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B59E4" w14:textId="16C40583" w:rsidR="002C760A" w:rsidRPr="00164668" w:rsidRDefault="000772EB" w:rsidP="00164668">
      <w:pPr>
        <w:pStyle w:val="Default"/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A337C41" wp14:editId="29EF2BEF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164668">
        <w:rPr>
          <w:rFonts w:ascii="Arial" w:hAnsi="Arial" w:cs="Arial"/>
          <w:b/>
          <w:bCs/>
          <w:sz w:val="20"/>
          <w:szCs w:val="20"/>
        </w:rPr>
        <w:t xml:space="preserve">Fig. S1 </w:t>
      </w:r>
    </w:p>
    <w:p w14:paraId="17A44A3C" w14:textId="77777777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sz w:val="20"/>
          <w:szCs w:val="20"/>
        </w:rPr>
        <w:t>Flow chart for screening eligible patients.</w:t>
      </w:r>
    </w:p>
    <w:p w14:paraId="6F2AE054" w14:textId="358FF22D" w:rsidR="00AA4421" w:rsidRPr="000772EB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4F23560" wp14:editId="7A686A17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0772EB">
        <w:rPr>
          <w:rFonts w:ascii="Arial" w:hAnsi="Arial" w:cs="Arial"/>
          <w:b/>
          <w:bCs/>
          <w:sz w:val="20"/>
          <w:szCs w:val="20"/>
        </w:rPr>
        <w:t>Fig. S2</w:t>
      </w:r>
    </w:p>
    <w:p w14:paraId="2CB57D38" w14:textId="25D14AC2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sz w:val="20"/>
          <w:szCs w:val="20"/>
        </w:rPr>
        <w:t xml:space="preserve">X-tile </w:t>
      </w:r>
      <w:r w:rsidRPr="00164668">
        <w:rPr>
          <w:rFonts w:ascii="Arial" w:eastAsia="Gill Sans" w:hAnsi="Arial" w:cs="Arial"/>
          <w:color w:val="000000"/>
          <w:kern w:val="0"/>
          <w:sz w:val="20"/>
          <w:szCs w:val="20"/>
        </w:rPr>
        <w:t>analysis to determine</w:t>
      </w:r>
      <w:r w:rsidRPr="00164668">
        <w:rPr>
          <w:rFonts w:ascii="Arial" w:eastAsia="Gill Sans" w:hAnsi="Arial" w:cs="Arial"/>
          <w:color w:val="000000"/>
          <w:kern w:val="0"/>
          <w:sz w:val="20"/>
          <w:szCs w:val="20"/>
        </w:rPr>
        <w:t xml:space="preserve"> optimal cut-off values for AABR </w:t>
      </w:r>
      <w:r w:rsidRPr="00164668">
        <w:rPr>
          <w:rFonts w:ascii="Arial" w:eastAsia="Gill Sans" w:hAnsi="Arial" w:cs="Arial"/>
          <w:color w:val="000000"/>
          <w:kern w:val="0"/>
          <w:sz w:val="20"/>
          <w:szCs w:val="20"/>
        </w:rPr>
        <w:t>(a), AHLR (b), FF-HL (c)</w:t>
      </w:r>
      <w:r w:rsidRPr="00164668">
        <w:rPr>
          <w:rFonts w:ascii="Arial" w:eastAsia="Gill Sans" w:hAnsi="Arial" w:cs="Arial"/>
          <w:color w:val="000000"/>
          <w:kern w:val="0"/>
          <w:sz w:val="20"/>
          <w:szCs w:val="20"/>
        </w:rPr>
        <w:t xml:space="preserve"> for 20- year OS. </w:t>
      </w:r>
      <w:r w:rsidRPr="00164668">
        <w:rPr>
          <w:rFonts w:ascii="Arial" w:hAnsi="Arial" w:cs="Arial"/>
          <w:sz w:val="20"/>
          <w:szCs w:val="20"/>
        </w:rPr>
        <w:t>AABR (</w:t>
      </w:r>
      <w:r w:rsidRPr="00164668">
        <w:rPr>
          <w:rFonts w:ascii="Arial" w:hAnsi="Arial" w:cs="Arial"/>
          <w:kern w:val="0"/>
          <w:sz w:val="20"/>
          <w:szCs w:val="20"/>
        </w:rPr>
        <w:t xml:space="preserve">albumin: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apolipoprotein B</w:t>
      </w:r>
      <w:r w:rsidRPr="00164668">
        <w:rPr>
          <w:rFonts w:ascii="Arial" w:hAnsi="Arial" w:cs="Arial"/>
          <w:sz w:val="20"/>
          <w:szCs w:val="20"/>
        </w:rPr>
        <w:t>) ratio, AHLR (</w:t>
      </w:r>
      <w:r w:rsidRPr="00164668">
        <w:rPr>
          <w:rFonts w:ascii="Arial" w:hAnsi="Arial" w:cs="Arial"/>
          <w:kern w:val="0"/>
          <w:sz w:val="20"/>
          <w:szCs w:val="20"/>
        </w:rPr>
        <w:t>albumin: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 high-density lipoproteins concentrations</w:t>
      </w:r>
      <w:r w:rsidRPr="00164668">
        <w:rPr>
          <w:rFonts w:ascii="Arial" w:hAnsi="Arial" w:cs="Arial"/>
          <w:sz w:val="20"/>
          <w:szCs w:val="20"/>
        </w:rPr>
        <w:t>) ratio, FF-HL (</w:t>
      </w:r>
      <w:r w:rsidRPr="00164668">
        <w:rPr>
          <w:rFonts w:ascii="Arial" w:hAnsi="Arial" w:cs="Arial"/>
          <w:kern w:val="0"/>
          <w:sz w:val="20"/>
          <w:szCs w:val="20"/>
        </w:rPr>
        <w:t>free fatty acid: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 high-density lipoproteins concentrations</w:t>
      </w:r>
      <w:r w:rsidRPr="00164668">
        <w:rPr>
          <w:rFonts w:ascii="Arial" w:hAnsi="Arial" w:cs="Arial"/>
          <w:sz w:val="20"/>
          <w:szCs w:val="20"/>
        </w:rPr>
        <w:t>).</w:t>
      </w:r>
    </w:p>
    <w:p w14:paraId="5D4AAA1E" w14:textId="27BA6142" w:rsidR="002C760A" w:rsidRPr="000772EB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3B108C" wp14:editId="1C5A8B95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0772EB">
        <w:rPr>
          <w:rFonts w:ascii="Arial" w:hAnsi="Arial" w:cs="Arial"/>
          <w:b/>
          <w:bCs/>
          <w:sz w:val="20"/>
          <w:szCs w:val="20"/>
        </w:rPr>
        <w:t>Fig. S3</w:t>
      </w:r>
    </w:p>
    <w:p w14:paraId="78B17A00" w14:textId="692DB224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sz w:val="20"/>
          <w:szCs w:val="20"/>
        </w:rPr>
        <w:t>X</w:t>
      </w:r>
      <w:r w:rsidRPr="00164668">
        <w:rPr>
          <w:rFonts w:ascii="Arial" w:hAnsi="Arial" w:cs="Arial"/>
          <w:sz w:val="20"/>
          <w:szCs w:val="20"/>
        </w:rPr>
        <w:t xml:space="preserve">-tile </w:t>
      </w:r>
      <w:r w:rsidRPr="00164668">
        <w:rPr>
          <w:rFonts w:ascii="Arial" w:eastAsia="Gill Sans" w:hAnsi="Arial" w:cs="Arial"/>
          <w:color w:val="000000"/>
          <w:kern w:val="0"/>
          <w:sz w:val="20"/>
          <w:szCs w:val="20"/>
        </w:rPr>
        <w:t>analysis to determine optimal cut-off values</w:t>
      </w:r>
      <w:r w:rsidRPr="00164668">
        <w:rPr>
          <w:rFonts w:ascii="Arial" w:eastAsia="Gill Sans" w:hAnsi="Arial" w:cs="Arial"/>
          <w:color w:val="000000"/>
          <w:kern w:val="0"/>
          <w:sz w:val="20"/>
          <w:szCs w:val="20"/>
        </w:rPr>
        <w:t xml:space="preserve"> </w:t>
      </w:r>
      <w:r w:rsidRPr="00164668">
        <w:rPr>
          <w:rFonts w:ascii="Arial" w:eastAsia="Gill Sans" w:hAnsi="Arial" w:cs="Arial"/>
          <w:color w:val="000000"/>
          <w:kern w:val="0"/>
          <w:sz w:val="20"/>
          <w:szCs w:val="20"/>
        </w:rPr>
        <w:t>of AB-HL (a), FF-AB (b), FFAR (c)</w:t>
      </w:r>
      <w:r w:rsidRPr="00164668">
        <w:rPr>
          <w:rFonts w:ascii="Arial" w:eastAsia="Gill Sans" w:hAnsi="Arial" w:cs="Arial"/>
          <w:color w:val="000000"/>
          <w:kern w:val="0"/>
          <w:sz w:val="20"/>
          <w:szCs w:val="20"/>
        </w:rPr>
        <w:t xml:space="preserve">, and HD-C (d) for 20-year OS. </w:t>
      </w:r>
      <w:r w:rsidRPr="00164668">
        <w:rPr>
          <w:rFonts w:ascii="Arial" w:hAnsi="Arial" w:cs="Arial"/>
          <w:sz w:val="20"/>
          <w:szCs w:val="20"/>
        </w:rPr>
        <w:t>AB-HL (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apolipoprotein B: high-density lipoproteins concentrations</w:t>
      </w:r>
      <w:r w:rsidRPr="00164668">
        <w:rPr>
          <w:rFonts w:ascii="Arial" w:hAnsi="Arial" w:cs="Arial"/>
          <w:sz w:val="20"/>
          <w:szCs w:val="20"/>
        </w:rPr>
        <w:t>) ratio, FF-AB (</w:t>
      </w:r>
      <w:r w:rsidRPr="00164668">
        <w:rPr>
          <w:rFonts w:ascii="Arial" w:hAnsi="Arial" w:cs="Arial"/>
          <w:kern w:val="0"/>
          <w:sz w:val="20"/>
          <w:szCs w:val="20"/>
        </w:rPr>
        <w:t xml:space="preserve">free fatty acid: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apolipoprotein B</w:t>
      </w:r>
      <w:r w:rsidRPr="00164668">
        <w:rPr>
          <w:rFonts w:ascii="Arial" w:hAnsi="Arial" w:cs="Arial"/>
          <w:sz w:val="20"/>
          <w:szCs w:val="20"/>
        </w:rPr>
        <w:t>) ratio, FFAR (</w:t>
      </w:r>
      <w:r w:rsidRPr="00164668">
        <w:rPr>
          <w:rFonts w:ascii="Arial" w:hAnsi="Arial" w:cs="Arial"/>
          <w:kern w:val="0"/>
          <w:sz w:val="20"/>
          <w:szCs w:val="20"/>
        </w:rPr>
        <w:t>free fatty acid: albumin</w:t>
      </w:r>
      <w:r w:rsidRPr="00164668">
        <w:rPr>
          <w:rFonts w:ascii="Arial" w:hAnsi="Arial" w:cs="Arial"/>
          <w:sz w:val="20"/>
          <w:szCs w:val="20"/>
        </w:rPr>
        <w:t>) ratio</w:t>
      </w:r>
      <w:r w:rsidRPr="00164668">
        <w:rPr>
          <w:rFonts w:ascii="Arial" w:hAnsi="Arial" w:cs="Arial"/>
          <w:sz w:val="20"/>
          <w:szCs w:val="20"/>
        </w:rPr>
        <w:t>, HDL-C (high density lipoprotein cholesterol).</w:t>
      </w:r>
    </w:p>
    <w:p w14:paraId="1917FBBA" w14:textId="6E84FB03" w:rsidR="002C760A" w:rsidRPr="00164668" w:rsidRDefault="000772EB" w:rsidP="00164668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01D5E07" wp14:editId="33F87535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0772EB">
        <w:rPr>
          <w:rFonts w:ascii="Arial" w:hAnsi="Arial" w:cs="Arial"/>
          <w:b/>
          <w:bCs/>
          <w:sz w:val="20"/>
          <w:szCs w:val="20"/>
        </w:rPr>
        <w:t>Fig. S4</w:t>
      </w:r>
    </w:p>
    <w:p w14:paraId="64E97DBA" w14:textId="77777777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kern w:val="0"/>
          <w:sz w:val="20"/>
          <w:szCs w:val="20"/>
        </w:rPr>
        <w:lastRenderedPageBreak/>
        <w:t>Comparison of AFP ("≥800ng/mL" and "&lt;800ng/mL") in OS (a, c, e, g) and PFS (b, d, f, h) in high and low levels of AHLR and FF-HL groups, respectively.</w:t>
      </w:r>
      <w:r w:rsidRPr="00164668">
        <w:rPr>
          <w:rFonts w:ascii="Arial" w:hAnsi="Arial" w:cs="Arial"/>
          <w:kern w:val="0"/>
          <w:sz w:val="20"/>
          <w:szCs w:val="20"/>
        </w:rPr>
        <w:t xml:space="preserve"> </w:t>
      </w:r>
      <w:r w:rsidRPr="00164668">
        <w:rPr>
          <w:rFonts w:ascii="Arial" w:hAnsi="Arial" w:cs="Arial"/>
          <w:kern w:val="0"/>
          <w:sz w:val="20"/>
          <w:szCs w:val="20"/>
        </w:rPr>
        <w:t xml:space="preserve">FP </w:t>
      </w:r>
      <w:r w:rsidRPr="00164668">
        <w:rPr>
          <w:rFonts w:ascii="Arial" w:eastAsia="微软雅黑" w:hAnsi="Arial" w:cs="Arial"/>
          <w:sz w:val="20"/>
          <w:szCs w:val="20"/>
        </w:rPr>
        <w:t>alpha fetoprotein</w:t>
      </w:r>
      <w:r w:rsidRPr="00164668">
        <w:rPr>
          <w:rFonts w:ascii="Arial" w:hAnsi="Arial" w:cs="Arial"/>
          <w:kern w:val="0"/>
          <w:sz w:val="20"/>
          <w:szCs w:val="20"/>
        </w:rPr>
        <w:t xml:space="preserve">, OS overall survival, PFS progress-free survival, AHLR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Fonts w:ascii="Arial" w:hAnsi="Arial" w:cs="Arial"/>
          <w:kern w:val="0"/>
          <w:sz w:val="20"/>
          <w:szCs w:val="20"/>
        </w:rPr>
        <w:t>albumin: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 high-density lipoproteins)</w:t>
      </w:r>
      <w:r w:rsidRPr="00164668">
        <w:rPr>
          <w:rFonts w:ascii="Arial" w:hAnsi="Arial" w:cs="Arial"/>
          <w:sz w:val="20"/>
          <w:szCs w:val="20"/>
        </w:rPr>
        <w:t xml:space="preserve"> ratio</w:t>
      </w:r>
      <w:r w:rsidRPr="00164668">
        <w:rPr>
          <w:rFonts w:ascii="Arial" w:hAnsi="Arial" w:cs="Arial"/>
          <w:kern w:val="0"/>
          <w:sz w:val="20"/>
          <w:szCs w:val="20"/>
        </w:rPr>
        <w:t xml:space="preserve">, FF-HL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>free</w:t>
      </w:r>
      <w:r w:rsidRPr="00164668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 xml:space="preserve">fatty acid: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high-density lipoproteins)</w:t>
      </w:r>
      <w:r w:rsidRPr="00164668">
        <w:rPr>
          <w:rFonts w:ascii="Arial" w:hAnsi="Arial" w:cs="Arial"/>
          <w:sz w:val="20"/>
          <w:szCs w:val="20"/>
        </w:rPr>
        <w:t xml:space="preserve">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ratio</w:t>
      </w:r>
      <w:r w:rsidRPr="00164668">
        <w:rPr>
          <w:rFonts w:ascii="Arial" w:hAnsi="Arial" w:cs="Arial"/>
          <w:kern w:val="0"/>
          <w:sz w:val="20"/>
          <w:szCs w:val="20"/>
        </w:rPr>
        <w:t>.</w:t>
      </w:r>
    </w:p>
    <w:p w14:paraId="1B6294FC" w14:textId="73273042" w:rsidR="002C760A" w:rsidRPr="00164668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33C3F0CA" wp14:editId="196812EF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164668">
        <w:rPr>
          <w:rFonts w:ascii="Arial" w:hAnsi="Arial" w:cs="Arial"/>
          <w:b/>
          <w:bCs/>
          <w:kern w:val="0"/>
          <w:sz w:val="20"/>
          <w:szCs w:val="20"/>
        </w:rPr>
        <w:t>Fig. S</w:t>
      </w:r>
      <w:r w:rsidR="002C760A" w:rsidRPr="00164668">
        <w:rPr>
          <w:rFonts w:ascii="Arial" w:hAnsi="Arial" w:cs="Arial"/>
          <w:b/>
          <w:bCs/>
          <w:sz w:val="20"/>
          <w:szCs w:val="20"/>
        </w:rPr>
        <w:t xml:space="preserve">5 </w:t>
      </w:r>
    </w:p>
    <w:p w14:paraId="2FFA4BBC" w14:textId="77777777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kern w:val="0"/>
          <w:sz w:val="20"/>
          <w:szCs w:val="20"/>
        </w:rPr>
        <w:t xml:space="preserve">Comparison of Child-Pugh score in OS (a, c, e, g) and PFS (b, d, f, h) in high and low levels of AHLR and FF-HL groups, respectively. AHLR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Fonts w:ascii="Arial" w:hAnsi="Arial" w:cs="Arial"/>
          <w:kern w:val="0"/>
          <w:sz w:val="20"/>
          <w:szCs w:val="20"/>
        </w:rPr>
        <w:t>albumin: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 high-density lipoproteins)</w:t>
      </w:r>
      <w:r w:rsidRPr="00164668">
        <w:rPr>
          <w:rFonts w:ascii="Arial" w:hAnsi="Arial" w:cs="Arial"/>
          <w:sz w:val="20"/>
          <w:szCs w:val="20"/>
        </w:rPr>
        <w:t xml:space="preserve"> ratio</w:t>
      </w:r>
      <w:r w:rsidRPr="00164668">
        <w:rPr>
          <w:rFonts w:ascii="Arial" w:hAnsi="Arial" w:cs="Arial"/>
          <w:kern w:val="0"/>
          <w:sz w:val="20"/>
          <w:szCs w:val="20"/>
        </w:rPr>
        <w:t xml:space="preserve">, FF-HL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>free</w:t>
      </w:r>
      <w:r w:rsidRPr="00164668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 xml:space="preserve">fatty acid: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high-density lipoproteins)</w:t>
      </w:r>
      <w:r w:rsidRPr="00164668">
        <w:rPr>
          <w:rFonts w:ascii="Arial" w:hAnsi="Arial" w:cs="Arial"/>
          <w:sz w:val="20"/>
          <w:szCs w:val="20"/>
        </w:rPr>
        <w:t xml:space="preserve">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ratio</w:t>
      </w:r>
      <w:r w:rsidRPr="00164668">
        <w:rPr>
          <w:rFonts w:ascii="Arial" w:hAnsi="Arial" w:cs="Arial"/>
          <w:kern w:val="0"/>
          <w:sz w:val="20"/>
          <w:szCs w:val="20"/>
        </w:rPr>
        <w:t>.</w:t>
      </w:r>
    </w:p>
    <w:p w14:paraId="144B5140" w14:textId="19ACE802" w:rsidR="002C760A" w:rsidRPr="00164668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9D9CB8C" wp14:editId="0EF6265C">
            <wp:extent cx="5274310" cy="29667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164668">
        <w:rPr>
          <w:rFonts w:ascii="Arial" w:hAnsi="Arial" w:cs="Arial"/>
          <w:b/>
          <w:bCs/>
          <w:kern w:val="0"/>
          <w:sz w:val="20"/>
          <w:szCs w:val="20"/>
        </w:rPr>
        <w:t>Fig. S</w:t>
      </w:r>
      <w:r w:rsidR="002C760A" w:rsidRPr="00164668">
        <w:rPr>
          <w:rFonts w:ascii="Arial" w:hAnsi="Arial" w:cs="Arial"/>
          <w:b/>
          <w:bCs/>
          <w:sz w:val="20"/>
          <w:szCs w:val="20"/>
        </w:rPr>
        <w:t xml:space="preserve">6 </w:t>
      </w:r>
    </w:p>
    <w:p w14:paraId="2878B448" w14:textId="77777777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kern w:val="0"/>
          <w:sz w:val="20"/>
          <w:szCs w:val="20"/>
        </w:rPr>
        <w:t xml:space="preserve">Comparison of BCLC system in OS (a, c, e, g) and PFS (b, d, f, h) in high and low levels of AHLR and FF-HL groups, respectively. BCLC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Barcelona Clinic Liver Cancer,</w:t>
      </w:r>
      <w:r w:rsidRPr="00164668">
        <w:rPr>
          <w:rFonts w:ascii="Arial" w:hAnsi="Arial" w:cs="Arial"/>
          <w:kern w:val="0"/>
          <w:sz w:val="20"/>
          <w:szCs w:val="20"/>
        </w:rPr>
        <w:t xml:space="preserve"> AHLR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Fonts w:ascii="Arial" w:hAnsi="Arial" w:cs="Arial"/>
          <w:kern w:val="0"/>
          <w:sz w:val="20"/>
          <w:szCs w:val="20"/>
        </w:rPr>
        <w:t>albumin: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 high-density lipoproteins)</w:t>
      </w:r>
      <w:r w:rsidRPr="00164668">
        <w:rPr>
          <w:rFonts w:ascii="Arial" w:hAnsi="Arial" w:cs="Arial"/>
          <w:sz w:val="20"/>
          <w:szCs w:val="20"/>
        </w:rPr>
        <w:t xml:space="preserve"> ratio</w:t>
      </w:r>
      <w:r w:rsidRPr="00164668">
        <w:rPr>
          <w:rFonts w:ascii="Arial" w:hAnsi="Arial" w:cs="Arial"/>
          <w:kern w:val="0"/>
          <w:sz w:val="20"/>
          <w:szCs w:val="20"/>
        </w:rPr>
        <w:t xml:space="preserve">, FF-HL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>free</w:t>
      </w:r>
      <w:r w:rsidRPr="00164668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 xml:space="preserve">fatty acid: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high-density lipoproteins)</w:t>
      </w:r>
      <w:r w:rsidRPr="00164668">
        <w:rPr>
          <w:rFonts w:ascii="Arial" w:hAnsi="Arial" w:cs="Arial"/>
          <w:sz w:val="20"/>
          <w:szCs w:val="20"/>
        </w:rPr>
        <w:t xml:space="preserve">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ratio</w:t>
      </w:r>
      <w:r w:rsidRPr="00164668">
        <w:rPr>
          <w:rFonts w:ascii="Arial" w:hAnsi="Arial" w:cs="Arial"/>
          <w:kern w:val="0"/>
          <w:sz w:val="20"/>
          <w:szCs w:val="20"/>
        </w:rPr>
        <w:t>.</w:t>
      </w:r>
    </w:p>
    <w:p w14:paraId="451985D9" w14:textId="7DF8BA8D" w:rsidR="002C760A" w:rsidRPr="00164668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F90D465" wp14:editId="5B437E2C">
            <wp:extent cx="5274310" cy="29667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164668">
        <w:rPr>
          <w:rFonts w:ascii="Arial" w:hAnsi="Arial" w:cs="Arial"/>
          <w:b/>
          <w:bCs/>
          <w:kern w:val="0"/>
          <w:sz w:val="20"/>
          <w:szCs w:val="20"/>
        </w:rPr>
        <w:t>Fig. S</w:t>
      </w:r>
      <w:r w:rsidR="002C760A" w:rsidRPr="00164668">
        <w:rPr>
          <w:rFonts w:ascii="Arial" w:hAnsi="Arial" w:cs="Arial"/>
          <w:b/>
          <w:bCs/>
          <w:sz w:val="20"/>
          <w:szCs w:val="20"/>
        </w:rPr>
        <w:t xml:space="preserve">7 </w:t>
      </w:r>
    </w:p>
    <w:p w14:paraId="7F30A8ED" w14:textId="77777777" w:rsidR="002C760A" w:rsidRPr="00164668" w:rsidRDefault="002C760A" w:rsidP="00164668">
      <w:pPr>
        <w:pStyle w:val="Default"/>
        <w:spacing w:line="480" w:lineRule="auto"/>
        <w:rPr>
          <w:rFonts w:ascii="Arial" w:hAnsi="Arial" w:cs="Arial"/>
          <w:b/>
          <w:bCs/>
          <w:color w:val="auto"/>
          <w:sz w:val="20"/>
          <w:szCs w:val="20"/>
          <w:shd w:val="clear" w:color="auto" w:fill="FCFCFC"/>
        </w:rPr>
      </w:pPr>
      <w:r w:rsidRPr="00164668">
        <w:rPr>
          <w:rFonts w:ascii="Arial" w:hAnsi="Arial" w:cs="Arial"/>
          <w:sz w:val="20"/>
          <w:szCs w:val="20"/>
        </w:rPr>
        <w:t xml:space="preserve">Subgroup analysis using univariate Cox regression was performed to assess the ability of FF- </w:t>
      </w:r>
      <w:r w:rsidRPr="00164668">
        <w:rPr>
          <w:rFonts w:ascii="Arial" w:hAnsi="Arial" w:cs="Arial"/>
          <w:sz w:val="20"/>
          <w:szCs w:val="20"/>
        </w:rPr>
        <w:lastRenderedPageBreak/>
        <w:t>HL to discriminate progress-free survival in patients with different clinical characteristics.</w:t>
      </w:r>
    </w:p>
    <w:p w14:paraId="08CD76CD" w14:textId="77777777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kern w:val="0"/>
          <w:sz w:val="20"/>
          <w:szCs w:val="20"/>
        </w:rPr>
        <w:t xml:space="preserve">. CI confidence interval, ECOG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Eastern Oncology Collaboration group</w:t>
      </w:r>
      <w:r w:rsidRPr="00164668">
        <w:rPr>
          <w:rFonts w:ascii="Arial" w:hAnsi="Arial" w:cs="Arial"/>
          <w:kern w:val="0"/>
          <w:sz w:val="20"/>
          <w:szCs w:val="20"/>
        </w:rPr>
        <w:t xml:space="preserve">, TKI </w:t>
      </w:r>
      <w:r w:rsidRPr="00164668">
        <w:rPr>
          <w:rFonts w:ascii="Arial" w:eastAsia="微软雅黑" w:hAnsi="Arial" w:cs="Arial"/>
          <w:sz w:val="20"/>
          <w:szCs w:val="20"/>
        </w:rPr>
        <w:t>Tyrosine Kinase Inhibitor</w:t>
      </w:r>
      <w:r w:rsidRPr="00164668">
        <w:rPr>
          <w:rFonts w:ascii="Arial" w:hAnsi="Arial" w:cs="Arial"/>
          <w:kern w:val="0"/>
          <w:sz w:val="20"/>
          <w:szCs w:val="20"/>
        </w:rPr>
        <w:t xml:space="preserve">, PD-1/PD-L1 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programmed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cell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death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protein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1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and its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ligand</w:t>
      </w:r>
      <w:r w:rsidRPr="00164668">
        <w:rPr>
          <w:rFonts w:ascii="Arial" w:hAnsi="Arial" w:cs="Arial"/>
          <w:kern w:val="0"/>
          <w:sz w:val="20"/>
          <w:szCs w:val="20"/>
        </w:rPr>
        <w:t xml:space="preserve">, FF-HL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>free</w:t>
      </w:r>
      <w:r w:rsidRPr="00164668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 xml:space="preserve">fatty acid: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high-density lipoproteins)</w:t>
      </w:r>
      <w:r w:rsidRPr="00164668">
        <w:rPr>
          <w:rFonts w:ascii="Arial" w:hAnsi="Arial" w:cs="Arial"/>
          <w:sz w:val="20"/>
          <w:szCs w:val="20"/>
        </w:rPr>
        <w:t xml:space="preserve">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ratio</w:t>
      </w:r>
      <w:r w:rsidRPr="00164668">
        <w:rPr>
          <w:rFonts w:ascii="Arial" w:hAnsi="Arial" w:cs="Arial"/>
          <w:kern w:val="0"/>
          <w:sz w:val="20"/>
          <w:szCs w:val="20"/>
        </w:rPr>
        <w:t>.</w:t>
      </w:r>
    </w:p>
    <w:p w14:paraId="2E575704" w14:textId="4EA1C3A8" w:rsidR="002C760A" w:rsidRPr="00164668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B39E6AA" wp14:editId="5F9D4B8A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164668">
        <w:rPr>
          <w:rFonts w:ascii="Arial" w:hAnsi="Arial" w:cs="Arial"/>
          <w:b/>
          <w:bCs/>
          <w:kern w:val="0"/>
          <w:sz w:val="20"/>
          <w:szCs w:val="20"/>
        </w:rPr>
        <w:t>Fig. S8</w:t>
      </w:r>
    </w:p>
    <w:p w14:paraId="67B21196" w14:textId="77777777" w:rsidR="002C760A" w:rsidRPr="00164668" w:rsidRDefault="002C760A" w:rsidP="00164668">
      <w:pPr>
        <w:pStyle w:val="Default"/>
        <w:spacing w:line="480" w:lineRule="auto"/>
        <w:rPr>
          <w:rFonts w:ascii="Arial" w:hAnsi="Arial" w:cs="Arial"/>
          <w:b/>
          <w:bCs/>
          <w:color w:val="auto"/>
          <w:sz w:val="20"/>
          <w:szCs w:val="20"/>
          <w:shd w:val="clear" w:color="auto" w:fill="FCFCFC"/>
        </w:rPr>
      </w:pPr>
      <w:r w:rsidRPr="00164668">
        <w:rPr>
          <w:rFonts w:ascii="Arial" w:hAnsi="Arial" w:cs="Arial"/>
          <w:sz w:val="20"/>
          <w:szCs w:val="20"/>
        </w:rPr>
        <w:t>Subgroup analysis using univariate Cox regression was performed to assess the ability of AHLR to discriminate overall survival in patients with different clinical characteristics.</w:t>
      </w:r>
    </w:p>
    <w:p w14:paraId="6D3980DE" w14:textId="01809D04" w:rsidR="002C760A" w:rsidRPr="00164668" w:rsidRDefault="002C760A" w:rsidP="00164668">
      <w:pPr>
        <w:spacing w:line="480" w:lineRule="auto"/>
        <w:rPr>
          <w:rFonts w:ascii="Arial" w:hAnsi="Arial" w:cs="Arial"/>
          <w:kern w:val="0"/>
          <w:sz w:val="20"/>
          <w:szCs w:val="20"/>
        </w:rPr>
      </w:pPr>
      <w:r w:rsidRPr="00164668">
        <w:rPr>
          <w:rFonts w:ascii="Arial" w:hAnsi="Arial" w:cs="Arial"/>
          <w:kern w:val="0"/>
          <w:sz w:val="20"/>
          <w:szCs w:val="20"/>
        </w:rPr>
        <w:t xml:space="preserve">. CI confidence interval, ECOG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Eastern Oncology Collaboration group</w:t>
      </w:r>
      <w:r w:rsidRPr="00164668">
        <w:rPr>
          <w:rFonts w:ascii="Arial" w:hAnsi="Arial" w:cs="Arial"/>
          <w:kern w:val="0"/>
          <w:sz w:val="20"/>
          <w:szCs w:val="20"/>
        </w:rPr>
        <w:t xml:space="preserve">, TKI </w:t>
      </w:r>
      <w:r w:rsidRPr="00164668">
        <w:rPr>
          <w:rFonts w:ascii="Arial" w:eastAsia="微软雅黑" w:hAnsi="Arial" w:cs="Arial"/>
          <w:sz w:val="20"/>
          <w:szCs w:val="20"/>
        </w:rPr>
        <w:t>Tyrosine Kinase Inhibitor</w:t>
      </w:r>
      <w:r w:rsidRPr="00164668">
        <w:rPr>
          <w:rFonts w:ascii="Arial" w:hAnsi="Arial" w:cs="Arial"/>
          <w:kern w:val="0"/>
          <w:sz w:val="20"/>
          <w:szCs w:val="20"/>
        </w:rPr>
        <w:t xml:space="preserve">, PD-1/PD-L1 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programmed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cell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death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protein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1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and its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ligand</w:t>
      </w:r>
      <w:r w:rsidRPr="00164668">
        <w:rPr>
          <w:rFonts w:ascii="Arial" w:hAnsi="Arial" w:cs="Arial"/>
          <w:kern w:val="0"/>
          <w:sz w:val="20"/>
          <w:szCs w:val="20"/>
        </w:rPr>
        <w:t xml:space="preserve">, AHLR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Fonts w:ascii="Arial" w:hAnsi="Arial" w:cs="Arial"/>
          <w:kern w:val="0"/>
          <w:sz w:val="20"/>
          <w:szCs w:val="20"/>
        </w:rPr>
        <w:t>albumin: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 high-density lipoproteins)</w:t>
      </w:r>
      <w:r w:rsidRPr="00164668">
        <w:rPr>
          <w:rFonts w:ascii="Arial" w:hAnsi="Arial" w:cs="Arial"/>
          <w:sz w:val="20"/>
          <w:szCs w:val="20"/>
        </w:rPr>
        <w:t xml:space="preserve"> ratio</w:t>
      </w:r>
      <w:r w:rsidRPr="00164668">
        <w:rPr>
          <w:rFonts w:ascii="Arial" w:hAnsi="Arial" w:cs="Arial"/>
          <w:kern w:val="0"/>
          <w:sz w:val="20"/>
          <w:szCs w:val="20"/>
        </w:rPr>
        <w:t>.</w:t>
      </w:r>
    </w:p>
    <w:p w14:paraId="2DAA17B4" w14:textId="453966C6" w:rsidR="002C760A" w:rsidRPr="00164668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499B25" wp14:editId="5BC7494F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164668">
        <w:rPr>
          <w:rFonts w:ascii="Arial" w:hAnsi="Arial" w:cs="Arial"/>
          <w:b/>
          <w:bCs/>
          <w:kern w:val="0"/>
          <w:sz w:val="20"/>
          <w:szCs w:val="20"/>
        </w:rPr>
        <w:t>Fig. S9</w:t>
      </w:r>
    </w:p>
    <w:p w14:paraId="715C259C" w14:textId="77777777" w:rsidR="002C760A" w:rsidRPr="00164668" w:rsidRDefault="002C760A" w:rsidP="00164668">
      <w:pPr>
        <w:pStyle w:val="Default"/>
        <w:spacing w:line="480" w:lineRule="auto"/>
        <w:rPr>
          <w:rFonts w:ascii="Arial" w:hAnsi="Arial" w:cs="Arial"/>
          <w:b/>
          <w:bCs/>
          <w:color w:val="auto"/>
          <w:sz w:val="20"/>
          <w:szCs w:val="20"/>
          <w:shd w:val="clear" w:color="auto" w:fill="FCFCFC"/>
        </w:rPr>
      </w:pPr>
      <w:r w:rsidRPr="00164668">
        <w:rPr>
          <w:rFonts w:ascii="Arial" w:hAnsi="Arial" w:cs="Arial"/>
          <w:sz w:val="20"/>
          <w:szCs w:val="20"/>
        </w:rPr>
        <w:t>Subgroup analysis using univariate Cox regression was performed to assess the ability of AHLR to discriminate progress-free survival in patients with different clinical characteristics.</w:t>
      </w:r>
    </w:p>
    <w:p w14:paraId="771BCDFA" w14:textId="77777777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kern w:val="0"/>
          <w:sz w:val="20"/>
          <w:szCs w:val="20"/>
        </w:rPr>
        <w:t xml:space="preserve">. CI confidence interval, ECOG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>Eastern Oncology Collaboration group</w:t>
      </w:r>
      <w:r w:rsidRPr="00164668">
        <w:rPr>
          <w:rFonts w:ascii="Arial" w:hAnsi="Arial" w:cs="Arial"/>
          <w:kern w:val="0"/>
          <w:sz w:val="20"/>
          <w:szCs w:val="20"/>
        </w:rPr>
        <w:t xml:space="preserve">, TKI </w:t>
      </w:r>
      <w:r w:rsidRPr="00164668">
        <w:rPr>
          <w:rFonts w:ascii="Arial" w:eastAsia="微软雅黑" w:hAnsi="Arial" w:cs="Arial"/>
          <w:sz w:val="20"/>
          <w:szCs w:val="20"/>
        </w:rPr>
        <w:t>Tyrosine Kinase Inhibitor</w:t>
      </w:r>
      <w:r w:rsidRPr="00164668">
        <w:rPr>
          <w:rFonts w:ascii="Arial" w:hAnsi="Arial" w:cs="Arial"/>
          <w:kern w:val="0"/>
          <w:sz w:val="20"/>
          <w:szCs w:val="20"/>
        </w:rPr>
        <w:t xml:space="preserve">, PD-1/PD-L1 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programmed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cell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death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protein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1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and its</w:t>
      </w:r>
      <w:r w:rsidRPr="00164668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164668">
        <w:rPr>
          <w:rStyle w:val="src"/>
          <w:rFonts w:ascii="Arial" w:hAnsi="Arial" w:cs="Arial"/>
          <w:color w:val="333333"/>
          <w:sz w:val="20"/>
          <w:szCs w:val="20"/>
          <w:shd w:val="clear" w:color="auto" w:fill="FFFFFF"/>
        </w:rPr>
        <w:t>ligand</w:t>
      </w:r>
      <w:r w:rsidRPr="00164668">
        <w:rPr>
          <w:rFonts w:ascii="Arial" w:hAnsi="Arial" w:cs="Arial"/>
          <w:kern w:val="0"/>
          <w:sz w:val="20"/>
          <w:szCs w:val="20"/>
        </w:rPr>
        <w:t xml:space="preserve">, AHLR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Fonts w:ascii="Arial" w:hAnsi="Arial" w:cs="Arial"/>
          <w:kern w:val="0"/>
          <w:sz w:val="20"/>
          <w:szCs w:val="20"/>
        </w:rPr>
        <w:t>albumin: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 high-density lipoproteins)</w:t>
      </w:r>
      <w:r w:rsidRPr="00164668">
        <w:rPr>
          <w:rFonts w:ascii="Arial" w:hAnsi="Arial" w:cs="Arial"/>
          <w:sz w:val="20"/>
          <w:szCs w:val="20"/>
        </w:rPr>
        <w:t xml:space="preserve"> ratio</w:t>
      </w:r>
      <w:r w:rsidRPr="00164668">
        <w:rPr>
          <w:rFonts w:ascii="Arial" w:hAnsi="Arial" w:cs="Arial"/>
          <w:kern w:val="0"/>
          <w:sz w:val="20"/>
          <w:szCs w:val="20"/>
        </w:rPr>
        <w:t>.</w:t>
      </w:r>
    </w:p>
    <w:p w14:paraId="2CAFDE22" w14:textId="18C110A5" w:rsidR="002C760A" w:rsidRPr="00164668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2A6AB8E" wp14:editId="5A1E21E6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164668">
        <w:rPr>
          <w:rFonts w:ascii="Arial" w:hAnsi="Arial" w:cs="Arial"/>
          <w:b/>
          <w:bCs/>
          <w:kern w:val="0"/>
          <w:sz w:val="20"/>
          <w:szCs w:val="20"/>
        </w:rPr>
        <w:lastRenderedPageBreak/>
        <w:t>Fig. S</w:t>
      </w:r>
      <w:r w:rsidR="002C760A" w:rsidRPr="00164668">
        <w:rPr>
          <w:rFonts w:ascii="Arial" w:hAnsi="Arial" w:cs="Arial"/>
          <w:b/>
          <w:bCs/>
          <w:sz w:val="20"/>
          <w:szCs w:val="20"/>
        </w:rPr>
        <w:t xml:space="preserve">10 </w:t>
      </w:r>
    </w:p>
    <w:p w14:paraId="71E99903" w14:textId="77777777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sz w:val="20"/>
          <w:szCs w:val="20"/>
        </w:rPr>
        <w:t xml:space="preserve">Overall survival and conditional OS curves for the low-level (a-c) and the high-level (d-f) AHLR group. 3-year conditional OS and 3-year actuarial OS in low-level (a) and high level (d) AHLR groups; conditional OS curves for 1-9 years of survival, respectively in low-level (b) and high-level (d) AHLR groups; Smoothed hazard plot for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annual </w:t>
      </w:r>
      <w:r w:rsidRPr="00164668">
        <w:rPr>
          <w:rFonts w:ascii="Arial" w:hAnsi="Arial" w:cs="Arial"/>
          <w:sz w:val="20"/>
          <w:szCs w:val="20"/>
        </w:rPr>
        <w:t xml:space="preserve">rate of death in low-level (c) and high level (f) AHLR groups. </w:t>
      </w:r>
      <w:r w:rsidRPr="00164668">
        <w:rPr>
          <w:rFonts w:ascii="Arial" w:hAnsi="Arial" w:cs="Arial"/>
          <w:kern w:val="0"/>
          <w:sz w:val="20"/>
          <w:szCs w:val="20"/>
        </w:rPr>
        <w:t xml:space="preserve">AHLR </w:t>
      </w:r>
      <w:r w:rsidRPr="00164668">
        <w:rPr>
          <w:rFonts w:ascii="Arial" w:hAnsi="Arial" w:cs="Arial"/>
          <w:sz w:val="20"/>
          <w:szCs w:val="20"/>
        </w:rPr>
        <w:t>(</w:t>
      </w:r>
      <w:r w:rsidRPr="00164668">
        <w:rPr>
          <w:rFonts w:ascii="Arial" w:hAnsi="Arial" w:cs="Arial"/>
          <w:kern w:val="0"/>
          <w:sz w:val="20"/>
          <w:szCs w:val="20"/>
        </w:rPr>
        <w:t>albumin: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 high-density lipoproteins)</w:t>
      </w:r>
      <w:r w:rsidRPr="00164668">
        <w:rPr>
          <w:rFonts w:ascii="Arial" w:hAnsi="Arial" w:cs="Arial"/>
          <w:sz w:val="20"/>
          <w:szCs w:val="20"/>
        </w:rPr>
        <w:t xml:space="preserve"> ratio</w:t>
      </w:r>
      <w:r w:rsidRPr="00164668">
        <w:rPr>
          <w:rFonts w:ascii="Arial" w:hAnsi="Arial" w:cs="Arial"/>
          <w:kern w:val="0"/>
          <w:sz w:val="20"/>
          <w:szCs w:val="20"/>
        </w:rPr>
        <w:t>.</w:t>
      </w:r>
    </w:p>
    <w:p w14:paraId="6061069D" w14:textId="6C67A08A" w:rsidR="002C760A" w:rsidRPr="00164668" w:rsidRDefault="000772EB" w:rsidP="00164668">
      <w:pPr>
        <w:spacing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0FB7953" wp14:editId="036B839B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60A" w:rsidRPr="00164668">
        <w:rPr>
          <w:rFonts w:ascii="Arial" w:hAnsi="Arial" w:cs="Arial"/>
          <w:b/>
          <w:bCs/>
          <w:kern w:val="0"/>
          <w:sz w:val="20"/>
          <w:szCs w:val="20"/>
        </w:rPr>
        <w:t>Fig. S</w:t>
      </w:r>
      <w:r w:rsidR="002C760A" w:rsidRPr="00164668">
        <w:rPr>
          <w:rFonts w:ascii="Arial" w:hAnsi="Arial" w:cs="Arial"/>
          <w:b/>
          <w:bCs/>
          <w:sz w:val="20"/>
          <w:szCs w:val="20"/>
        </w:rPr>
        <w:t xml:space="preserve">11 </w:t>
      </w:r>
    </w:p>
    <w:p w14:paraId="0EA55408" w14:textId="77777777" w:rsidR="00736651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  <w:r w:rsidRPr="00164668">
        <w:rPr>
          <w:rFonts w:ascii="Arial" w:hAnsi="Arial" w:cs="Arial"/>
          <w:sz w:val="20"/>
          <w:szCs w:val="20"/>
        </w:rPr>
        <w:t xml:space="preserve">Overall survival and conditional OS curves for the low-level (a-c) and the high-level (d-f) FF-HL group. 3-year conditional OS and 3-year actuarial OS in low-level (a) and high level (d) FF-HL groups; conditional OS curves for 1-9 years of survival, respectively in low-level (b) and high-level (d) FF-HL groups; Smoothed hazard plot for </w:t>
      </w:r>
      <w:r w:rsidRPr="00164668">
        <w:rPr>
          <w:rFonts w:ascii="Arial" w:hAnsi="Arial" w:cs="Arial"/>
          <w:sz w:val="20"/>
          <w:szCs w:val="20"/>
          <w:shd w:val="clear" w:color="auto" w:fill="FFFFFF"/>
        </w:rPr>
        <w:t xml:space="preserve">annual </w:t>
      </w:r>
      <w:r w:rsidRPr="00164668">
        <w:rPr>
          <w:rFonts w:ascii="Arial" w:hAnsi="Arial" w:cs="Arial"/>
          <w:sz w:val="20"/>
          <w:szCs w:val="20"/>
        </w:rPr>
        <w:t xml:space="preserve">rate of death in low-level (c) and high level (f) FF-HL groups. </w:t>
      </w:r>
      <w:r w:rsidR="00736651" w:rsidRPr="00164668">
        <w:rPr>
          <w:rFonts w:ascii="Arial" w:hAnsi="Arial" w:cs="Arial"/>
          <w:kern w:val="0"/>
          <w:sz w:val="20"/>
          <w:szCs w:val="20"/>
        </w:rPr>
        <w:t xml:space="preserve">FF-HL </w:t>
      </w:r>
      <w:r w:rsidR="00736651" w:rsidRPr="00164668">
        <w:rPr>
          <w:rFonts w:ascii="Arial" w:hAnsi="Arial" w:cs="Arial"/>
          <w:sz w:val="20"/>
          <w:szCs w:val="20"/>
        </w:rPr>
        <w:t>(</w:t>
      </w:r>
      <w:r w:rsidR="00736651"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>free</w:t>
      </w:r>
      <w:r w:rsidR="00736651" w:rsidRPr="00164668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="00736651" w:rsidRPr="00164668">
        <w:rPr>
          <w:rStyle w:val="tran"/>
          <w:rFonts w:ascii="Arial" w:hAnsi="Arial" w:cs="Arial"/>
          <w:sz w:val="20"/>
          <w:szCs w:val="20"/>
          <w:shd w:val="clear" w:color="auto" w:fill="FFFFFF"/>
        </w:rPr>
        <w:t xml:space="preserve">fatty acid: </w:t>
      </w:r>
      <w:r w:rsidR="00736651" w:rsidRPr="00164668">
        <w:rPr>
          <w:rFonts w:ascii="Arial" w:hAnsi="Arial" w:cs="Arial"/>
          <w:sz w:val="20"/>
          <w:szCs w:val="20"/>
          <w:shd w:val="clear" w:color="auto" w:fill="FFFFFF"/>
        </w:rPr>
        <w:t>high-density lipoproteins)</w:t>
      </w:r>
      <w:r w:rsidR="00736651" w:rsidRPr="00164668">
        <w:rPr>
          <w:rFonts w:ascii="Arial" w:hAnsi="Arial" w:cs="Arial"/>
          <w:sz w:val="20"/>
          <w:szCs w:val="20"/>
        </w:rPr>
        <w:t xml:space="preserve"> </w:t>
      </w:r>
      <w:r w:rsidR="00736651" w:rsidRPr="00164668">
        <w:rPr>
          <w:rFonts w:ascii="Arial" w:hAnsi="Arial" w:cs="Arial"/>
          <w:sz w:val="20"/>
          <w:szCs w:val="20"/>
          <w:shd w:val="clear" w:color="auto" w:fill="FFFFFF"/>
        </w:rPr>
        <w:t>ratio</w:t>
      </w:r>
      <w:r w:rsidR="00736651" w:rsidRPr="00164668">
        <w:rPr>
          <w:rFonts w:ascii="Arial" w:hAnsi="Arial" w:cs="Arial"/>
          <w:kern w:val="0"/>
          <w:sz w:val="20"/>
          <w:szCs w:val="20"/>
        </w:rPr>
        <w:t>.</w:t>
      </w:r>
    </w:p>
    <w:p w14:paraId="0547ADF9" w14:textId="77956968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</w:p>
    <w:p w14:paraId="3E145914" w14:textId="77777777" w:rsidR="002C760A" w:rsidRPr="00164668" w:rsidRDefault="002C760A" w:rsidP="00164668">
      <w:pPr>
        <w:spacing w:line="480" w:lineRule="auto"/>
        <w:rPr>
          <w:rFonts w:ascii="Arial" w:hAnsi="Arial" w:cs="Arial"/>
          <w:sz w:val="20"/>
          <w:szCs w:val="20"/>
        </w:rPr>
      </w:pPr>
    </w:p>
    <w:sectPr w:rsidR="002C760A" w:rsidRPr="00164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D1F97" w14:textId="77777777" w:rsidR="003B5D8F" w:rsidRDefault="003B5D8F" w:rsidP="002C760A">
      <w:r>
        <w:separator/>
      </w:r>
    </w:p>
  </w:endnote>
  <w:endnote w:type="continuationSeparator" w:id="0">
    <w:p w14:paraId="0F2617E0" w14:textId="77777777" w:rsidR="003B5D8F" w:rsidRDefault="003B5D8F" w:rsidP="002C7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BB32E" w14:textId="77777777" w:rsidR="003B5D8F" w:rsidRDefault="003B5D8F" w:rsidP="002C760A">
      <w:r>
        <w:separator/>
      </w:r>
    </w:p>
  </w:footnote>
  <w:footnote w:type="continuationSeparator" w:id="0">
    <w:p w14:paraId="04427F97" w14:textId="77777777" w:rsidR="003B5D8F" w:rsidRDefault="003B5D8F" w:rsidP="002C7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DCA"/>
    <w:rsid w:val="000772EB"/>
    <w:rsid w:val="00164668"/>
    <w:rsid w:val="002C760A"/>
    <w:rsid w:val="003B5D8F"/>
    <w:rsid w:val="00736651"/>
    <w:rsid w:val="00AA4421"/>
    <w:rsid w:val="00EC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F98CC"/>
  <w15:chartTrackingRefBased/>
  <w15:docId w15:val="{63BD94CA-0E95-445D-9700-9337E5172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6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7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76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7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760A"/>
    <w:rPr>
      <w:sz w:val="18"/>
      <w:szCs w:val="18"/>
    </w:rPr>
  </w:style>
  <w:style w:type="paragraph" w:customStyle="1" w:styleId="Default">
    <w:name w:val="Default"/>
    <w:rsid w:val="002C760A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2C760A"/>
  </w:style>
  <w:style w:type="character" w:customStyle="1" w:styleId="tran">
    <w:name w:val="tran"/>
    <w:basedOn w:val="a0"/>
    <w:rsid w:val="002C760A"/>
  </w:style>
  <w:style w:type="character" w:customStyle="1" w:styleId="src">
    <w:name w:val="src"/>
    <w:basedOn w:val="a0"/>
    <w:rsid w:val="002C76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552</Words>
  <Characters>3149</Characters>
  <Application>Microsoft Office Word</Application>
  <DocSecurity>0</DocSecurity>
  <Lines>26</Lines>
  <Paragraphs>7</Paragraphs>
  <ScaleCrop>false</ScaleCrop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紫薇</dc:creator>
  <cp:keywords/>
  <dc:description/>
  <cp:lastModifiedBy>郭 紫薇</cp:lastModifiedBy>
  <cp:revision>4</cp:revision>
  <dcterms:created xsi:type="dcterms:W3CDTF">2022-06-15T23:51:00Z</dcterms:created>
  <dcterms:modified xsi:type="dcterms:W3CDTF">2022-06-16T00:10:00Z</dcterms:modified>
</cp:coreProperties>
</file>