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DFDA6" w14:textId="042AE380" w:rsidR="004D5797" w:rsidRPr="00583AF6" w:rsidRDefault="00FB7678">
      <w:pPr>
        <w:rPr>
          <w:rFonts w:ascii="Arial" w:hAnsi="Arial" w:cs="Arial"/>
          <w:b/>
          <w:bCs/>
        </w:rPr>
      </w:pPr>
      <w:r w:rsidRPr="00583AF6">
        <w:rPr>
          <w:rFonts w:ascii="Arial" w:hAnsi="Arial" w:cs="Arial"/>
          <w:b/>
          <w:bCs/>
        </w:rPr>
        <w:t>Supplementary data</w:t>
      </w:r>
    </w:p>
    <w:p w14:paraId="7C665A8C" w14:textId="0DF370FC" w:rsidR="00C62B79" w:rsidRPr="00583AF6" w:rsidRDefault="00C62B79">
      <w:pPr>
        <w:rPr>
          <w:rFonts w:ascii="Arial" w:hAnsi="Arial" w:cs="Arial"/>
          <w:b/>
          <w:bCs/>
        </w:rPr>
      </w:pPr>
    </w:p>
    <w:p w14:paraId="4F423615" w14:textId="1C785D4B" w:rsidR="0066620E" w:rsidRPr="00583AF6" w:rsidRDefault="0066620E">
      <w:pPr>
        <w:rPr>
          <w:rFonts w:ascii="Arial" w:hAnsi="Arial" w:cs="Arial"/>
          <w:b/>
          <w:bCs/>
        </w:rPr>
      </w:pPr>
      <w:r w:rsidRPr="00583AF6">
        <w:rPr>
          <w:rFonts w:ascii="Arial" w:hAnsi="Arial" w:cs="Arial"/>
          <w:b/>
          <w:bCs/>
        </w:rPr>
        <w:t>Methods for model development</w:t>
      </w:r>
    </w:p>
    <w:p w14:paraId="7A152C5D" w14:textId="77777777" w:rsidR="0066620E" w:rsidRPr="00583AF6" w:rsidRDefault="0066620E" w:rsidP="0066620E">
      <w:pPr>
        <w:widowControl/>
        <w:shd w:val="clear" w:color="auto" w:fill="FFFFFF"/>
        <w:spacing w:before="166" w:after="166" w:line="480" w:lineRule="auto"/>
        <w:rPr>
          <w:rFonts w:ascii="Arial" w:eastAsia="SimSun" w:hAnsi="Arial" w:cs="Arial"/>
          <w:kern w:val="0"/>
          <w:sz w:val="20"/>
          <w:szCs w:val="20"/>
        </w:rPr>
      </w:pPr>
      <w:r w:rsidRPr="00583AF6">
        <w:rPr>
          <w:rFonts w:ascii="Arial" w:eastAsia="SimSun" w:hAnsi="Arial" w:cs="Arial"/>
          <w:kern w:val="0"/>
          <w:sz w:val="20"/>
          <w:szCs w:val="20"/>
        </w:rPr>
        <w:t>The patients in the entire cohort were randomly divided into the training and validation cohorts with a ratio of 7:3. Given the numerous candidate predictors (33 variables) and the limited sample size (90 cases in the entire cohort), a standard logistic regression with variable selection for model development would lead to large estimated coefficients of the model, overfitting, and unstable. Thus, the variable selection method based on the penalty function was used. The least absolute shrinkage and selection operator (LASSO), proposed by Tibshirani</w:t>
      </w:r>
      <w:r w:rsidRPr="00583AF6">
        <w:rPr>
          <w:rFonts w:ascii="Arial" w:eastAsia="SimSun" w:hAnsi="Arial" w:cs="Arial"/>
          <w:kern w:val="0"/>
          <w:sz w:val="20"/>
          <w:szCs w:val="20"/>
        </w:rPr>
        <w:fldChar w:fldCharType="begin"/>
      </w:r>
      <w:r w:rsidRPr="00583AF6">
        <w:rPr>
          <w:rFonts w:ascii="Arial" w:eastAsia="SimSun" w:hAnsi="Arial" w:cs="Arial"/>
          <w:kern w:val="0"/>
          <w:sz w:val="20"/>
          <w:szCs w:val="20"/>
        </w:rPr>
        <w:instrText xml:space="preserve"> ADDIN EN.CITE &lt;EndNote&gt;&lt;Cite&gt;&lt;Author&gt;Tibshirani&lt;/Author&gt;&lt;Year&gt;1996&lt;/Year&gt;&lt;RecNum&gt;47&lt;/RecNum&gt;&lt;DisplayText&gt;&lt;style face="superscript"&gt;26&lt;/style&gt;&lt;/DisplayText&gt;&lt;record&gt;&lt;rec-number&gt;47&lt;/rec-number&gt;&lt;foreign-keys&gt;&lt;key app="EN" db-id="0pztx9a27tpve5epwa1xzwtjs0pw5wzdwfse" timestamp="1642083420"&gt;47&lt;/key&gt;&lt;/foreign-keys&gt;&lt;ref-type name="Journal Article"&gt;17&lt;/ref-type&gt;&lt;contributors&gt;&lt;authors&gt;&lt;author&gt;Tibshirani, Robert&lt;/author&gt;&lt;/authors&gt;&lt;/contributors&gt;&lt;titles&gt;&lt;title&gt;Regression Shrinkage and Selection Via the Lasso&lt;/title&gt;&lt;secondary-title&gt;Journal of the Royal Statistical Society: Series B (Methodological)&lt;/secondary-title&gt;&lt;/titles&gt;&lt;periodical&gt;&lt;full-title&gt;Journal of the Royal Statistical Society: Series B (Methodological)&lt;/full-title&gt;&lt;/periodical&gt;&lt;pages&gt;267-288&lt;/pages&gt;&lt;volume&gt;58&lt;/volume&gt;&lt;number&gt;1&lt;/number&gt;&lt;dates&gt;&lt;year&gt;1996&lt;/year&gt;&lt;/dates&gt;&lt;isbn&gt;0035-9246&lt;/isbn&gt;&lt;urls&gt;&lt;related-urls&gt;&lt;url&gt;https://rss.onlinelibrary.wiley.com/doi/abs/10.1111/j.2517-6161.1996.tb02080.x&lt;/url&gt;&lt;/related-urls&gt;&lt;/urls&gt;&lt;electronic-resource-num&gt;https://doi.org/10.1111/j.2517-6161.1996.tb02080.x&lt;/electronic-resource-num&gt;&lt;/record&gt;&lt;/Cite&gt;&lt;/EndNote&gt;</w:instrText>
      </w:r>
      <w:r w:rsidRPr="00583AF6">
        <w:rPr>
          <w:rFonts w:ascii="Arial" w:eastAsia="SimSun" w:hAnsi="Arial" w:cs="Arial"/>
          <w:kern w:val="0"/>
          <w:sz w:val="20"/>
          <w:szCs w:val="20"/>
        </w:rPr>
        <w:fldChar w:fldCharType="separate"/>
      </w:r>
      <w:r w:rsidRPr="00583AF6">
        <w:rPr>
          <w:rFonts w:ascii="Arial" w:eastAsia="SimSun" w:hAnsi="Arial" w:cs="Arial"/>
          <w:kern w:val="0"/>
          <w:sz w:val="20"/>
          <w:szCs w:val="20"/>
          <w:vertAlign w:val="superscript"/>
        </w:rPr>
        <w:t>26</w:t>
      </w:r>
      <w:r w:rsidRPr="00583AF6">
        <w:rPr>
          <w:rFonts w:ascii="Arial" w:eastAsia="SimSun" w:hAnsi="Arial" w:cs="Arial"/>
          <w:kern w:val="0"/>
          <w:sz w:val="20"/>
          <w:szCs w:val="20"/>
        </w:rPr>
        <w:fldChar w:fldCharType="end"/>
      </w:r>
      <w:r w:rsidRPr="00583AF6">
        <w:rPr>
          <w:rFonts w:ascii="Arial" w:eastAsia="SimSun" w:hAnsi="Arial" w:cs="Arial"/>
          <w:kern w:val="0"/>
          <w:sz w:val="20"/>
          <w:szCs w:val="20"/>
        </w:rPr>
        <w:t>, is a method that can also be utilized for biomarker selection in high dimensional data. This method minimizes the residual sum of squares by subjecting um of the absolute value of the coefficients being less than a tuning parameter (λ) in the linear regression model or minimizes the negative log-likelihood in the binary logistic regression model. It can compress the estimate of unimportant predictors to zero at a certain λ to exclude those predictors and handle “multicollinearity” among the predictors Tibshirani</w:t>
      </w:r>
      <w:r w:rsidRPr="00583AF6">
        <w:rPr>
          <w:rFonts w:ascii="Arial" w:eastAsia="SimSun" w:hAnsi="Arial" w:cs="Arial"/>
          <w:kern w:val="0"/>
          <w:sz w:val="20"/>
          <w:szCs w:val="20"/>
        </w:rPr>
        <w:fldChar w:fldCharType="begin"/>
      </w:r>
      <w:r w:rsidRPr="00583AF6">
        <w:rPr>
          <w:rFonts w:ascii="Arial" w:eastAsia="SimSun" w:hAnsi="Arial" w:cs="Arial"/>
          <w:kern w:val="0"/>
          <w:sz w:val="20"/>
          <w:szCs w:val="20"/>
        </w:rPr>
        <w:instrText xml:space="preserve"> ADDIN EN.CITE &lt;EndNote&gt;&lt;Cite&gt;&lt;Author&gt;Tibshirani&lt;/Author&gt;&lt;Year&gt;1996&lt;/Year&gt;&lt;RecNum&gt;47&lt;/RecNum&gt;&lt;DisplayText&gt;&lt;style face="superscript"&gt;26&lt;/style&gt;&lt;/DisplayText&gt;&lt;record&gt;&lt;rec-number&gt;47&lt;/rec-number&gt;&lt;foreign-keys&gt;&lt;key app="EN" db-id="0pztx9a27tpve5epwa1xzwtjs0pw5wzdwfse" timestamp="1642083420"&gt;47&lt;/key&gt;&lt;/foreign-keys&gt;&lt;ref-type name="Journal Article"&gt;17&lt;/ref-type&gt;&lt;contributors&gt;&lt;authors&gt;&lt;author&gt;Tibshirani, Robert&lt;/author&gt;&lt;/authors&gt;&lt;/contributors&gt;&lt;titles&gt;&lt;title&gt;Regression Shrinkage and Selection Via the Lasso&lt;/title&gt;&lt;secondary-title&gt;Journal of the Royal Statistical Society: Series B (Methodological)&lt;/secondary-title&gt;&lt;/titles&gt;&lt;periodical&gt;&lt;full-title&gt;Journal of the Royal Statistical Society: Series B (Methodological)&lt;/full-title&gt;&lt;/periodical&gt;&lt;pages&gt;267-288&lt;/pages&gt;&lt;volume&gt;58&lt;/volume&gt;&lt;number&gt;1&lt;/number&gt;&lt;dates&gt;&lt;year&gt;1996&lt;/year&gt;&lt;/dates&gt;&lt;isbn&gt;0035-9246&lt;/isbn&gt;&lt;urls&gt;&lt;related-urls&gt;&lt;url&gt;https://rss.onlinelibrary.wiley.com/doi/abs/10.1111/j.2517-6161.1996.tb02080.x&lt;/url&gt;&lt;/related-urls&gt;&lt;/urls&gt;&lt;electronic-resource-num&gt;https://doi.org/10.1111/j.2517-6161.1996.tb02080.x&lt;/electronic-resource-num&gt;&lt;/record&gt;&lt;/Cite&gt;&lt;/EndNote&gt;</w:instrText>
      </w:r>
      <w:r w:rsidRPr="00583AF6">
        <w:rPr>
          <w:rFonts w:ascii="Arial" w:eastAsia="SimSun" w:hAnsi="Arial" w:cs="Arial"/>
          <w:kern w:val="0"/>
          <w:sz w:val="20"/>
          <w:szCs w:val="20"/>
        </w:rPr>
        <w:fldChar w:fldCharType="separate"/>
      </w:r>
      <w:r w:rsidRPr="00583AF6">
        <w:rPr>
          <w:rFonts w:ascii="Arial" w:eastAsia="SimSun" w:hAnsi="Arial" w:cs="Arial"/>
          <w:kern w:val="0"/>
          <w:sz w:val="20"/>
          <w:szCs w:val="20"/>
          <w:vertAlign w:val="superscript"/>
        </w:rPr>
        <w:t>26</w:t>
      </w:r>
      <w:r w:rsidRPr="00583AF6">
        <w:rPr>
          <w:rFonts w:ascii="Arial" w:eastAsia="SimSun" w:hAnsi="Arial" w:cs="Arial"/>
          <w:kern w:val="0"/>
          <w:sz w:val="20"/>
          <w:szCs w:val="20"/>
        </w:rPr>
        <w:fldChar w:fldCharType="end"/>
      </w:r>
      <w:r w:rsidRPr="00583AF6">
        <w:rPr>
          <w:rFonts w:ascii="Arial" w:eastAsia="SimSun" w:hAnsi="Arial" w:cs="Arial"/>
          <w:kern w:val="0"/>
          <w:sz w:val="20"/>
          <w:szCs w:val="20"/>
        </w:rPr>
        <w:t>. The optimal λ can be selected by cross-validation. We firstly assume all the continuous predictors exert a linear relationship to the outcome and put all the variables into Lasso logistic regression for variables selection and coefficients estimation in the training cohort. However, some continuous variables may exhibit a non-linear relationship to the outcome, and simply dichotomizing continuous predictors is paired with significant information loss</w:t>
      </w:r>
      <w:r w:rsidRPr="00583AF6">
        <w:rPr>
          <w:rFonts w:ascii="Arial" w:eastAsia="SimSun" w:hAnsi="Arial" w:cs="Arial"/>
          <w:kern w:val="0"/>
          <w:sz w:val="20"/>
          <w:szCs w:val="20"/>
        </w:rPr>
        <w:fldChar w:fldCharType="begin"/>
      </w:r>
      <w:r w:rsidRPr="00583AF6">
        <w:rPr>
          <w:rFonts w:ascii="Arial" w:eastAsia="SimSun" w:hAnsi="Arial" w:cs="Arial"/>
          <w:kern w:val="0"/>
          <w:sz w:val="20"/>
          <w:szCs w:val="20"/>
        </w:rPr>
        <w:instrText xml:space="preserve"> ADDIN EN.CITE &lt;EndNote&gt;&lt;Cite&gt;&lt;Author&gt;Royston&lt;/Author&gt;&lt;Year&gt;2006&lt;/Year&gt;&lt;RecNum&gt;49&lt;/RecNum&gt;&lt;DisplayText&gt;&lt;style face="superscript"&gt;27&lt;/style&gt;&lt;/DisplayText&gt;&lt;record&gt;&lt;rec-number&gt;49&lt;/rec-number&gt;&lt;foreign-keys&gt;&lt;key app="EN" db-id="0pztx9a27tpve5epwa1xzwtjs0pw5wzdwfse" timestamp="1642084118"&gt;49&lt;/key&gt;&lt;/foreign-keys&gt;&lt;ref-type name="Journal Article"&gt;17&lt;/ref-type&gt;&lt;contributors&gt;&lt;authors&gt;&lt;author&gt;Royston, P.&lt;/author&gt;&lt;author&gt;Altman, D. G.&lt;/author&gt;&lt;author&gt;Sauerbrei, W.&lt;/author&gt;&lt;/authors&gt;&lt;/contributors&gt;&lt;auth-address&gt;MRC Clinical Trials Unit, 222 Euston Road, London NW1 2DA, UK. patrick.royston@ctu.mrc.ac.uk&lt;/auth-address&gt;&lt;titles&gt;&lt;title&gt;Dichotomizing continuous predictors in multiple regression: a bad idea&lt;/title&gt;&lt;secondary-title&gt;Stat Med&lt;/secondary-title&gt;&lt;alt-title&gt;Statistics in medicine&lt;/alt-title&gt;&lt;/titles&gt;&lt;periodical&gt;&lt;full-title&gt;Stat Med&lt;/full-title&gt;&lt;abbr-1&gt;Statistics in medicine&lt;/abbr-1&gt;&lt;/periodical&gt;&lt;alt-periodical&gt;&lt;full-title&gt;Stat Med&lt;/full-title&gt;&lt;abbr-1&gt;Statistics in medicine&lt;/abbr-1&gt;&lt;/alt-periodical&gt;&lt;pages&gt;127-41&lt;/pages&gt;&lt;volume&gt;25&lt;/volume&gt;&lt;number&gt;1&lt;/number&gt;&lt;edition&gt;2005/10/12&lt;/edition&gt;&lt;keywords&gt;&lt;keyword&gt;Age Factors&lt;/keyword&gt;&lt;keyword&gt;Albumins/analysis&lt;/keyword&gt;&lt;keyword&gt;Antimetabolites/pharmacology&lt;/keyword&gt;&lt;keyword&gt;Azathioprine/pharmacology&lt;/keyword&gt;&lt;keyword&gt;Bilirubin/analysis&lt;/keyword&gt;&lt;keyword&gt;Cholestasis/drug therapy&lt;/keyword&gt;&lt;keyword&gt;*Data Interpretation, Statistical&lt;/keyword&gt;&lt;keyword&gt;Humans&lt;/keyword&gt;&lt;keyword&gt;Liver Cirrhosis, Biliary/drug therapy&lt;/keyword&gt;&lt;keyword&gt;Randomized Controlled Trials as Topic/*methods&lt;/keyword&gt;&lt;keyword&gt;*Regression Analysis&lt;/keyword&gt;&lt;/keywords&gt;&lt;dates&gt;&lt;year&gt;2006&lt;/year&gt;&lt;pub-dates&gt;&lt;date&gt;Jan 15&lt;/date&gt;&lt;/pub-dates&gt;&lt;/dates&gt;&lt;isbn&gt;0277-6715 (Print)&amp;#xD;0277-6715&lt;/isbn&gt;&lt;accession-num&gt;16217841&lt;/accession-num&gt;&lt;urls&gt;&lt;/urls&gt;&lt;electronic-resource-num&gt;10.1002/sim.2331&lt;/electronic-resource-num&gt;&lt;remote-database-provider&gt;NLM&lt;/remote-database-provider&gt;&lt;language&gt;eng&lt;/language&gt;&lt;/record&gt;&lt;/Cite&gt;&lt;/EndNote&gt;</w:instrText>
      </w:r>
      <w:r w:rsidRPr="00583AF6">
        <w:rPr>
          <w:rFonts w:ascii="Arial" w:eastAsia="SimSun" w:hAnsi="Arial" w:cs="Arial"/>
          <w:kern w:val="0"/>
          <w:sz w:val="20"/>
          <w:szCs w:val="20"/>
        </w:rPr>
        <w:fldChar w:fldCharType="separate"/>
      </w:r>
      <w:r w:rsidRPr="00583AF6">
        <w:rPr>
          <w:rFonts w:ascii="Arial" w:eastAsia="SimSun" w:hAnsi="Arial" w:cs="Arial"/>
          <w:kern w:val="0"/>
          <w:sz w:val="20"/>
          <w:szCs w:val="20"/>
          <w:vertAlign w:val="superscript"/>
        </w:rPr>
        <w:t>27</w:t>
      </w:r>
      <w:r w:rsidRPr="00583AF6">
        <w:rPr>
          <w:rFonts w:ascii="Arial" w:eastAsia="SimSun" w:hAnsi="Arial" w:cs="Arial"/>
          <w:kern w:val="0"/>
          <w:sz w:val="20"/>
          <w:szCs w:val="20"/>
        </w:rPr>
        <w:fldChar w:fldCharType="end"/>
      </w:r>
      <w:r w:rsidRPr="00583AF6">
        <w:rPr>
          <w:rFonts w:ascii="Arial" w:eastAsia="SimSun" w:hAnsi="Arial" w:cs="Arial"/>
          <w:kern w:val="0"/>
          <w:sz w:val="20"/>
          <w:szCs w:val="20"/>
        </w:rPr>
        <w:t xml:space="preserve">. Therefore, we transform the continuous variables by restricted cubic splines (RCS) with 3 or 4 knots. The knots are selected based on the Akaike information criterion (AIC) </w:t>
      </w:r>
      <w:r w:rsidRPr="00583AF6">
        <w:rPr>
          <w:rFonts w:ascii="Arial" w:eastAsia="SimSun" w:hAnsi="Arial" w:cs="Arial"/>
          <w:kern w:val="0"/>
          <w:sz w:val="20"/>
          <w:szCs w:val="20"/>
        </w:rPr>
        <w:fldChar w:fldCharType="begin"/>
      </w:r>
      <w:r w:rsidRPr="00583AF6">
        <w:rPr>
          <w:rFonts w:ascii="Arial" w:eastAsia="SimSun" w:hAnsi="Arial" w:cs="Arial"/>
          <w:kern w:val="0"/>
          <w:sz w:val="20"/>
          <w:szCs w:val="20"/>
        </w:rPr>
        <w:instrText xml:space="preserve"> ADDIN EN.CITE &lt;EndNote&gt;&lt;Cite&gt;&lt;Author&gt;Moons&lt;/Author&gt;&lt;Year&gt;2015&lt;/Year&gt;&lt;RecNum&gt;46&lt;/RecNum&gt;&lt;DisplayText&gt;&lt;style face="superscript"&gt;28&lt;/style&gt;&lt;/DisplayText&gt;&lt;record&gt;&lt;rec-number&gt;46&lt;/rec-number&gt;&lt;foreign-keys&gt;&lt;key app="EN" db-id="0pztx9a27tpve5epwa1xzwtjs0pw5wzdwfse" timestamp="1639468667"&gt;46&lt;/key&gt;&lt;/foreign-keys&gt;&lt;ref-type name="Journal Article"&gt;17&lt;/ref-type&gt;&lt;contributors&gt;&lt;authors&gt;&lt;author&gt;Moons, Karel G. M.&lt;/author&gt;&lt;author&gt;Altman, Douglas G.&lt;/author&gt;&lt;author&gt;Reitsma, Johannes B.&lt;/author&gt;&lt;author&gt;Ioannidis, John P. A.&lt;/author&gt;&lt;author&gt;Macaskill, Petra&lt;/author&gt;&lt;author&gt;Steyerberg, Ewout W.&lt;/author&gt;&lt;author&gt;Vickers, Andrew J.&lt;/author&gt;&lt;author&gt;Ransohoff, David F.&lt;/author&gt;&lt;author&gt;Collins, Gary S.&lt;/author&gt;&lt;/authors&gt;&lt;/contributors&gt;&lt;titles&gt;&lt;title&gt;Transparent Reporting of a multivariable prediction model for Individual Prognosis Or Diagnosis (TRIPOD): Explanation and Elaboration&lt;/title&gt;&lt;secondary-title&gt;Annals of Internal Medicine&lt;/secondary-title&gt;&lt;/titles&gt;&lt;periodical&gt;&lt;full-title&gt;Annals of Internal Medicine&lt;/full-title&gt;&lt;/periodical&gt;&lt;pages&gt;W1-W73&lt;/pages&gt;&lt;volume&gt;162&lt;/volume&gt;&lt;number&gt;1&lt;/number&gt;&lt;dates&gt;&lt;year&gt;2015&lt;/year&gt;&lt;pub-dates&gt;&lt;date&gt;2015/01/06&lt;/date&gt;&lt;/pub-dates&gt;&lt;/dates&gt;&lt;publisher&gt;American College of Physicians&lt;/publisher&gt;&lt;isbn&gt;0003-4819&lt;/isbn&gt;&lt;urls&gt;&lt;related-urls&gt;&lt;url&gt;https://doi.org/10.7326/M14-0698&lt;/url&gt;&lt;/related-urls&gt;&lt;/urls&gt;&lt;electronic-resource-num&gt;10.7326/M14-0698&lt;/electronic-resource-num&gt;&lt;access-date&gt;2021/12/13&lt;/access-date&gt;&lt;/record&gt;&lt;/Cite&gt;&lt;/EndNote&gt;</w:instrText>
      </w:r>
      <w:r w:rsidRPr="00583AF6">
        <w:rPr>
          <w:rFonts w:ascii="Arial" w:eastAsia="SimSun" w:hAnsi="Arial" w:cs="Arial"/>
          <w:kern w:val="0"/>
          <w:sz w:val="20"/>
          <w:szCs w:val="20"/>
        </w:rPr>
        <w:fldChar w:fldCharType="separate"/>
      </w:r>
      <w:r w:rsidRPr="00583AF6">
        <w:rPr>
          <w:rFonts w:ascii="Arial" w:eastAsia="SimSun" w:hAnsi="Arial" w:cs="Arial"/>
          <w:kern w:val="0"/>
          <w:sz w:val="20"/>
          <w:szCs w:val="20"/>
          <w:vertAlign w:val="superscript"/>
        </w:rPr>
        <w:t>28</w:t>
      </w:r>
      <w:r w:rsidRPr="00583AF6">
        <w:rPr>
          <w:rFonts w:ascii="Arial" w:eastAsia="SimSun" w:hAnsi="Arial" w:cs="Arial"/>
          <w:kern w:val="0"/>
          <w:sz w:val="20"/>
          <w:szCs w:val="20"/>
        </w:rPr>
        <w:fldChar w:fldCharType="end"/>
      </w:r>
      <w:r w:rsidRPr="00583AF6">
        <w:rPr>
          <w:rFonts w:ascii="Arial" w:eastAsia="SimSun" w:hAnsi="Arial" w:cs="Arial"/>
          <w:kern w:val="0"/>
          <w:sz w:val="20"/>
          <w:szCs w:val="20"/>
        </w:rPr>
        <w:t xml:space="preserve">. The matrix derived from a continuous variable by RCS was assigned to one group and was subjected to group Lasso for feature selection combined with </w:t>
      </w:r>
      <w:r w:rsidRPr="00583AF6">
        <w:rPr>
          <w:rFonts w:ascii="Arial" w:eastAsia="SimSun" w:hAnsi="Arial" w:cs="Arial"/>
          <w:kern w:val="0"/>
          <w:sz w:val="20"/>
          <w:szCs w:val="20"/>
        </w:rPr>
        <w:lastRenderedPageBreak/>
        <w:t xml:space="preserve">other predictors </w:t>
      </w:r>
      <w:r w:rsidRPr="00583AF6">
        <w:rPr>
          <w:rFonts w:ascii="Arial" w:eastAsia="SimSun" w:hAnsi="Arial" w:cs="Arial"/>
          <w:kern w:val="0"/>
          <w:sz w:val="20"/>
          <w:szCs w:val="20"/>
        </w:rPr>
        <w:fldChar w:fldCharType="begin"/>
      </w:r>
      <w:r w:rsidRPr="00583AF6">
        <w:rPr>
          <w:rFonts w:ascii="Arial" w:eastAsia="SimSun" w:hAnsi="Arial" w:cs="Arial"/>
          <w:kern w:val="0"/>
          <w:sz w:val="20"/>
          <w:szCs w:val="20"/>
        </w:rPr>
        <w:instrText xml:space="preserve"> ADDIN EN.CITE &lt;EndNote&gt;&lt;Cite&gt;&lt;Author&gt;Yuan&lt;/Author&gt;&lt;Year&gt;2006&lt;/Year&gt;&lt;RecNum&gt;48&lt;/RecNum&gt;&lt;DisplayText&gt;&lt;style face="superscript"&gt;29&lt;/style&gt;&lt;/DisplayText&gt;&lt;record&gt;&lt;rec-number&gt;48&lt;/rec-number&gt;&lt;foreign-keys&gt;&lt;key app="EN" db-id="0pztx9a27tpve5epwa1xzwtjs0pw5wzdwfse" timestamp="1642083988"&gt;48&lt;/key&gt;&lt;/foreign-keys&gt;&lt;ref-type name="Journal Article"&gt;17&lt;/ref-type&gt;&lt;contributors&gt;&lt;authors&gt;&lt;author&gt;Yuan, Ming&lt;/author&gt;&lt;author&gt;Lin, Yi&lt;/author&gt;&lt;/authors&gt;&lt;/contributors&gt;&lt;titles&gt;&lt;title&gt;Model selection and estimation in regression with grouped variables&lt;/title&gt;&lt;secondary-title&gt;Journal of the Royal Statistical Society: Series B (Statistical Methodology)&lt;/secondary-title&gt;&lt;/titles&gt;&lt;periodical&gt;&lt;full-title&gt;Journal of the Royal Statistical Society: Series B (Statistical Methodology)&lt;/full-title&gt;&lt;/periodical&gt;&lt;pages&gt;49-67&lt;/pages&gt;&lt;volume&gt;68&lt;/volume&gt;&lt;number&gt;1&lt;/number&gt;&lt;dates&gt;&lt;year&gt;2006&lt;/year&gt;&lt;/dates&gt;&lt;isbn&gt;1369-7412&lt;/isbn&gt;&lt;urls&gt;&lt;related-urls&gt;&lt;url&gt;https://rss.onlinelibrary.wiley.com/doi/abs/10.1111/j.1467-9868.2005.00532.x&lt;/url&gt;&lt;/related-urls&gt;&lt;/urls&gt;&lt;electronic-resource-num&gt;https://doi.org/10.1111/j.1467-9868.2005.00532.x&lt;/electronic-resource-num&gt;&lt;/record&gt;&lt;/Cite&gt;&lt;/EndNote&gt;</w:instrText>
      </w:r>
      <w:r w:rsidRPr="00583AF6">
        <w:rPr>
          <w:rFonts w:ascii="Arial" w:eastAsia="SimSun" w:hAnsi="Arial" w:cs="Arial"/>
          <w:kern w:val="0"/>
          <w:sz w:val="20"/>
          <w:szCs w:val="20"/>
        </w:rPr>
        <w:fldChar w:fldCharType="separate"/>
      </w:r>
      <w:r w:rsidRPr="00583AF6">
        <w:rPr>
          <w:rFonts w:ascii="Arial" w:eastAsia="SimSun" w:hAnsi="Arial" w:cs="Arial"/>
          <w:kern w:val="0"/>
          <w:sz w:val="20"/>
          <w:szCs w:val="20"/>
          <w:vertAlign w:val="superscript"/>
        </w:rPr>
        <w:t>29</w:t>
      </w:r>
      <w:r w:rsidRPr="00583AF6">
        <w:rPr>
          <w:rFonts w:ascii="Arial" w:eastAsia="SimSun" w:hAnsi="Arial" w:cs="Arial"/>
          <w:kern w:val="0"/>
          <w:sz w:val="20"/>
          <w:szCs w:val="20"/>
        </w:rPr>
        <w:fldChar w:fldCharType="end"/>
      </w:r>
      <w:r w:rsidRPr="00583AF6">
        <w:rPr>
          <w:rFonts w:ascii="Arial" w:eastAsia="SimSun" w:hAnsi="Arial" w:cs="Arial"/>
          <w:kern w:val="0"/>
          <w:sz w:val="20"/>
          <w:szCs w:val="20"/>
        </w:rPr>
        <w:t xml:space="preserve">. In group Lasso, the variables in one group either all enter the model or are all eliminated. </w:t>
      </w:r>
      <w:r w:rsidRPr="00583AF6">
        <w:rPr>
          <w:rFonts w:ascii="Arial" w:eastAsia="SimSun" w:hAnsi="Arial" w:cs="Arial"/>
          <w:kern w:val="0"/>
          <w:sz w:val="20"/>
          <w:szCs w:val="20"/>
          <w:u w:color="FA5050"/>
        </w:rPr>
        <w:t>The Lasso</w:t>
      </w:r>
      <w:r w:rsidRPr="00583AF6">
        <w:rPr>
          <w:rFonts w:ascii="Arial" w:eastAsia="SimSun" w:hAnsi="Arial" w:cs="Arial"/>
          <w:kern w:val="0"/>
          <w:sz w:val="20"/>
          <w:szCs w:val="20"/>
        </w:rPr>
        <w:t xml:space="preserve"> scores were calculated by multiplying the selected variables with corresponding coefficients and summing them and were then served as single predictive factors and input into a standard logistic regression to obtain the predicted probability and linear predictors. Next, the formula of the </w:t>
      </w:r>
      <w:r w:rsidRPr="00583AF6">
        <w:rPr>
          <w:rFonts w:ascii="Arial" w:eastAsia="SimSun" w:hAnsi="Arial" w:cs="Arial"/>
          <w:kern w:val="0"/>
          <w:sz w:val="20"/>
          <w:szCs w:val="20"/>
          <w:u w:color="FA5050"/>
        </w:rPr>
        <w:t>Lasso</w:t>
      </w:r>
      <w:r w:rsidRPr="00583AF6">
        <w:rPr>
          <w:rFonts w:ascii="Arial" w:eastAsia="SimSun" w:hAnsi="Arial" w:cs="Arial"/>
          <w:kern w:val="0"/>
          <w:sz w:val="20"/>
          <w:szCs w:val="20"/>
        </w:rPr>
        <w:t xml:space="preserve"> scores </w:t>
      </w:r>
      <w:r w:rsidRPr="00583AF6">
        <w:rPr>
          <w:rFonts w:ascii="Arial" w:eastAsia="SimSun" w:hAnsi="Arial" w:cs="Arial"/>
          <w:kern w:val="0"/>
          <w:sz w:val="20"/>
          <w:szCs w:val="20"/>
          <w:u w:val="dashDotDotHeavy" w:color="FA5050"/>
        </w:rPr>
        <w:t>was</w:t>
      </w:r>
      <w:r w:rsidRPr="00583AF6">
        <w:rPr>
          <w:rFonts w:ascii="Arial" w:eastAsia="SimSun" w:hAnsi="Arial" w:cs="Arial"/>
          <w:kern w:val="0"/>
          <w:sz w:val="20"/>
          <w:szCs w:val="20"/>
        </w:rPr>
        <w:t xml:space="preserve"> substituted, and thereafter the predicted probability and linear predictors can be calculated from individually selected variables. The models based on Lasso (lLasso) and group Lasso (gLasso) were subsequently compared </w:t>
      </w:r>
      <w:r w:rsidRPr="00583AF6">
        <w:rPr>
          <w:rFonts w:ascii="Arial" w:eastAsia="SimSun" w:hAnsi="Arial" w:cs="Arial"/>
          <w:kern w:val="0"/>
          <w:sz w:val="20"/>
          <w:szCs w:val="20"/>
          <w:u w:color="FA5050"/>
        </w:rPr>
        <w:t>in</w:t>
      </w:r>
      <w:r w:rsidRPr="00583AF6">
        <w:rPr>
          <w:rFonts w:ascii="Arial" w:eastAsia="SimSun" w:hAnsi="Arial" w:cs="Arial"/>
          <w:kern w:val="0"/>
          <w:sz w:val="20"/>
          <w:szCs w:val="20"/>
        </w:rPr>
        <w:t xml:space="preserve"> both the training and validation cohorts.</w:t>
      </w:r>
    </w:p>
    <w:p w14:paraId="3857C29C" w14:textId="19D1A77A" w:rsidR="0066620E" w:rsidRPr="00583AF6" w:rsidRDefault="0066620E">
      <w:pPr>
        <w:rPr>
          <w:rFonts w:ascii="Arial" w:hAnsi="Arial" w:cs="Arial"/>
          <w:b/>
          <w:bCs/>
        </w:rPr>
      </w:pPr>
    </w:p>
    <w:p w14:paraId="1B12ADC4" w14:textId="77777777" w:rsidR="0066620E" w:rsidRPr="00583AF6" w:rsidRDefault="0066620E">
      <w:pPr>
        <w:rPr>
          <w:rFonts w:ascii="Arial" w:hAnsi="Arial" w:cs="Arial"/>
          <w:b/>
          <w:bCs/>
        </w:rPr>
      </w:pPr>
    </w:p>
    <w:p w14:paraId="0D03BCB1" w14:textId="77777777" w:rsidR="00C62B79" w:rsidRPr="00583AF6" w:rsidRDefault="00C62B79" w:rsidP="00C62B79">
      <w:pPr>
        <w:rPr>
          <w:rFonts w:ascii="Arial" w:eastAsia="DengXian" w:hAnsi="Arial" w:cs="Arial"/>
          <w:color w:val="000000"/>
          <w:kern w:val="0"/>
          <w:sz w:val="20"/>
          <w:szCs w:val="20"/>
        </w:rPr>
      </w:pPr>
    </w:p>
    <w:p w14:paraId="636A7D4F" w14:textId="77777777" w:rsidR="00C62B79" w:rsidRPr="00583AF6" w:rsidRDefault="00C62B79" w:rsidP="00C62B79">
      <w:pPr>
        <w:rPr>
          <w:rFonts w:ascii="Arial" w:eastAsia="DengXian" w:hAnsi="Arial" w:cs="Arial"/>
          <w:color w:val="000000"/>
          <w:kern w:val="0"/>
          <w:sz w:val="20"/>
          <w:szCs w:val="20"/>
        </w:rPr>
      </w:pPr>
    </w:p>
    <w:p w14:paraId="07562395" w14:textId="6553BCA7" w:rsidR="00583AF6" w:rsidRDefault="00583AF6">
      <w:pPr>
        <w:widowControl/>
        <w:jc w:val="left"/>
        <w:rPr>
          <w:rFonts w:ascii="Arial" w:eastAsia="DengXian" w:hAnsi="Arial" w:cs="Arial"/>
          <w:color w:val="000000"/>
          <w:kern w:val="0"/>
          <w:sz w:val="20"/>
          <w:szCs w:val="20"/>
        </w:rPr>
      </w:pPr>
      <w:r>
        <w:rPr>
          <w:rFonts w:ascii="Arial" w:eastAsia="DengXian" w:hAnsi="Arial" w:cs="Arial"/>
          <w:color w:val="000000"/>
          <w:kern w:val="0"/>
          <w:sz w:val="20"/>
          <w:szCs w:val="20"/>
        </w:rPr>
        <w:br w:type="page"/>
      </w:r>
    </w:p>
    <w:p w14:paraId="58794216" w14:textId="77777777" w:rsidR="00C62B79" w:rsidRPr="00583AF6" w:rsidRDefault="00C62B79" w:rsidP="00C62B79">
      <w:pPr>
        <w:rPr>
          <w:rFonts w:ascii="Arial" w:eastAsia="DengXian" w:hAnsi="Arial" w:cs="Arial"/>
          <w:color w:val="000000"/>
          <w:kern w:val="0"/>
          <w:sz w:val="20"/>
          <w:szCs w:val="20"/>
        </w:rPr>
      </w:pPr>
    </w:p>
    <w:p w14:paraId="0E9FC37A" w14:textId="77777777" w:rsidR="00C62B79" w:rsidRPr="00583AF6" w:rsidRDefault="00C62B79" w:rsidP="00C62B79">
      <w:pPr>
        <w:rPr>
          <w:rFonts w:ascii="Arial" w:eastAsia="DengXian" w:hAnsi="Arial" w:cs="Arial"/>
          <w:color w:val="000000"/>
          <w:kern w:val="0"/>
          <w:sz w:val="20"/>
          <w:szCs w:val="20"/>
        </w:rPr>
      </w:pPr>
      <w:r w:rsidRPr="00583AF6">
        <w:rPr>
          <w:rFonts w:ascii="Arial" w:eastAsia="DengXian" w:hAnsi="Arial" w:cs="Arial"/>
          <w:color w:val="000000"/>
          <w:kern w:val="0"/>
          <w:sz w:val="20"/>
          <w:szCs w:val="20"/>
        </w:rPr>
        <w:t>Table S1 Comparison of the clinical/laboratory data between training and validation cohorts</w:t>
      </w:r>
    </w:p>
    <w:tbl>
      <w:tblPr>
        <w:tblW w:w="8120" w:type="dxa"/>
        <w:tblLook w:val="04A0" w:firstRow="1" w:lastRow="0" w:firstColumn="1" w:lastColumn="0" w:noHBand="0" w:noVBand="1"/>
      </w:tblPr>
      <w:tblGrid>
        <w:gridCol w:w="3180"/>
        <w:gridCol w:w="1960"/>
        <w:gridCol w:w="1960"/>
        <w:gridCol w:w="1020"/>
      </w:tblGrid>
      <w:tr w:rsidR="00C62B79" w:rsidRPr="00583AF6" w14:paraId="018D1B4B" w14:textId="77777777" w:rsidTr="00B22215">
        <w:trPr>
          <w:trHeight w:val="264"/>
        </w:trPr>
        <w:tc>
          <w:tcPr>
            <w:tcW w:w="3180" w:type="dxa"/>
            <w:tcBorders>
              <w:top w:val="single" w:sz="4" w:space="0" w:color="auto"/>
              <w:left w:val="nil"/>
              <w:bottom w:val="single" w:sz="4" w:space="0" w:color="auto"/>
              <w:right w:val="nil"/>
            </w:tcBorders>
            <w:shd w:val="clear" w:color="auto" w:fill="auto"/>
            <w:noWrap/>
            <w:vAlign w:val="center"/>
            <w:hideMark/>
          </w:tcPr>
          <w:p w14:paraId="221AE994" w14:textId="77777777" w:rsidR="00C62B79" w:rsidRPr="00583AF6" w:rsidRDefault="00C62B79" w:rsidP="00B22215">
            <w:pPr>
              <w:widowControl/>
              <w:jc w:val="left"/>
              <w:rPr>
                <w:rFonts w:ascii="Arial" w:eastAsia="DengXian" w:hAnsi="Arial" w:cs="Arial"/>
                <w:b/>
                <w:bCs/>
                <w:color w:val="000000"/>
                <w:kern w:val="0"/>
                <w:sz w:val="20"/>
                <w:szCs w:val="20"/>
              </w:rPr>
            </w:pPr>
            <w:r w:rsidRPr="00583AF6">
              <w:rPr>
                <w:rFonts w:ascii="Arial" w:eastAsia="DengXian" w:hAnsi="Arial" w:cs="Arial"/>
                <w:b/>
                <w:bCs/>
                <w:color w:val="000000"/>
                <w:kern w:val="0"/>
                <w:sz w:val="20"/>
                <w:szCs w:val="20"/>
              </w:rPr>
              <w:t>Cohorts</w:t>
            </w:r>
          </w:p>
        </w:tc>
        <w:tc>
          <w:tcPr>
            <w:tcW w:w="1960" w:type="dxa"/>
            <w:tcBorders>
              <w:top w:val="single" w:sz="4" w:space="0" w:color="auto"/>
              <w:left w:val="nil"/>
              <w:bottom w:val="single" w:sz="4" w:space="0" w:color="auto"/>
              <w:right w:val="nil"/>
            </w:tcBorders>
            <w:shd w:val="clear" w:color="auto" w:fill="auto"/>
            <w:noWrap/>
            <w:vAlign w:val="center"/>
            <w:hideMark/>
          </w:tcPr>
          <w:p w14:paraId="7D7F8676" w14:textId="77777777" w:rsidR="00C62B79" w:rsidRPr="00583AF6" w:rsidRDefault="00C62B79" w:rsidP="00B22215">
            <w:pPr>
              <w:widowControl/>
              <w:jc w:val="center"/>
              <w:rPr>
                <w:rFonts w:ascii="Arial" w:eastAsia="DengXian" w:hAnsi="Arial" w:cs="Arial"/>
                <w:b/>
                <w:bCs/>
                <w:color w:val="000000"/>
                <w:kern w:val="0"/>
                <w:sz w:val="20"/>
                <w:szCs w:val="20"/>
              </w:rPr>
            </w:pPr>
            <w:r w:rsidRPr="00583AF6">
              <w:rPr>
                <w:rFonts w:ascii="Arial" w:eastAsia="DengXian" w:hAnsi="Arial" w:cs="Arial"/>
                <w:b/>
                <w:bCs/>
                <w:color w:val="000000"/>
                <w:kern w:val="0"/>
                <w:sz w:val="20"/>
                <w:szCs w:val="20"/>
              </w:rPr>
              <w:t>Training</w:t>
            </w:r>
          </w:p>
        </w:tc>
        <w:tc>
          <w:tcPr>
            <w:tcW w:w="1960" w:type="dxa"/>
            <w:tcBorders>
              <w:top w:val="single" w:sz="4" w:space="0" w:color="auto"/>
              <w:left w:val="nil"/>
              <w:bottom w:val="single" w:sz="4" w:space="0" w:color="auto"/>
              <w:right w:val="nil"/>
            </w:tcBorders>
            <w:shd w:val="clear" w:color="auto" w:fill="auto"/>
            <w:noWrap/>
            <w:vAlign w:val="center"/>
            <w:hideMark/>
          </w:tcPr>
          <w:p w14:paraId="205669CF" w14:textId="77777777" w:rsidR="00C62B79" w:rsidRPr="00583AF6" w:rsidRDefault="00C62B79" w:rsidP="00B22215">
            <w:pPr>
              <w:widowControl/>
              <w:jc w:val="center"/>
              <w:rPr>
                <w:rFonts w:ascii="Arial" w:eastAsia="DengXian" w:hAnsi="Arial" w:cs="Arial"/>
                <w:b/>
                <w:bCs/>
                <w:color w:val="000000"/>
                <w:kern w:val="0"/>
                <w:sz w:val="20"/>
                <w:szCs w:val="20"/>
              </w:rPr>
            </w:pPr>
            <w:r w:rsidRPr="00583AF6">
              <w:rPr>
                <w:rFonts w:ascii="Arial" w:eastAsia="DengXian" w:hAnsi="Arial" w:cs="Arial"/>
                <w:b/>
                <w:bCs/>
                <w:color w:val="000000"/>
                <w:kern w:val="0"/>
                <w:sz w:val="20"/>
                <w:szCs w:val="20"/>
              </w:rPr>
              <w:t>Validation</w:t>
            </w:r>
          </w:p>
        </w:tc>
        <w:tc>
          <w:tcPr>
            <w:tcW w:w="1020" w:type="dxa"/>
            <w:tcBorders>
              <w:top w:val="single" w:sz="4" w:space="0" w:color="auto"/>
              <w:left w:val="nil"/>
              <w:bottom w:val="single" w:sz="4" w:space="0" w:color="auto"/>
              <w:right w:val="nil"/>
            </w:tcBorders>
            <w:shd w:val="clear" w:color="auto" w:fill="auto"/>
            <w:noWrap/>
            <w:vAlign w:val="center"/>
            <w:hideMark/>
          </w:tcPr>
          <w:p w14:paraId="2E25F74D" w14:textId="77777777" w:rsidR="00C62B79" w:rsidRPr="00583AF6" w:rsidRDefault="00C62B79" w:rsidP="00B22215">
            <w:pPr>
              <w:widowControl/>
              <w:jc w:val="center"/>
              <w:rPr>
                <w:rFonts w:ascii="Arial" w:eastAsia="DengXian" w:hAnsi="Arial" w:cs="Arial"/>
                <w:b/>
                <w:bCs/>
                <w:color w:val="000000"/>
                <w:kern w:val="0"/>
                <w:sz w:val="20"/>
                <w:szCs w:val="20"/>
              </w:rPr>
            </w:pPr>
            <w:r w:rsidRPr="00583AF6">
              <w:rPr>
                <w:rFonts w:ascii="Arial" w:eastAsia="DengXian" w:hAnsi="Arial" w:cs="Arial"/>
                <w:b/>
                <w:bCs/>
                <w:color w:val="000000"/>
                <w:kern w:val="0"/>
                <w:sz w:val="20"/>
                <w:szCs w:val="20"/>
              </w:rPr>
              <w:t>P-value</w:t>
            </w:r>
          </w:p>
        </w:tc>
      </w:tr>
      <w:tr w:rsidR="00C62B79" w:rsidRPr="00583AF6" w14:paraId="0574712F" w14:textId="77777777" w:rsidTr="00B22215">
        <w:trPr>
          <w:trHeight w:val="264"/>
        </w:trPr>
        <w:tc>
          <w:tcPr>
            <w:tcW w:w="3180" w:type="dxa"/>
            <w:tcBorders>
              <w:top w:val="nil"/>
              <w:left w:val="nil"/>
              <w:bottom w:val="nil"/>
              <w:right w:val="nil"/>
            </w:tcBorders>
            <w:shd w:val="clear" w:color="auto" w:fill="auto"/>
            <w:noWrap/>
            <w:vAlign w:val="center"/>
            <w:hideMark/>
          </w:tcPr>
          <w:p w14:paraId="1D5CC951" w14:textId="77777777" w:rsidR="00C62B79" w:rsidRPr="00583AF6" w:rsidRDefault="00C62B79" w:rsidP="00B22215">
            <w:pPr>
              <w:widowControl/>
              <w:jc w:val="left"/>
              <w:rPr>
                <w:rFonts w:ascii="Arial" w:eastAsia="DengXian" w:hAnsi="Arial" w:cs="Arial"/>
                <w:color w:val="000000"/>
                <w:kern w:val="0"/>
                <w:sz w:val="20"/>
                <w:szCs w:val="20"/>
              </w:rPr>
            </w:pPr>
            <w:r w:rsidRPr="00583AF6">
              <w:rPr>
                <w:rFonts w:ascii="Arial" w:eastAsia="DengXian" w:hAnsi="Arial" w:cs="Arial"/>
                <w:color w:val="000000"/>
                <w:kern w:val="0"/>
                <w:sz w:val="20"/>
                <w:szCs w:val="20"/>
              </w:rPr>
              <w:t>N</w:t>
            </w:r>
          </w:p>
        </w:tc>
        <w:tc>
          <w:tcPr>
            <w:tcW w:w="1960" w:type="dxa"/>
            <w:tcBorders>
              <w:top w:val="nil"/>
              <w:left w:val="nil"/>
              <w:bottom w:val="nil"/>
              <w:right w:val="nil"/>
            </w:tcBorders>
            <w:shd w:val="clear" w:color="auto" w:fill="auto"/>
            <w:noWrap/>
            <w:vAlign w:val="center"/>
            <w:hideMark/>
          </w:tcPr>
          <w:p w14:paraId="0BA3DD54"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63</w:t>
            </w:r>
          </w:p>
        </w:tc>
        <w:tc>
          <w:tcPr>
            <w:tcW w:w="1960" w:type="dxa"/>
            <w:tcBorders>
              <w:top w:val="nil"/>
              <w:left w:val="nil"/>
              <w:bottom w:val="nil"/>
              <w:right w:val="nil"/>
            </w:tcBorders>
            <w:shd w:val="clear" w:color="auto" w:fill="auto"/>
            <w:noWrap/>
            <w:vAlign w:val="center"/>
            <w:hideMark/>
          </w:tcPr>
          <w:p w14:paraId="286EA7A3"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27</w:t>
            </w:r>
          </w:p>
        </w:tc>
        <w:tc>
          <w:tcPr>
            <w:tcW w:w="1020" w:type="dxa"/>
            <w:tcBorders>
              <w:top w:val="nil"/>
              <w:left w:val="nil"/>
              <w:bottom w:val="nil"/>
              <w:right w:val="nil"/>
            </w:tcBorders>
            <w:shd w:val="clear" w:color="auto" w:fill="auto"/>
            <w:noWrap/>
            <w:vAlign w:val="center"/>
            <w:hideMark/>
          </w:tcPr>
          <w:p w14:paraId="3821D851" w14:textId="77777777" w:rsidR="00C62B79" w:rsidRPr="00583AF6" w:rsidRDefault="00C62B79" w:rsidP="00B22215">
            <w:pPr>
              <w:widowControl/>
              <w:jc w:val="center"/>
              <w:rPr>
                <w:rFonts w:ascii="Arial" w:eastAsia="DengXian" w:hAnsi="Arial" w:cs="Arial"/>
                <w:color w:val="000000"/>
                <w:kern w:val="0"/>
                <w:sz w:val="20"/>
                <w:szCs w:val="20"/>
              </w:rPr>
            </w:pPr>
          </w:p>
        </w:tc>
      </w:tr>
      <w:tr w:rsidR="00C62B79" w:rsidRPr="00583AF6" w14:paraId="020DA23F" w14:textId="77777777" w:rsidTr="00B22215">
        <w:trPr>
          <w:trHeight w:val="264"/>
        </w:trPr>
        <w:tc>
          <w:tcPr>
            <w:tcW w:w="3180" w:type="dxa"/>
            <w:tcBorders>
              <w:top w:val="nil"/>
              <w:left w:val="nil"/>
              <w:bottom w:val="nil"/>
              <w:right w:val="nil"/>
            </w:tcBorders>
            <w:shd w:val="clear" w:color="auto" w:fill="auto"/>
            <w:noWrap/>
            <w:vAlign w:val="center"/>
            <w:hideMark/>
          </w:tcPr>
          <w:p w14:paraId="5F26DA76" w14:textId="77777777" w:rsidR="00C62B79" w:rsidRPr="00583AF6" w:rsidRDefault="00C62B79" w:rsidP="00B22215">
            <w:pPr>
              <w:widowControl/>
              <w:jc w:val="left"/>
              <w:rPr>
                <w:rFonts w:ascii="Arial" w:eastAsia="DengXian" w:hAnsi="Arial" w:cs="Arial"/>
                <w:color w:val="000000"/>
                <w:kern w:val="0"/>
                <w:sz w:val="20"/>
                <w:szCs w:val="20"/>
              </w:rPr>
            </w:pPr>
            <w:r w:rsidRPr="00583AF6">
              <w:rPr>
                <w:rFonts w:ascii="Arial" w:eastAsia="DengXian" w:hAnsi="Arial" w:cs="Arial"/>
                <w:color w:val="000000"/>
                <w:kern w:val="0"/>
                <w:sz w:val="20"/>
                <w:szCs w:val="20"/>
              </w:rPr>
              <w:t>Age at diagnosis (months)</w:t>
            </w:r>
          </w:p>
        </w:tc>
        <w:tc>
          <w:tcPr>
            <w:tcW w:w="1960" w:type="dxa"/>
            <w:tcBorders>
              <w:top w:val="nil"/>
              <w:left w:val="nil"/>
              <w:bottom w:val="nil"/>
              <w:right w:val="nil"/>
            </w:tcBorders>
            <w:shd w:val="clear" w:color="auto" w:fill="auto"/>
            <w:noWrap/>
            <w:vAlign w:val="center"/>
            <w:hideMark/>
          </w:tcPr>
          <w:p w14:paraId="7097B828"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22.0 (13.0-37.0)</w:t>
            </w:r>
          </w:p>
        </w:tc>
        <w:tc>
          <w:tcPr>
            <w:tcW w:w="1960" w:type="dxa"/>
            <w:tcBorders>
              <w:top w:val="nil"/>
              <w:left w:val="nil"/>
              <w:bottom w:val="nil"/>
              <w:right w:val="nil"/>
            </w:tcBorders>
            <w:shd w:val="clear" w:color="auto" w:fill="auto"/>
            <w:noWrap/>
            <w:vAlign w:val="center"/>
            <w:hideMark/>
          </w:tcPr>
          <w:p w14:paraId="0780C7D4"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25.0 (11.0-40.0)</w:t>
            </w:r>
          </w:p>
        </w:tc>
        <w:tc>
          <w:tcPr>
            <w:tcW w:w="1020" w:type="dxa"/>
            <w:tcBorders>
              <w:top w:val="nil"/>
              <w:left w:val="nil"/>
              <w:bottom w:val="nil"/>
              <w:right w:val="nil"/>
            </w:tcBorders>
            <w:shd w:val="clear" w:color="auto" w:fill="auto"/>
            <w:noWrap/>
            <w:vAlign w:val="center"/>
            <w:hideMark/>
          </w:tcPr>
          <w:p w14:paraId="727EB5B4"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 xml:space="preserve">0.944 </w:t>
            </w:r>
          </w:p>
        </w:tc>
      </w:tr>
      <w:tr w:rsidR="00C62B79" w:rsidRPr="00583AF6" w14:paraId="26490E4E" w14:textId="77777777" w:rsidTr="00B22215">
        <w:trPr>
          <w:trHeight w:val="264"/>
        </w:trPr>
        <w:tc>
          <w:tcPr>
            <w:tcW w:w="3180" w:type="dxa"/>
            <w:tcBorders>
              <w:top w:val="nil"/>
              <w:left w:val="nil"/>
              <w:bottom w:val="nil"/>
              <w:right w:val="nil"/>
            </w:tcBorders>
            <w:shd w:val="clear" w:color="auto" w:fill="auto"/>
            <w:noWrap/>
            <w:vAlign w:val="center"/>
            <w:hideMark/>
          </w:tcPr>
          <w:p w14:paraId="6015F512" w14:textId="77777777" w:rsidR="00C62B79" w:rsidRPr="00583AF6" w:rsidRDefault="00C62B79" w:rsidP="00B22215">
            <w:pPr>
              <w:widowControl/>
              <w:jc w:val="left"/>
              <w:rPr>
                <w:rFonts w:ascii="Arial" w:eastAsia="DengXian" w:hAnsi="Arial" w:cs="Arial"/>
                <w:color w:val="000000"/>
                <w:kern w:val="0"/>
                <w:sz w:val="20"/>
                <w:szCs w:val="20"/>
              </w:rPr>
            </w:pPr>
            <w:r w:rsidRPr="00583AF6">
              <w:rPr>
                <w:rFonts w:ascii="Arial" w:eastAsia="DengXian" w:hAnsi="Arial" w:cs="Arial"/>
                <w:color w:val="000000"/>
                <w:kern w:val="0"/>
                <w:sz w:val="20"/>
                <w:szCs w:val="20"/>
              </w:rPr>
              <w:t>Age at recurrence (months)</w:t>
            </w:r>
          </w:p>
        </w:tc>
        <w:tc>
          <w:tcPr>
            <w:tcW w:w="1960" w:type="dxa"/>
            <w:tcBorders>
              <w:top w:val="nil"/>
              <w:left w:val="nil"/>
              <w:bottom w:val="nil"/>
              <w:right w:val="nil"/>
            </w:tcBorders>
            <w:shd w:val="clear" w:color="auto" w:fill="auto"/>
            <w:noWrap/>
            <w:vAlign w:val="center"/>
            <w:hideMark/>
          </w:tcPr>
          <w:p w14:paraId="4567977F"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35.0 (24.5-51.5)</w:t>
            </w:r>
          </w:p>
        </w:tc>
        <w:tc>
          <w:tcPr>
            <w:tcW w:w="1960" w:type="dxa"/>
            <w:tcBorders>
              <w:top w:val="nil"/>
              <w:left w:val="nil"/>
              <w:bottom w:val="nil"/>
              <w:right w:val="nil"/>
            </w:tcBorders>
            <w:shd w:val="clear" w:color="auto" w:fill="auto"/>
            <w:noWrap/>
            <w:vAlign w:val="center"/>
            <w:hideMark/>
          </w:tcPr>
          <w:p w14:paraId="322BB975"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34.0 (18.5-53.5)</w:t>
            </w:r>
          </w:p>
        </w:tc>
        <w:tc>
          <w:tcPr>
            <w:tcW w:w="1020" w:type="dxa"/>
            <w:tcBorders>
              <w:top w:val="nil"/>
              <w:left w:val="nil"/>
              <w:bottom w:val="nil"/>
              <w:right w:val="nil"/>
            </w:tcBorders>
            <w:shd w:val="clear" w:color="auto" w:fill="auto"/>
            <w:noWrap/>
            <w:vAlign w:val="center"/>
            <w:hideMark/>
          </w:tcPr>
          <w:p w14:paraId="52767A92"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 xml:space="preserve">0.853 </w:t>
            </w:r>
          </w:p>
        </w:tc>
      </w:tr>
      <w:tr w:rsidR="00C62B79" w:rsidRPr="00583AF6" w14:paraId="35F71487" w14:textId="77777777" w:rsidTr="00B22215">
        <w:trPr>
          <w:trHeight w:val="264"/>
        </w:trPr>
        <w:tc>
          <w:tcPr>
            <w:tcW w:w="3180" w:type="dxa"/>
            <w:tcBorders>
              <w:top w:val="nil"/>
              <w:left w:val="nil"/>
              <w:bottom w:val="nil"/>
              <w:right w:val="nil"/>
            </w:tcBorders>
            <w:shd w:val="clear" w:color="auto" w:fill="auto"/>
            <w:noWrap/>
            <w:vAlign w:val="center"/>
            <w:hideMark/>
          </w:tcPr>
          <w:p w14:paraId="5BB682F4" w14:textId="77777777" w:rsidR="00C62B79" w:rsidRPr="00583AF6" w:rsidRDefault="00C62B79" w:rsidP="00B22215">
            <w:pPr>
              <w:widowControl/>
              <w:jc w:val="left"/>
              <w:rPr>
                <w:rFonts w:ascii="Arial" w:eastAsia="DengXian" w:hAnsi="Arial" w:cs="Arial"/>
                <w:color w:val="000000"/>
                <w:kern w:val="0"/>
                <w:sz w:val="20"/>
                <w:szCs w:val="20"/>
              </w:rPr>
            </w:pPr>
            <w:r w:rsidRPr="00583AF6">
              <w:rPr>
                <w:rFonts w:ascii="Arial" w:eastAsia="DengXian" w:hAnsi="Arial" w:cs="Arial"/>
                <w:color w:val="000000"/>
                <w:kern w:val="0"/>
                <w:sz w:val="20"/>
                <w:szCs w:val="20"/>
              </w:rPr>
              <w:t>Interval (months)</w:t>
            </w:r>
          </w:p>
        </w:tc>
        <w:tc>
          <w:tcPr>
            <w:tcW w:w="1960" w:type="dxa"/>
            <w:tcBorders>
              <w:top w:val="nil"/>
              <w:left w:val="nil"/>
              <w:bottom w:val="nil"/>
              <w:right w:val="nil"/>
            </w:tcBorders>
            <w:shd w:val="clear" w:color="auto" w:fill="auto"/>
            <w:noWrap/>
            <w:vAlign w:val="center"/>
            <w:hideMark/>
          </w:tcPr>
          <w:p w14:paraId="03CAA276"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9.0 (4.5-17.0)</w:t>
            </w:r>
          </w:p>
        </w:tc>
        <w:tc>
          <w:tcPr>
            <w:tcW w:w="1960" w:type="dxa"/>
            <w:tcBorders>
              <w:top w:val="nil"/>
              <w:left w:val="nil"/>
              <w:bottom w:val="nil"/>
              <w:right w:val="nil"/>
            </w:tcBorders>
            <w:shd w:val="clear" w:color="auto" w:fill="auto"/>
            <w:noWrap/>
            <w:vAlign w:val="center"/>
            <w:hideMark/>
          </w:tcPr>
          <w:p w14:paraId="0FC737DA"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7.0 (3.0-14.0)</w:t>
            </w:r>
          </w:p>
        </w:tc>
        <w:tc>
          <w:tcPr>
            <w:tcW w:w="1020" w:type="dxa"/>
            <w:tcBorders>
              <w:top w:val="nil"/>
              <w:left w:val="nil"/>
              <w:bottom w:val="nil"/>
              <w:right w:val="nil"/>
            </w:tcBorders>
            <w:shd w:val="clear" w:color="auto" w:fill="auto"/>
            <w:noWrap/>
            <w:vAlign w:val="center"/>
            <w:hideMark/>
          </w:tcPr>
          <w:p w14:paraId="68B65566"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 xml:space="preserve">0.845 </w:t>
            </w:r>
          </w:p>
        </w:tc>
      </w:tr>
      <w:tr w:rsidR="00C62B79" w:rsidRPr="00583AF6" w14:paraId="4D3AC13D" w14:textId="77777777" w:rsidTr="00B22215">
        <w:trPr>
          <w:trHeight w:val="264"/>
        </w:trPr>
        <w:tc>
          <w:tcPr>
            <w:tcW w:w="3180" w:type="dxa"/>
            <w:tcBorders>
              <w:top w:val="nil"/>
              <w:left w:val="nil"/>
              <w:bottom w:val="nil"/>
              <w:right w:val="nil"/>
            </w:tcBorders>
            <w:shd w:val="clear" w:color="auto" w:fill="auto"/>
            <w:noWrap/>
            <w:vAlign w:val="center"/>
            <w:hideMark/>
          </w:tcPr>
          <w:p w14:paraId="62DB5D27" w14:textId="77777777" w:rsidR="00C62B79" w:rsidRPr="00583AF6" w:rsidRDefault="00C62B79" w:rsidP="00B22215">
            <w:pPr>
              <w:widowControl/>
              <w:jc w:val="left"/>
              <w:rPr>
                <w:rFonts w:ascii="Arial" w:eastAsia="DengXian" w:hAnsi="Arial" w:cs="Arial"/>
                <w:color w:val="000000"/>
                <w:kern w:val="0"/>
                <w:sz w:val="20"/>
                <w:szCs w:val="20"/>
              </w:rPr>
            </w:pPr>
            <w:r w:rsidRPr="00583AF6">
              <w:rPr>
                <w:rFonts w:ascii="Arial" w:eastAsia="DengXian" w:hAnsi="Arial" w:cs="Arial"/>
                <w:sz w:val="20"/>
                <w:szCs w:val="20"/>
              </w:rPr>
              <w:t>Fever duration (d)</w:t>
            </w:r>
          </w:p>
        </w:tc>
        <w:tc>
          <w:tcPr>
            <w:tcW w:w="1960" w:type="dxa"/>
            <w:tcBorders>
              <w:top w:val="nil"/>
              <w:left w:val="nil"/>
              <w:bottom w:val="nil"/>
              <w:right w:val="nil"/>
            </w:tcBorders>
            <w:shd w:val="clear" w:color="auto" w:fill="auto"/>
            <w:noWrap/>
            <w:vAlign w:val="center"/>
            <w:hideMark/>
          </w:tcPr>
          <w:p w14:paraId="14918068"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6.0 (5.0-7.0)</w:t>
            </w:r>
          </w:p>
        </w:tc>
        <w:tc>
          <w:tcPr>
            <w:tcW w:w="1960" w:type="dxa"/>
            <w:tcBorders>
              <w:top w:val="nil"/>
              <w:left w:val="nil"/>
              <w:bottom w:val="nil"/>
              <w:right w:val="nil"/>
            </w:tcBorders>
            <w:shd w:val="clear" w:color="auto" w:fill="auto"/>
            <w:noWrap/>
            <w:vAlign w:val="center"/>
            <w:hideMark/>
          </w:tcPr>
          <w:p w14:paraId="2CF7C417"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6.0 (5.0-8.5)</w:t>
            </w:r>
          </w:p>
        </w:tc>
        <w:tc>
          <w:tcPr>
            <w:tcW w:w="1020" w:type="dxa"/>
            <w:tcBorders>
              <w:top w:val="nil"/>
              <w:left w:val="nil"/>
              <w:bottom w:val="nil"/>
              <w:right w:val="nil"/>
            </w:tcBorders>
            <w:shd w:val="clear" w:color="auto" w:fill="auto"/>
            <w:noWrap/>
            <w:vAlign w:val="center"/>
            <w:hideMark/>
          </w:tcPr>
          <w:p w14:paraId="382A6393"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 xml:space="preserve">0.387 </w:t>
            </w:r>
          </w:p>
        </w:tc>
      </w:tr>
      <w:tr w:rsidR="00C62B79" w:rsidRPr="00583AF6" w14:paraId="7925721F" w14:textId="77777777" w:rsidTr="00B22215">
        <w:trPr>
          <w:trHeight w:val="264"/>
        </w:trPr>
        <w:tc>
          <w:tcPr>
            <w:tcW w:w="3180" w:type="dxa"/>
            <w:tcBorders>
              <w:top w:val="nil"/>
              <w:left w:val="nil"/>
              <w:bottom w:val="nil"/>
              <w:right w:val="nil"/>
            </w:tcBorders>
            <w:shd w:val="clear" w:color="auto" w:fill="auto"/>
            <w:noWrap/>
            <w:vAlign w:val="center"/>
            <w:hideMark/>
          </w:tcPr>
          <w:p w14:paraId="62141BE6" w14:textId="77777777" w:rsidR="00C62B79" w:rsidRPr="00583AF6" w:rsidRDefault="00C62B79" w:rsidP="00B22215">
            <w:pPr>
              <w:widowControl/>
              <w:jc w:val="left"/>
              <w:rPr>
                <w:rFonts w:ascii="Arial" w:eastAsia="DengXian" w:hAnsi="Arial" w:cs="Arial"/>
                <w:color w:val="000000"/>
                <w:kern w:val="0"/>
                <w:sz w:val="20"/>
                <w:szCs w:val="20"/>
              </w:rPr>
            </w:pPr>
            <w:r w:rsidRPr="00583AF6">
              <w:rPr>
                <w:rFonts w:ascii="Arial" w:eastAsia="DengXian" w:hAnsi="Arial" w:cs="Arial"/>
                <w:color w:val="000000"/>
                <w:kern w:val="0"/>
                <w:sz w:val="20"/>
                <w:szCs w:val="20"/>
              </w:rPr>
              <w:t>CRP (mg/L)</w:t>
            </w:r>
          </w:p>
        </w:tc>
        <w:tc>
          <w:tcPr>
            <w:tcW w:w="1960" w:type="dxa"/>
            <w:tcBorders>
              <w:top w:val="nil"/>
              <w:left w:val="nil"/>
              <w:bottom w:val="nil"/>
              <w:right w:val="nil"/>
            </w:tcBorders>
            <w:shd w:val="clear" w:color="auto" w:fill="auto"/>
            <w:noWrap/>
            <w:vAlign w:val="center"/>
            <w:hideMark/>
          </w:tcPr>
          <w:p w14:paraId="387F1F1F"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60.0 (19.0-96.0)</w:t>
            </w:r>
          </w:p>
        </w:tc>
        <w:tc>
          <w:tcPr>
            <w:tcW w:w="1960" w:type="dxa"/>
            <w:tcBorders>
              <w:top w:val="nil"/>
              <w:left w:val="nil"/>
              <w:bottom w:val="nil"/>
              <w:right w:val="nil"/>
            </w:tcBorders>
            <w:shd w:val="clear" w:color="auto" w:fill="auto"/>
            <w:noWrap/>
            <w:vAlign w:val="center"/>
            <w:hideMark/>
          </w:tcPr>
          <w:p w14:paraId="7FD9B68F"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90.0 (25.5-154.0)</w:t>
            </w:r>
          </w:p>
        </w:tc>
        <w:tc>
          <w:tcPr>
            <w:tcW w:w="1020" w:type="dxa"/>
            <w:tcBorders>
              <w:top w:val="nil"/>
              <w:left w:val="nil"/>
              <w:bottom w:val="nil"/>
              <w:right w:val="nil"/>
            </w:tcBorders>
            <w:shd w:val="clear" w:color="auto" w:fill="auto"/>
            <w:noWrap/>
            <w:vAlign w:val="center"/>
            <w:hideMark/>
          </w:tcPr>
          <w:p w14:paraId="5E3D8508"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 xml:space="preserve">0.075 </w:t>
            </w:r>
          </w:p>
        </w:tc>
      </w:tr>
      <w:tr w:rsidR="00C62B79" w:rsidRPr="00583AF6" w14:paraId="1FDDB9CA" w14:textId="77777777" w:rsidTr="00B22215">
        <w:trPr>
          <w:trHeight w:val="264"/>
        </w:trPr>
        <w:tc>
          <w:tcPr>
            <w:tcW w:w="3180" w:type="dxa"/>
            <w:tcBorders>
              <w:top w:val="nil"/>
              <w:left w:val="nil"/>
              <w:bottom w:val="nil"/>
              <w:right w:val="nil"/>
            </w:tcBorders>
            <w:shd w:val="clear" w:color="auto" w:fill="auto"/>
            <w:noWrap/>
            <w:vAlign w:val="center"/>
            <w:hideMark/>
          </w:tcPr>
          <w:p w14:paraId="2C9816E2" w14:textId="77777777" w:rsidR="00C62B79" w:rsidRPr="00583AF6" w:rsidRDefault="00C62B79" w:rsidP="00B22215">
            <w:pPr>
              <w:widowControl/>
              <w:jc w:val="left"/>
              <w:rPr>
                <w:rFonts w:ascii="Arial" w:eastAsia="DengXian" w:hAnsi="Arial" w:cs="Arial"/>
                <w:color w:val="000000"/>
                <w:kern w:val="0"/>
                <w:sz w:val="20"/>
                <w:szCs w:val="20"/>
              </w:rPr>
            </w:pPr>
            <w:r w:rsidRPr="00583AF6">
              <w:rPr>
                <w:rFonts w:ascii="Arial" w:eastAsia="DengXian" w:hAnsi="Arial" w:cs="Arial"/>
                <w:color w:val="000000"/>
                <w:kern w:val="0"/>
                <w:sz w:val="20"/>
                <w:szCs w:val="20"/>
              </w:rPr>
              <w:t>WBC (10^9/L)</w:t>
            </w:r>
          </w:p>
        </w:tc>
        <w:tc>
          <w:tcPr>
            <w:tcW w:w="1960" w:type="dxa"/>
            <w:tcBorders>
              <w:top w:val="nil"/>
              <w:left w:val="nil"/>
              <w:bottom w:val="nil"/>
              <w:right w:val="nil"/>
            </w:tcBorders>
            <w:shd w:val="clear" w:color="auto" w:fill="auto"/>
            <w:noWrap/>
            <w:vAlign w:val="center"/>
            <w:hideMark/>
          </w:tcPr>
          <w:p w14:paraId="61B2AD3F"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12.5 ± 5.3</w:t>
            </w:r>
          </w:p>
        </w:tc>
        <w:tc>
          <w:tcPr>
            <w:tcW w:w="1960" w:type="dxa"/>
            <w:tcBorders>
              <w:top w:val="nil"/>
              <w:left w:val="nil"/>
              <w:bottom w:val="nil"/>
              <w:right w:val="nil"/>
            </w:tcBorders>
            <w:shd w:val="clear" w:color="auto" w:fill="auto"/>
            <w:noWrap/>
            <w:vAlign w:val="center"/>
            <w:hideMark/>
          </w:tcPr>
          <w:p w14:paraId="1EAD3F3A"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13.7 ± 4.3</w:t>
            </w:r>
          </w:p>
        </w:tc>
        <w:tc>
          <w:tcPr>
            <w:tcW w:w="1020" w:type="dxa"/>
            <w:tcBorders>
              <w:top w:val="nil"/>
              <w:left w:val="nil"/>
              <w:bottom w:val="nil"/>
              <w:right w:val="nil"/>
            </w:tcBorders>
            <w:shd w:val="clear" w:color="auto" w:fill="auto"/>
            <w:noWrap/>
            <w:vAlign w:val="center"/>
            <w:hideMark/>
          </w:tcPr>
          <w:p w14:paraId="775F58C7"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 xml:space="preserve">0.219 </w:t>
            </w:r>
          </w:p>
        </w:tc>
      </w:tr>
      <w:tr w:rsidR="00C62B79" w:rsidRPr="00583AF6" w14:paraId="0EA36872" w14:textId="77777777" w:rsidTr="00B22215">
        <w:trPr>
          <w:trHeight w:val="264"/>
        </w:trPr>
        <w:tc>
          <w:tcPr>
            <w:tcW w:w="3180" w:type="dxa"/>
            <w:tcBorders>
              <w:top w:val="nil"/>
              <w:left w:val="nil"/>
              <w:bottom w:val="nil"/>
              <w:right w:val="nil"/>
            </w:tcBorders>
            <w:shd w:val="clear" w:color="auto" w:fill="auto"/>
            <w:noWrap/>
            <w:vAlign w:val="center"/>
            <w:hideMark/>
          </w:tcPr>
          <w:p w14:paraId="182D38A7" w14:textId="77777777" w:rsidR="00C62B79" w:rsidRPr="00583AF6" w:rsidRDefault="00C62B79" w:rsidP="00B22215">
            <w:pPr>
              <w:widowControl/>
              <w:jc w:val="left"/>
              <w:rPr>
                <w:rFonts w:ascii="Arial" w:eastAsia="DengXian" w:hAnsi="Arial" w:cs="Arial"/>
                <w:color w:val="000000"/>
                <w:kern w:val="0"/>
                <w:sz w:val="20"/>
                <w:szCs w:val="20"/>
              </w:rPr>
            </w:pPr>
            <w:r w:rsidRPr="00583AF6">
              <w:rPr>
                <w:rFonts w:ascii="Arial" w:eastAsia="DengXian" w:hAnsi="Arial" w:cs="Arial"/>
                <w:color w:val="000000"/>
                <w:kern w:val="0"/>
                <w:sz w:val="20"/>
                <w:szCs w:val="20"/>
              </w:rPr>
              <w:t>HGB (g/L)</w:t>
            </w:r>
          </w:p>
        </w:tc>
        <w:tc>
          <w:tcPr>
            <w:tcW w:w="1960" w:type="dxa"/>
            <w:tcBorders>
              <w:top w:val="nil"/>
              <w:left w:val="nil"/>
              <w:bottom w:val="nil"/>
              <w:right w:val="nil"/>
            </w:tcBorders>
            <w:shd w:val="clear" w:color="auto" w:fill="auto"/>
            <w:noWrap/>
            <w:vAlign w:val="center"/>
            <w:hideMark/>
          </w:tcPr>
          <w:p w14:paraId="19E30FF9"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117.5 ± 12.1</w:t>
            </w:r>
          </w:p>
        </w:tc>
        <w:tc>
          <w:tcPr>
            <w:tcW w:w="1960" w:type="dxa"/>
            <w:tcBorders>
              <w:top w:val="nil"/>
              <w:left w:val="nil"/>
              <w:bottom w:val="nil"/>
              <w:right w:val="nil"/>
            </w:tcBorders>
            <w:shd w:val="clear" w:color="auto" w:fill="auto"/>
            <w:noWrap/>
            <w:vAlign w:val="center"/>
            <w:hideMark/>
          </w:tcPr>
          <w:p w14:paraId="36E88ADD"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115.5 ± 13.5</w:t>
            </w:r>
          </w:p>
        </w:tc>
        <w:tc>
          <w:tcPr>
            <w:tcW w:w="1020" w:type="dxa"/>
            <w:tcBorders>
              <w:top w:val="nil"/>
              <w:left w:val="nil"/>
              <w:bottom w:val="nil"/>
              <w:right w:val="nil"/>
            </w:tcBorders>
            <w:shd w:val="clear" w:color="auto" w:fill="auto"/>
            <w:noWrap/>
            <w:vAlign w:val="center"/>
            <w:hideMark/>
          </w:tcPr>
          <w:p w14:paraId="12241E19"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 xml:space="preserve">0.509 </w:t>
            </w:r>
          </w:p>
        </w:tc>
      </w:tr>
      <w:tr w:rsidR="00C62B79" w:rsidRPr="00583AF6" w14:paraId="547F5D8E" w14:textId="77777777" w:rsidTr="00B22215">
        <w:trPr>
          <w:trHeight w:val="264"/>
        </w:trPr>
        <w:tc>
          <w:tcPr>
            <w:tcW w:w="3180" w:type="dxa"/>
            <w:tcBorders>
              <w:top w:val="nil"/>
              <w:left w:val="nil"/>
              <w:bottom w:val="nil"/>
              <w:right w:val="nil"/>
            </w:tcBorders>
            <w:shd w:val="clear" w:color="auto" w:fill="auto"/>
            <w:noWrap/>
            <w:vAlign w:val="center"/>
            <w:hideMark/>
          </w:tcPr>
          <w:p w14:paraId="2DEA9C35" w14:textId="77777777" w:rsidR="00C62B79" w:rsidRPr="00583AF6" w:rsidRDefault="00C62B79" w:rsidP="00B22215">
            <w:pPr>
              <w:widowControl/>
              <w:jc w:val="left"/>
              <w:rPr>
                <w:rFonts w:ascii="Arial" w:eastAsia="DengXian" w:hAnsi="Arial" w:cs="Arial"/>
                <w:color w:val="000000"/>
                <w:kern w:val="0"/>
                <w:sz w:val="20"/>
                <w:szCs w:val="20"/>
              </w:rPr>
            </w:pPr>
            <w:r w:rsidRPr="00583AF6">
              <w:rPr>
                <w:rFonts w:ascii="Arial" w:eastAsia="DengXian" w:hAnsi="Arial" w:cs="Arial"/>
                <w:color w:val="000000"/>
                <w:kern w:val="0"/>
                <w:sz w:val="20"/>
                <w:szCs w:val="20"/>
              </w:rPr>
              <w:t>Alb (g/L)</w:t>
            </w:r>
          </w:p>
        </w:tc>
        <w:tc>
          <w:tcPr>
            <w:tcW w:w="1960" w:type="dxa"/>
            <w:tcBorders>
              <w:top w:val="nil"/>
              <w:left w:val="nil"/>
              <w:bottom w:val="nil"/>
              <w:right w:val="nil"/>
            </w:tcBorders>
            <w:shd w:val="clear" w:color="auto" w:fill="auto"/>
            <w:noWrap/>
            <w:vAlign w:val="center"/>
            <w:hideMark/>
          </w:tcPr>
          <w:p w14:paraId="1C7758F9"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35.8 ± 5.3</w:t>
            </w:r>
          </w:p>
        </w:tc>
        <w:tc>
          <w:tcPr>
            <w:tcW w:w="1960" w:type="dxa"/>
            <w:tcBorders>
              <w:top w:val="nil"/>
              <w:left w:val="nil"/>
              <w:bottom w:val="nil"/>
              <w:right w:val="nil"/>
            </w:tcBorders>
            <w:shd w:val="clear" w:color="auto" w:fill="auto"/>
            <w:noWrap/>
            <w:vAlign w:val="center"/>
            <w:hideMark/>
          </w:tcPr>
          <w:p w14:paraId="299D1962"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35.2 ± 4.0</w:t>
            </w:r>
          </w:p>
        </w:tc>
        <w:tc>
          <w:tcPr>
            <w:tcW w:w="1020" w:type="dxa"/>
            <w:tcBorders>
              <w:top w:val="nil"/>
              <w:left w:val="nil"/>
              <w:bottom w:val="nil"/>
              <w:right w:val="nil"/>
            </w:tcBorders>
            <w:shd w:val="clear" w:color="auto" w:fill="auto"/>
            <w:noWrap/>
            <w:vAlign w:val="center"/>
            <w:hideMark/>
          </w:tcPr>
          <w:p w14:paraId="0AE37EAD"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 xml:space="preserve">0.252 </w:t>
            </w:r>
          </w:p>
        </w:tc>
      </w:tr>
      <w:tr w:rsidR="00C62B79" w:rsidRPr="00583AF6" w14:paraId="2F200FCB" w14:textId="77777777" w:rsidTr="00B22215">
        <w:trPr>
          <w:trHeight w:val="264"/>
        </w:trPr>
        <w:tc>
          <w:tcPr>
            <w:tcW w:w="3180" w:type="dxa"/>
            <w:tcBorders>
              <w:top w:val="nil"/>
              <w:left w:val="nil"/>
              <w:bottom w:val="nil"/>
              <w:right w:val="nil"/>
            </w:tcBorders>
            <w:shd w:val="clear" w:color="auto" w:fill="auto"/>
            <w:noWrap/>
            <w:vAlign w:val="center"/>
            <w:hideMark/>
          </w:tcPr>
          <w:p w14:paraId="3534FEF5" w14:textId="77777777" w:rsidR="00C62B79" w:rsidRPr="00583AF6" w:rsidRDefault="00C62B79" w:rsidP="00B22215">
            <w:pPr>
              <w:widowControl/>
              <w:jc w:val="left"/>
              <w:rPr>
                <w:rFonts w:ascii="Arial" w:eastAsia="DengXian" w:hAnsi="Arial" w:cs="Arial"/>
                <w:color w:val="000000"/>
                <w:kern w:val="0"/>
                <w:sz w:val="20"/>
                <w:szCs w:val="20"/>
              </w:rPr>
            </w:pPr>
            <w:r w:rsidRPr="00583AF6">
              <w:rPr>
                <w:rFonts w:ascii="Arial" w:eastAsia="DengXian" w:hAnsi="Arial" w:cs="Arial"/>
                <w:color w:val="000000"/>
                <w:kern w:val="0"/>
                <w:sz w:val="20"/>
                <w:szCs w:val="20"/>
              </w:rPr>
              <w:t>PLT (10^9/L)</w:t>
            </w:r>
          </w:p>
        </w:tc>
        <w:tc>
          <w:tcPr>
            <w:tcW w:w="1960" w:type="dxa"/>
            <w:tcBorders>
              <w:top w:val="nil"/>
              <w:left w:val="nil"/>
              <w:bottom w:val="nil"/>
              <w:right w:val="nil"/>
            </w:tcBorders>
            <w:shd w:val="clear" w:color="auto" w:fill="auto"/>
            <w:noWrap/>
            <w:vAlign w:val="center"/>
            <w:hideMark/>
          </w:tcPr>
          <w:p w14:paraId="4D25C5D5"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322.7 ± 96.7</w:t>
            </w:r>
          </w:p>
        </w:tc>
        <w:tc>
          <w:tcPr>
            <w:tcW w:w="1960" w:type="dxa"/>
            <w:tcBorders>
              <w:top w:val="nil"/>
              <w:left w:val="nil"/>
              <w:bottom w:val="nil"/>
              <w:right w:val="nil"/>
            </w:tcBorders>
            <w:shd w:val="clear" w:color="auto" w:fill="auto"/>
            <w:noWrap/>
            <w:vAlign w:val="center"/>
            <w:hideMark/>
          </w:tcPr>
          <w:p w14:paraId="3D236B80"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339.6 ± 140.6</w:t>
            </w:r>
          </w:p>
        </w:tc>
        <w:tc>
          <w:tcPr>
            <w:tcW w:w="1020" w:type="dxa"/>
            <w:tcBorders>
              <w:top w:val="nil"/>
              <w:left w:val="nil"/>
              <w:bottom w:val="nil"/>
              <w:right w:val="nil"/>
            </w:tcBorders>
            <w:shd w:val="clear" w:color="auto" w:fill="auto"/>
            <w:noWrap/>
            <w:vAlign w:val="center"/>
            <w:hideMark/>
          </w:tcPr>
          <w:p w14:paraId="12DFCF4A"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 xml:space="preserve">0.888 </w:t>
            </w:r>
          </w:p>
        </w:tc>
      </w:tr>
      <w:tr w:rsidR="00C62B79" w:rsidRPr="00583AF6" w14:paraId="0D1BC80E" w14:textId="77777777" w:rsidTr="00B22215">
        <w:trPr>
          <w:trHeight w:val="264"/>
        </w:trPr>
        <w:tc>
          <w:tcPr>
            <w:tcW w:w="3180" w:type="dxa"/>
            <w:tcBorders>
              <w:top w:val="nil"/>
              <w:left w:val="nil"/>
              <w:bottom w:val="nil"/>
              <w:right w:val="nil"/>
            </w:tcBorders>
            <w:shd w:val="clear" w:color="auto" w:fill="auto"/>
            <w:noWrap/>
            <w:vAlign w:val="center"/>
            <w:hideMark/>
          </w:tcPr>
          <w:p w14:paraId="7C0AA447" w14:textId="77777777" w:rsidR="00C62B79" w:rsidRPr="00583AF6" w:rsidRDefault="00C62B79" w:rsidP="00B22215">
            <w:pPr>
              <w:widowControl/>
              <w:jc w:val="left"/>
              <w:rPr>
                <w:rFonts w:ascii="Arial" w:eastAsia="DengXian" w:hAnsi="Arial" w:cs="Arial"/>
                <w:color w:val="000000"/>
                <w:kern w:val="0"/>
                <w:sz w:val="20"/>
                <w:szCs w:val="20"/>
              </w:rPr>
            </w:pPr>
            <w:r w:rsidRPr="00583AF6">
              <w:rPr>
                <w:rFonts w:ascii="Arial" w:eastAsia="DengXian" w:hAnsi="Arial" w:cs="Arial"/>
                <w:color w:val="000000"/>
                <w:kern w:val="0"/>
                <w:sz w:val="20"/>
                <w:szCs w:val="20"/>
              </w:rPr>
              <w:t>ALT (U/L)</w:t>
            </w:r>
          </w:p>
        </w:tc>
        <w:tc>
          <w:tcPr>
            <w:tcW w:w="1960" w:type="dxa"/>
            <w:tcBorders>
              <w:top w:val="nil"/>
              <w:left w:val="nil"/>
              <w:bottom w:val="nil"/>
              <w:right w:val="nil"/>
            </w:tcBorders>
            <w:shd w:val="clear" w:color="auto" w:fill="auto"/>
            <w:noWrap/>
            <w:vAlign w:val="center"/>
            <w:hideMark/>
          </w:tcPr>
          <w:p w14:paraId="3F4D2736"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21.7 (12.9-56.0)</w:t>
            </w:r>
          </w:p>
        </w:tc>
        <w:tc>
          <w:tcPr>
            <w:tcW w:w="1960" w:type="dxa"/>
            <w:tcBorders>
              <w:top w:val="nil"/>
              <w:left w:val="nil"/>
              <w:bottom w:val="nil"/>
              <w:right w:val="nil"/>
            </w:tcBorders>
            <w:shd w:val="clear" w:color="auto" w:fill="auto"/>
            <w:noWrap/>
            <w:vAlign w:val="center"/>
            <w:hideMark/>
          </w:tcPr>
          <w:p w14:paraId="0DE6205B"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16.4 (11.1-38.7)</w:t>
            </w:r>
          </w:p>
        </w:tc>
        <w:tc>
          <w:tcPr>
            <w:tcW w:w="1020" w:type="dxa"/>
            <w:tcBorders>
              <w:top w:val="nil"/>
              <w:left w:val="nil"/>
              <w:bottom w:val="nil"/>
              <w:right w:val="nil"/>
            </w:tcBorders>
            <w:shd w:val="clear" w:color="auto" w:fill="auto"/>
            <w:noWrap/>
            <w:vAlign w:val="center"/>
            <w:hideMark/>
          </w:tcPr>
          <w:p w14:paraId="5073FF73"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 xml:space="preserve">0.214 </w:t>
            </w:r>
          </w:p>
        </w:tc>
      </w:tr>
      <w:tr w:rsidR="00C62B79" w:rsidRPr="00583AF6" w14:paraId="258E280C" w14:textId="77777777" w:rsidTr="00B22215">
        <w:trPr>
          <w:trHeight w:val="264"/>
        </w:trPr>
        <w:tc>
          <w:tcPr>
            <w:tcW w:w="3180" w:type="dxa"/>
            <w:tcBorders>
              <w:top w:val="nil"/>
              <w:left w:val="nil"/>
              <w:bottom w:val="nil"/>
              <w:right w:val="nil"/>
            </w:tcBorders>
            <w:shd w:val="clear" w:color="auto" w:fill="auto"/>
            <w:noWrap/>
            <w:vAlign w:val="center"/>
            <w:hideMark/>
          </w:tcPr>
          <w:p w14:paraId="7DD67C6D" w14:textId="77777777" w:rsidR="00C62B79" w:rsidRPr="00583AF6" w:rsidRDefault="00C62B79" w:rsidP="00B22215">
            <w:pPr>
              <w:widowControl/>
              <w:jc w:val="left"/>
              <w:rPr>
                <w:rFonts w:ascii="Arial" w:eastAsia="DengXian" w:hAnsi="Arial" w:cs="Arial"/>
                <w:color w:val="000000"/>
                <w:kern w:val="0"/>
                <w:sz w:val="20"/>
                <w:szCs w:val="20"/>
              </w:rPr>
            </w:pPr>
            <w:r w:rsidRPr="00583AF6">
              <w:rPr>
                <w:rFonts w:ascii="Arial" w:eastAsia="DengXian" w:hAnsi="Arial" w:cs="Arial"/>
                <w:color w:val="000000"/>
                <w:kern w:val="0"/>
                <w:sz w:val="20"/>
                <w:szCs w:val="20"/>
              </w:rPr>
              <w:t>CK-MB (U/L)</w:t>
            </w:r>
          </w:p>
        </w:tc>
        <w:tc>
          <w:tcPr>
            <w:tcW w:w="1960" w:type="dxa"/>
            <w:tcBorders>
              <w:top w:val="nil"/>
              <w:left w:val="nil"/>
              <w:bottom w:val="nil"/>
              <w:right w:val="nil"/>
            </w:tcBorders>
            <w:shd w:val="clear" w:color="auto" w:fill="auto"/>
            <w:noWrap/>
            <w:vAlign w:val="center"/>
            <w:hideMark/>
          </w:tcPr>
          <w:p w14:paraId="28705C68"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14.0 (10.0-20.0)</w:t>
            </w:r>
          </w:p>
        </w:tc>
        <w:tc>
          <w:tcPr>
            <w:tcW w:w="1960" w:type="dxa"/>
            <w:tcBorders>
              <w:top w:val="nil"/>
              <w:left w:val="nil"/>
              <w:bottom w:val="nil"/>
              <w:right w:val="nil"/>
            </w:tcBorders>
            <w:shd w:val="clear" w:color="auto" w:fill="auto"/>
            <w:noWrap/>
            <w:vAlign w:val="center"/>
            <w:hideMark/>
          </w:tcPr>
          <w:p w14:paraId="7995D087"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14.0 (10.5-18.0)</w:t>
            </w:r>
          </w:p>
        </w:tc>
        <w:tc>
          <w:tcPr>
            <w:tcW w:w="1020" w:type="dxa"/>
            <w:tcBorders>
              <w:top w:val="nil"/>
              <w:left w:val="nil"/>
              <w:bottom w:val="nil"/>
              <w:right w:val="nil"/>
            </w:tcBorders>
            <w:shd w:val="clear" w:color="auto" w:fill="auto"/>
            <w:noWrap/>
            <w:vAlign w:val="center"/>
            <w:hideMark/>
          </w:tcPr>
          <w:p w14:paraId="036DC794"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 xml:space="preserve">0.445 </w:t>
            </w:r>
          </w:p>
        </w:tc>
      </w:tr>
      <w:tr w:rsidR="00C62B79" w:rsidRPr="00583AF6" w14:paraId="043DCFA5" w14:textId="77777777" w:rsidTr="00B22215">
        <w:trPr>
          <w:trHeight w:val="264"/>
        </w:trPr>
        <w:tc>
          <w:tcPr>
            <w:tcW w:w="3180" w:type="dxa"/>
            <w:tcBorders>
              <w:top w:val="nil"/>
              <w:left w:val="nil"/>
              <w:bottom w:val="nil"/>
              <w:right w:val="nil"/>
            </w:tcBorders>
            <w:shd w:val="clear" w:color="auto" w:fill="auto"/>
            <w:noWrap/>
            <w:vAlign w:val="center"/>
            <w:hideMark/>
          </w:tcPr>
          <w:p w14:paraId="59A31F70" w14:textId="77777777" w:rsidR="00C62B79" w:rsidRPr="00583AF6" w:rsidRDefault="00C62B79" w:rsidP="00B22215">
            <w:pPr>
              <w:widowControl/>
              <w:jc w:val="left"/>
              <w:rPr>
                <w:rFonts w:ascii="Arial" w:eastAsia="DengXian" w:hAnsi="Arial" w:cs="Arial"/>
                <w:color w:val="000000"/>
                <w:kern w:val="0"/>
                <w:sz w:val="20"/>
                <w:szCs w:val="20"/>
              </w:rPr>
            </w:pPr>
            <w:r w:rsidRPr="00583AF6">
              <w:rPr>
                <w:rFonts w:ascii="Arial" w:eastAsia="DengXian" w:hAnsi="Arial" w:cs="Arial"/>
                <w:color w:val="000000"/>
                <w:kern w:val="0"/>
                <w:sz w:val="20"/>
                <w:szCs w:val="20"/>
              </w:rPr>
              <w:t>AST (U/L)</w:t>
            </w:r>
          </w:p>
        </w:tc>
        <w:tc>
          <w:tcPr>
            <w:tcW w:w="1960" w:type="dxa"/>
            <w:tcBorders>
              <w:top w:val="nil"/>
              <w:left w:val="nil"/>
              <w:bottom w:val="nil"/>
              <w:right w:val="nil"/>
            </w:tcBorders>
            <w:shd w:val="clear" w:color="auto" w:fill="auto"/>
            <w:noWrap/>
            <w:vAlign w:val="center"/>
            <w:hideMark/>
          </w:tcPr>
          <w:p w14:paraId="61F9E5AD"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30.1 (24.5-45.4)</w:t>
            </w:r>
          </w:p>
        </w:tc>
        <w:tc>
          <w:tcPr>
            <w:tcW w:w="1960" w:type="dxa"/>
            <w:tcBorders>
              <w:top w:val="nil"/>
              <w:left w:val="nil"/>
              <w:bottom w:val="nil"/>
              <w:right w:val="nil"/>
            </w:tcBorders>
            <w:shd w:val="clear" w:color="auto" w:fill="auto"/>
            <w:noWrap/>
            <w:vAlign w:val="center"/>
            <w:hideMark/>
          </w:tcPr>
          <w:p w14:paraId="4AECFD75"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30.7 (24.6-40.2)</w:t>
            </w:r>
          </w:p>
        </w:tc>
        <w:tc>
          <w:tcPr>
            <w:tcW w:w="1020" w:type="dxa"/>
            <w:tcBorders>
              <w:top w:val="nil"/>
              <w:left w:val="nil"/>
              <w:bottom w:val="nil"/>
              <w:right w:val="nil"/>
            </w:tcBorders>
            <w:shd w:val="clear" w:color="auto" w:fill="auto"/>
            <w:noWrap/>
            <w:vAlign w:val="center"/>
            <w:hideMark/>
          </w:tcPr>
          <w:p w14:paraId="00C442A8"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 xml:space="preserve">0.439 </w:t>
            </w:r>
          </w:p>
        </w:tc>
      </w:tr>
      <w:tr w:rsidR="00C62B79" w:rsidRPr="00583AF6" w14:paraId="300D04FF" w14:textId="77777777" w:rsidTr="00B22215">
        <w:trPr>
          <w:trHeight w:val="264"/>
        </w:trPr>
        <w:tc>
          <w:tcPr>
            <w:tcW w:w="3180" w:type="dxa"/>
            <w:tcBorders>
              <w:top w:val="nil"/>
              <w:left w:val="nil"/>
              <w:bottom w:val="nil"/>
              <w:right w:val="nil"/>
            </w:tcBorders>
            <w:shd w:val="clear" w:color="auto" w:fill="auto"/>
            <w:noWrap/>
            <w:vAlign w:val="center"/>
            <w:hideMark/>
          </w:tcPr>
          <w:p w14:paraId="5253B1A7" w14:textId="77777777" w:rsidR="00C62B79" w:rsidRPr="00583AF6" w:rsidRDefault="00C62B79" w:rsidP="00B22215">
            <w:pPr>
              <w:widowControl/>
              <w:jc w:val="left"/>
              <w:rPr>
                <w:rFonts w:ascii="Arial" w:eastAsia="DengXian" w:hAnsi="Arial" w:cs="Arial"/>
                <w:color w:val="000000"/>
                <w:kern w:val="0"/>
                <w:sz w:val="20"/>
                <w:szCs w:val="20"/>
              </w:rPr>
            </w:pPr>
            <w:r w:rsidRPr="00583AF6">
              <w:rPr>
                <w:rFonts w:ascii="Arial" w:eastAsia="DengXian" w:hAnsi="Arial" w:cs="Arial"/>
                <w:color w:val="000000"/>
                <w:kern w:val="0"/>
                <w:sz w:val="20"/>
                <w:szCs w:val="20"/>
              </w:rPr>
              <w:t>Neutrophils (10^9/L)</w:t>
            </w:r>
          </w:p>
        </w:tc>
        <w:tc>
          <w:tcPr>
            <w:tcW w:w="1960" w:type="dxa"/>
            <w:tcBorders>
              <w:top w:val="nil"/>
              <w:left w:val="nil"/>
              <w:bottom w:val="nil"/>
              <w:right w:val="nil"/>
            </w:tcBorders>
            <w:shd w:val="clear" w:color="auto" w:fill="auto"/>
            <w:noWrap/>
            <w:vAlign w:val="center"/>
            <w:hideMark/>
          </w:tcPr>
          <w:p w14:paraId="6FD3284B"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8.4 ± 5.0</w:t>
            </w:r>
          </w:p>
        </w:tc>
        <w:tc>
          <w:tcPr>
            <w:tcW w:w="1960" w:type="dxa"/>
            <w:tcBorders>
              <w:top w:val="nil"/>
              <w:left w:val="nil"/>
              <w:bottom w:val="nil"/>
              <w:right w:val="nil"/>
            </w:tcBorders>
            <w:shd w:val="clear" w:color="auto" w:fill="auto"/>
            <w:noWrap/>
            <w:vAlign w:val="center"/>
            <w:hideMark/>
          </w:tcPr>
          <w:p w14:paraId="12BDB0EC"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10.0 ± 4.5</w:t>
            </w:r>
          </w:p>
        </w:tc>
        <w:tc>
          <w:tcPr>
            <w:tcW w:w="1020" w:type="dxa"/>
            <w:tcBorders>
              <w:top w:val="nil"/>
              <w:left w:val="nil"/>
              <w:bottom w:val="nil"/>
              <w:right w:val="nil"/>
            </w:tcBorders>
            <w:shd w:val="clear" w:color="auto" w:fill="auto"/>
            <w:noWrap/>
            <w:vAlign w:val="center"/>
            <w:hideMark/>
          </w:tcPr>
          <w:p w14:paraId="123901F6"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 xml:space="preserve">0.101 </w:t>
            </w:r>
          </w:p>
        </w:tc>
      </w:tr>
      <w:tr w:rsidR="00C62B79" w:rsidRPr="00583AF6" w14:paraId="18CA5BD9" w14:textId="77777777" w:rsidTr="00B22215">
        <w:trPr>
          <w:trHeight w:val="264"/>
        </w:trPr>
        <w:tc>
          <w:tcPr>
            <w:tcW w:w="3180" w:type="dxa"/>
            <w:tcBorders>
              <w:top w:val="nil"/>
              <w:left w:val="nil"/>
              <w:bottom w:val="nil"/>
              <w:right w:val="nil"/>
            </w:tcBorders>
            <w:shd w:val="clear" w:color="auto" w:fill="auto"/>
            <w:noWrap/>
            <w:vAlign w:val="center"/>
            <w:hideMark/>
          </w:tcPr>
          <w:p w14:paraId="7E85812D" w14:textId="77777777" w:rsidR="00C62B79" w:rsidRPr="00583AF6" w:rsidRDefault="00C62B79" w:rsidP="00B22215">
            <w:pPr>
              <w:widowControl/>
              <w:jc w:val="left"/>
              <w:rPr>
                <w:rFonts w:ascii="Arial" w:eastAsia="DengXian" w:hAnsi="Arial" w:cs="Arial"/>
                <w:color w:val="000000"/>
                <w:kern w:val="0"/>
                <w:sz w:val="20"/>
                <w:szCs w:val="20"/>
              </w:rPr>
            </w:pPr>
            <w:r w:rsidRPr="00583AF6">
              <w:rPr>
                <w:rFonts w:ascii="Arial" w:eastAsia="DengXian" w:hAnsi="Arial" w:cs="Arial"/>
                <w:color w:val="000000"/>
                <w:kern w:val="0"/>
                <w:sz w:val="20"/>
                <w:szCs w:val="20"/>
              </w:rPr>
              <w:t>N (%)</w:t>
            </w:r>
          </w:p>
        </w:tc>
        <w:tc>
          <w:tcPr>
            <w:tcW w:w="1960" w:type="dxa"/>
            <w:tcBorders>
              <w:top w:val="nil"/>
              <w:left w:val="nil"/>
              <w:bottom w:val="nil"/>
              <w:right w:val="nil"/>
            </w:tcBorders>
            <w:shd w:val="clear" w:color="auto" w:fill="auto"/>
            <w:noWrap/>
            <w:vAlign w:val="center"/>
            <w:hideMark/>
          </w:tcPr>
          <w:p w14:paraId="62B993AE"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62.4 ± 19.3</w:t>
            </w:r>
          </w:p>
        </w:tc>
        <w:tc>
          <w:tcPr>
            <w:tcW w:w="1960" w:type="dxa"/>
            <w:tcBorders>
              <w:top w:val="nil"/>
              <w:left w:val="nil"/>
              <w:bottom w:val="nil"/>
              <w:right w:val="nil"/>
            </w:tcBorders>
            <w:shd w:val="clear" w:color="auto" w:fill="auto"/>
            <w:noWrap/>
            <w:vAlign w:val="center"/>
            <w:hideMark/>
          </w:tcPr>
          <w:p w14:paraId="04636FA1"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69.8 ± 15.1</w:t>
            </w:r>
          </w:p>
        </w:tc>
        <w:tc>
          <w:tcPr>
            <w:tcW w:w="1020" w:type="dxa"/>
            <w:tcBorders>
              <w:top w:val="nil"/>
              <w:left w:val="nil"/>
              <w:bottom w:val="nil"/>
              <w:right w:val="nil"/>
            </w:tcBorders>
            <w:shd w:val="clear" w:color="auto" w:fill="auto"/>
            <w:noWrap/>
            <w:vAlign w:val="center"/>
            <w:hideMark/>
          </w:tcPr>
          <w:p w14:paraId="75BE18CD"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 xml:space="preserve">0.088 </w:t>
            </w:r>
          </w:p>
        </w:tc>
      </w:tr>
      <w:tr w:rsidR="00C62B79" w:rsidRPr="00583AF6" w14:paraId="65B26069" w14:textId="77777777" w:rsidTr="00B22215">
        <w:trPr>
          <w:trHeight w:val="264"/>
        </w:trPr>
        <w:tc>
          <w:tcPr>
            <w:tcW w:w="3180" w:type="dxa"/>
            <w:tcBorders>
              <w:top w:val="nil"/>
              <w:left w:val="nil"/>
              <w:bottom w:val="nil"/>
              <w:right w:val="nil"/>
            </w:tcBorders>
            <w:shd w:val="clear" w:color="auto" w:fill="auto"/>
            <w:noWrap/>
            <w:vAlign w:val="center"/>
            <w:hideMark/>
          </w:tcPr>
          <w:p w14:paraId="2632528D" w14:textId="77777777" w:rsidR="00C62B79" w:rsidRPr="00583AF6" w:rsidRDefault="00C62B79" w:rsidP="00B22215">
            <w:pPr>
              <w:widowControl/>
              <w:jc w:val="left"/>
              <w:rPr>
                <w:rFonts w:ascii="Arial" w:eastAsia="DengXian" w:hAnsi="Arial" w:cs="Arial"/>
                <w:color w:val="000000"/>
                <w:kern w:val="0"/>
                <w:sz w:val="20"/>
                <w:szCs w:val="20"/>
              </w:rPr>
            </w:pPr>
            <w:r w:rsidRPr="00583AF6">
              <w:rPr>
                <w:rFonts w:ascii="Arial" w:eastAsia="DengXian" w:hAnsi="Arial" w:cs="Arial"/>
                <w:color w:val="000000"/>
                <w:kern w:val="0"/>
                <w:sz w:val="20"/>
                <w:szCs w:val="20"/>
              </w:rPr>
              <w:t>Lymphocyte (10^9/L)</w:t>
            </w:r>
          </w:p>
        </w:tc>
        <w:tc>
          <w:tcPr>
            <w:tcW w:w="1960" w:type="dxa"/>
            <w:tcBorders>
              <w:top w:val="nil"/>
              <w:left w:val="nil"/>
              <w:bottom w:val="nil"/>
              <w:right w:val="nil"/>
            </w:tcBorders>
            <w:shd w:val="clear" w:color="auto" w:fill="auto"/>
            <w:noWrap/>
            <w:vAlign w:val="center"/>
            <w:hideMark/>
          </w:tcPr>
          <w:p w14:paraId="73959FF8"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3.0 ± 1.4</w:t>
            </w:r>
          </w:p>
        </w:tc>
        <w:tc>
          <w:tcPr>
            <w:tcW w:w="1960" w:type="dxa"/>
            <w:tcBorders>
              <w:top w:val="nil"/>
              <w:left w:val="nil"/>
              <w:bottom w:val="nil"/>
              <w:right w:val="nil"/>
            </w:tcBorders>
            <w:shd w:val="clear" w:color="auto" w:fill="auto"/>
            <w:noWrap/>
            <w:vAlign w:val="center"/>
            <w:hideMark/>
          </w:tcPr>
          <w:p w14:paraId="4E26E880"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2.6 ± 1.1</w:t>
            </w:r>
          </w:p>
        </w:tc>
        <w:tc>
          <w:tcPr>
            <w:tcW w:w="1020" w:type="dxa"/>
            <w:tcBorders>
              <w:top w:val="nil"/>
              <w:left w:val="nil"/>
              <w:bottom w:val="nil"/>
              <w:right w:val="nil"/>
            </w:tcBorders>
            <w:shd w:val="clear" w:color="auto" w:fill="auto"/>
            <w:noWrap/>
            <w:vAlign w:val="center"/>
            <w:hideMark/>
          </w:tcPr>
          <w:p w14:paraId="45B256A2"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 xml:space="preserve">0.223 </w:t>
            </w:r>
          </w:p>
        </w:tc>
      </w:tr>
      <w:tr w:rsidR="00C62B79" w:rsidRPr="00583AF6" w14:paraId="4F859DB7" w14:textId="77777777" w:rsidTr="00B22215">
        <w:trPr>
          <w:trHeight w:val="264"/>
        </w:trPr>
        <w:tc>
          <w:tcPr>
            <w:tcW w:w="3180" w:type="dxa"/>
            <w:tcBorders>
              <w:top w:val="nil"/>
              <w:left w:val="nil"/>
              <w:bottom w:val="nil"/>
              <w:right w:val="nil"/>
            </w:tcBorders>
            <w:shd w:val="clear" w:color="auto" w:fill="auto"/>
            <w:noWrap/>
            <w:vAlign w:val="center"/>
            <w:hideMark/>
          </w:tcPr>
          <w:p w14:paraId="07299B00" w14:textId="77777777" w:rsidR="00C62B79" w:rsidRPr="00583AF6" w:rsidRDefault="00C62B79" w:rsidP="00B22215">
            <w:pPr>
              <w:widowControl/>
              <w:jc w:val="left"/>
              <w:rPr>
                <w:rFonts w:ascii="Arial" w:eastAsia="DengXian" w:hAnsi="Arial" w:cs="Arial"/>
                <w:color w:val="000000"/>
                <w:kern w:val="0"/>
                <w:sz w:val="20"/>
                <w:szCs w:val="20"/>
              </w:rPr>
            </w:pPr>
            <w:r w:rsidRPr="00583AF6">
              <w:rPr>
                <w:rFonts w:ascii="Arial" w:eastAsia="DengXian" w:hAnsi="Arial" w:cs="Arial"/>
                <w:color w:val="000000"/>
                <w:kern w:val="0"/>
                <w:sz w:val="20"/>
                <w:szCs w:val="20"/>
              </w:rPr>
              <w:t>L (%)</w:t>
            </w:r>
          </w:p>
        </w:tc>
        <w:tc>
          <w:tcPr>
            <w:tcW w:w="1960" w:type="dxa"/>
            <w:tcBorders>
              <w:top w:val="nil"/>
              <w:left w:val="nil"/>
              <w:bottom w:val="nil"/>
              <w:right w:val="nil"/>
            </w:tcBorders>
            <w:shd w:val="clear" w:color="auto" w:fill="auto"/>
            <w:noWrap/>
            <w:vAlign w:val="center"/>
            <w:hideMark/>
          </w:tcPr>
          <w:p w14:paraId="622C1654"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24.4 (14.2-34.2)</w:t>
            </w:r>
          </w:p>
        </w:tc>
        <w:tc>
          <w:tcPr>
            <w:tcW w:w="1960" w:type="dxa"/>
            <w:tcBorders>
              <w:top w:val="nil"/>
              <w:left w:val="nil"/>
              <w:bottom w:val="nil"/>
              <w:right w:val="nil"/>
            </w:tcBorders>
            <w:shd w:val="clear" w:color="auto" w:fill="auto"/>
            <w:noWrap/>
            <w:vAlign w:val="center"/>
            <w:hideMark/>
          </w:tcPr>
          <w:p w14:paraId="506191B8"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18.6 (14.5-23.1)</w:t>
            </w:r>
          </w:p>
        </w:tc>
        <w:tc>
          <w:tcPr>
            <w:tcW w:w="1020" w:type="dxa"/>
            <w:tcBorders>
              <w:top w:val="nil"/>
              <w:left w:val="nil"/>
              <w:bottom w:val="nil"/>
              <w:right w:val="nil"/>
            </w:tcBorders>
            <w:shd w:val="clear" w:color="auto" w:fill="auto"/>
            <w:noWrap/>
            <w:vAlign w:val="center"/>
            <w:hideMark/>
          </w:tcPr>
          <w:p w14:paraId="4A202DB0"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 xml:space="preserve">0.078 </w:t>
            </w:r>
          </w:p>
        </w:tc>
      </w:tr>
      <w:tr w:rsidR="00C62B79" w:rsidRPr="00583AF6" w14:paraId="286323A7" w14:textId="77777777" w:rsidTr="00B22215">
        <w:trPr>
          <w:trHeight w:val="264"/>
        </w:trPr>
        <w:tc>
          <w:tcPr>
            <w:tcW w:w="3180" w:type="dxa"/>
            <w:tcBorders>
              <w:top w:val="nil"/>
              <w:left w:val="nil"/>
              <w:bottom w:val="nil"/>
              <w:right w:val="nil"/>
            </w:tcBorders>
            <w:shd w:val="clear" w:color="auto" w:fill="auto"/>
            <w:noWrap/>
            <w:vAlign w:val="center"/>
            <w:hideMark/>
          </w:tcPr>
          <w:p w14:paraId="54005B15" w14:textId="77777777" w:rsidR="00C62B79" w:rsidRPr="00583AF6" w:rsidRDefault="00C62B79" w:rsidP="00B22215">
            <w:pPr>
              <w:widowControl/>
              <w:jc w:val="left"/>
              <w:rPr>
                <w:rFonts w:ascii="Arial" w:eastAsia="DengXian" w:hAnsi="Arial" w:cs="Arial"/>
                <w:color w:val="000000"/>
                <w:kern w:val="0"/>
                <w:sz w:val="20"/>
                <w:szCs w:val="20"/>
              </w:rPr>
            </w:pPr>
            <w:r w:rsidRPr="00583AF6">
              <w:rPr>
                <w:rFonts w:ascii="Arial" w:eastAsia="DengXian" w:hAnsi="Arial" w:cs="Arial"/>
                <w:color w:val="000000"/>
                <w:kern w:val="0"/>
                <w:sz w:val="20"/>
                <w:szCs w:val="20"/>
              </w:rPr>
              <w:t>DB (μmol/L)</w:t>
            </w:r>
          </w:p>
        </w:tc>
        <w:tc>
          <w:tcPr>
            <w:tcW w:w="1960" w:type="dxa"/>
            <w:tcBorders>
              <w:top w:val="nil"/>
              <w:left w:val="nil"/>
              <w:bottom w:val="nil"/>
              <w:right w:val="nil"/>
            </w:tcBorders>
            <w:shd w:val="clear" w:color="auto" w:fill="auto"/>
            <w:noWrap/>
            <w:vAlign w:val="center"/>
            <w:hideMark/>
          </w:tcPr>
          <w:p w14:paraId="2CB31A29"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1.3 (0.7-2.0)</w:t>
            </w:r>
          </w:p>
        </w:tc>
        <w:tc>
          <w:tcPr>
            <w:tcW w:w="1960" w:type="dxa"/>
            <w:tcBorders>
              <w:top w:val="nil"/>
              <w:left w:val="nil"/>
              <w:bottom w:val="nil"/>
              <w:right w:val="nil"/>
            </w:tcBorders>
            <w:shd w:val="clear" w:color="auto" w:fill="auto"/>
            <w:noWrap/>
            <w:vAlign w:val="center"/>
            <w:hideMark/>
          </w:tcPr>
          <w:p w14:paraId="6DFF4F17"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1.1 (0.5-1.8)</w:t>
            </w:r>
          </w:p>
        </w:tc>
        <w:tc>
          <w:tcPr>
            <w:tcW w:w="1020" w:type="dxa"/>
            <w:tcBorders>
              <w:top w:val="nil"/>
              <w:left w:val="nil"/>
              <w:bottom w:val="nil"/>
              <w:right w:val="nil"/>
            </w:tcBorders>
            <w:shd w:val="clear" w:color="auto" w:fill="auto"/>
            <w:noWrap/>
            <w:vAlign w:val="center"/>
            <w:hideMark/>
          </w:tcPr>
          <w:p w14:paraId="768A0808"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 xml:space="preserve">0.111 </w:t>
            </w:r>
          </w:p>
        </w:tc>
      </w:tr>
      <w:tr w:rsidR="00C62B79" w:rsidRPr="00583AF6" w14:paraId="563740A1" w14:textId="77777777" w:rsidTr="00B22215">
        <w:trPr>
          <w:trHeight w:val="264"/>
        </w:trPr>
        <w:tc>
          <w:tcPr>
            <w:tcW w:w="3180" w:type="dxa"/>
            <w:tcBorders>
              <w:top w:val="nil"/>
              <w:left w:val="nil"/>
              <w:bottom w:val="nil"/>
              <w:right w:val="nil"/>
            </w:tcBorders>
            <w:shd w:val="clear" w:color="auto" w:fill="auto"/>
            <w:noWrap/>
            <w:vAlign w:val="center"/>
            <w:hideMark/>
          </w:tcPr>
          <w:p w14:paraId="7E5B842C" w14:textId="77777777" w:rsidR="00C62B79" w:rsidRPr="00583AF6" w:rsidRDefault="00C62B79" w:rsidP="00B22215">
            <w:pPr>
              <w:widowControl/>
              <w:jc w:val="left"/>
              <w:rPr>
                <w:rFonts w:ascii="Arial" w:eastAsia="DengXian" w:hAnsi="Arial" w:cs="Arial"/>
                <w:color w:val="000000"/>
                <w:kern w:val="0"/>
                <w:sz w:val="20"/>
                <w:szCs w:val="20"/>
              </w:rPr>
            </w:pPr>
            <w:r w:rsidRPr="00583AF6">
              <w:rPr>
                <w:rFonts w:ascii="Arial" w:eastAsia="DengXian" w:hAnsi="Arial" w:cs="Arial"/>
                <w:color w:val="000000"/>
                <w:kern w:val="0"/>
                <w:sz w:val="20"/>
                <w:szCs w:val="20"/>
              </w:rPr>
              <w:t>TB (μmol/L)</w:t>
            </w:r>
          </w:p>
        </w:tc>
        <w:tc>
          <w:tcPr>
            <w:tcW w:w="1960" w:type="dxa"/>
            <w:tcBorders>
              <w:top w:val="nil"/>
              <w:left w:val="nil"/>
              <w:bottom w:val="nil"/>
              <w:right w:val="nil"/>
            </w:tcBorders>
            <w:shd w:val="clear" w:color="auto" w:fill="auto"/>
            <w:noWrap/>
            <w:vAlign w:val="center"/>
            <w:hideMark/>
          </w:tcPr>
          <w:p w14:paraId="17EA8944"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7.1 (5.1-10.7)</w:t>
            </w:r>
          </w:p>
        </w:tc>
        <w:tc>
          <w:tcPr>
            <w:tcW w:w="1960" w:type="dxa"/>
            <w:tcBorders>
              <w:top w:val="nil"/>
              <w:left w:val="nil"/>
              <w:bottom w:val="nil"/>
              <w:right w:val="nil"/>
            </w:tcBorders>
            <w:shd w:val="clear" w:color="auto" w:fill="auto"/>
            <w:noWrap/>
            <w:vAlign w:val="center"/>
            <w:hideMark/>
          </w:tcPr>
          <w:p w14:paraId="1BA0C428"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6.7 (5.4-8.8)</w:t>
            </w:r>
          </w:p>
        </w:tc>
        <w:tc>
          <w:tcPr>
            <w:tcW w:w="1020" w:type="dxa"/>
            <w:tcBorders>
              <w:top w:val="nil"/>
              <w:left w:val="nil"/>
              <w:bottom w:val="nil"/>
              <w:right w:val="nil"/>
            </w:tcBorders>
            <w:shd w:val="clear" w:color="auto" w:fill="auto"/>
            <w:noWrap/>
            <w:vAlign w:val="center"/>
            <w:hideMark/>
          </w:tcPr>
          <w:p w14:paraId="0191ECD4"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 xml:space="preserve">0.134 </w:t>
            </w:r>
          </w:p>
        </w:tc>
      </w:tr>
      <w:tr w:rsidR="00C62B79" w:rsidRPr="00583AF6" w14:paraId="2DFA5B85" w14:textId="77777777" w:rsidTr="00B22215">
        <w:trPr>
          <w:trHeight w:val="264"/>
        </w:trPr>
        <w:tc>
          <w:tcPr>
            <w:tcW w:w="3180" w:type="dxa"/>
            <w:tcBorders>
              <w:top w:val="nil"/>
              <w:left w:val="nil"/>
              <w:bottom w:val="nil"/>
              <w:right w:val="nil"/>
            </w:tcBorders>
            <w:shd w:val="clear" w:color="auto" w:fill="auto"/>
            <w:noWrap/>
            <w:vAlign w:val="center"/>
            <w:hideMark/>
          </w:tcPr>
          <w:p w14:paraId="20B7427F" w14:textId="77777777" w:rsidR="00C62B79" w:rsidRPr="00583AF6" w:rsidRDefault="00C62B79" w:rsidP="00B22215">
            <w:pPr>
              <w:widowControl/>
              <w:jc w:val="left"/>
              <w:rPr>
                <w:rFonts w:ascii="Arial" w:eastAsia="DengXian" w:hAnsi="Arial" w:cs="Arial"/>
                <w:color w:val="000000"/>
                <w:kern w:val="0"/>
                <w:sz w:val="20"/>
                <w:szCs w:val="20"/>
              </w:rPr>
            </w:pPr>
            <w:r w:rsidRPr="00583AF6">
              <w:rPr>
                <w:rFonts w:ascii="Arial" w:eastAsia="DengXian" w:hAnsi="Arial" w:cs="Arial"/>
                <w:color w:val="000000"/>
                <w:kern w:val="0"/>
                <w:sz w:val="20"/>
                <w:szCs w:val="20"/>
              </w:rPr>
              <w:t>Prothrombin time (s)</w:t>
            </w:r>
          </w:p>
        </w:tc>
        <w:tc>
          <w:tcPr>
            <w:tcW w:w="1960" w:type="dxa"/>
            <w:tcBorders>
              <w:top w:val="nil"/>
              <w:left w:val="nil"/>
              <w:bottom w:val="nil"/>
              <w:right w:val="nil"/>
            </w:tcBorders>
            <w:shd w:val="clear" w:color="auto" w:fill="auto"/>
            <w:noWrap/>
            <w:vAlign w:val="center"/>
            <w:hideMark/>
          </w:tcPr>
          <w:p w14:paraId="317ED78E"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12.3 (11.4-13.7)</w:t>
            </w:r>
          </w:p>
        </w:tc>
        <w:tc>
          <w:tcPr>
            <w:tcW w:w="1960" w:type="dxa"/>
            <w:tcBorders>
              <w:top w:val="nil"/>
              <w:left w:val="nil"/>
              <w:bottom w:val="nil"/>
              <w:right w:val="nil"/>
            </w:tcBorders>
            <w:shd w:val="clear" w:color="auto" w:fill="auto"/>
            <w:noWrap/>
            <w:vAlign w:val="center"/>
            <w:hideMark/>
          </w:tcPr>
          <w:p w14:paraId="6A203F1F"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13.2 (11.8-13.8)</w:t>
            </w:r>
          </w:p>
        </w:tc>
        <w:tc>
          <w:tcPr>
            <w:tcW w:w="1020" w:type="dxa"/>
            <w:tcBorders>
              <w:top w:val="nil"/>
              <w:left w:val="nil"/>
              <w:bottom w:val="nil"/>
              <w:right w:val="nil"/>
            </w:tcBorders>
            <w:shd w:val="clear" w:color="auto" w:fill="auto"/>
            <w:noWrap/>
            <w:vAlign w:val="center"/>
            <w:hideMark/>
          </w:tcPr>
          <w:p w14:paraId="72226E9C"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 xml:space="preserve">0.495 </w:t>
            </w:r>
          </w:p>
        </w:tc>
      </w:tr>
      <w:tr w:rsidR="00C62B79" w:rsidRPr="00583AF6" w14:paraId="418FEDF3" w14:textId="77777777" w:rsidTr="00B22215">
        <w:trPr>
          <w:trHeight w:val="264"/>
        </w:trPr>
        <w:tc>
          <w:tcPr>
            <w:tcW w:w="3180" w:type="dxa"/>
            <w:tcBorders>
              <w:top w:val="nil"/>
              <w:left w:val="nil"/>
              <w:bottom w:val="nil"/>
              <w:right w:val="nil"/>
            </w:tcBorders>
            <w:shd w:val="clear" w:color="auto" w:fill="auto"/>
            <w:noWrap/>
            <w:vAlign w:val="center"/>
            <w:hideMark/>
          </w:tcPr>
          <w:p w14:paraId="7895D91A" w14:textId="77777777" w:rsidR="00C62B79" w:rsidRPr="00583AF6" w:rsidRDefault="00C62B79" w:rsidP="00B22215">
            <w:pPr>
              <w:widowControl/>
              <w:jc w:val="left"/>
              <w:rPr>
                <w:rFonts w:ascii="Arial" w:eastAsia="DengXian" w:hAnsi="Arial" w:cs="Arial"/>
                <w:color w:val="000000"/>
                <w:kern w:val="0"/>
                <w:sz w:val="20"/>
                <w:szCs w:val="20"/>
              </w:rPr>
            </w:pPr>
            <w:r w:rsidRPr="00583AF6">
              <w:rPr>
                <w:rFonts w:ascii="Arial" w:eastAsia="DengXian" w:hAnsi="Arial" w:cs="Arial"/>
                <w:color w:val="000000"/>
                <w:kern w:val="0"/>
                <w:sz w:val="20"/>
                <w:szCs w:val="20"/>
              </w:rPr>
              <w:t>Na (mmol/L)</w:t>
            </w:r>
          </w:p>
        </w:tc>
        <w:tc>
          <w:tcPr>
            <w:tcW w:w="1960" w:type="dxa"/>
            <w:tcBorders>
              <w:top w:val="nil"/>
              <w:left w:val="nil"/>
              <w:bottom w:val="nil"/>
              <w:right w:val="nil"/>
            </w:tcBorders>
            <w:shd w:val="clear" w:color="auto" w:fill="auto"/>
            <w:noWrap/>
            <w:vAlign w:val="center"/>
            <w:hideMark/>
          </w:tcPr>
          <w:p w14:paraId="27B6A7D8"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134.6 ± 3.6</w:t>
            </w:r>
          </w:p>
        </w:tc>
        <w:tc>
          <w:tcPr>
            <w:tcW w:w="1960" w:type="dxa"/>
            <w:tcBorders>
              <w:top w:val="nil"/>
              <w:left w:val="nil"/>
              <w:bottom w:val="nil"/>
              <w:right w:val="nil"/>
            </w:tcBorders>
            <w:shd w:val="clear" w:color="auto" w:fill="auto"/>
            <w:noWrap/>
            <w:vAlign w:val="center"/>
            <w:hideMark/>
          </w:tcPr>
          <w:p w14:paraId="2551C470"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135.2 ± 3.9</w:t>
            </w:r>
          </w:p>
        </w:tc>
        <w:tc>
          <w:tcPr>
            <w:tcW w:w="1020" w:type="dxa"/>
            <w:tcBorders>
              <w:top w:val="nil"/>
              <w:left w:val="nil"/>
              <w:bottom w:val="nil"/>
              <w:right w:val="nil"/>
            </w:tcBorders>
            <w:shd w:val="clear" w:color="auto" w:fill="auto"/>
            <w:noWrap/>
            <w:vAlign w:val="center"/>
            <w:hideMark/>
          </w:tcPr>
          <w:p w14:paraId="4CE9D4A7"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 xml:space="preserve">0.628 </w:t>
            </w:r>
          </w:p>
        </w:tc>
      </w:tr>
      <w:tr w:rsidR="00C62B79" w:rsidRPr="00583AF6" w14:paraId="3012E792" w14:textId="77777777" w:rsidTr="00B22215">
        <w:trPr>
          <w:trHeight w:val="264"/>
        </w:trPr>
        <w:tc>
          <w:tcPr>
            <w:tcW w:w="3180" w:type="dxa"/>
            <w:tcBorders>
              <w:top w:val="nil"/>
              <w:left w:val="nil"/>
              <w:bottom w:val="nil"/>
              <w:right w:val="nil"/>
            </w:tcBorders>
            <w:shd w:val="clear" w:color="auto" w:fill="auto"/>
            <w:noWrap/>
            <w:vAlign w:val="center"/>
            <w:hideMark/>
          </w:tcPr>
          <w:p w14:paraId="49A8509A" w14:textId="77777777" w:rsidR="00C62B79" w:rsidRPr="00583AF6" w:rsidRDefault="00C62B79" w:rsidP="00B22215">
            <w:pPr>
              <w:widowControl/>
              <w:jc w:val="left"/>
              <w:rPr>
                <w:rFonts w:ascii="Arial" w:eastAsia="DengXian" w:hAnsi="Arial" w:cs="Arial"/>
                <w:color w:val="000000"/>
                <w:kern w:val="0"/>
                <w:sz w:val="20"/>
                <w:szCs w:val="20"/>
              </w:rPr>
            </w:pPr>
            <w:r w:rsidRPr="00583AF6">
              <w:rPr>
                <w:rFonts w:ascii="Arial" w:eastAsia="DengXian" w:hAnsi="Arial" w:cs="Arial"/>
                <w:color w:val="000000"/>
                <w:kern w:val="0"/>
                <w:sz w:val="20"/>
                <w:szCs w:val="20"/>
              </w:rPr>
              <w:t>ESR (mm/h)</w:t>
            </w:r>
          </w:p>
        </w:tc>
        <w:tc>
          <w:tcPr>
            <w:tcW w:w="1960" w:type="dxa"/>
            <w:tcBorders>
              <w:top w:val="nil"/>
              <w:left w:val="nil"/>
              <w:bottom w:val="nil"/>
              <w:right w:val="nil"/>
            </w:tcBorders>
            <w:shd w:val="clear" w:color="auto" w:fill="auto"/>
            <w:noWrap/>
            <w:vAlign w:val="center"/>
            <w:hideMark/>
          </w:tcPr>
          <w:p w14:paraId="59290F2B"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62.9 ± 27.2</w:t>
            </w:r>
          </w:p>
        </w:tc>
        <w:tc>
          <w:tcPr>
            <w:tcW w:w="1960" w:type="dxa"/>
            <w:tcBorders>
              <w:top w:val="nil"/>
              <w:left w:val="nil"/>
              <w:bottom w:val="nil"/>
              <w:right w:val="nil"/>
            </w:tcBorders>
            <w:shd w:val="clear" w:color="auto" w:fill="auto"/>
            <w:noWrap/>
            <w:vAlign w:val="center"/>
            <w:hideMark/>
          </w:tcPr>
          <w:p w14:paraId="1737BBB1"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62.3 ± 28.2</w:t>
            </w:r>
          </w:p>
        </w:tc>
        <w:tc>
          <w:tcPr>
            <w:tcW w:w="1020" w:type="dxa"/>
            <w:tcBorders>
              <w:top w:val="nil"/>
              <w:left w:val="nil"/>
              <w:bottom w:val="nil"/>
              <w:right w:val="nil"/>
            </w:tcBorders>
            <w:shd w:val="clear" w:color="auto" w:fill="auto"/>
            <w:noWrap/>
            <w:vAlign w:val="center"/>
            <w:hideMark/>
          </w:tcPr>
          <w:p w14:paraId="50282B53"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 xml:space="preserve">0.822 </w:t>
            </w:r>
          </w:p>
        </w:tc>
      </w:tr>
      <w:tr w:rsidR="00C62B79" w:rsidRPr="00583AF6" w14:paraId="3D0538EE" w14:textId="77777777" w:rsidTr="00B22215">
        <w:trPr>
          <w:trHeight w:val="264"/>
        </w:trPr>
        <w:tc>
          <w:tcPr>
            <w:tcW w:w="3180" w:type="dxa"/>
            <w:tcBorders>
              <w:top w:val="nil"/>
              <w:left w:val="nil"/>
              <w:bottom w:val="nil"/>
              <w:right w:val="nil"/>
            </w:tcBorders>
            <w:shd w:val="clear" w:color="auto" w:fill="auto"/>
            <w:noWrap/>
            <w:vAlign w:val="center"/>
            <w:hideMark/>
          </w:tcPr>
          <w:p w14:paraId="604A8C67" w14:textId="04DE86F3" w:rsidR="00C62B79" w:rsidRPr="00583AF6" w:rsidRDefault="00C62B79" w:rsidP="00B22215">
            <w:pPr>
              <w:widowControl/>
              <w:jc w:val="left"/>
              <w:rPr>
                <w:rFonts w:ascii="Arial" w:eastAsia="DengXian" w:hAnsi="Arial" w:cs="Arial"/>
                <w:color w:val="000000"/>
                <w:kern w:val="0"/>
                <w:sz w:val="20"/>
                <w:szCs w:val="20"/>
              </w:rPr>
            </w:pPr>
            <w:r w:rsidRPr="00583AF6">
              <w:rPr>
                <w:rFonts w:ascii="Arial" w:eastAsia="DengXian" w:hAnsi="Arial" w:cs="Arial"/>
                <w:color w:val="000000"/>
                <w:kern w:val="0"/>
                <w:sz w:val="20"/>
                <w:szCs w:val="20"/>
              </w:rPr>
              <w:t>INR</w:t>
            </w:r>
          </w:p>
        </w:tc>
        <w:tc>
          <w:tcPr>
            <w:tcW w:w="1960" w:type="dxa"/>
            <w:tcBorders>
              <w:top w:val="nil"/>
              <w:left w:val="nil"/>
              <w:bottom w:val="nil"/>
              <w:right w:val="nil"/>
            </w:tcBorders>
            <w:shd w:val="clear" w:color="auto" w:fill="auto"/>
            <w:noWrap/>
            <w:vAlign w:val="center"/>
            <w:hideMark/>
          </w:tcPr>
          <w:p w14:paraId="26F92662"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1.1 ± 0.2</w:t>
            </w:r>
          </w:p>
        </w:tc>
        <w:tc>
          <w:tcPr>
            <w:tcW w:w="1960" w:type="dxa"/>
            <w:tcBorders>
              <w:top w:val="nil"/>
              <w:left w:val="nil"/>
              <w:bottom w:val="nil"/>
              <w:right w:val="nil"/>
            </w:tcBorders>
            <w:shd w:val="clear" w:color="auto" w:fill="auto"/>
            <w:noWrap/>
            <w:vAlign w:val="center"/>
            <w:hideMark/>
          </w:tcPr>
          <w:p w14:paraId="3F4244B5"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1.1 ± 0.1</w:t>
            </w:r>
          </w:p>
        </w:tc>
        <w:tc>
          <w:tcPr>
            <w:tcW w:w="1020" w:type="dxa"/>
            <w:tcBorders>
              <w:top w:val="nil"/>
              <w:left w:val="nil"/>
              <w:bottom w:val="nil"/>
              <w:right w:val="nil"/>
            </w:tcBorders>
            <w:shd w:val="clear" w:color="auto" w:fill="auto"/>
            <w:noWrap/>
            <w:vAlign w:val="center"/>
            <w:hideMark/>
          </w:tcPr>
          <w:p w14:paraId="6C52BC0D"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 xml:space="preserve">0.091 </w:t>
            </w:r>
          </w:p>
        </w:tc>
      </w:tr>
      <w:tr w:rsidR="00C62B79" w:rsidRPr="00583AF6" w14:paraId="0E2F3146" w14:textId="77777777" w:rsidTr="00B22215">
        <w:trPr>
          <w:trHeight w:val="264"/>
        </w:trPr>
        <w:tc>
          <w:tcPr>
            <w:tcW w:w="3180" w:type="dxa"/>
            <w:tcBorders>
              <w:top w:val="nil"/>
              <w:left w:val="nil"/>
              <w:bottom w:val="nil"/>
              <w:right w:val="nil"/>
            </w:tcBorders>
            <w:shd w:val="clear" w:color="auto" w:fill="auto"/>
            <w:noWrap/>
            <w:vAlign w:val="center"/>
            <w:hideMark/>
          </w:tcPr>
          <w:p w14:paraId="0C65E632" w14:textId="77777777" w:rsidR="00C62B79" w:rsidRPr="00583AF6" w:rsidRDefault="00C62B79" w:rsidP="00B22215">
            <w:pPr>
              <w:widowControl/>
              <w:jc w:val="left"/>
              <w:rPr>
                <w:rFonts w:ascii="Arial" w:eastAsia="DengXian" w:hAnsi="Arial" w:cs="Arial"/>
                <w:color w:val="000000"/>
                <w:kern w:val="0"/>
                <w:sz w:val="20"/>
                <w:szCs w:val="20"/>
              </w:rPr>
            </w:pPr>
            <w:r w:rsidRPr="00583AF6">
              <w:rPr>
                <w:rFonts w:ascii="Arial" w:eastAsia="DengXian" w:hAnsi="Arial" w:cs="Arial"/>
                <w:color w:val="000000"/>
                <w:kern w:val="0"/>
                <w:sz w:val="20"/>
                <w:szCs w:val="20"/>
              </w:rPr>
              <w:t>KD type</w:t>
            </w:r>
          </w:p>
        </w:tc>
        <w:tc>
          <w:tcPr>
            <w:tcW w:w="1960" w:type="dxa"/>
            <w:tcBorders>
              <w:top w:val="nil"/>
              <w:left w:val="nil"/>
              <w:bottom w:val="nil"/>
              <w:right w:val="nil"/>
            </w:tcBorders>
            <w:shd w:val="clear" w:color="auto" w:fill="auto"/>
            <w:noWrap/>
            <w:vAlign w:val="center"/>
            <w:hideMark/>
          </w:tcPr>
          <w:p w14:paraId="3C3CB693" w14:textId="77777777" w:rsidR="00C62B79" w:rsidRPr="00583AF6" w:rsidRDefault="00C62B79" w:rsidP="00B22215">
            <w:pPr>
              <w:widowControl/>
              <w:jc w:val="left"/>
              <w:rPr>
                <w:rFonts w:ascii="Arial" w:eastAsia="DengXian" w:hAnsi="Arial" w:cs="Arial"/>
                <w:color w:val="000000"/>
                <w:kern w:val="0"/>
                <w:sz w:val="20"/>
                <w:szCs w:val="20"/>
              </w:rPr>
            </w:pPr>
          </w:p>
        </w:tc>
        <w:tc>
          <w:tcPr>
            <w:tcW w:w="1960" w:type="dxa"/>
            <w:tcBorders>
              <w:top w:val="nil"/>
              <w:left w:val="nil"/>
              <w:bottom w:val="nil"/>
              <w:right w:val="nil"/>
            </w:tcBorders>
            <w:shd w:val="clear" w:color="auto" w:fill="auto"/>
            <w:noWrap/>
            <w:vAlign w:val="center"/>
            <w:hideMark/>
          </w:tcPr>
          <w:p w14:paraId="0034F7E7" w14:textId="77777777" w:rsidR="00C62B79" w:rsidRPr="00583AF6" w:rsidRDefault="00C62B79" w:rsidP="00B22215">
            <w:pPr>
              <w:widowControl/>
              <w:jc w:val="center"/>
              <w:rPr>
                <w:rFonts w:ascii="Arial" w:eastAsia="Times New Roman" w:hAnsi="Arial" w:cs="Arial"/>
                <w:kern w:val="0"/>
                <w:sz w:val="20"/>
                <w:szCs w:val="20"/>
              </w:rPr>
            </w:pPr>
          </w:p>
        </w:tc>
        <w:tc>
          <w:tcPr>
            <w:tcW w:w="1020" w:type="dxa"/>
            <w:tcBorders>
              <w:top w:val="nil"/>
              <w:left w:val="nil"/>
              <w:bottom w:val="nil"/>
              <w:right w:val="nil"/>
            </w:tcBorders>
            <w:shd w:val="clear" w:color="auto" w:fill="auto"/>
            <w:noWrap/>
            <w:vAlign w:val="center"/>
            <w:hideMark/>
          </w:tcPr>
          <w:p w14:paraId="0B170BDF"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 xml:space="preserve">1.000 </w:t>
            </w:r>
          </w:p>
        </w:tc>
      </w:tr>
      <w:tr w:rsidR="00C62B79" w:rsidRPr="00583AF6" w14:paraId="3B268DC7" w14:textId="77777777" w:rsidTr="00B22215">
        <w:trPr>
          <w:trHeight w:val="264"/>
        </w:trPr>
        <w:tc>
          <w:tcPr>
            <w:tcW w:w="3180" w:type="dxa"/>
            <w:tcBorders>
              <w:top w:val="nil"/>
              <w:left w:val="nil"/>
              <w:bottom w:val="nil"/>
              <w:right w:val="nil"/>
            </w:tcBorders>
            <w:shd w:val="clear" w:color="auto" w:fill="auto"/>
            <w:noWrap/>
            <w:vAlign w:val="center"/>
            <w:hideMark/>
          </w:tcPr>
          <w:p w14:paraId="43820251" w14:textId="77777777" w:rsidR="00C62B79" w:rsidRPr="00583AF6" w:rsidRDefault="00C62B79" w:rsidP="00B22215">
            <w:pPr>
              <w:widowControl/>
              <w:jc w:val="left"/>
              <w:rPr>
                <w:rFonts w:ascii="Arial" w:eastAsia="DengXian" w:hAnsi="Arial" w:cs="Arial"/>
                <w:color w:val="000000"/>
                <w:kern w:val="0"/>
                <w:sz w:val="20"/>
                <w:szCs w:val="20"/>
              </w:rPr>
            </w:pPr>
            <w:r w:rsidRPr="00583AF6">
              <w:rPr>
                <w:rFonts w:ascii="Arial" w:eastAsia="DengXian" w:hAnsi="Arial" w:cs="Arial"/>
                <w:color w:val="000000"/>
                <w:kern w:val="0"/>
                <w:sz w:val="20"/>
                <w:szCs w:val="20"/>
              </w:rPr>
              <w:t>Complete</w:t>
            </w:r>
          </w:p>
        </w:tc>
        <w:tc>
          <w:tcPr>
            <w:tcW w:w="1960" w:type="dxa"/>
            <w:tcBorders>
              <w:top w:val="nil"/>
              <w:left w:val="nil"/>
              <w:bottom w:val="nil"/>
              <w:right w:val="nil"/>
            </w:tcBorders>
            <w:shd w:val="clear" w:color="auto" w:fill="auto"/>
            <w:noWrap/>
            <w:vAlign w:val="center"/>
            <w:hideMark/>
          </w:tcPr>
          <w:p w14:paraId="6D9FBB59"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59 (93.7%)</w:t>
            </w:r>
          </w:p>
        </w:tc>
        <w:tc>
          <w:tcPr>
            <w:tcW w:w="1960" w:type="dxa"/>
            <w:tcBorders>
              <w:top w:val="nil"/>
              <w:left w:val="nil"/>
              <w:bottom w:val="nil"/>
              <w:right w:val="nil"/>
            </w:tcBorders>
            <w:shd w:val="clear" w:color="auto" w:fill="auto"/>
            <w:noWrap/>
            <w:vAlign w:val="center"/>
            <w:hideMark/>
          </w:tcPr>
          <w:p w14:paraId="23E3264B"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26 (96.3%)</w:t>
            </w:r>
          </w:p>
        </w:tc>
        <w:tc>
          <w:tcPr>
            <w:tcW w:w="1020" w:type="dxa"/>
            <w:tcBorders>
              <w:top w:val="nil"/>
              <w:left w:val="nil"/>
              <w:bottom w:val="nil"/>
              <w:right w:val="nil"/>
            </w:tcBorders>
            <w:shd w:val="clear" w:color="auto" w:fill="auto"/>
            <w:noWrap/>
            <w:vAlign w:val="center"/>
            <w:hideMark/>
          </w:tcPr>
          <w:p w14:paraId="5C40C085" w14:textId="77777777" w:rsidR="00C62B79" w:rsidRPr="00583AF6" w:rsidRDefault="00C62B79" w:rsidP="00B22215">
            <w:pPr>
              <w:widowControl/>
              <w:jc w:val="center"/>
              <w:rPr>
                <w:rFonts w:ascii="Arial" w:eastAsia="DengXian" w:hAnsi="Arial" w:cs="Arial"/>
                <w:color w:val="000000"/>
                <w:kern w:val="0"/>
                <w:sz w:val="20"/>
                <w:szCs w:val="20"/>
              </w:rPr>
            </w:pPr>
          </w:p>
        </w:tc>
      </w:tr>
      <w:tr w:rsidR="00C62B79" w:rsidRPr="00583AF6" w14:paraId="552AFC05" w14:textId="77777777" w:rsidTr="00B22215">
        <w:trPr>
          <w:trHeight w:val="264"/>
        </w:trPr>
        <w:tc>
          <w:tcPr>
            <w:tcW w:w="3180" w:type="dxa"/>
            <w:tcBorders>
              <w:top w:val="nil"/>
              <w:left w:val="nil"/>
              <w:bottom w:val="nil"/>
              <w:right w:val="nil"/>
            </w:tcBorders>
            <w:shd w:val="clear" w:color="auto" w:fill="auto"/>
            <w:noWrap/>
            <w:vAlign w:val="center"/>
            <w:hideMark/>
          </w:tcPr>
          <w:p w14:paraId="5119CE81" w14:textId="77777777" w:rsidR="00C62B79" w:rsidRPr="00583AF6" w:rsidRDefault="00C62B79" w:rsidP="00B22215">
            <w:pPr>
              <w:widowControl/>
              <w:jc w:val="left"/>
              <w:rPr>
                <w:rFonts w:ascii="Arial" w:eastAsia="DengXian" w:hAnsi="Arial" w:cs="Arial"/>
                <w:color w:val="000000"/>
                <w:kern w:val="0"/>
                <w:sz w:val="20"/>
                <w:szCs w:val="20"/>
              </w:rPr>
            </w:pPr>
            <w:r w:rsidRPr="00583AF6">
              <w:rPr>
                <w:rFonts w:ascii="Arial" w:eastAsia="DengXian" w:hAnsi="Arial" w:cs="Arial"/>
                <w:color w:val="000000"/>
                <w:kern w:val="0"/>
                <w:sz w:val="20"/>
                <w:szCs w:val="20"/>
              </w:rPr>
              <w:t>Incomplete</w:t>
            </w:r>
          </w:p>
        </w:tc>
        <w:tc>
          <w:tcPr>
            <w:tcW w:w="1960" w:type="dxa"/>
            <w:tcBorders>
              <w:top w:val="nil"/>
              <w:left w:val="nil"/>
              <w:bottom w:val="nil"/>
              <w:right w:val="nil"/>
            </w:tcBorders>
            <w:shd w:val="clear" w:color="auto" w:fill="auto"/>
            <w:noWrap/>
            <w:vAlign w:val="center"/>
            <w:hideMark/>
          </w:tcPr>
          <w:p w14:paraId="66140214"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4 (6.3%)</w:t>
            </w:r>
          </w:p>
        </w:tc>
        <w:tc>
          <w:tcPr>
            <w:tcW w:w="1960" w:type="dxa"/>
            <w:tcBorders>
              <w:top w:val="nil"/>
              <w:left w:val="nil"/>
              <w:bottom w:val="nil"/>
              <w:right w:val="nil"/>
            </w:tcBorders>
            <w:shd w:val="clear" w:color="auto" w:fill="auto"/>
            <w:noWrap/>
            <w:vAlign w:val="center"/>
            <w:hideMark/>
          </w:tcPr>
          <w:p w14:paraId="28A0A397"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1 (3.7%)</w:t>
            </w:r>
          </w:p>
        </w:tc>
        <w:tc>
          <w:tcPr>
            <w:tcW w:w="1020" w:type="dxa"/>
            <w:tcBorders>
              <w:top w:val="nil"/>
              <w:left w:val="nil"/>
              <w:bottom w:val="nil"/>
              <w:right w:val="nil"/>
            </w:tcBorders>
            <w:shd w:val="clear" w:color="auto" w:fill="auto"/>
            <w:noWrap/>
            <w:vAlign w:val="center"/>
            <w:hideMark/>
          </w:tcPr>
          <w:p w14:paraId="35B0A808" w14:textId="77777777" w:rsidR="00C62B79" w:rsidRPr="00583AF6" w:rsidRDefault="00C62B79" w:rsidP="00B22215">
            <w:pPr>
              <w:widowControl/>
              <w:jc w:val="center"/>
              <w:rPr>
                <w:rFonts w:ascii="Arial" w:eastAsia="DengXian" w:hAnsi="Arial" w:cs="Arial"/>
                <w:color w:val="000000"/>
                <w:kern w:val="0"/>
                <w:sz w:val="20"/>
                <w:szCs w:val="20"/>
              </w:rPr>
            </w:pPr>
          </w:p>
        </w:tc>
      </w:tr>
      <w:tr w:rsidR="00C62B79" w:rsidRPr="00583AF6" w14:paraId="0CC098BF" w14:textId="77777777" w:rsidTr="00B22215">
        <w:trPr>
          <w:trHeight w:val="264"/>
        </w:trPr>
        <w:tc>
          <w:tcPr>
            <w:tcW w:w="3180" w:type="dxa"/>
            <w:tcBorders>
              <w:top w:val="nil"/>
              <w:left w:val="nil"/>
              <w:bottom w:val="nil"/>
              <w:right w:val="nil"/>
            </w:tcBorders>
            <w:shd w:val="clear" w:color="auto" w:fill="auto"/>
            <w:noWrap/>
            <w:vAlign w:val="center"/>
            <w:hideMark/>
          </w:tcPr>
          <w:p w14:paraId="6D131FBC" w14:textId="77777777" w:rsidR="00C62B79" w:rsidRPr="00583AF6" w:rsidRDefault="00C62B79" w:rsidP="00B22215">
            <w:pPr>
              <w:widowControl/>
              <w:jc w:val="left"/>
              <w:rPr>
                <w:rFonts w:ascii="Arial" w:eastAsia="DengXian" w:hAnsi="Arial" w:cs="Arial"/>
                <w:color w:val="000000"/>
                <w:kern w:val="0"/>
                <w:sz w:val="20"/>
                <w:szCs w:val="20"/>
              </w:rPr>
            </w:pPr>
            <w:r w:rsidRPr="00583AF6">
              <w:rPr>
                <w:rFonts w:ascii="Arial" w:eastAsia="DengXian" w:hAnsi="Arial" w:cs="Arial"/>
                <w:color w:val="000000"/>
                <w:kern w:val="0"/>
                <w:sz w:val="20"/>
                <w:szCs w:val="20"/>
              </w:rPr>
              <w:t>Gender</w:t>
            </w:r>
          </w:p>
        </w:tc>
        <w:tc>
          <w:tcPr>
            <w:tcW w:w="1960" w:type="dxa"/>
            <w:tcBorders>
              <w:top w:val="nil"/>
              <w:left w:val="nil"/>
              <w:bottom w:val="nil"/>
              <w:right w:val="nil"/>
            </w:tcBorders>
            <w:shd w:val="clear" w:color="auto" w:fill="auto"/>
            <w:noWrap/>
            <w:vAlign w:val="center"/>
            <w:hideMark/>
          </w:tcPr>
          <w:p w14:paraId="11B559EC" w14:textId="77777777" w:rsidR="00C62B79" w:rsidRPr="00583AF6" w:rsidRDefault="00C62B79" w:rsidP="00B22215">
            <w:pPr>
              <w:widowControl/>
              <w:jc w:val="left"/>
              <w:rPr>
                <w:rFonts w:ascii="Arial" w:eastAsia="DengXian" w:hAnsi="Arial" w:cs="Arial"/>
                <w:color w:val="000000"/>
                <w:kern w:val="0"/>
                <w:sz w:val="20"/>
                <w:szCs w:val="20"/>
              </w:rPr>
            </w:pPr>
          </w:p>
        </w:tc>
        <w:tc>
          <w:tcPr>
            <w:tcW w:w="1960" w:type="dxa"/>
            <w:tcBorders>
              <w:top w:val="nil"/>
              <w:left w:val="nil"/>
              <w:bottom w:val="nil"/>
              <w:right w:val="nil"/>
            </w:tcBorders>
            <w:shd w:val="clear" w:color="auto" w:fill="auto"/>
            <w:noWrap/>
            <w:vAlign w:val="center"/>
            <w:hideMark/>
          </w:tcPr>
          <w:p w14:paraId="7547787D" w14:textId="77777777" w:rsidR="00C62B79" w:rsidRPr="00583AF6" w:rsidRDefault="00C62B79" w:rsidP="00B22215">
            <w:pPr>
              <w:widowControl/>
              <w:jc w:val="center"/>
              <w:rPr>
                <w:rFonts w:ascii="Arial" w:eastAsia="Times New Roman" w:hAnsi="Arial" w:cs="Arial"/>
                <w:kern w:val="0"/>
                <w:sz w:val="20"/>
                <w:szCs w:val="20"/>
              </w:rPr>
            </w:pPr>
          </w:p>
        </w:tc>
        <w:tc>
          <w:tcPr>
            <w:tcW w:w="1020" w:type="dxa"/>
            <w:tcBorders>
              <w:top w:val="nil"/>
              <w:left w:val="nil"/>
              <w:bottom w:val="nil"/>
              <w:right w:val="nil"/>
            </w:tcBorders>
            <w:shd w:val="clear" w:color="auto" w:fill="auto"/>
            <w:noWrap/>
            <w:vAlign w:val="center"/>
            <w:hideMark/>
          </w:tcPr>
          <w:p w14:paraId="51E657BC"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 xml:space="preserve">0.797 </w:t>
            </w:r>
          </w:p>
        </w:tc>
      </w:tr>
      <w:tr w:rsidR="00C62B79" w:rsidRPr="00583AF6" w14:paraId="5E1390E2" w14:textId="77777777" w:rsidTr="00B22215">
        <w:trPr>
          <w:trHeight w:val="264"/>
        </w:trPr>
        <w:tc>
          <w:tcPr>
            <w:tcW w:w="3180" w:type="dxa"/>
            <w:tcBorders>
              <w:top w:val="nil"/>
              <w:left w:val="nil"/>
              <w:bottom w:val="nil"/>
              <w:right w:val="nil"/>
            </w:tcBorders>
            <w:shd w:val="clear" w:color="auto" w:fill="auto"/>
            <w:noWrap/>
            <w:vAlign w:val="center"/>
            <w:hideMark/>
          </w:tcPr>
          <w:p w14:paraId="53B09BDF" w14:textId="77777777" w:rsidR="00C62B79" w:rsidRPr="00583AF6" w:rsidRDefault="00C62B79" w:rsidP="00B22215">
            <w:pPr>
              <w:widowControl/>
              <w:jc w:val="left"/>
              <w:rPr>
                <w:rFonts w:ascii="Arial" w:eastAsia="DengXian" w:hAnsi="Arial" w:cs="Arial"/>
                <w:color w:val="000000"/>
                <w:kern w:val="0"/>
                <w:sz w:val="20"/>
                <w:szCs w:val="20"/>
              </w:rPr>
            </w:pPr>
            <w:r w:rsidRPr="00583AF6">
              <w:rPr>
                <w:rFonts w:ascii="Arial" w:eastAsia="DengXian" w:hAnsi="Arial" w:cs="Arial"/>
                <w:color w:val="000000"/>
                <w:kern w:val="0"/>
                <w:sz w:val="20"/>
                <w:szCs w:val="20"/>
              </w:rPr>
              <w:t>Boys</w:t>
            </w:r>
          </w:p>
        </w:tc>
        <w:tc>
          <w:tcPr>
            <w:tcW w:w="1960" w:type="dxa"/>
            <w:tcBorders>
              <w:top w:val="nil"/>
              <w:left w:val="nil"/>
              <w:bottom w:val="nil"/>
              <w:right w:val="nil"/>
            </w:tcBorders>
            <w:shd w:val="clear" w:color="auto" w:fill="auto"/>
            <w:noWrap/>
            <w:vAlign w:val="center"/>
            <w:hideMark/>
          </w:tcPr>
          <w:p w14:paraId="3958949A"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46 (73.0%)</w:t>
            </w:r>
          </w:p>
        </w:tc>
        <w:tc>
          <w:tcPr>
            <w:tcW w:w="1960" w:type="dxa"/>
            <w:tcBorders>
              <w:top w:val="nil"/>
              <w:left w:val="nil"/>
              <w:bottom w:val="nil"/>
              <w:right w:val="nil"/>
            </w:tcBorders>
            <w:shd w:val="clear" w:color="auto" w:fill="auto"/>
            <w:noWrap/>
            <w:vAlign w:val="center"/>
            <w:hideMark/>
          </w:tcPr>
          <w:p w14:paraId="1649A294"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19 (70.4%)</w:t>
            </w:r>
          </w:p>
        </w:tc>
        <w:tc>
          <w:tcPr>
            <w:tcW w:w="1020" w:type="dxa"/>
            <w:tcBorders>
              <w:top w:val="nil"/>
              <w:left w:val="nil"/>
              <w:bottom w:val="nil"/>
              <w:right w:val="nil"/>
            </w:tcBorders>
            <w:shd w:val="clear" w:color="auto" w:fill="auto"/>
            <w:noWrap/>
            <w:vAlign w:val="center"/>
            <w:hideMark/>
          </w:tcPr>
          <w:p w14:paraId="21EEB7F2" w14:textId="77777777" w:rsidR="00C62B79" w:rsidRPr="00583AF6" w:rsidRDefault="00C62B79" w:rsidP="00B22215">
            <w:pPr>
              <w:widowControl/>
              <w:jc w:val="center"/>
              <w:rPr>
                <w:rFonts w:ascii="Arial" w:eastAsia="DengXian" w:hAnsi="Arial" w:cs="Arial"/>
                <w:color w:val="000000"/>
                <w:kern w:val="0"/>
                <w:sz w:val="20"/>
                <w:szCs w:val="20"/>
              </w:rPr>
            </w:pPr>
          </w:p>
        </w:tc>
      </w:tr>
      <w:tr w:rsidR="00C62B79" w:rsidRPr="00583AF6" w14:paraId="7BEAAA80" w14:textId="77777777" w:rsidTr="00B22215">
        <w:trPr>
          <w:trHeight w:val="264"/>
        </w:trPr>
        <w:tc>
          <w:tcPr>
            <w:tcW w:w="3180" w:type="dxa"/>
            <w:tcBorders>
              <w:top w:val="nil"/>
              <w:left w:val="nil"/>
              <w:bottom w:val="nil"/>
              <w:right w:val="nil"/>
            </w:tcBorders>
            <w:shd w:val="clear" w:color="auto" w:fill="auto"/>
            <w:noWrap/>
            <w:vAlign w:val="center"/>
            <w:hideMark/>
          </w:tcPr>
          <w:p w14:paraId="2FAA235E" w14:textId="77777777" w:rsidR="00C62B79" w:rsidRPr="00583AF6" w:rsidRDefault="00C62B79" w:rsidP="00B22215">
            <w:pPr>
              <w:widowControl/>
              <w:jc w:val="left"/>
              <w:rPr>
                <w:rFonts w:ascii="Arial" w:eastAsia="DengXian" w:hAnsi="Arial" w:cs="Arial"/>
                <w:color w:val="000000"/>
                <w:kern w:val="0"/>
                <w:sz w:val="20"/>
                <w:szCs w:val="20"/>
              </w:rPr>
            </w:pPr>
            <w:r w:rsidRPr="00583AF6">
              <w:rPr>
                <w:rFonts w:ascii="Arial" w:eastAsia="DengXian" w:hAnsi="Arial" w:cs="Arial"/>
                <w:color w:val="000000"/>
                <w:kern w:val="0"/>
                <w:sz w:val="20"/>
                <w:szCs w:val="20"/>
              </w:rPr>
              <w:t>Girls</w:t>
            </w:r>
          </w:p>
        </w:tc>
        <w:tc>
          <w:tcPr>
            <w:tcW w:w="1960" w:type="dxa"/>
            <w:tcBorders>
              <w:top w:val="nil"/>
              <w:left w:val="nil"/>
              <w:bottom w:val="nil"/>
              <w:right w:val="nil"/>
            </w:tcBorders>
            <w:shd w:val="clear" w:color="auto" w:fill="auto"/>
            <w:noWrap/>
            <w:vAlign w:val="center"/>
            <w:hideMark/>
          </w:tcPr>
          <w:p w14:paraId="2D1B8AE4"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17 (27.0%)</w:t>
            </w:r>
          </w:p>
        </w:tc>
        <w:tc>
          <w:tcPr>
            <w:tcW w:w="1960" w:type="dxa"/>
            <w:tcBorders>
              <w:top w:val="nil"/>
              <w:left w:val="nil"/>
              <w:bottom w:val="nil"/>
              <w:right w:val="nil"/>
            </w:tcBorders>
            <w:shd w:val="clear" w:color="auto" w:fill="auto"/>
            <w:noWrap/>
            <w:vAlign w:val="center"/>
            <w:hideMark/>
          </w:tcPr>
          <w:p w14:paraId="14AC1A15"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8 (29.6%)</w:t>
            </w:r>
          </w:p>
        </w:tc>
        <w:tc>
          <w:tcPr>
            <w:tcW w:w="1020" w:type="dxa"/>
            <w:tcBorders>
              <w:top w:val="nil"/>
              <w:left w:val="nil"/>
              <w:bottom w:val="nil"/>
              <w:right w:val="nil"/>
            </w:tcBorders>
            <w:shd w:val="clear" w:color="auto" w:fill="auto"/>
            <w:noWrap/>
            <w:vAlign w:val="center"/>
            <w:hideMark/>
          </w:tcPr>
          <w:p w14:paraId="29715585" w14:textId="77777777" w:rsidR="00C62B79" w:rsidRPr="00583AF6" w:rsidRDefault="00C62B79" w:rsidP="00B22215">
            <w:pPr>
              <w:widowControl/>
              <w:jc w:val="center"/>
              <w:rPr>
                <w:rFonts w:ascii="Arial" w:eastAsia="DengXian" w:hAnsi="Arial" w:cs="Arial"/>
                <w:color w:val="000000"/>
                <w:kern w:val="0"/>
                <w:sz w:val="20"/>
                <w:szCs w:val="20"/>
              </w:rPr>
            </w:pPr>
          </w:p>
        </w:tc>
      </w:tr>
      <w:tr w:rsidR="00C62B79" w:rsidRPr="00583AF6" w14:paraId="107B0D3F" w14:textId="77777777" w:rsidTr="00B22215">
        <w:trPr>
          <w:trHeight w:val="264"/>
        </w:trPr>
        <w:tc>
          <w:tcPr>
            <w:tcW w:w="3180" w:type="dxa"/>
            <w:tcBorders>
              <w:top w:val="nil"/>
              <w:left w:val="nil"/>
              <w:bottom w:val="nil"/>
              <w:right w:val="nil"/>
            </w:tcBorders>
            <w:shd w:val="clear" w:color="auto" w:fill="auto"/>
            <w:noWrap/>
            <w:vAlign w:val="center"/>
            <w:hideMark/>
          </w:tcPr>
          <w:p w14:paraId="749BF2DF" w14:textId="77777777" w:rsidR="00C62B79" w:rsidRPr="00583AF6" w:rsidRDefault="00C62B79" w:rsidP="00B22215">
            <w:pPr>
              <w:widowControl/>
              <w:jc w:val="left"/>
              <w:rPr>
                <w:rFonts w:ascii="Arial" w:eastAsia="DengXian" w:hAnsi="Arial" w:cs="Arial"/>
                <w:color w:val="000000"/>
                <w:kern w:val="0"/>
                <w:sz w:val="20"/>
                <w:szCs w:val="20"/>
              </w:rPr>
            </w:pPr>
            <w:r w:rsidRPr="00583AF6">
              <w:rPr>
                <w:rFonts w:ascii="Arial" w:eastAsia="DengXian" w:hAnsi="Arial" w:cs="Arial"/>
                <w:color w:val="000000"/>
                <w:kern w:val="0"/>
                <w:sz w:val="20"/>
                <w:szCs w:val="20"/>
              </w:rPr>
              <w:t>Coronary artery complications</w:t>
            </w:r>
          </w:p>
        </w:tc>
        <w:tc>
          <w:tcPr>
            <w:tcW w:w="1960" w:type="dxa"/>
            <w:tcBorders>
              <w:top w:val="nil"/>
              <w:left w:val="nil"/>
              <w:bottom w:val="nil"/>
              <w:right w:val="nil"/>
            </w:tcBorders>
            <w:shd w:val="clear" w:color="auto" w:fill="auto"/>
            <w:noWrap/>
            <w:vAlign w:val="center"/>
            <w:hideMark/>
          </w:tcPr>
          <w:p w14:paraId="1DC15750" w14:textId="77777777" w:rsidR="00C62B79" w:rsidRPr="00583AF6" w:rsidRDefault="00C62B79" w:rsidP="00B22215">
            <w:pPr>
              <w:widowControl/>
              <w:jc w:val="left"/>
              <w:rPr>
                <w:rFonts w:ascii="Arial" w:eastAsia="DengXian" w:hAnsi="Arial" w:cs="Arial"/>
                <w:color w:val="000000"/>
                <w:kern w:val="0"/>
                <w:sz w:val="20"/>
                <w:szCs w:val="20"/>
              </w:rPr>
            </w:pPr>
          </w:p>
        </w:tc>
        <w:tc>
          <w:tcPr>
            <w:tcW w:w="1960" w:type="dxa"/>
            <w:tcBorders>
              <w:top w:val="nil"/>
              <w:left w:val="nil"/>
              <w:bottom w:val="nil"/>
              <w:right w:val="nil"/>
            </w:tcBorders>
            <w:shd w:val="clear" w:color="auto" w:fill="auto"/>
            <w:noWrap/>
            <w:vAlign w:val="center"/>
            <w:hideMark/>
          </w:tcPr>
          <w:p w14:paraId="1D3F6D1C" w14:textId="77777777" w:rsidR="00C62B79" w:rsidRPr="00583AF6" w:rsidRDefault="00C62B79" w:rsidP="00B22215">
            <w:pPr>
              <w:widowControl/>
              <w:jc w:val="center"/>
              <w:rPr>
                <w:rFonts w:ascii="Arial" w:eastAsia="Times New Roman" w:hAnsi="Arial" w:cs="Arial"/>
                <w:kern w:val="0"/>
                <w:sz w:val="20"/>
                <w:szCs w:val="20"/>
              </w:rPr>
            </w:pPr>
          </w:p>
        </w:tc>
        <w:tc>
          <w:tcPr>
            <w:tcW w:w="1020" w:type="dxa"/>
            <w:tcBorders>
              <w:top w:val="nil"/>
              <w:left w:val="nil"/>
              <w:bottom w:val="nil"/>
              <w:right w:val="nil"/>
            </w:tcBorders>
            <w:shd w:val="clear" w:color="auto" w:fill="auto"/>
            <w:noWrap/>
            <w:vAlign w:val="center"/>
            <w:hideMark/>
          </w:tcPr>
          <w:p w14:paraId="254984DE"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 xml:space="preserve">0.029 </w:t>
            </w:r>
          </w:p>
        </w:tc>
      </w:tr>
      <w:tr w:rsidR="00C62B79" w:rsidRPr="00583AF6" w14:paraId="02DF9348" w14:textId="77777777" w:rsidTr="00B22215">
        <w:trPr>
          <w:trHeight w:val="264"/>
        </w:trPr>
        <w:tc>
          <w:tcPr>
            <w:tcW w:w="3180" w:type="dxa"/>
            <w:tcBorders>
              <w:top w:val="nil"/>
              <w:left w:val="nil"/>
              <w:bottom w:val="nil"/>
              <w:right w:val="nil"/>
            </w:tcBorders>
            <w:shd w:val="clear" w:color="auto" w:fill="auto"/>
            <w:noWrap/>
            <w:vAlign w:val="center"/>
            <w:hideMark/>
          </w:tcPr>
          <w:p w14:paraId="5BB7E022" w14:textId="77777777" w:rsidR="00C62B79" w:rsidRPr="00583AF6" w:rsidRDefault="00C62B79" w:rsidP="00B22215">
            <w:pPr>
              <w:widowControl/>
              <w:jc w:val="left"/>
              <w:rPr>
                <w:rFonts w:ascii="Arial" w:eastAsia="DengXian" w:hAnsi="Arial" w:cs="Arial"/>
                <w:color w:val="000000"/>
                <w:kern w:val="0"/>
                <w:sz w:val="20"/>
                <w:szCs w:val="20"/>
              </w:rPr>
            </w:pPr>
            <w:r w:rsidRPr="00583AF6">
              <w:rPr>
                <w:rFonts w:ascii="Arial" w:eastAsia="DengXian" w:hAnsi="Arial" w:cs="Arial"/>
                <w:color w:val="000000"/>
                <w:kern w:val="0"/>
                <w:sz w:val="20"/>
                <w:szCs w:val="20"/>
              </w:rPr>
              <w:t>No</w:t>
            </w:r>
          </w:p>
        </w:tc>
        <w:tc>
          <w:tcPr>
            <w:tcW w:w="1960" w:type="dxa"/>
            <w:tcBorders>
              <w:top w:val="nil"/>
              <w:left w:val="nil"/>
              <w:bottom w:val="nil"/>
              <w:right w:val="nil"/>
            </w:tcBorders>
            <w:shd w:val="clear" w:color="auto" w:fill="auto"/>
            <w:noWrap/>
            <w:vAlign w:val="center"/>
            <w:hideMark/>
          </w:tcPr>
          <w:p w14:paraId="381E65AC"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39 (61.9%)</w:t>
            </w:r>
          </w:p>
        </w:tc>
        <w:tc>
          <w:tcPr>
            <w:tcW w:w="1960" w:type="dxa"/>
            <w:tcBorders>
              <w:top w:val="nil"/>
              <w:left w:val="nil"/>
              <w:bottom w:val="nil"/>
              <w:right w:val="nil"/>
            </w:tcBorders>
            <w:shd w:val="clear" w:color="auto" w:fill="auto"/>
            <w:noWrap/>
            <w:vAlign w:val="center"/>
            <w:hideMark/>
          </w:tcPr>
          <w:p w14:paraId="012F51DA"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23 (85.2%)</w:t>
            </w:r>
          </w:p>
        </w:tc>
        <w:tc>
          <w:tcPr>
            <w:tcW w:w="1020" w:type="dxa"/>
            <w:tcBorders>
              <w:top w:val="nil"/>
              <w:left w:val="nil"/>
              <w:bottom w:val="nil"/>
              <w:right w:val="nil"/>
            </w:tcBorders>
            <w:shd w:val="clear" w:color="auto" w:fill="auto"/>
            <w:noWrap/>
            <w:vAlign w:val="center"/>
            <w:hideMark/>
          </w:tcPr>
          <w:p w14:paraId="0F63CDEC" w14:textId="77777777" w:rsidR="00C62B79" w:rsidRPr="00583AF6" w:rsidRDefault="00C62B79" w:rsidP="00B22215">
            <w:pPr>
              <w:widowControl/>
              <w:jc w:val="center"/>
              <w:rPr>
                <w:rFonts w:ascii="Arial" w:eastAsia="DengXian" w:hAnsi="Arial" w:cs="Arial"/>
                <w:color w:val="000000"/>
                <w:kern w:val="0"/>
                <w:sz w:val="20"/>
                <w:szCs w:val="20"/>
              </w:rPr>
            </w:pPr>
          </w:p>
        </w:tc>
      </w:tr>
      <w:tr w:rsidR="00C62B79" w:rsidRPr="00583AF6" w14:paraId="0F99FB2E" w14:textId="77777777" w:rsidTr="00B22215">
        <w:trPr>
          <w:trHeight w:val="264"/>
        </w:trPr>
        <w:tc>
          <w:tcPr>
            <w:tcW w:w="3180" w:type="dxa"/>
            <w:tcBorders>
              <w:top w:val="nil"/>
              <w:left w:val="nil"/>
              <w:bottom w:val="nil"/>
              <w:right w:val="nil"/>
            </w:tcBorders>
            <w:shd w:val="clear" w:color="auto" w:fill="auto"/>
            <w:noWrap/>
            <w:vAlign w:val="center"/>
            <w:hideMark/>
          </w:tcPr>
          <w:p w14:paraId="5621E724" w14:textId="77777777" w:rsidR="00C62B79" w:rsidRPr="00583AF6" w:rsidRDefault="00C62B79" w:rsidP="00B22215">
            <w:pPr>
              <w:widowControl/>
              <w:jc w:val="left"/>
              <w:rPr>
                <w:rFonts w:ascii="Arial" w:eastAsia="DengXian" w:hAnsi="Arial" w:cs="Arial"/>
                <w:color w:val="000000"/>
                <w:kern w:val="0"/>
                <w:sz w:val="20"/>
                <w:szCs w:val="20"/>
              </w:rPr>
            </w:pPr>
            <w:r w:rsidRPr="00583AF6">
              <w:rPr>
                <w:rFonts w:ascii="Arial" w:eastAsia="DengXian" w:hAnsi="Arial" w:cs="Arial"/>
                <w:color w:val="000000"/>
                <w:kern w:val="0"/>
                <w:sz w:val="20"/>
                <w:szCs w:val="20"/>
              </w:rPr>
              <w:t>Yes</w:t>
            </w:r>
          </w:p>
        </w:tc>
        <w:tc>
          <w:tcPr>
            <w:tcW w:w="1960" w:type="dxa"/>
            <w:tcBorders>
              <w:top w:val="nil"/>
              <w:left w:val="nil"/>
              <w:bottom w:val="nil"/>
              <w:right w:val="nil"/>
            </w:tcBorders>
            <w:shd w:val="clear" w:color="auto" w:fill="auto"/>
            <w:noWrap/>
            <w:vAlign w:val="center"/>
            <w:hideMark/>
          </w:tcPr>
          <w:p w14:paraId="6DAD3831"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24 (38.1%)</w:t>
            </w:r>
          </w:p>
        </w:tc>
        <w:tc>
          <w:tcPr>
            <w:tcW w:w="1960" w:type="dxa"/>
            <w:tcBorders>
              <w:top w:val="nil"/>
              <w:left w:val="nil"/>
              <w:bottom w:val="nil"/>
              <w:right w:val="nil"/>
            </w:tcBorders>
            <w:shd w:val="clear" w:color="auto" w:fill="auto"/>
            <w:noWrap/>
            <w:vAlign w:val="center"/>
            <w:hideMark/>
          </w:tcPr>
          <w:p w14:paraId="29519C60"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4 (14.8%)</w:t>
            </w:r>
          </w:p>
        </w:tc>
        <w:tc>
          <w:tcPr>
            <w:tcW w:w="1020" w:type="dxa"/>
            <w:tcBorders>
              <w:top w:val="nil"/>
              <w:left w:val="nil"/>
              <w:bottom w:val="nil"/>
              <w:right w:val="nil"/>
            </w:tcBorders>
            <w:shd w:val="clear" w:color="auto" w:fill="auto"/>
            <w:noWrap/>
            <w:vAlign w:val="center"/>
            <w:hideMark/>
          </w:tcPr>
          <w:p w14:paraId="3AE8C9FE" w14:textId="77777777" w:rsidR="00C62B79" w:rsidRPr="00583AF6" w:rsidRDefault="00C62B79" w:rsidP="00B22215">
            <w:pPr>
              <w:widowControl/>
              <w:jc w:val="center"/>
              <w:rPr>
                <w:rFonts w:ascii="Arial" w:eastAsia="DengXian" w:hAnsi="Arial" w:cs="Arial"/>
                <w:color w:val="000000"/>
                <w:kern w:val="0"/>
                <w:sz w:val="20"/>
                <w:szCs w:val="20"/>
              </w:rPr>
            </w:pPr>
          </w:p>
        </w:tc>
      </w:tr>
      <w:tr w:rsidR="00C62B79" w:rsidRPr="00583AF6" w14:paraId="457DB2CA" w14:textId="77777777" w:rsidTr="00B22215">
        <w:trPr>
          <w:trHeight w:val="264"/>
        </w:trPr>
        <w:tc>
          <w:tcPr>
            <w:tcW w:w="3180" w:type="dxa"/>
            <w:tcBorders>
              <w:top w:val="nil"/>
              <w:left w:val="nil"/>
              <w:bottom w:val="nil"/>
              <w:right w:val="nil"/>
            </w:tcBorders>
            <w:shd w:val="clear" w:color="auto" w:fill="auto"/>
            <w:noWrap/>
            <w:vAlign w:val="center"/>
            <w:hideMark/>
          </w:tcPr>
          <w:p w14:paraId="2145C863" w14:textId="77777777" w:rsidR="00C62B79" w:rsidRPr="00583AF6" w:rsidRDefault="00C62B79" w:rsidP="00B22215">
            <w:pPr>
              <w:widowControl/>
              <w:jc w:val="left"/>
              <w:rPr>
                <w:rFonts w:ascii="Arial" w:eastAsia="DengXian" w:hAnsi="Arial" w:cs="Arial"/>
                <w:color w:val="000000"/>
                <w:kern w:val="0"/>
                <w:sz w:val="20"/>
                <w:szCs w:val="20"/>
              </w:rPr>
            </w:pPr>
            <w:r w:rsidRPr="00583AF6">
              <w:rPr>
                <w:rFonts w:ascii="Arial" w:eastAsia="DengXian" w:hAnsi="Arial" w:cs="Arial"/>
                <w:color w:val="000000"/>
                <w:kern w:val="0"/>
                <w:sz w:val="20"/>
                <w:szCs w:val="20"/>
              </w:rPr>
              <w:t>Rash</w:t>
            </w:r>
          </w:p>
        </w:tc>
        <w:tc>
          <w:tcPr>
            <w:tcW w:w="1960" w:type="dxa"/>
            <w:tcBorders>
              <w:top w:val="nil"/>
              <w:left w:val="nil"/>
              <w:bottom w:val="nil"/>
              <w:right w:val="nil"/>
            </w:tcBorders>
            <w:shd w:val="clear" w:color="auto" w:fill="auto"/>
            <w:noWrap/>
            <w:vAlign w:val="center"/>
            <w:hideMark/>
          </w:tcPr>
          <w:p w14:paraId="0D254C0B" w14:textId="77777777" w:rsidR="00C62B79" w:rsidRPr="00583AF6" w:rsidRDefault="00C62B79" w:rsidP="00B22215">
            <w:pPr>
              <w:widowControl/>
              <w:jc w:val="left"/>
              <w:rPr>
                <w:rFonts w:ascii="Arial" w:eastAsia="DengXian" w:hAnsi="Arial" w:cs="Arial"/>
                <w:color w:val="000000"/>
                <w:kern w:val="0"/>
                <w:sz w:val="20"/>
                <w:szCs w:val="20"/>
              </w:rPr>
            </w:pPr>
          </w:p>
        </w:tc>
        <w:tc>
          <w:tcPr>
            <w:tcW w:w="1960" w:type="dxa"/>
            <w:tcBorders>
              <w:top w:val="nil"/>
              <w:left w:val="nil"/>
              <w:bottom w:val="nil"/>
              <w:right w:val="nil"/>
            </w:tcBorders>
            <w:shd w:val="clear" w:color="auto" w:fill="auto"/>
            <w:noWrap/>
            <w:vAlign w:val="center"/>
            <w:hideMark/>
          </w:tcPr>
          <w:p w14:paraId="6AE2FFCF" w14:textId="77777777" w:rsidR="00C62B79" w:rsidRPr="00583AF6" w:rsidRDefault="00C62B79" w:rsidP="00B22215">
            <w:pPr>
              <w:widowControl/>
              <w:jc w:val="center"/>
              <w:rPr>
                <w:rFonts w:ascii="Arial" w:eastAsia="Times New Roman" w:hAnsi="Arial" w:cs="Arial"/>
                <w:kern w:val="0"/>
                <w:sz w:val="20"/>
                <w:szCs w:val="20"/>
              </w:rPr>
            </w:pPr>
          </w:p>
        </w:tc>
        <w:tc>
          <w:tcPr>
            <w:tcW w:w="1020" w:type="dxa"/>
            <w:tcBorders>
              <w:top w:val="nil"/>
              <w:left w:val="nil"/>
              <w:bottom w:val="nil"/>
              <w:right w:val="nil"/>
            </w:tcBorders>
            <w:shd w:val="clear" w:color="auto" w:fill="auto"/>
            <w:noWrap/>
            <w:vAlign w:val="center"/>
            <w:hideMark/>
          </w:tcPr>
          <w:p w14:paraId="217CA2C9"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 xml:space="preserve">0.441 </w:t>
            </w:r>
          </w:p>
        </w:tc>
      </w:tr>
      <w:tr w:rsidR="00C62B79" w:rsidRPr="00583AF6" w14:paraId="3FB3FB0B" w14:textId="77777777" w:rsidTr="00B22215">
        <w:trPr>
          <w:trHeight w:val="264"/>
        </w:trPr>
        <w:tc>
          <w:tcPr>
            <w:tcW w:w="3180" w:type="dxa"/>
            <w:tcBorders>
              <w:top w:val="nil"/>
              <w:left w:val="nil"/>
              <w:bottom w:val="nil"/>
              <w:right w:val="nil"/>
            </w:tcBorders>
            <w:shd w:val="clear" w:color="auto" w:fill="auto"/>
            <w:noWrap/>
            <w:vAlign w:val="center"/>
            <w:hideMark/>
          </w:tcPr>
          <w:p w14:paraId="0240CAF3" w14:textId="77777777" w:rsidR="00C62B79" w:rsidRPr="00583AF6" w:rsidRDefault="00C62B79" w:rsidP="00B22215">
            <w:pPr>
              <w:widowControl/>
              <w:jc w:val="left"/>
              <w:rPr>
                <w:rFonts w:ascii="Arial" w:eastAsia="DengXian" w:hAnsi="Arial" w:cs="Arial"/>
                <w:color w:val="000000"/>
                <w:kern w:val="0"/>
                <w:sz w:val="20"/>
                <w:szCs w:val="20"/>
              </w:rPr>
            </w:pPr>
            <w:r w:rsidRPr="00583AF6">
              <w:rPr>
                <w:rFonts w:ascii="Arial" w:eastAsia="DengXian" w:hAnsi="Arial" w:cs="Arial"/>
                <w:color w:val="000000"/>
                <w:kern w:val="0"/>
                <w:sz w:val="20"/>
                <w:szCs w:val="20"/>
              </w:rPr>
              <w:t>No</w:t>
            </w:r>
          </w:p>
        </w:tc>
        <w:tc>
          <w:tcPr>
            <w:tcW w:w="1960" w:type="dxa"/>
            <w:tcBorders>
              <w:top w:val="nil"/>
              <w:left w:val="nil"/>
              <w:bottom w:val="nil"/>
              <w:right w:val="nil"/>
            </w:tcBorders>
            <w:shd w:val="clear" w:color="auto" w:fill="auto"/>
            <w:noWrap/>
            <w:vAlign w:val="center"/>
            <w:hideMark/>
          </w:tcPr>
          <w:p w14:paraId="0AB67E68"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16 (25.4%)</w:t>
            </w:r>
          </w:p>
        </w:tc>
        <w:tc>
          <w:tcPr>
            <w:tcW w:w="1960" w:type="dxa"/>
            <w:tcBorders>
              <w:top w:val="nil"/>
              <w:left w:val="nil"/>
              <w:bottom w:val="nil"/>
              <w:right w:val="nil"/>
            </w:tcBorders>
            <w:shd w:val="clear" w:color="auto" w:fill="auto"/>
            <w:noWrap/>
            <w:vAlign w:val="center"/>
            <w:hideMark/>
          </w:tcPr>
          <w:p w14:paraId="161C231E"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9 (33.3%)</w:t>
            </w:r>
          </w:p>
        </w:tc>
        <w:tc>
          <w:tcPr>
            <w:tcW w:w="1020" w:type="dxa"/>
            <w:tcBorders>
              <w:top w:val="nil"/>
              <w:left w:val="nil"/>
              <w:bottom w:val="nil"/>
              <w:right w:val="nil"/>
            </w:tcBorders>
            <w:shd w:val="clear" w:color="auto" w:fill="auto"/>
            <w:noWrap/>
            <w:vAlign w:val="center"/>
            <w:hideMark/>
          </w:tcPr>
          <w:p w14:paraId="507BFD5F" w14:textId="77777777" w:rsidR="00C62B79" w:rsidRPr="00583AF6" w:rsidRDefault="00C62B79" w:rsidP="00B22215">
            <w:pPr>
              <w:widowControl/>
              <w:jc w:val="center"/>
              <w:rPr>
                <w:rFonts w:ascii="Arial" w:eastAsia="DengXian" w:hAnsi="Arial" w:cs="Arial"/>
                <w:color w:val="000000"/>
                <w:kern w:val="0"/>
                <w:sz w:val="20"/>
                <w:szCs w:val="20"/>
              </w:rPr>
            </w:pPr>
          </w:p>
        </w:tc>
      </w:tr>
      <w:tr w:rsidR="00C62B79" w:rsidRPr="00583AF6" w14:paraId="17AF6A6A" w14:textId="77777777" w:rsidTr="00B22215">
        <w:trPr>
          <w:trHeight w:val="264"/>
        </w:trPr>
        <w:tc>
          <w:tcPr>
            <w:tcW w:w="3180" w:type="dxa"/>
            <w:tcBorders>
              <w:top w:val="nil"/>
              <w:left w:val="nil"/>
              <w:bottom w:val="nil"/>
              <w:right w:val="nil"/>
            </w:tcBorders>
            <w:shd w:val="clear" w:color="auto" w:fill="auto"/>
            <w:noWrap/>
            <w:vAlign w:val="center"/>
            <w:hideMark/>
          </w:tcPr>
          <w:p w14:paraId="76B2A8C3" w14:textId="77777777" w:rsidR="00C62B79" w:rsidRPr="00583AF6" w:rsidRDefault="00C62B79" w:rsidP="00B22215">
            <w:pPr>
              <w:widowControl/>
              <w:jc w:val="left"/>
              <w:rPr>
                <w:rFonts w:ascii="Arial" w:eastAsia="DengXian" w:hAnsi="Arial" w:cs="Arial"/>
                <w:color w:val="000000"/>
                <w:kern w:val="0"/>
                <w:sz w:val="20"/>
                <w:szCs w:val="20"/>
              </w:rPr>
            </w:pPr>
            <w:r w:rsidRPr="00583AF6">
              <w:rPr>
                <w:rFonts w:ascii="Arial" w:eastAsia="DengXian" w:hAnsi="Arial" w:cs="Arial"/>
                <w:color w:val="000000"/>
                <w:kern w:val="0"/>
                <w:sz w:val="20"/>
                <w:szCs w:val="20"/>
              </w:rPr>
              <w:t>Yes</w:t>
            </w:r>
          </w:p>
        </w:tc>
        <w:tc>
          <w:tcPr>
            <w:tcW w:w="1960" w:type="dxa"/>
            <w:tcBorders>
              <w:top w:val="nil"/>
              <w:left w:val="nil"/>
              <w:bottom w:val="nil"/>
              <w:right w:val="nil"/>
            </w:tcBorders>
            <w:shd w:val="clear" w:color="auto" w:fill="auto"/>
            <w:noWrap/>
            <w:vAlign w:val="center"/>
            <w:hideMark/>
          </w:tcPr>
          <w:p w14:paraId="3F0143E4"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47 (74.6%)</w:t>
            </w:r>
          </w:p>
        </w:tc>
        <w:tc>
          <w:tcPr>
            <w:tcW w:w="1960" w:type="dxa"/>
            <w:tcBorders>
              <w:top w:val="nil"/>
              <w:left w:val="nil"/>
              <w:bottom w:val="nil"/>
              <w:right w:val="nil"/>
            </w:tcBorders>
            <w:shd w:val="clear" w:color="auto" w:fill="auto"/>
            <w:noWrap/>
            <w:vAlign w:val="center"/>
            <w:hideMark/>
          </w:tcPr>
          <w:p w14:paraId="2E964FD4"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18 (66.7%)</w:t>
            </w:r>
          </w:p>
        </w:tc>
        <w:tc>
          <w:tcPr>
            <w:tcW w:w="1020" w:type="dxa"/>
            <w:tcBorders>
              <w:top w:val="nil"/>
              <w:left w:val="nil"/>
              <w:bottom w:val="nil"/>
              <w:right w:val="nil"/>
            </w:tcBorders>
            <w:shd w:val="clear" w:color="auto" w:fill="auto"/>
            <w:noWrap/>
            <w:vAlign w:val="center"/>
            <w:hideMark/>
          </w:tcPr>
          <w:p w14:paraId="5781553A" w14:textId="77777777" w:rsidR="00C62B79" w:rsidRPr="00583AF6" w:rsidRDefault="00C62B79" w:rsidP="00B22215">
            <w:pPr>
              <w:widowControl/>
              <w:jc w:val="center"/>
              <w:rPr>
                <w:rFonts w:ascii="Arial" w:eastAsia="DengXian" w:hAnsi="Arial" w:cs="Arial"/>
                <w:color w:val="000000"/>
                <w:kern w:val="0"/>
                <w:sz w:val="20"/>
                <w:szCs w:val="20"/>
              </w:rPr>
            </w:pPr>
          </w:p>
        </w:tc>
      </w:tr>
      <w:tr w:rsidR="00C62B79" w:rsidRPr="00583AF6" w14:paraId="7762BDA8" w14:textId="77777777" w:rsidTr="00B22215">
        <w:trPr>
          <w:trHeight w:val="264"/>
        </w:trPr>
        <w:tc>
          <w:tcPr>
            <w:tcW w:w="3180" w:type="dxa"/>
            <w:tcBorders>
              <w:top w:val="nil"/>
              <w:left w:val="nil"/>
              <w:bottom w:val="nil"/>
              <w:right w:val="nil"/>
            </w:tcBorders>
            <w:shd w:val="clear" w:color="auto" w:fill="auto"/>
            <w:noWrap/>
            <w:vAlign w:val="center"/>
            <w:hideMark/>
          </w:tcPr>
          <w:p w14:paraId="3F921DE7" w14:textId="77777777" w:rsidR="00C62B79" w:rsidRPr="00583AF6" w:rsidRDefault="00C62B79" w:rsidP="00B22215">
            <w:pPr>
              <w:widowControl/>
              <w:jc w:val="left"/>
              <w:rPr>
                <w:rFonts w:ascii="Arial" w:eastAsia="DengXian" w:hAnsi="Arial" w:cs="Arial"/>
                <w:color w:val="000000"/>
                <w:kern w:val="0"/>
                <w:sz w:val="20"/>
                <w:szCs w:val="20"/>
              </w:rPr>
            </w:pPr>
            <w:r w:rsidRPr="00583AF6">
              <w:rPr>
                <w:rFonts w:ascii="Arial" w:eastAsia="DengXian" w:hAnsi="Arial" w:cs="Arial"/>
                <w:color w:val="000000"/>
                <w:kern w:val="0"/>
                <w:sz w:val="20"/>
                <w:szCs w:val="20"/>
              </w:rPr>
              <w:t>Conjunctival injection</w:t>
            </w:r>
          </w:p>
        </w:tc>
        <w:tc>
          <w:tcPr>
            <w:tcW w:w="1960" w:type="dxa"/>
            <w:tcBorders>
              <w:top w:val="nil"/>
              <w:left w:val="nil"/>
              <w:bottom w:val="nil"/>
              <w:right w:val="nil"/>
            </w:tcBorders>
            <w:shd w:val="clear" w:color="auto" w:fill="auto"/>
            <w:noWrap/>
            <w:vAlign w:val="center"/>
            <w:hideMark/>
          </w:tcPr>
          <w:p w14:paraId="63920600" w14:textId="77777777" w:rsidR="00C62B79" w:rsidRPr="00583AF6" w:rsidRDefault="00C62B79" w:rsidP="00B22215">
            <w:pPr>
              <w:widowControl/>
              <w:jc w:val="left"/>
              <w:rPr>
                <w:rFonts w:ascii="Arial" w:eastAsia="DengXian" w:hAnsi="Arial" w:cs="Arial"/>
                <w:color w:val="000000"/>
                <w:kern w:val="0"/>
                <w:sz w:val="20"/>
                <w:szCs w:val="20"/>
              </w:rPr>
            </w:pPr>
          </w:p>
        </w:tc>
        <w:tc>
          <w:tcPr>
            <w:tcW w:w="1960" w:type="dxa"/>
            <w:tcBorders>
              <w:top w:val="nil"/>
              <w:left w:val="nil"/>
              <w:bottom w:val="nil"/>
              <w:right w:val="nil"/>
            </w:tcBorders>
            <w:shd w:val="clear" w:color="auto" w:fill="auto"/>
            <w:noWrap/>
            <w:vAlign w:val="center"/>
            <w:hideMark/>
          </w:tcPr>
          <w:p w14:paraId="73FD1B18" w14:textId="77777777" w:rsidR="00C62B79" w:rsidRPr="00583AF6" w:rsidRDefault="00C62B79" w:rsidP="00B22215">
            <w:pPr>
              <w:widowControl/>
              <w:jc w:val="center"/>
              <w:rPr>
                <w:rFonts w:ascii="Arial" w:eastAsia="Times New Roman" w:hAnsi="Arial" w:cs="Arial"/>
                <w:kern w:val="0"/>
                <w:sz w:val="20"/>
                <w:szCs w:val="20"/>
              </w:rPr>
            </w:pPr>
          </w:p>
        </w:tc>
        <w:tc>
          <w:tcPr>
            <w:tcW w:w="1020" w:type="dxa"/>
            <w:tcBorders>
              <w:top w:val="nil"/>
              <w:left w:val="nil"/>
              <w:bottom w:val="nil"/>
              <w:right w:val="nil"/>
            </w:tcBorders>
            <w:shd w:val="clear" w:color="auto" w:fill="auto"/>
            <w:noWrap/>
            <w:vAlign w:val="center"/>
            <w:hideMark/>
          </w:tcPr>
          <w:p w14:paraId="5005538A"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 xml:space="preserve">0.007 </w:t>
            </w:r>
          </w:p>
        </w:tc>
      </w:tr>
      <w:tr w:rsidR="00C62B79" w:rsidRPr="00583AF6" w14:paraId="7758A797" w14:textId="77777777" w:rsidTr="00B22215">
        <w:trPr>
          <w:trHeight w:val="264"/>
        </w:trPr>
        <w:tc>
          <w:tcPr>
            <w:tcW w:w="3180" w:type="dxa"/>
            <w:tcBorders>
              <w:top w:val="nil"/>
              <w:left w:val="nil"/>
              <w:bottom w:val="nil"/>
              <w:right w:val="nil"/>
            </w:tcBorders>
            <w:shd w:val="clear" w:color="auto" w:fill="auto"/>
            <w:noWrap/>
            <w:vAlign w:val="center"/>
            <w:hideMark/>
          </w:tcPr>
          <w:p w14:paraId="2212BEC8" w14:textId="77777777" w:rsidR="00C62B79" w:rsidRPr="00583AF6" w:rsidRDefault="00C62B79" w:rsidP="00B22215">
            <w:pPr>
              <w:widowControl/>
              <w:jc w:val="left"/>
              <w:rPr>
                <w:rFonts w:ascii="Arial" w:eastAsia="DengXian" w:hAnsi="Arial" w:cs="Arial"/>
                <w:color w:val="000000"/>
                <w:kern w:val="0"/>
                <w:sz w:val="20"/>
                <w:szCs w:val="20"/>
              </w:rPr>
            </w:pPr>
            <w:r w:rsidRPr="00583AF6">
              <w:rPr>
                <w:rFonts w:ascii="Arial" w:eastAsia="DengXian" w:hAnsi="Arial" w:cs="Arial"/>
                <w:color w:val="000000"/>
                <w:kern w:val="0"/>
                <w:sz w:val="20"/>
                <w:szCs w:val="20"/>
              </w:rPr>
              <w:t>No</w:t>
            </w:r>
          </w:p>
        </w:tc>
        <w:tc>
          <w:tcPr>
            <w:tcW w:w="1960" w:type="dxa"/>
            <w:tcBorders>
              <w:top w:val="nil"/>
              <w:left w:val="nil"/>
              <w:bottom w:val="nil"/>
              <w:right w:val="nil"/>
            </w:tcBorders>
            <w:shd w:val="clear" w:color="auto" w:fill="auto"/>
            <w:noWrap/>
            <w:vAlign w:val="center"/>
            <w:hideMark/>
          </w:tcPr>
          <w:p w14:paraId="442DD619"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5 (7.9%)</w:t>
            </w:r>
          </w:p>
        </w:tc>
        <w:tc>
          <w:tcPr>
            <w:tcW w:w="1960" w:type="dxa"/>
            <w:tcBorders>
              <w:top w:val="nil"/>
              <w:left w:val="nil"/>
              <w:bottom w:val="nil"/>
              <w:right w:val="nil"/>
            </w:tcBorders>
            <w:shd w:val="clear" w:color="auto" w:fill="auto"/>
            <w:noWrap/>
            <w:vAlign w:val="center"/>
            <w:hideMark/>
          </w:tcPr>
          <w:p w14:paraId="2D7B55F3"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8 (29.6%)</w:t>
            </w:r>
          </w:p>
        </w:tc>
        <w:tc>
          <w:tcPr>
            <w:tcW w:w="1020" w:type="dxa"/>
            <w:tcBorders>
              <w:top w:val="nil"/>
              <w:left w:val="nil"/>
              <w:bottom w:val="nil"/>
              <w:right w:val="nil"/>
            </w:tcBorders>
            <w:shd w:val="clear" w:color="auto" w:fill="auto"/>
            <w:noWrap/>
            <w:vAlign w:val="center"/>
            <w:hideMark/>
          </w:tcPr>
          <w:p w14:paraId="6F9D0F16" w14:textId="77777777" w:rsidR="00C62B79" w:rsidRPr="00583AF6" w:rsidRDefault="00C62B79" w:rsidP="00B22215">
            <w:pPr>
              <w:widowControl/>
              <w:jc w:val="center"/>
              <w:rPr>
                <w:rFonts w:ascii="Arial" w:eastAsia="DengXian" w:hAnsi="Arial" w:cs="Arial"/>
                <w:color w:val="000000"/>
                <w:kern w:val="0"/>
                <w:sz w:val="20"/>
                <w:szCs w:val="20"/>
              </w:rPr>
            </w:pPr>
          </w:p>
        </w:tc>
      </w:tr>
      <w:tr w:rsidR="00C62B79" w:rsidRPr="00583AF6" w14:paraId="1A676AB6" w14:textId="77777777" w:rsidTr="00B22215">
        <w:trPr>
          <w:trHeight w:val="264"/>
        </w:trPr>
        <w:tc>
          <w:tcPr>
            <w:tcW w:w="3180" w:type="dxa"/>
            <w:tcBorders>
              <w:top w:val="nil"/>
              <w:left w:val="nil"/>
              <w:bottom w:val="nil"/>
              <w:right w:val="nil"/>
            </w:tcBorders>
            <w:shd w:val="clear" w:color="auto" w:fill="auto"/>
            <w:noWrap/>
            <w:vAlign w:val="center"/>
            <w:hideMark/>
          </w:tcPr>
          <w:p w14:paraId="1F223B93" w14:textId="77777777" w:rsidR="00C62B79" w:rsidRPr="00583AF6" w:rsidRDefault="00C62B79" w:rsidP="00B22215">
            <w:pPr>
              <w:widowControl/>
              <w:jc w:val="left"/>
              <w:rPr>
                <w:rFonts w:ascii="Arial" w:eastAsia="DengXian" w:hAnsi="Arial" w:cs="Arial"/>
                <w:color w:val="000000"/>
                <w:kern w:val="0"/>
                <w:sz w:val="20"/>
                <w:szCs w:val="20"/>
              </w:rPr>
            </w:pPr>
            <w:r w:rsidRPr="00583AF6">
              <w:rPr>
                <w:rFonts w:ascii="Arial" w:eastAsia="DengXian" w:hAnsi="Arial" w:cs="Arial"/>
                <w:color w:val="000000"/>
                <w:kern w:val="0"/>
                <w:sz w:val="20"/>
                <w:szCs w:val="20"/>
              </w:rPr>
              <w:t>Yes</w:t>
            </w:r>
          </w:p>
        </w:tc>
        <w:tc>
          <w:tcPr>
            <w:tcW w:w="1960" w:type="dxa"/>
            <w:tcBorders>
              <w:top w:val="nil"/>
              <w:left w:val="nil"/>
              <w:bottom w:val="nil"/>
              <w:right w:val="nil"/>
            </w:tcBorders>
            <w:shd w:val="clear" w:color="auto" w:fill="auto"/>
            <w:noWrap/>
            <w:vAlign w:val="center"/>
            <w:hideMark/>
          </w:tcPr>
          <w:p w14:paraId="7F5449A5"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58 (92.1%)</w:t>
            </w:r>
          </w:p>
        </w:tc>
        <w:tc>
          <w:tcPr>
            <w:tcW w:w="1960" w:type="dxa"/>
            <w:tcBorders>
              <w:top w:val="nil"/>
              <w:left w:val="nil"/>
              <w:bottom w:val="nil"/>
              <w:right w:val="nil"/>
            </w:tcBorders>
            <w:shd w:val="clear" w:color="auto" w:fill="auto"/>
            <w:noWrap/>
            <w:vAlign w:val="center"/>
            <w:hideMark/>
          </w:tcPr>
          <w:p w14:paraId="5F9A3793"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19 (70.4%)</w:t>
            </w:r>
          </w:p>
        </w:tc>
        <w:tc>
          <w:tcPr>
            <w:tcW w:w="1020" w:type="dxa"/>
            <w:tcBorders>
              <w:top w:val="nil"/>
              <w:left w:val="nil"/>
              <w:bottom w:val="nil"/>
              <w:right w:val="nil"/>
            </w:tcBorders>
            <w:shd w:val="clear" w:color="auto" w:fill="auto"/>
            <w:noWrap/>
            <w:vAlign w:val="center"/>
            <w:hideMark/>
          </w:tcPr>
          <w:p w14:paraId="3A52ED53" w14:textId="77777777" w:rsidR="00C62B79" w:rsidRPr="00583AF6" w:rsidRDefault="00C62B79" w:rsidP="00B22215">
            <w:pPr>
              <w:widowControl/>
              <w:jc w:val="center"/>
              <w:rPr>
                <w:rFonts w:ascii="Arial" w:eastAsia="DengXian" w:hAnsi="Arial" w:cs="Arial"/>
                <w:color w:val="000000"/>
                <w:kern w:val="0"/>
                <w:sz w:val="20"/>
                <w:szCs w:val="20"/>
              </w:rPr>
            </w:pPr>
          </w:p>
        </w:tc>
      </w:tr>
      <w:tr w:rsidR="00C62B79" w:rsidRPr="00583AF6" w14:paraId="238E0DAB" w14:textId="77777777" w:rsidTr="00B22215">
        <w:trPr>
          <w:trHeight w:val="264"/>
        </w:trPr>
        <w:tc>
          <w:tcPr>
            <w:tcW w:w="3180" w:type="dxa"/>
            <w:tcBorders>
              <w:top w:val="nil"/>
              <w:left w:val="nil"/>
              <w:bottom w:val="nil"/>
              <w:right w:val="nil"/>
            </w:tcBorders>
            <w:shd w:val="clear" w:color="auto" w:fill="auto"/>
            <w:noWrap/>
            <w:vAlign w:val="center"/>
            <w:hideMark/>
          </w:tcPr>
          <w:p w14:paraId="0C758EA1" w14:textId="77777777" w:rsidR="00C62B79" w:rsidRPr="00583AF6" w:rsidRDefault="00C62B79" w:rsidP="00B22215">
            <w:pPr>
              <w:widowControl/>
              <w:jc w:val="left"/>
              <w:rPr>
                <w:rFonts w:ascii="Arial" w:eastAsia="DengXian" w:hAnsi="Arial" w:cs="Arial"/>
                <w:color w:val="000000"/>
                <w:kern w:val="0"/>
                <w:sz w:val="20"/>
                <w:szCs w:val="20"/>
              </w:rPr>
            </w:pPr>
            <w:r w:rsidRPr="00583AF6">
              <w:rPr>
                <w:rFonts w:ascii="Arial" w:eastAsia="DengXian" w:hAnsi="Arial" w:cs="Arial"/>
                <w:color w:val="000000"/>
                <w:kern w:val="0"/>
                <w:sz w:val="20"/>
                <w:szCs w:val="20"/>
              </w:rPr>
              <w:t>Oral mucosal change</w:t>
            </w:r>
          </w:p>
        </w:tc>
        <w:tc>
          <w:tcPr>
            <w:tcW w:w="1960" w:type="dxa"/>
            <w:tcBorders>
              <w:top w:val="nil"/>
              <w:left w:val="nil"/>
              <w:bottom w:val="nil"/>
              <w:right w:val="nil"/>
            </w:tcBorders>
            <w:shd w:val="clear" w:color="auto" w:fill="auto"/>
            <w:noWrap/>
            <w:vAlign w:val="center"/>
            <w:hideMark/>
          </w:tcPr>
          <w:p w14:paraId="14ED670B" w14:textId="77777777" w:rsidR="00C62B79" w:rsidRPr="00583AF6" w:rsidRDefault="00C62B79" w:rsidP="00B22215">
            <w:pPr>
              <w:widowControl/>
              <w:jc w:val="left"/>
              <w:rPr>
                <w:rFonts w:ascii="Arial" w:eastAsia="DengXian" w:hAnsi="Arial" w:cs="Arial"/>
                <w:color w:val="000000"/>
                <w:kern w:val="0"/>
                <w:sz w:val="20"/>
                <w:szCs w:val="20"/>
              </w:rPr>
            </w:pPr>
          </w:p>
        </w:tc>
        <w:tc>
          <w:tcPr>
            <w:tcW w:w="1960" w:type="dxa"/>
            <w:tcBorders>
              <w:top w:val="nil"/>
              <w:left w:val="nil"/>
              <w:bottom w:val="nil"/>
              <w:right w:val="nil"/>
            </w:tcBorders>
            <w:shd w:val="clear" w:color="auto" w:fill="auto"/>
            <w:noWrap/>
            <w:vAlign w:val="center"/>
            <w:hideMark/>
          </w:tcPr>
          <w:p w14:paraId="7296DF71" w14:textId="77777777" w:rsidR="00C62B79" w:rsidRPr="00583AF6" w:rsidRDefault="00C62B79" w:rsidP="00B22215">
            <w:pPr>
              <w:widowControl/>
              <w:jc w:val="center"/>
              <w:rPr>
                <w:rFonts w:ascii="Arial" w:eastAsia="Times New Roman" w:hAnsi="Arial" w:cs="Arial"/>
                <w:kern w:val="0"/>
                <w:sz w:val="20"/>
                <w:szCs w:val="20"/>
              </w:rPr>
            </w:pPr>
          </w:p>
        </w:tc>
        <w:tc>
          <w:tcPr>
            <w:tcW w:w="1020" w:type="dxa"/>
            <w:tcBorders>
              <w:top w:val="nil"/>
              <w:left w:val="nil"/>
              <w:bottom w:val="nil"/>
              <w:right w:val="nil"/>
            </w:tcBorders>
            <w:shd w:val="clear" w:color="auto" w:fill="auto"/>
            <w:noWrap/>
            <w:vAlign w:val="center"/>
            <w:hideMark/>
          </w:tcPr>
          <w:p w14:paraId="2106F913"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 xml:space="preserve">0.424 </w:t>
            </w:r>
          </w:p>
        </w:tc>
      </w:tr>
      <w:tr w:rsidR="00C62B79" w:rsidRPr="00583AF6" w14:paraId="03475477" w14:textId="77777777" w:rsidTr="00B22215">
        <w:trPr>
          <w:trHeight w:val="264"/>
        </w:trPr>
        <w:tc>
          <w:tcPr>
            <w:tcW w:w="3180" w:type="dxa"/>
            <w:tcBorders>
              <w:top w:val="nil"/>
              <w:left w:val="nil"/>
              <w:bottom w:val="nil"/>
              <w:right w:val="nil"/>
            </w:tcBorders>
            <w:shd w:val="clear" w:color="auto" w:fill="auto"/>
            <w:noWrap/>
            <w:vAlign w:val="center"/>
            <w:hideMark/>
          </w:tcPr>
          <w:p w14:paraId="1BAF22B4" w14:textId="77777777" w:rsidR="00C62B79" w:rsidRPr="00583AF6" w:rsidRDefault="00C62B79" w:rsidP="00B22215">
            <w:pPr>
              <w:widowControl/>
              <w:jc w:val="left"/>
              <w:rPr>
                <w:rFonts w:ascii="Arial" w:eastAsia="DengXian" w:hAnsi="Arial" w:cs="Arial"/>
                <w:color w:val="000000"/>
                <w:kern w:val="0"/>
                <w:sz w:val="20"/>
                <w:szCs w:val="20"/>
              </w:rPr>
            </w:pPr>
            <w:r w:rsidRPr="00583AF6">
              <w:rPr>
                <w:rFonts w:ascii="Arial" w:eastAsia="DengXian" w:hAnsi="Arial" w:cs="Arial"/>
                <w:color w:val="000000"/>
                <w:kern w:val="0"/>
                <w:sz w:val="20"/>
                <w:szCs w:val="20"/>
              </w:rPr>
              <w:t>No</w:t>
            </w:r>
          </w:p>
        </w:tc>
        <w:tc>
          <w:tcPr>
            <w:tcW w:w="1960" w:type="dxa"/>
            <w:tcBorders>
              <w:top w:val="nil"/>
              <w:left w:val="nil"/>
              <w:bottom w:val="nil"/>
              <w:right w:val="nil"/>
            </w:tcBorders>
            <w:shd w:val="clear" w:color="auto" w:fill="auto"/>
            <w:noWrap/>
            <w:vAlign w:val="center"/>
            <w:hideMark/>
          </w:tcPr>
          <w:p w14:paraId="28D3151B"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4 (6.3%)</w:t>
            </w:r>
          </w:p>
        </w:tc>
        <w:tc>
          <w:tcPr>
            <w:tcW w:w="1960" w:type="dxa"/>
            <w:tcBorders>
              <w:top w:val="nil"/>
              <w:left w:val="nil"/>
              <w:bottom w:val="nil"/>
              <w:right w:val="nil"/>
            </w:tcBorders>
            <w:shd w:val="clear" w:color="auto" w:fill="auto"/>
            <w:noWrap/>
            <w:vAlign w:val="center"/>
            <w:hideMark/>
          </w:tcPr>
          <w:p w14:paraId="44DD6BC0"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3 (11.1%)</w:t>
            </w:r>
          </w:p>
        </w:tc>
        <w:tc>
          <w:tcPr>
            <w:tcW w:w="1020" w:type="dxa"/>
            <w:tcBorders>
              <w:top w:val="nil"/>
              <w:left w:val="nil"/>
              <w:bottom w:val="nil"/>
              <w:right w:val="nil"/>
            </w:tcBorders>
            <w:shd w:val="clear" w:color="auto" w:fill="auto"/>
            <w:noWrap/>
            <w:vAlign w:val="center"/>
            <w:hideMark/>
          </w:tcPr>
          <w:p w14:paraId="7D7B6E67" w14:textId="77777777" w:rsidR="00C62B79" w:rsidRPr="00583AF6" w:rsidRDefault="00C62B79" w:rsidP="00B22215">
            <w:pPr>
              <w:widowControl/>
              <w:jc w:val="center"/>
              <w:rPr>
                <w:rFonts w:ascii="Arial" w:eastAsia="DengXian" w:hAnsi="Arial" w:cs="Arial"/>
                <w:color w:val="000000"/>
                <w:kern w:val="0"/>
                <w:sz w:val="20"/>
                <w:szCs w:val="20"/>
              </w:rPr>
            </w:pPr>
          </w:p>
        </w:tc>
      </w:tr>
      <w:tr w:rsidR="00C62B79" w:rsidRPr="00583AF6" w14:paraId="4E609ECD" w14:textId="77777777" w:rsidTr="00B22215">
        <w:trPr>
          <w:trHeight w:val="264"/>
        </w:trPr>
        <w:tc>
          <w:tcPr>
            <w:tcW w:w="3180" w:type="dxa"/>
            <w:tcBorders>
              <w:top w:val="nil"/>
              <w:left w:val="nil"/>
              <w:bottom w:val="nil"/>
              <w:right w:val="nil"/>
            </w:tcBorders>
            <w:shd w:val="clear" w:color="auto" w:fill="auto"/>
            <w:noWrap/>
            <w:vAlign w:val="center"/>
            <w:hideMark/>
          </w:tcPr>
          <w:p w14:paraId="62801432" w14:textId="77777777" w:rsidR="00C62B79" w:rsidRPr="00583AF6" w:rsidRDefault="00C62B79" w:rsidP="00B22215">
            <w:pPr>
              <w:widowControl/>
              <w:jc w:val="left"/>
              <w:rPr>
                <w:rFonts w:ascii="Arial" w:eastAsia="DengXian" w:hAnsi="Arial" w:cs="Arial"/>
                <w:color w:val="000000"/>
                <w:kern w:val="0"/>
                <w:sz w:val="20"/>
                <w:szCs w:val="20"/>
              </w:rPr>
            </w:pPr>
            <w:r w:rsidRPr="00583AF6">
              <w:rPr>
                <w:rFonts w:ascii="Arial" w:eastAsia="DengXian" w:hAnsi="Arial" w:cs="Arial"/>
                <w:color w:val="000000"/>
                <w:kern w:val="0"/>
                <w:sz w:val="20"/>
                <w:szCs w:val="20"/>
              </w:rPr>
              <w:t>Yes</w:t>
            </w:r>
          </w:p>
        </w:tc>
        <w:tc>
          <w:tcPr>
            <w:tcW w:w="1960" w:type="dxa"/>
            <w:tcBorders>
              <w:top w:val="nil"/>
              <w:left w:val="nil"/>
              <w:bottom w:val="nil"/>
              <w:right w:val="nil"/>
            </w:tcBorders>
            <w:shd w:val="clear" w:color="auto" w:fill="auto"/>
            <w:noWrap/>
            <w:vAlign w:val="center"/>
            <w:hideMark/>
          </w:tcPr>
          <w:p w14:paraId="6693C07E"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59 (93.7%)</w:t>
            </w:r>
          </w:p>
        </w:tc>
        <w:tc>
          <w:tcPr>
            <w:tcW w:w="1960" w:type="dxa"/>
            <w:tcBorders>
              <w:top w:val="nil"/>
              <w:left w:val="nil"/>
              <w:bottom w:val="nil"/>
              <w:right w:val="nil"/>
            </w:tcBorders>
            <w:shd w:val="clear" w:color="auto" w:fill="auto"/>
            <w:noWrap/>
            <w:vAlign w:val="center"/>
            <w:hideMark/>
          </w:tcPr>
          <w:p w14:paraId="4D4C9C0E"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24 (88.9%)</w:t>
            </w:r>
          </w:p>
        </w:tc>
        <w:tc>
          <w:tcPr>
            <w:tcW w:w="1020" w:type="dxa"/>
            <w:tcBorders>
              <w:top w:val="nil"/>
              <w:left w:val="nil"/>
              <w:bottom w:val="nil"/>
              <w:right w:val="nil"/>
            </w:tcBorders>
            <w:shd w:val="clear" w:color="auto" w:fill="auto"/>
            <w:noWrap/>
            <w:vAlign w:val="center"/>
            <w:hideMark/>
          </w:tcPr>
          <w:p w14:paraId="0F0BAFB6" w14:textId="77777777" w:rsidR="00C62B79" w:rsidRPr="00583AF6" w:rsidRDefault="00C62B79" w:rsidP="00B22215">
            <w:pPr>
              <w:widowControl/>
              <w:jc w:val="center"/>
              <w:rPr>
                <w:rFonts w:ascii="Arial" w:eastAsia="DengXian" w:hAnsi="Arial" w:cs="Arial"/>
                <w:color w:val="000000"/>
                <w:kern w:val="0"/>
                <w:sz w:val="20"/>
                <w:szCs w:val="20"/>
              </w:rPr>
            </w:pPr>
          </w:p>
        </w:tc>
      </w:tr>
      <w:tr w:rsidR="00C62B79" w:rsidRPr="00583AF6" w14:paraId="345F4024" w14:textId="77777777" w:rsidTr="00B22215">
        <w:trPr>
          <w:trHeight w:val="264"/>
        </w:trPr>
        <w:tc>
          <w:tcPr>
            <w:tcW w:w="3180" w:type="dxa"/>
            <w:tcBorders>
              <w:top w:val="nil"/>
              <w:left w:val="nil"/>
              <w:bottom w:val="nil"/>
              <w:right w:val="nil"/>
            </w:tcBorders>
            <w:shd w:val="clear" w:color="auto" w:fill="auto"/>
            <w:noWrap/>
            <w:vAlign w:val="center"/>
            <w:hideMark/>
          </w:tcPr>
          <w:p w14:paraId="6BB8F576" w14:textId="77777777" w:rsidR="00C62B79" w:rsidRPr="00583AF6" w:rsidRDefault="00C62B79" w:rsidP="00B22215">
            <w:pPr>
              <w:widowControl/>
              <w:jc w:val="left"/>
              <w:rPr>
                <w:rFonts w:ascii="Arial" w:eastAsia="DengXian" w:hAnsi="Arial" w:cs="Arial"/>
                <w:color w:val="000000"/>
                <w:kern w:val="0"/>
                <w:sz w:val="20"/>
                <w:szCs w:val="20"/>
              </w:rPr>
            </w:pPr>
            <w:r w:rsidRPr="00583AF6">
              <w:rPr>
                <w:rFonts w:ascii="Arial" w:eastAsia="DengXian" w:hAnsi="Arial" w:cs="Arial"/>
                <w:color w:val="000000"/>
                <w:kern w:val="0"/>
                <w:sz w:val="20"/>
                <w:szCs w:val="20"/>
              </w:rPr>
              <w:lastRenderedPageBreak/>
              <w:t>Cervical lymphadenopathy</w:t>
            </w:r>
          </w:p>
        </w:tc>
        <w:tc>
          <w:tcPr>
            <w:tcW w:w="1960" w:type="dxa"/>
            <w:tcBorders>
              <w:top w:val="nil"/>
              <w:left w:val="nil"/>
              <w:bottom w:val="nil"/>
              <w:right w:val="nil"/>
            </w:tcBorders>
            <w:shd w:val="clear" w:color="auto" w:fill="auto"/>
            <w:noWrap/>
            <w:vAlign w:val="center"/>
            <w:hideMark/>
          </w:tcPr>
          <w:p w14:paraId="31ADABA6" w14:textId="77777777" w:rsidR="00C62B79" w:rsidRPr="00583AF6" w:rsidRDefault="00C62B79" w:rsidP="00B22215">
            <w:pPr>
              <w:widowControl/>
              <w:jc w:val="left"/>
              <w:rPr>
                <w:rFonts w:ascii="Arial" w:eastAsia="DengXian" w:hAnsi="Arial" w:cs="Arial"/>
                <w:color w:val="000000"/>
                <w:kern w:val="0"/>
                <w:sz w:val="20"/>
                <w:szCs w:val="20"/>
              </w:rPr>
            </w:pPr>
          </w:p>
        </w:tc>
        <w:tc>
          <w:tcPr>
            <w:tcW w:w="1960" w:type="dxa"/>
            <w:tcBorders>
              <w:top w:val="nil"/>
              <w:left w:val="nil"/>
              <w:bottom w:val="nil"/>
              <w:right w:val="nil"/>
            </w:tcBorders>
            <w:shd w:val="clear" w:color="auto" w:fill="auto"/>
            <w:noWrap/>
            <w:vAlign w:val="center"/>
            <w:hideMark/>
          </w:tcPr>
          <w:p w14:paraId="6E9EDBD7" w14:textId="77777777" w:rsidR="00C62B79" w:rsidRPr="00583AF6" w:rsidRDefault="00C62B79" w:rsidP="00B22215">
            <w:pPr>
              <w:widowControl/>
              <w:jc w:val="center"/>
              <w:rPr>
                <w:rFonts w:ascii="Arial" w:eastAsia="Times New Roman" w:hAnsi="Arial" w:cs="Arial"/>
                <w:kern w:val="0"/>
                <w:sz w:val="20"/>
                <w:szCs w:val="20"/>
              </w:rPr>
            </w:pPr>
          </w:p>
        </w:tc>
        <w:tc>
          <w:tcPr>
            <w:tcW w:w="1020" w:type="dxa"/>
            <w:tcBorders>
              <w:top w:val="nil"/>
              <w:left w:val="nil"/>
              <w:bottom w:val="nil"/>
              <w:right w:val="nil"/>
            </w:tcBorders>
            <w:shd w:val="clear" w:color="auto" w:fill="auto"/>
            <w:noWrap/>
            <w:vAlign w:val="center"/>
            <w:hideMark/>
          </w:tcPr>
          <w:p w14:paraId="5F64AD75"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 xml:space="preserve">0.787 </w:t>
            </w:r>
          </w:p>
        </w:tc>
      </w:tr>
      <w:tr w:rsidR="00C62B79" w:rsidRPr="00583AF6" w14:paraId="107B3F7D" w14:textId="77777777" w:rsidTr="00B22215">
        <w:trPr>
          <w:trHeight w:val="264"/>
        </w:trPr>
        <w:tc>
          <w:tcPr>
            <w:tcW w:w="3180" w:type="dxa"/>
            <w:tcBorders>
              <w:top w:val="nil"/>
              <w:left w:val="nil"/>
              <w:bottom w:val="nil"/>
              <w:right w:val="nil"/>
            </w:tcBorders>
            <w:shd w:val="clear" w:color="auto" w:fill="auto"/>
            <w:noWrap/>
            <w:vAlign w:val="center"/>
            <w:hideMark/>
          </w:tcPr>
          <w:p w14:paraId="452C685D" w14:textId="77777777" w:rsidR="00C62B79" w:rsidRPr="00583AF6" w:rsidRDefault="00C62B79" w:rsidP="00B22215">
            <w:pPr>
              <w:widowControl/>
              <w:jc w:val="left"/>
              <w:rPr>
                <w:rFonts w:ascii="Arial" w:eastAsia="DengXian" w:hAnsi="Arial" w:cs="Arial"/>
                <w:color w:val="000000"/>
                <w:kern w:val="0"/>
                <w:sz w:val="20"/>
                <w:szCs w:val="20"/>
              </w:rPr>
            </w:pPr>
            <w:r w:rsidRPr="00583AF6">
              <w:rPr>
                <w:rFonts w:ascii="Arial" w:eastAsia="DengXian" w:hAnsi="Arial" w:cs="Arial"/>
                <w:color w:val="000000"/>
                <w:kern w:val="0"/>
                <w:sz w:val="20"/>
                <w:szCs w:val="20"/>
              </w:rPr>
              <w:t>No</w:t>
            </w:r>
          </w:p>
        </w:tc>
        <w:tc>
          <w:tcPr>
            <w:tcW w:w="1960" w:type="dxa"/>
            <w:tcBorders>
              <w:top w:val="nil"/>
              <w:left w:val="nil"/>
              <w:bottom w:val="nil"/>
              <w:right w:val="nil"/>
            </w:tcBorders>
            <w:shd w:val="clear" w:color="auto" w:fill="auto"/>
            <w:noWrap/>
            <w:vAlign w:val="center"/>
            <w:hideMark/>
          </w:tcPr>
          <w:p w14:paraId="53AC95F8"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8 (12.7%)</w:t>
            </w:r>
          </w:p>
        </w:tc>
        <w:tc>
          <w:tcPr>
            <w:tcW w:w="1960" w:type="dxa"/>
            <w:tcBorders>
              <w:top w:val="nil"/>
              <w:left w:val="nil"/>
              <w:bottom w:val="nil"/>
              <w:right w:val="nil"/>
            </w:tcBorders>
            <w:shd w:val="clear" w:color="auto" w:fill="auto"/>
            <w:noWrap/>
            <w:vAlign w:val="center"/>
            <w:hideMark/>
          </w:tcPr>
          <w:p w14:paraId="1F02314C"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4 (14.8%)</w:t>
            </w:r>
          </w:p>
        </w:tc>
        <w:tc>
          <w:tcPr>
            <w:tcW w:w="1020" w:type="dxa"/>
            <w:tcBorders>
              <w:top w:val="nil"/>
              <w:left w:val="nil"/>
              <w:bottom w:val="nil"/>
              <w:right w:val="nil"/>
            </w:tcBorders>
            <w:shd w:val="clear" w:color="auto" w:fill="auto"/>
            <w:noWrap/>
            <w:vAlign w:val="center"/>
            <w:hideMark/>
          </w:tcPr>
          <w:p w14:paraId="322A0129" w14:textId="77777777" w:rsidR="00C62B79" w:rsidRPr="00583AF6" w:rsidRDefault="00C62B79" w:rsidP="00B22215">
            <w:pPr>
              <w:widowControl/>
              <w:jc w:val="center"/>
              <w:rPr>
                <w:rFonts w:ascii="Arial" w:eastAsia="DengXian" w:hAnsi="Arial" w:cs="Arial"/>
                <w:color w:val="000000"/>
                <w:kern w:val="0"/>
                <w:sz w:val="20"/>
                <w:szCs w:val="20"/>
              </w:rPr>
            </w:pPr>
          </w:p>
        </w:tc>
      </w:tr>
      <w:tr w:rsidR="00C62B79" w:rsidRPr="00583AF6" w14:paraId="2E1D6A53" w14:textId="77777777" w:rsidTr="00B22215">
        <w:trPr>
          <w:trHeight w:val="264"/>
        </w:trPr>
        <w:tc>
          <w:tcPr>
            <w:tcW w:w="3180" w:type="dxa"/>
            <w:tcBorders>
              <w:top w:val="nil"/>
              <w:left w:val="nil"/>
              <w:bottom w:val="nil"/>
              <w:right w:val="nil"/>
            </w:tcBorders>
            <w:shd w:val="clear" w:color="auto" w:fill="auto"/>
            <w:noWrap/>
            <w:vAlign w:val="center"/>
            <w:hideMark/>
          </w:tcPr>
          <w:p w14:paraId="633F5DB9" w14:textId="77777777" w:rsidR="00C62B79" w:rsidRPr="00583AF6" w:rsidRDefault="00C62B79" w:rsidP="00B22215">
            <w:pPr>
              <w:widowControl/>
              <w:jc w:val="left"/>
              <w:rPr>
                <w:rFonts w:ascii="Arial" w:eastAsia="DengXian" w:hAnsi="Arial" w:cs="Arial"/>
                <w:color w:val="000000"/>
                <w:kern w:val="0"/>
                <w:sz w:val="20"/>
                <w:szCs w:val="20"/>
              </w:rPr>
            </w:pPr>
            <w:r w:rsidRPr="00583AF6">
              <w:rPr>
                <w:rFonts w:ascii="Arial" w:eastAsia="DengXian" w:hAnsi="Arial" w:cs="Arial"/>
                <w:color w:val="000000"/>
                <w:kern w:val="0"/>
                <w:sz w:val="20"/>
                <w:szCs w:val="20"/>
              </w:rPr>
              <w:t>Yes</w:t>
            </w:r>
          </w:p>
        </w:tc>
        <w:tc>
          <w:tcPr>
            <w:tcW w:w="1960" w:type="dxa"/>
            <w:tcBorders>
              <w:top w:val="nil"/>
              <w:left w:val="nil"/>
              <w:bottom w:val="nil"/>
              <w:right w:val="nil"/>
            </w:tcBorders>
            <w:shd w:val="clear" w:color="auto" w:fill="auto"/>
            <w:noWrap/>
            <w:vAlign w:val="center"/>
            <w:hideMark/>
          </w:tcPr>
          <w:p w14:paraId="10FB6EB5"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55 (87.3%)</w:t>
            </w:r>
          </w:p>
        </w:tc>
        <w:tc>
          <w:tcPr>
            <w:tcW w:w="1960" w:type="dxa"/>
            <w:tcBorders>
              <w:top w:val="nil"/>
              <w:left w:val="nil"/>
              <w:bottom w:val="nil"/>
              <w:right w:val="nil"/>
            </w:tcBorders>
            <w:shd w:val="clear" w:color="auto" w:fill="auto"/>
            <w:noWrap/>
            <w:vAlign w:val="center"/>
            <w:hideMark/>
          </w:tcPr>
          <w:p w14:paraId="18D2C9D5"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23 (85.2%)</w:t>
            </w:r>
          </w:p>
        </w:tc>
        <w:tc>
          <w:tcPr>
            <w:tcW w:w="1020" w:type="dxa"/>
            <w:tcBorders>
              <w:top w:val="nil"/>
              <w:left w:val="nil"/>
              <w:bottom w:val="nil"/>
              <w:right w:val="nil"/>
            </w:tcBorders>
            <w:shd w:val="clear" w:color="auto" w:fill="auto"/>
            <w:noWrap/>
            <w:vAlign w:val="center"/>
            <w:hideMark/>
          </w:tcPr>
          <w:p w14:paraId="6995AD12" w14:textId="77777777" w:rsidR="00C62B79" w:rsidRPr="00583AF6" w:rsidRDefault="00C62B79" w:rsidP="00B22215">
            <w:pPr>
              <w:widowControl/>
              <w:jc w:val="center"/>
              <w:rPr>
                <w:rFonts w:ascii="Arial" w:eastAsia="DengXian" w:hAnsi="Arial" w:cs="Arial"/>
                <w:color w:val="000000"/>
                <w:kern w:val="0"/>
                <w:sz w:val="20"/>
                <w:szCs w:val="20"/>
              </w:rPr>
            </w:pPr>
          </w:p>
        </w:tc>
      </w:tr>
      <w:tr w:rsidR="00C62B79" w:rsidRPr="00583AF6" w14:paraId="58514BA1" w14:textId="77777777" w:rsidTr="00B22215">
        <w:trPr>
          <w:trHeight w:val="264"/>
        </w:trPr>
        <w:tc>
          <w:tcPr>
            <w:tcW w:w="3180" w:type="dxa"/>
            <w:tcBorders>
              <w:top w:val="nil"/>
              <w:left w:val="nil"/>
              <w:bottom w:val="nil"/>
              <w:right w:val="nil"/>
            </w:tcBorders>
            <w:shd w:val="clear" w:color="auto" w:fill="auto"/>
            <w:noWrap/>
            <w:vAlign w:val="center"/>
            <w:hideMark/>
          </w:tcPr>
          <w:p w14:paraId="3984C360" w14:textId="77777777" w:rsidR="00C62B79" w:rsidRPr="00583AF6" w:rsidRDefault="00C62B79" w:rsidP="00B22215">
            <w:pPr>
              <w:widowControl/>
              <w:jc w:val="left"/>
              <w:rPr>
                <w:rFonts w:ascii="Arial" w:eastAsia="DengXian" w:hAnsi="Arial" w:cs="Arial"/>
                <w:color w:val="000000"/>
                <w:kern w:val="0"/>
                <w:sz w:val="20"/>
                <w:szCs w:val="20"/>
              </w:rPr>
            </w:pPr>
            <w:r w:rsidRPr="00583AF6">
              <w:rPr>
                <w:rFonts w:ascii="Arial" w:eastAsia="DengXian" w:hAnsi="Arial" w:cs="Arial"/>
                <w:color w:val="000000"/>
                <w:kern w:val="0"/>
                <w:sz w:val="20"/>
                <w:szCs w:val="20"/>
              </w:rPr>
              <w:t>Edema of the hands and feet</w:t>
            </w:r>
          </w:p>
        </w:tc>
        <w:tc>
          <w:tcPr>
            <w:tcW w:w="1960" w:type="dxa"/>
            <w:tcBorders>
              <w:top w:val="nil"/>
              <w:left w:val="nil"/>
              <w:bottom w:val="nil"/>
              <w:right w:val="nil"/>
            </w:tcBorders>
            <w:shd w:val="clear" w:color="auto" w:fill="auto"/>
            <w:noWrap/>
            <w:vAlign w:val="center"/>
            <w:hideMark/>
          </w:tcPr>
          <w:p w14:paraId="35480FD2" w14:textId="77777777" w:rsidR="00C62B79" w:rsidRPr="00583AF6" w:rsidRDefault="00C62B79" w:rsidP="00B22215">
            <w:pPr>
              <w:widowControl/>
              <w:jc w:val="left"/>
              <w:rPr>
                <w:rFonts w:ascii="Arial" w:eastAsia="DengXian" w:hAnsi="Arial" w:cs="Arial"/>
                <w:color w:val="000000"/>
                <w:kern w:val="0"/>
                <w:sz w:val="20"/>
                <w:szCs w:val="20"/>
              </w:rPr>
            </w:pPr>
          </w:p>
        </w:tc>
        <w:tc>
          <w:tcPr>
            <w:tcW w:w="1960" w:type="dxa"/>
            <w:tcBorders>
              <w:top w:val="nil"/>
              <w:left w:val="nil"/>
              <w:bottom w:val="nil"/>
              <w:right w:val="nil"/>
            </w:tcBorders>
            <w:shd w:val="clear" w:color="auto" w:fill="auto"/>
            <w:noWrap/>
            <w:vAlign w:val="center"/>
            <w:hideMark/>
          </w:tcPr>
          <w:p w14:paraId="2893ABE1" w14:textId="77777777" w:rsidR="00C62B79" w:rsidRPr="00583AF6" w:rsidRDefault="00C62B79" w:rsidP="00B22215">
            <w:pPr>
              <w:widowControl/>
              <w:jc w:val="center"/>
              <w:rPr>
                <w:rFonts w:ascii="Arial" w:eastAsia="Times New Roman" w:hAnsi="Arial" w:cs="Arial"/>
                <w:kern w:val="0"/>
                <w:sz w:val="20"/>
                <w:szCs w:val="20"/>
              </w:rPr>
            </w:pPr>
          </w:p>
        </w:tc>
        <w:tc>
          <w:tcPr>
            <w:tcW w:w="1020" w:type="dxa"/>
            <w:tcBorders>
              <w:top w:val="nil"/>
              <w:left w:val="nil"/>
              <w:bottom w:val="nil"/>
              <w:right w:val="nil"/>
            </w:tcBorders>
            <w:shd w:val="clear" w:color="auto" w:fill="auto"/>
            <w:noWrap/>
            <w:vAlign w:val="center"/>
            <w:hideMark/>
          </w:tcPr>
          <w:p w14:paraId="4435A03E"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 xml:space="preserve">0.238 </w:t>
            </w:r>
          </w:p>
        </w:tc>
      </w:tr>
      <w:tr w:rsidR="00C62B79" w:rsidRPr="00583AF6" w14:paraId="51C1E507" w14:textId="77777777" w:rsidTr="00B22215">
        <w:trPr>
          <w:trHeight w:val="264"/>
        </w:trPr>
        <w:tc>
          <w:tcPr>
            <w:tcW w:w="3180" w:type="dxa"/>
            <w:tcBorders>
              <w:top w:val="nil"/>
              <w:left w:val="nil"/>
              <w:bottom w:val="nil"/>
              <w:right w:val="nil"/>
            </w:tcBorders>
            <w:shd w:val="clear" w:color="auto" w:fill="auto"/>
            <w:noWrap/>
            <w:vAlign w:val="center"/>
            <w:hideMark/>
          </w:tcPr>
          <w:p w14:paraId="41CF48EA" w14:textId="77777777" w:rsidR="00C62B79" w:rsidRPr="00583AF6" w:rsidRDefault="00C62B79" w:rsidP="00B22215">
            <w:pPr>
              <w:widowControl/>
              <w:jc w:val="left"/>
              <w:rPr>
                <w:rFonts w:ascii="Arial" w:eastAsia="DengXian" w:hAnsi="Arial" w:cs="Arial"/>
                <w:color w:val="000000"/>
                <w:kern w:val="0"/>
                <w:sz w:val="20"/>
                <w:szCs w:val="20"/>
              </w:rPr>
            </w:pPr>
            <w:r w:rsidRPr="00583AF6">
              <w:rPr>
                <w:rFonts w:ascii="Arial" w:eastAsia="DengXian" w:hAnsi="Arial" w:cs="Arial"/>
                <w:color w:val="000000"/>
                <w:kern w:val="0"/>
                <w:sz w:val="20"/>
                <w:szCs w:val="20"/>
              </w:rPr>
              <w:t>No</w:t>
            </w:r>
          </w:p>
        </w:tc>
        <w:tc>
          <w:tcPr>
            <w:tcW w:w="1960" w:type="dxa"/>
            <w:tcBorders>
              <w:top w:val="nil"/>
              <w:left w:val="nil"/>
              <w:bottom w:val="nil"/>
              <w:right w:val="nil"/>
            </w:tcBorders>
            <w:shd w:val="clear" w:color="auto" w:fill="auto"/>
            <w:noWrap/>
            <w:vAlign w:val="center"/>
            <w:hideMark/>
          </w:tcPr>
          <w:p w14:paraId="482D024A"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27 (42.9%)</w:t>
            </w:r>
          </w:p>
        </w:tc>
        <w:tc>
          <w:tcPr>
            <w:tcW w:w="1960" w:type="dxa"/>
            <w:tcBorders>
              <w:top w:val="nil"/>
              <w:left w:val="nil"/>
              <w:bottom w:val="nil"/>
              <w:right w:val="nil"/>
            </w:tcBorders>
            <w:shd w:val="clear" w:color="auto" w:fill="auto"/>
            <w:noWrap/>
            <w:vAlign w:val="center"/>
            <w:hideMark/>
          </w:tcPr>
          <w:p w14:paraId="01BD9D17"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8 (29.6%)</w:t>
            </w:r>
          </w:p>
        </w:tc>
        <w:tc>
          <w:tcPr>
            <w:tcW w:w="1020" w:type="dxa"/>
            <w:tcBorders>
              <w:top w:val="nil"/>
              <w:left w:val="nil"/>
              <w:bottom w:val="nil"/>
              <w:right w:val="nil"/>
            </w:tcBorders>
            <w:shd w:val="clear" w:color="auto" w:fill="auto"/>
            <w:noWrap/>
            <w:vAlign w:val="center"/>
            <w:hideMark/>
          </w:tcPr>
          <w:p w14:paraId="6240246A" w14:textId="77777777" w:rsidR="00C62B79" w:rsidRPr="00583AF6" w:rsidRDefault="00C62B79" w:rsidP="00B22215">
            <w:pPr>
              <w:widowControl/>
              <w:jc w:val="center"/>
              <w:rPr>
                <w:rFonts w:ascii="Arial" w:eastAsia="DengXian" w:hAnsi="Arial" w:cs="Arial"/>
                <w:color w:val="000000"/>
                <w:kern w:val="0"/>
                <w:sz w:val="20"/>
                <w:szCs w:val="20"/>
              </w:rPr>
            </w:pPr>
          </w:p>
        </w:tc>
      </w:tr>
      <w:tr w:rsidR="00C62B79" w:rsidRPr="00583AF6" w14:paraId="196B9BDC" w14:textId="77777777" w:rsidTr="00B22215">
        <w:trPr>
          <w:trHeight w:val="264"/>
        </w:trPr>
        <w:tc>
          <w:tcPr>
            <w:tcW w:w="3180" w:type="dxa"/>
            <w:tcBorders>
              <w:top w:val="nil"/>
              <w:left w:val="nil"/>
              <w:bottom w:val="nil"/>
              <w:right w:val="nil"/>
            </w:tcBorders>
            <w:shd w:val="clear" w:color="auto" w:fill="auto"/>
            <w:noWrap/>
            <w:vAlign w:val="center"/>
            <w:hideMark/>
          </w:tcPr>
          <w:p w14:paraId="167C2B51" w14:textId="77777777" w:rsidR="00C62B79" w:rsidRPr="00583AF6" w:rsidRDefault="00C62B79" w:rsidP="00B22215">
            <w:pPr>
              <w:widowControl/>
              <w:jc w:val="left"/>
              <w:rPr>
                <w:rFonts w:ascii="Arial" w:eastAsia="DengXian" w:hAnsi="Arial" w:cs="Arial"/>
                <w:color w:val="000000"/>
                <w:kern w:val="0"/>
                <w:sz w:val="20"/>
                <w:szCs w:val="20"/>
              </w:rPr>
            </w:pPr>
            <w:r w:rsidRPr="00583AF6">
              <w:rPr>
                <w:rFonts w:ascii="Arial" w:eastAsia="DengXian" w:hAnsi="Arial" w:cs="Arial"/>
                <w:color w:val="000000"/>
                <w:kern w:val="0"/>
                <w:sz w:val="20"/>
                <w:szCs w:val="20"/>
              </w:rPr>
              <w:t>Yes</w:t>
            </w:r>
          </w:p>
        </w:tc>
        <w:tc>
          <w:tcPr>
            <w:tcW w:w="1960" w:type="dxa"/>
            <w:tcBorders>
              <w:top w:val="nil"/>
              <w:left w:val="nil"/>
              <w:bottom w:val="nil"/>
              <w:right w:val="nil"/>
            </w:tcBorders>
            <w:shd w:val="clear" w:color="auto" w:fill="auto"/>
            <w:noWrap/>
            <w:vAlign w:val="center"/>
            <w:hideMark/>
          </w:tcPr>
          <w:p w14:paraId="349679E0"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36 (57.1%)</w:t>
            </w:r>
          </w:p>
        </w:tc>
        <w:tc>
          <w:tcPr>
            <w:tcW w:w="1960" w:type="dxa"/>
            <w:tcBorders>
              <w:top w:val="nil"/>
              <w:left w:val="nil"/>
              <w:bottom w:val="nil"/>
              <w:right w:val="nil"/>
            </w:tcBorders>
            <w:shd w:val="clear" w:color="auto" w:fill="auto"/>
            <w:noWrap/>
            <w:vAlign w:val="center"/>
            <w:hideMark/>
          </w:tcPr>
          <w:p w14:paraId="0BCE49BD"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19 (70.4%)</w:t>
            </w:r>
          </w:p>
        </w:tc>
        <w:tc>
          <w:tcPr>
            <w:tcW w:w="1020" w:type="dxa"/>
            <w:tcBorders>
              <w:top w:val="nil"/>
              <w:left w:val="nil"/>
              <w:bottom w:val="nil"/>
              <w:right w:val="nil"/>
            </w:tcBorders>
            <w:shd w:val="clear" w:color="auto" w:fill="auto"/>
            <w:noWrap/>
            <w:vAlign w:val="center"/>
            <w:hideMark/>
          </w:tcPr>
          <w:p w14:paraId="03EF9674" w14:textId="77777777" w:rsidR="00C62B79" w:rsidRPr="00583AF6" w:rsidRDefault="00C62B79" w:rsidP="00B22215">
            <w:pPr>
              <w:widowControl/>
              <w:jc w:val="center"/>
              <w:rPr>
                <w:rFonts w:ascii="Arial" w:eastAsia="DengXian" w:hAnsi="Arial" w:cs="Arial"/>
                <w:color w:val="000000"/>
                <w:kern w:val="0"/>
                <w:sz w:val="20"/>
                <w:szCs w:val="20"/>
              </w:rPr>
            </w:pPr>
          </w:p>
        </w:tc>
      </w:tr>
      <w:tr w:rsidR="00C62B79" w:rsidRPr="00583AF6" w14:paraId="75B065FC" w14:textId="77777777" w:rsidTr="00B22215">
        <w:trPr>
          <w:trHeight w:val="264"/>
        </w:trPr>
        <w:tc>
          <w:tcPr>
            <w:tcW w:w="3180" w:type="dxa"/>
            <w:tcBorders>
              <w:top w:val="nil"/>
              <w:left w:val="nil"/>
              <w:bottom w:val="nil"/>
              <w:right w:val="nil"/>
            </w:tcBorders>
            <w:shd w:val="clear" w:color="auto" w:fill="auto"/>
            <w:noWrap/>
            <w:vAlign w:val="center"/>
            <w:hideMark/>
          </w:tcPr>
          <w:p w14:paraId="504717D8" w14:textId="77777777" w:rsidR="00C62B79" w:rsidRPr="00583AF6" w:rsidRDefault="00C62B79" w:rsidP="00B22215">
            <w:pPr>
              <w:widowControl/>
              <w:jc w:val="left"/>
              <w:rPr>
                <w:rFonts w:ascii="Arial" w:eastAsia="DengXian" w:hAnsi="Arial" w:cs="Arial"/>
                <w:color w:val="000000"/>
                <w:kern w:val="0"/>
                <w:sz w:val="20"/>
                <w:szCs w:val="20"/>
              </w:rPr>
            </w:pPr>
            <w:r w:rsidRPr="00583AF6">
              <w:rPr>
                <w:rFonts w:ascii="Arial" w:eastAsia="DengXian" w:hAnsi="Arial" w:cs="Arial"/>
                <w:color w:val="000000"/>
                <w:kern w:val="0"/>
                <w:sz w:val="20"/>
                <w:szCs w:val="20"/>
              </w:rPr>
              <w:t>Perianal change</w:t>
            </w:r>
          </w:p>
        </w:tc>
        <w:tc>
          <w:tcPr>
            <w:tcW w:w="1960" w:type="dxa"/>
            <w:tcBorders>
              <w:top w:val="nil"/>
              <w:left w:val="nil"/>
              <w:bottom w:val="nil"/>
              <w:right w:val="nil"/>
            </w:tcBorders>
            <w:shd w:val="clear" w:color="auto" w:fill="auto"/>
            <w:noWrap/>
            <w:vAlign w:val="center"/>
            <w:hideMark/>
          </w:tcPr>
          <w:p w14:paraId="526A99E7" w14:textId="77777777" w:rsidR="00C62B79" w:rsidRPr="00583AF6" w:rsidRDefault="00C62B79" w:rsidP="00B22215">
            <w:pPr>
              <w:widowControl/>
              <w:jc w:val="left"/>
              <w:rPr>
                <w:rFonts w:ascii="Arial" w:eastAsia="DengXian" w:hAnsi="Arial" w:cs="Arial"/>
                <w:color w:val="000000"/>
                <w:kern w:val="0"/>
                <w:sz w:val="20"/>
                <w:szCs w:val="20"/>
              </w:rPr>
            </w:pPr>
          </w:p>
        </w:tc>
        <w:tc>
          <w:tcPr>
            <w:tcW w:w="1960" w:type="dxa"/>
            <w:tcBorders>
              <w:top w:val="nil"/>
              <w:left w:val="nil"/>
              <w:bottom w:val="nil"/>
              <w:right w:val="nil"/>
            </w:tcBorders>
            <w:shd w:val="clear" w:color="auto" w:fill="auto"/>
            <w:noWrap/>
            <w:vAlign w:val="center"/>
            <w:hideMark/>
          </w:tcPr>
          <w:p w14:paraId="5E9F03FD" w14:textId="77777777" w:rsidR="00C62B79" w:rsidRPr="00583AF6" w:rsidRDefault="00C62B79" w:rsidP="00B22215">
            <w:pPr>
              <w:widowControl/>
              <w:jc w:val="center"/>
              <w:rPr>
                <w:rFonts w:ascii="Arial" w:eastAsia="Times New Roman" w:hAnsi="Arial" w:cs="Arial"/>
                <w:kern w:val="0"/>
                <w:sz w:val="20"/>
                <w:szCs w:val="20"/>
              </w:rPr>
            </w:pPr>
          </w:p>
        </w:tc>
        <w:tc>
          <w:tcPr>
            <w:tcW w:w="1020" w:type="dxa"/>
            <w:tcBorders>
              <w:top w:val="nil"/>
              <w:left w:val="nil"/>
              <w:bottom w:val="nil"/>
              <w:right w:val="nil"/>
            </w:tcBorders>
            <w:shd w:val="clear" w:color="auto" w:fill="auto"/>
            <w:noWrap/>
            <w:vAlign w:val="center"/>
            <w:hideMark/>
          </w:tcPr>
          <w:p w14:paraId="1568EF48"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 xml:space="preserve">0.580 </w:t>
            </w:r>
          </w:p>
        </w:tc>
      </w:tr>
      <w:tr w:rsidR="00C62B79" w:rsidRPr="00583AF6" w14:paraId="5A0E6D28" w14:textId="77777777" w:rsidTr="00B22215">
        <w:trPr>
          <w:trHeight w:val="264"/>
        </w:trPr>
        <w:tc>
          <w:tcPr>
            <w:tcW w:w="3180" w:type="dxa"/>
            <w:tcBorders>
              <w:top w:val="nil"/>
              <w:left w:val="nil"/>
              <w:bottom w:val="nil"/>
              <w:right w:val="nil"/>
            </w:tcBorders>
            <w:shd w:val="clear" w:color="auto" w:fill="auto"/>
            <w:noWrap/>
            <w:vAlign w:val="center"/>
            <w:hideMark/>
          </w:tcPr>
          <w:p w14:paraId="0B4563AB" w14:textId="77777777" w:rsidR="00C62B79" w:rsidRPr="00583AF6" w:rsidRDefault="00C62B79" w:rsidP="00B22215">
            <w:pPr>
              <w:widowControl/>
              <w:jc w:val="left"/>
              <w:rPr>
                <w:rFonts w:ascii="Arial" w:eastAsia="DengXian" w:hAnsi="Arial" w:cs="Arial"/>
                <w:color w:val="000000"/>
                <w:kern w:val="0"/>
                <w:sz w:val="20"/>
                <w:szCs w:val="20"/>
              </w:rPr>
            </w:pPr>
            <w:r w:rsidRPr="00583AF6">
              <w:rPr>
                <w:rFonts w:ascii="Arial" w:eastAsia="DengXian" w:hAnsi="Arial" w:cs="Arial"/>
                <w:color w:val="000000"/>
                <w:kern w:val="0"/>
                <w:sz w:val="20"/>
                <w:szCs w:val="20"/>
              </w:rPr>
              <w:t>No</w:t>
            </w:r>
          </w:p>
        </w:tc>
        <w:tc>
          <w:tcPr>
            <w:tcW w:w="1960" w:type="dxa"/>
            <w:tcBorders>
              <w:top w:val="nil"/>
              <w:left w:val="nil"/>
              <w:bottom w:val="nil"/>
              <w:right w:val="nil"/>
            </w:tcBorders>
            <w:shd w:val="clear" w:color="auto" w:fill="auto"/>
            <w:noWrap/>
            <w:vAlign w:val="center"/>
            <w:hideMark/>
          </w:tcPr>
          <w:p w14:paraId="000D58FD"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48 (76.2%)</w:t>
            </w:r>
          </w:p>
        </w:tc>
        <w:tc>
          <w:tcPr>
            <w:tcW w:w="1960" w:type="dxa"/>
            <w:tcBorders>
              <w:top w:val="nil"/>
              <w:left w:val="nil"/>
              <w:bottom w:val="nil"/>
              <w:right w:val="nil"/>
            </w:tcBorders>
            <w:shd w:val="clear" w:color="auto" w:fill="auto"/>
            <w:noWrap/>
            <w:vAlign w:val="center"/>
            <w:hideMark/>
          </w:tcPr>
          <w:p w14:paraId="1B1B886D"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22 (81.5%)</w:t>
            </w:r>
          </w:p>
        </w:tc>
        <w:tc>
          <w:tcPr>
            <w:tcW w:w="1020" w:type="dxa"/>
            <w:tcBorders>
              <w:top w:val="nil"/>
              <w:left w:val="nil"/>
              <w:bottom w:val="nil"/>
              <w:right w:val="nil"/>
            </w:tcBorders>
            <w:shd w:val="clear" w:color="auto" w:fill="auto"/>
            <w:noWrap/>
            <w:vAlign w:val="center"/>
            <w:hideMark/>
          </w:tcPr>
          <w:p w14:paraId="0A4D7F04" w14:textId="77777777" w:rsidR="00C62B79" w:rsidRPr="00583AF6" w:rsidRDefault="00C62B79" w:rsidP="00B22215">
            <w:pPr>
              <w:widowControl/>
              <w:jc w:val="center"/>
              <w:rPr>
                <w:rFonts w:ascii="Arial" w:eastAsia="DengXian" w:hAnsi="Arial" w:cs="Arial"/>
                <w:color w:val="000000"/>
                <w:kern w:val="0"/>
                <w:sz w:val="20"/>
                <w:szCs w:val="20"/>
              </w:rPr>
            </w:pPr>
          </w:p>
        </w:tc>
      </w:tr>
      <w:tr w:rsidR="00C62B79" w:rsidRPr="00583AF6" w14:paraId="61EB90AC" w14:textId="77777777" w:rsidTr="00B22215">
        <w:trPr>
          <w:trHeight w:val="264"/>
        </w:trPr>
        <w:tc>
          <w:tcPr>
            <w:tcW w:w="3180" w:type="dxa"/>
            <w:tcBorders>
              <w:top w:val="nil"/>
              <w:left w:val="nil"/>
              <w:bottom w:val="nil"/>
              <w:right w:val="nil"/>
            </w:tcBorders>
            <w:shd w:val="clear" w:color="auto" w:fill="auto"/>
            <w:noWrap/>
            <w:vAlign w:val="center"/>
            <w:hideMark/>
          </w:tcPr>
          <w:p w14:paraId="767E73EA" w14:textId="77777777" w:rsidR="00C62B79" w:rsidRPr="00583AF6" w:rsidRDefault="00C62B79" w:rsidP="00B22215">
            <w:pPr>
              <w:widowControl/>
              <w:jc w:val="left"/>
              <w:rPr>
                <w:rFonts w:ascii="Arial" w:eastAsia="DengXian" w:hAnsi="Arial" w:cs="Arial"/>
                <w:color w:val="000000"/>
                <w:kern w:val="0"/>
                <w:sz w:val="20"/>
                <w:szCs w:val="20"/>
              </w:rPr>
            </w:pPr>
            <w:r w:rsidRPr="00583AF6">
              <w:rPr>
                <w:rFonts w:ascii="Arial" w:eastAsia="DengXian" w:hAnsi="Arial" w:cs="Arial"/>
                <w:color w:val="000000"/>
                <w:kern w:val="0"/>
                <w:sz w:val="20"/>
                <w:szCs w:val="20"/>
              </w:rPr>
              <w:t>Yes</w:t>
            </w:r>
          </w:p>
        </w:tc>
        <w:tc>
          <w:tcPr>
            <w:tcW w:w="1960" w:type="dxa"/>
            <w:tcBorders>
              <w:top w:val="nil"/>
              <w:left w:val="nil"/>
              <w:bottom w:val="nil"/>
              <w:right w:val="nil"/>
            </w:tcBorders>
            <w:shd w:val="clear" w:color="auto" w:fill="auto"/>
            <w:noWrap/>
            <w:vAlign w:val="center"/>
            <w:hideMark/>
          </w:tcPr>
          <w:p w14:paraId="6C31D6C9"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15 (23.8%)</w:t>
            </w:r>
          </w:p>
        </w:tc>
        <w:tc>
          <w:tcPr>
            <w:tcW w:w="1960" w:type="dxa"/>
            <w:tcBorders>
              <w:top w:val="nil"/>
              <w:left w:val="nil"/>
              <w:bottom w:val="nil"/>
              <w:right w:val="nil"/>
            </w:tcBorders>
            <w:shd w:val="clear" w:color="auto" w:fill="auto"/>
            <w:noWrap/>
            <w:vAlign w:val="center"/>
            <w:hideMark/>
          </w:tcPr>
          <w:p w14:paraId="4F09C3BF"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5 (18.5%)</w:t>
            </w:r>
          </w:p>
        </w:tc>
        <w:tc>
          <w:tcPr>
            <w:tcW w:w="1020" w:type="dxa"/>
            <w:tcBorders>
              <w:top w:val="nil"/>
              <w:left w:val="nil"/>
              <w:bottom w:val="nil"/>
              <w:right w:val="nil"/>
            </w:tcBorders>
            <w:shd w:val="clear" w:color="auto" w:fill="auto"/>
            <w:noWrap/>
            <w:vAlign w:val="center"/>
            <w:hideMark/>
          </w:tcPr>
          <w:p w14:paraId="44A7516D" w14:textId="77777777" w:rsidR="00C62B79" w:rsidRPr="00583AF6" w:rsidRDefault="00C62B79" w:rsidP="00B22215">
            <w:pPr>
              <w:widowControl/>
              <w:jc w:val="center"/>
              <w:rPr>
                <w:rFonts w:ascii="Arial" w:eastAsia="DengXian" w:hAnsi="Arial" w:cs="Arial"/>
                <w:color w:val="000000"/>
                <w:kern w:val="0"/>
                <w:sz w:val="20"/>
                <w:szCs w:val="20"/>
              </w:rPr>
            </w:pPr>
          </w:p>
        </w:tc>
      </w:tr>
      <w:tr w:rsidR="00C62B79" w:rsidRPr="00583AF6" w14:paraId="68C9E053" w14:textId="77777777" w:rsidTr="00B22215">
        <w:trPr>
          <w:trHeight w:val="264"/>
        </w:trPr>
        <w:tc>
          <w:tcPr>
            <w:tcW w:w="3180" w:type="dxa"/>
            <w:tcBorders>
              <w:top w:val="nil"/>
              <w:left w:val="nil"/>
              <w:bottom w:val="nil"/>
              <w:right w:val="nil"/>
            </w:tcBorders>
            <w:shd w:val="clear" w:color="auto" w:fill="auto"/>
            <w:noWrap/>
            <w:vAlign w:val="center"/>
            <w:hideMark/>
          </w:tcPr>
          <w:p w14:paraId="2519FAAA" w14:textId="77777777" w:rsidR="00C62B79" w:rsidRPr="00583AF6" w:rsidRDefault="00C62B79" w:rsidP="00B22215">
            <w:pPr>
              <w:widowControl/>
              <w:jc w:val="left"/>
              <w:rPr>
                <w:rFonts w:ascii="Arial" w:eastAsia="DengXian" w:hAnsi="Arial" w:cs="Arial"/>
                <w:color w:val="000000"/>
                <w:kern w:val="0"/>
                <w:sz w:val="20"/>
                <w:szCs w:val="20"/>
              </w:rPr>
            </w:pPr>
            <w:r w:rsidRPr="00583AF6">
              <w:rPr>
                <w:rFonts w:ascii="Arial" w:eastAsia="DengXian" w:hAnsi="Arial" w:cs="Arial"/>
                <w:color w:val="000000"/>
                <w:kern w:val="0"/>
                <w:sz w:val="20"/>
                <w:szCs w:val="20"/>
              </w:rPr>
              <w:t>Electrocardiogram change</w:t>
            </w:r>
          </w:p>
        </w:tc>
        <w:tc>
          <w:tcPr>
            <w:tcW w:w="1960" w:type="dxa"/>
            <w:tcBorders>
              <w:top w:val="nil"/>
              <w:left w:val="nil"/>
              <w:bottom w:val="nil"/>
              <w:right w:val="nil"/>
            </w:tcBorders>
            <w:shd w:val="clear" w:color="auto" w:fill="auto"/>
            <w:noWrap/>
            <w:vAlign w:val="center"/>
            <w:hideMark/>
          </w:tcPr>
          <w:p w14:paraId="70B21FF9" w14:textId="77777777" w:rsidR="00C62B79" w:rsidRPr="00583AF6" w:rsidRDefault="00C62B79" w:rsidP="00B22215">
            <w:pPr>
              <w:widowControl/>
              <w:jc w:val="left"/>
              <w:rPr>
                <w:rFonts w:ascii="Arial" w:eastAsia="DengXian" w:hAnsi="Arial" w:cs="Arial"/>
                <w:color w:val="000000"/>
                <w:kern w:val="0"/>
                <w:sz w:val="20"/>
                <w:szCs w:val="20"/>
              </w:rPr>
            </w:pPr>
          </w:p>
        </w:tc>
        <w:tc>
          <w:tcPr>
            <w:tcW w:w="1960" w:type="dxa"/>
            <w:tcBorders>
              <w:top w:val="nil"/>
              <w:left w:val="nil"/>
              <w:bottom w:val="nil"/>
              <w:right w:val="nil"/>
            </w:tcBorders>
            <w:shd w:val="clear" w:color="auto" w:fill="auto"/>
            <w:noWrap/>
            <w:vAlign w:val="center"/>
            <w:hideMark/>
          </w:tcPr>
          <w:p w14:paraId="7C8199F3" w14:textId="77777777" w:rsidR="00C62B79" w:rsidRPr="00583AF6" w:rsidRDefault="00C62B79" w:rsidP="00B22215">
            <w:pPr>
              <w:widowControl/>
              <w:jc w:val="center"/>
              <w:rPr>
                <w:rFonts w:ascii="Arial" w:eastAsia="Times New Roman" w:hAnsi="Arial" w:cs="Arial"/>
                <w:kern w:val="0"/>
                <w:sz w:val="20"/>
                <w:szCs w:val="20"/>
              </w:rPr>
            </w:pPr>
          </w:p>
        </w:tc>
        <w:tc>
          <w:tcPr>
            <w:tcW w:w="1020" w:type="dxa"/>
            <w:tcBorders>
              <w:top w:val="nil"/>
              <w:left w:val="nil"/>
              <w:bottom w:val="nil"/>
              <w:right w:val="nil"/>
            </w:tcBorders>
            <w:shd w:val="clear" w:color="auto" w:fill="auto"/>
            <w:noWrap/>
            <w:vAlign w:val="center"/>
            <w:hideMark/>
          </w:tcPr>
          <w:p w14:paraId="12FC0148"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 xml:space="preserve">0.597 </w:t>
            </w:r>
          </w:p>
        </w:tc>
      </w:tr>
      <w:tr w:rsidR="00C62B79" w:rsidRPr="00583AF6" w14:paraId="574231DF" w14:textId="77777777" w:rsidTr="00B22215">
        <w:trPr>
          <w:trHeight w:val="264"/>
        </w:trPr>
        <w:tc>
          <w:tcPr>
            <w:tcW w:w="3180" w:type="dxa"/>
            <w:tcBorders>
              <w:top w:val="nil"/>
              <w:left w:val="nil"/>
              <w:bottom w:val="nil"/>
              <w:right w:val="nil"/>
            </w:tcBorders>
            <w:shd w:val="clear" w:color="auto" w:fill="auto"/>
            <w:noWrap/>
            <w:vAlign w:val="center"/>
            <w:hideMark/>
          </w:tcPr>
          <w:p w14:paraId="23AFC0B2" w14:textId="77777777" w:rsidR="00C62B79" w:rsidRPr="00583AF6" w:rsidRDefault="00C62B79" w:rsidP="00B22215">
            <w:pPr>
              <w:widowControl/>
              <w:jc w:val="left"/>
              <w:rPr>
                <w:rFonts w:ascii="Arial" w:eastAsia="DengXian" w:hAnsi="Arial" w:cs="Arial"/>
                <w:color w:val="000000"/>
                <w:kern w:val="0"/>
                <w:sz w:val="20"/>
                <w:szCs w:val="20"/>
              </w:rPr>
            </w:pPr>
            <w:r w:rsidRPr="00583AF6">
              <w:rPr>
                <w:rFonts w:ascii="Arial" w:eastAsia="DengXian" w:hAnsi="Arial" w:cs="Arial"/>
                <w:color w:val="000000"/>
                <w:kern w:val="0"/>
                <w:sz w:val="20"/>
                <w:szCs w:val="20"/>
              </w:rPr>
              <w:t>No</w:t>
            </w:r>
          </w:p>
        </w:tc>
        <w:tc>
          <w:tcPr>
            <w:tcW w:w="1960" w:type="dxa"/>
            <w:tcBorders>
              <w:top w:val="nil"/>
              <w:left w:val="nil"/>
              <w:bottom w:val="nil"/>
              <w:right w:val="nil"/>
            </w:tcBorders>
            <w:shd w:val="clear" w:color="auto" w:fill="auto"/>
            <w:noWrap/>
            <w:vAlign w:val="center"/>
            <w:hideMark/>
          </w:tcPr>
          <w:p w14:paraId="28803FC3"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11 (17.5%)</w:t>
            </w:r>
          </w:p>
        </w:tc>
        <w:tc>
          <w:tcPr>
            <w:tcW w:w="1960" w:type="dxa"/>
            <w:tcBorders>
              <w:top w:val="nil"/>
              <w:left w:val="nil"/>
              <w:bottom w:val="nil"/>
              <w:right w:val="nil"/>
            </w:tcBorders>
            <w:shd w:val="clear" w:color="auto" w:fill="auto"/>
            <w:noWrap/>
            <w:vAlign w:val="center"/>
            <w:hideMark/>
          </w:tcPr>
          <w:p w14:paraId="5B1AE02C"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6 (22.2%)</w:t>
            </w:r>
          </w:p>
        </w:tc>
        <w:tc>
          <w:tcPr>
            <w:tcW w:w="1020" w:type="dxa"/>
            <w:tcBorders>
              <w:top w:val="nil"/>
              <w:left w:val="nil"/>
              <w:bottom w:val="nil"/>
              <w:right w:val="nil"/>
            </w:tcBorders>
            <w:shd w:val="clear" w:color="auto" w:fill="auto"/>
            <w:noWrap/>
            <w:vAlign w:val="center"/>
            <w:hideMark/>
          </w:tcPr>
          <w:p w14:paraId="3116EB00" w14:textId="77777777" w:rsidR="00C62B79" w:rsidRPr="00583AF6" w:rsidRDefault="00C62B79" w:rsidP="00B22215">
            <w:pPr>
              <w:widowControl/>
              <w:jc w:val="center"/>
              <w:rPr>
                <w:rFonts w:ascii="Arial" w:eastAsia="DengXian" w:hAnsi="Arial" w:cs="Arial"/>
                <w:color w:val="000000"/>
                <w:kern w:val="0"/>
                <w:sz w:val="20"/>
                <w:szCs w:val="20"/>
              </w:rPr>
            </w:pPr>
          </w:p>
        </w:tc>
      </w:tr>
      <w:tr w:rsidR="00C62B79" w:rsidRPr="00583AF6" w14:paraId="336429C0" w14:textId="77777777" w:rsidTr="00B22215">
        <w:trPr>
          <w:trHeight w:val="264"/>
        </w:trPr>
        <w:tc>
          <w:tcPr>
            <w:tcW w:w="3180" w:type="dxa"/>
            <w:tcBorders>
              <w:top w:val="nil"/>
              <w:left w:val="nil"/>
              <w:bottom w:val="nil"/>
              <w:right w:val="nil"/>
            </w:tcBorders>
            <w:shd w:val="clear" w:color="auto" w:fill="auto"/>
            <w:noWrap/>
            <w:vAlign w:val="center"/>
            <w:hideMark/>
          </w:tcPr>
          <w:p w14:paraId="21800DCF" w14:textId="77777777" w:rsidR="00C62B79" w:rsidRPr="00583AF6" w:rsidRDefault="00C62B79" w:rsidP="00B22215">
            <w:pPr>
              <w:widowControl/>
              <w:jc w:val="left"/>
              <w:rPr>
                <w:rFonts w:ascii="Arial" w:eastAsia="DengXian" w:hAnsi="Arial" w:cs="Arial"/>
                <w:color w:val="000000"/>
                <w:kern w:val="0"/>
                <w:sz w:val="20"/>
                <w:szCs w:val="20"/>
              </w:rPr>
            </w:pPr>
            <w:r w:rsidRPr="00583AF6">
              <w:rPr>
                <w:rFonts w:ascii="Arial" w:eastAsia="DengXian" w:hAnsi="Arial" w:cs="Arial"/>
                <w:color w:val="000000"/>
                <w:kern w:val="0"/>
                <w:sz w:val="20"/>
                <w:szCs w:val="20"/>
              </w:rPr>
              <w:t>Yes</w:t>
            </w:r>
          </w:p>
        </w:tc>
        <w:tc>
          <w:tcPr>
            <w:tcW w:w="1960" w:type="dxa"/>
            <w:tcBorders>
              <w:top w:val="nil"/>
              <w:left w:val="nil"/>
              <w:bottom w:val="nil"/>
              <w:right w:val="nil"/>
            </w:tcBorders>
            <w:shd w:val="clear" w:color="auto" w:fill="auto"/>
            <w:noWrap/>
            <w:vAlign w:val="center"/>
            <w:hideMark/>
          </w:tcPr>
          <w:p w14:paraId="489E70DA"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52 (82.5%)</w:t>
            </w:r>
          </w:p>
        </w:tc>
        <w:tc>
          <w:tcPr>
            <w:tcW w:w="1960" w:type="dxa"/>
            <w:tcBorders>
              <w:top w:val="nil"/>
              <w:left w:val="nil"/>
              <w:bottom w:val="nil"/>
              <w:right w:val="nil"/>
            </w:tcBorders>
            <w:shd w:val="clear" w:color="auto" w:fill="auto"/>
            <w:noWrap/>
            <w:vAlign w:val="center"/>
            <w:hideMark/>
          </w:tcPr>
          <w:p w14:paraId="015C2CF2"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21 (77.8%)</w:t>
            </w:r>
          </w:p>
        </w:tc>
        <w:tc>
          <w:tcPr>
            <w:tcW w:w="1020" w:type="dxa"/>
            <w:tcBorders>
              <w:top w:val="nil"/>
              <w:left w:val="nil"/>
              <w:bottom w:val="nil"/>
              <w:right w:val="nil"/>
            </w:tcBorders>
            <w:shd w:val="clear" w:color="auto" w:fill="auto"/>
            <w:noWrap/>
            <w:vAlign w:val="center"/>
            <w:hideMark/>
          </w:tcPr>
          <w:p w14:paraId="4834F9E9" w14:textId="77777777" w:rsidR="00C62B79" w:rsidRPr="00583AF6" w:rsidRDefault="00C62B79" w:rsidP="00B22215">
            <w:pPr>
              <w:widowControl/>
              <w:jc w:val="center"/>
              <w:rPr>
                <w:rFonts w:ascii="Arial" w:eastAsia="DengXian" w:hAnsi="Arial" w:cs="Arial"/>
                <w:color w:val="000000"/>
                <w:kern w:val="0"/>
                <w:sz w:val="20"/>
                <w:szCs w:val="20"/>
              </w:rPr>
            </w:pPr>
          </w:p>
        </w:tc>
      </w:tr>
      <w:tr w:rsidR="00C62B79" w:rsidRPr="00583AF6" w14:paraId="2BE211E8" w14:textId="77777777" w:rsidTr="00B22215">
        <w:trPr>
          <w:trHeight w:val="264"/>
        </w:trPr>
        <w:tc>
          <w:tcPr>
            <w:tcW w:w="3180" w:type="dxa"/>
            <w:tcBorders>
              <w:top w:val="nil"/>
              <w:left w:val="nil"/>
              <w:bottom w:val="nil"/>
              <w:right w:val="nil"/>
            </w:tcBorders>
            <w:shd w:val="clear" w:color="auto" w:fill="auto"/>
            <w:noWrap/>
            <w:vAlign w:val="center"/>
            <w:hideMark/>
          </w:tcPr>
          <w:p w14:paraId="24A28258" w14:textId="3FB0AA64" w:rsidR="00C62B79" w:rsidRPr="00583AF6" w:rsidRDefault="00C62B79" w:rsidP="00B22215">
            <w:pPr>
              <w:widowControl/>
              <w:jc w:val="left"/>
              <w:rPr>
                <w:rFonts w:ascii="Arial" w:eastAsia="DengXian" w:hAnsi="Arial" w:cs="Arial"/>
                <w:color w:val="000000"/>
                <w:kern w:val="0"/>
                <w:sz w:val="20"/>
                <w:szCs w:val="20"/>
              </w:rPr>
            </w:pPr>
            <w:r w:rsidRPr="00583AF6">
              <w:rPr>
                <w:rFonts w:ascii="Arial" w:eastAsia="DengXian" w:hAnsi="Arial" w:cs="Arial"/>
                <w:color w:val="000000"/>
                <w:kern w:val="0"/>
                <w:sz w:val="20"/>
                <w:szCs w:val="20"/>
              </w:rPr>
              <w:t>IVIG resistance at</w:t>
            </w:r>
            <w:r w:rsidR="00583AF6">
              <w:rPr>
                <w:rFonts w:ascii="Arial" w:eastAsia="DengXian" w:hAnsi="Arial" w:cs="Arial"/>
                <w:color w:val="000000"/>
                <w:kern w:val="0"/>
                <w:sz w:val="20"/>
                <w:szCs w:val="20"/>
              </w:rPr>
              <w:t xml:space="preserve"> the</w:t>
            </w:r>
            <w:r w:rsidRPr="00583AF6">
              <w:rPr>
                <w:rFonts w:ascii="Arial" w:eastAsia="DengXian" w:hAnsi="Arial" w:cs="Arial"/>
                <w:color w:val="000000"/>
                <w:kern w:val="0"/>
                <w:sz w:val="20"/>
                <w:szCs w:val="20"/>
              </w:rPr>
              <w:t xml:space="preserve"> first episode</w:t>
            </w:r>
          </w:p>
        </w:tc>
        <w:tc>
          <w:tcPr>
            <w:tcW w:w="1960" w:type="dxa"/>
            <w:tcBorders>
              <w:top w:val="nil"/>
              <w:left w:val="nil"/>
              <w:bottom w:val="nil"/>
              <w:right w:val="nil"/>
            </w:tcBorders>
            <w:shd w:val="clear" w:color="auto" w:fill="auto"/>
            <w:noWrap/>
            <w:vAlign w:val="center"/>
            <w:hideMark/>
          </w:tcPr>
          <w:p w14:paraId="096F2A69" w14:textId="77777777" w:rsidR="00C62B79" w:rsidRPr="00583AF6" w:rsidRDefault="00C62B79" w:rsidP="00B22215">
            <w:pPr>
              <w:widowControl/>
              <w:jc w:val="left"/>
              <w:rPr>
                <w:rFonts w:ascii="Arial" w:eastAsia="DengXian" w:hAnsi="Arial" w:cs="Arial"/>
                <w:color w:val="000000"/>
                <w:kern w:val="0"/>
                <w:sz w:val="20"/>
                <w:szCs w:val="20"/>
              </w:rPr>
            </w:pPr>
          </w:p>
        </w:tc>
        <w:tc>
          <w:tcPr>
            <w:tcW w:w="1960" w:type="dxa"/>
            <w:tcBorders>
              <w:top w:val="nil"/>
              <w:left w:val="nil"/>
              <w:bottom w:val="nil"/>
              <w:right w:val="nil"/>
            </w:tcBorders>
            <w:shd w:val="clear" w:color="auto" w:fill="auto"/>
            <w:noWrap/>
            <w:vAlign w:val="center"/>
            <w:hideMark/>
          </w:tcPr>
          <w:p w14:paraId="08BAB9B7" w14:textId="77777777" w:rsidR="00C62B79" w:rsidRPr="00583AF6" w:rsidRDefault="00C62B79" w:rsidP="00B22215">
            <w:pPr>
              <w:widowControl/>
              <w:jc w:val="center"/>
              <w:rPr>
                <w:rFonts w:ascii="Arial" w:eastAsia="Times New Roman" w:hAnsi="Arial" w:cs="Arial"/>
                <w:kern w:val="0"/>
                <w:sz w:val="20"/>
                <w:szCs w:val="20"/>
              </w:rPr>
            </w:pPr>
          </w:p>
        </w:tc>
        <w:tc>
          <w:tcPr>
            <w:tcW w:w="1020" w:type="dxa"/>
            <w:tcBorders>
              <w:top w:val="nil"/>
              <w:left w:val="nil"/>
              <w:bottom w:val="nil"/>
              <w:right w:val="nil"/>
            </w:tcBorders>
            <w:shd w:val="clear" w:color="auto" w:fill="auto"/>
            <w:noWrap/>
            <w:vAlign w:val="center"/>
            <w:hideMark/>
          </w:tcPr>
          <w:p w14:paraId="7E736476"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 xml:space="preserve">1.000 </w:t>
            </w:r>
          </w:p>
        </w:tc>
      </w:tr>
      <w:tr w:rsidR="00C62B79" w:rsidRPr="00583AF6" w14:paraId="25CE9B84" w14:textId="77777777" w:rsidTr="00B22215">
        <w:trPr>
          <w:trHeight w:val="264"/>
        </w:trPr>
        <w:tc>
          <w:tcPr>
            <w:tcW w:w="3180" w:type="dxa"/>
            <w:tcBorders>
              <w:top w:val="nil"/>
              <w:left w:val="nil"/>
              <w:bottom w:val="nil"/>
              <w:right w:val="nil"/>
            </w:tcBorders>
            <w:shd w:val="clear" w:color="auto" w:fill="auto"/>
            <w:noWrap/>
            <w:vAlign w:val="center"/>
            <w:hideMark/>
          </w:tcPr>
          <w:p w14:paraId="1AD5C1AF" w14:textId="77777777" w:rsidR="00C62B79" w:rsidRPr="00583AF6" w:rsidRDefault="00C62B79" w:rsidP="00B22215">
            <w:pPr>
              <w:widowControl/>
              <w:jc w:val="left"/>
              <w:rPr>
                <w:rFonts w:ascii="Arial" w:eastAsia="DengXian" w:hAnsi="Arial" w:cs="Arial"/>
                <w:color w:val="000000"/>
                <w:kern w:val="0"/>
                <w:sz w:val="20"/>
                <w:szCs w:val="20"/>
              </w:rPr>
            </w:pPr>
            <w:r w:rsidRPr="00583AF6">
              <w:rPr>
                <w:rFonts w:ascii="Arial" w:eastAsia="DengXian" w:hAnsi="Arial" w:cs="Arial"/>
                <w:color w:val="000000"/>
                <w:kern w:val="0"/>
                <w:sz w:val="20"/>
                <w:szCs w:val="20"/>
              </w:rPr>
              <w:t>No</w:t>
            </w:r>
          </w:p>
        </w:tc>
        <w:tc>
          <w:tcPr>
            <w:tcW w:w="1960" w:type="dxa"/>
            <w:tcBorders>
              <w:top w:val="nil"/>
              <w:left w:val="nil"/>
              <w:bottom w:val="nil"/>
              <w:right w:val="nil"/>
            </w:tcBorders>
            <w:shd w:val="clear" w:color="auto" w:fill="auto"/>
            <w:noWrap/>
            <w:vAlign w:val="center"/>
            <w:hideMark/>
          </w:tcPr>
          <w:p w14:paraId="1574063B"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56 (88.9%)</w:t>
            </w:r>
          </w:p>
        </w:tc>
        <w:tc>
          <w:tcPr>
            <w:tcW w:w="1960" w:type="dxa"/>
            <w:tcBorders>
              <w:top w:val="nil"/>
              <w:left w:val="nil"/>
              <w:bottom w:val="nil"/>
              <w:right w:val="nil"/>
            </w:tcBorders>
            <w:shd w:val="clear" w:color="auto" w:fill="auto"/>
            <w:noWrap/>
            <w:vAlign w:val="center"/>
            <w:hideMark/>
          </w:tcPr>
          <w:p w14:paraId="1F1FCCFE"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24 (88.9%)</w:t>
            </w:r>
          </w:p>
        </w:tc>
        <w:tc>
          <w:tcPr>
            <w:tcW w:w="1020" w:type="dxa"/>
            <w:tcBorders>
              <w:top w:val="nil"/>
              <w:left w:val="nil"/>
              <w:bottom w:val="nil"/>
              <w:right w:val="nil"/>
            </w:tcBorders>
            <w:shd w:val="clear" w:color="auto" w:fill="auto"/>
            <w:noWrap/>
            <w:vAlign w:val="center"/>
            <w:hideMark/>
          </w:tcPr>
          <w:p w14:paraId="2207F1A9" w14:textId="77777777" w:rsidR="00C62B79" w:rsidRPr="00583AF6" w:rsidRDefault="00C62B79" w:rsidP="00B22215">
            <w:pPr>
              <w:widowControl/>
              <w:jc w:val="center"/>
              <w:rPr>
                <w:rFonts w:ascii="Arial" w:eastAsia="DengXian" w:hAnsi="Arial" w:cs="Arial"/>
                <w:color w:val="000000"/>
                <w:kern w:val="0"/>
                <w:sz w:val="20"/>
                <w:szCs w:val="20"/>
              </w:rPr>
            </w:pPr>
          </w:p>
        </w:tc>
      </w:tr>
      <w:tr w:rsidR="00C62B79" w:rsidRPr="00583AF6" w14:paraId="0EF5BF36" w14:textId="77777777" w:rsidTr="00B22215">
        <w:trPr>
          <w:trHeight w:val="264"/>
        </w:trPr>
        <w:tc>
          <w:tcPr>
            <w:tcW w:w="3180" w:type="dxa"/>
            <w:tcBorders>
              <w:top w:val="nil"/>
              <w:left w:val="nil"/>
              <w:bottom w:val="nil"/>
              <w:right w:val="nil"/>
            </w:tcBorders>
            <w:shd w:val="clear" w:color="auto" w:fill="auto"/>
            <w:noWrap/>
            <w:vAlign w:val="center"/>
            <w:hideMark/>
          </w:tcPr>
          <w:p w14:paraId="0230D67F" w14:textId="77777777" w:rsidR="00C62B79" w:rsidRPr="00583AF6" w:rsidRDefault="00C62B79" w:rsidP="00B22215">
            <w:pPr>
              <w:widowControl/>
              <w:jc w:val="left"/>
              <w:rPr>
                <w:rFonts w:ascii="Arial" w:eastAsia="DengXian" w:hAnsi="Arial" w:cs="Arial"/>
                <w:color w:val="000000"/>
                <w:kern w:val="0"/>
                <w:sz w:val="20"/>
                <w:szCs w:val="20"/>
              </w:rPr>
            </w:pPr>
            <w:r w:rsidRPr="00583AF6">
              <w:rPr>
                <w:rFonts w:ascii="Arial" w:eastAsia="DengXian" w:hAnsi="Arial" w:cs="Arial"/>
                <w:color w:val="000000"/>
                <w:kern w:val="0"/>
                <w:sz w:val="20"/>
                <w:szCs w:val="20"/>
              </w:rPr>
              <w:t>Yes</w:t>
            </w:r>
          </w:p>
        </w:tc>
        <w:tc>
          <w:tcPr>
            <w:tcW w:w="1960" w:type="dxa"/>
            <w:tcBorders>
              <w:top w:val="nil"/>
              <w:left w:val="nil"/>
              <w:bottom w:val="nil"/>
              <w:right w:val="nil"/>
            </w:tcBorders>
            <w:shd w:val="clear" w:color="auto" w:fill="auto"/>
            <w:noWrap/>
            <w:vAlign w:val="center"/>
            <w:hideMark/>
          </w:tcPr>
          <w:p w14:paraId="26A17AD0"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7 (11.1%)</w:t>
            </w:r>
          </w:p>
        </w:tc>
        <w:tc>
          <w:tcPr>
            <w:tcW w:w="1960" w:type="dxa"/>
            <w:tcBorders>
              <w:top w:val="nil"/>
              <w:left w:val="nil"/>
              <w:bottom w:val="nil"/>
              <w:right w:val="nil"/>
            </w:tcBorders>
            <w:shd w:val="clear" w:color="auto" w:fill="auto"/>
            <w:noWrap/>
            <w:vAlign w:val="center"/>
            <w:hideMark/>
          </w:tcPr>
          <w:p w14:paraId="1BF14BA5"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3 (11.1%)</w:t>
            </w:r>
          </w:p>
        </w:tc>
        <w:tc>
          <w:tcPr>
            <w:tcW w:w="1020" w:type="dxa"/>
            <w:tcBorders>
              <w:top w:val="nil"/>
              <w:left w:val="nil"/>
              <w:bottom w:val="nil"/>
              <w:right w:val="nil"/>
            </w:tcBorders>
            <w:shd w:val="clear" w:color="auto" w:fill="auto"/>
            <w:noWrap/>
            <w:vAlign w:val="center"/>
            <w:hideMark/>
          </w:tcPr>
          <w:p w14:paraId="12EFA766" w14:textId="77777777" w:rsidR="00C62B79" w:rsidRPr="00583AF6" w:rsidRDefault="00C62B79" w:rsidP="00B22215">
            <w:pPr>
              <w:widowControl/>
              <w:jc w:val="center"/>
              <w:rPr>
                <w:rFonts w:ascii="Arial" w:eastAsia="DengXian" w:hAnsi="Arial" w:cs="Arial"/>
                <w:color w:val="000000"/>
                <w:kern w:val="0"/>
                <w:sz w:val="20"/>
                <w:szCs w:val="20"/>
              </w:rPr>
            </w:pPr>
          </w:p>
        </w:tc>
      </w:tr>
      <w:tr w:rsidR="00C62B79" w:rsidRPr="00583AF6" w14:paraId="627A8458" w14:textId="77777777" w:rsidTr="00B22215">
        <w:trPr>
          <w:trHeight w:val="264"/>
        </w:trPr>
        <w:tc>
          <w:tcPr>
            <w:tcW w:w="3180" w:type="dxa"/>
            <w:tcBorders>
              <w:top w:val="nil"/>
              <w:left w:val="nil"/>
              <w:bottom w:val="nil"/>
              <w:right w:val="nil"/>
            </w:tcBorders>
            <w:shd w:val="clear" w:color="auto" w:fill="auto"/>
            <w:noWrap/>
            <w:vAlign w:val="center"/>
            <w:hideMark/>
          </w:tcPr>
          <w:p w14:paraId="04B53537" w14:textId="77777777" w:rsidR="00C62B79" w:rsidRPr="00583AF6" w:rsidRDefault="00C62B79" w:rsidP="00B22215">
            <w:pPr>
              <w:widowControl/>
              <w:jc w:val="left"/>
              <w:rPr>
                <w:rFonts w:ascii="Arial" w:eastAsia="DengXian" w:hAnsi="Arial" w:cs="Arial"/>
                <w:color w:val="000000"/>
                <w:kern w:val="0"/>
                <w:sz w:val="20"/>
                <w:szCs w:val="20"/>
              </w:rPr>
            </w:pPr>
            <w:r w:rsidRPr="00583AF6">
              <w:rPr>
                <w:rFonts w:ascii="Arial" w:eastAsia="DengXian" w:hAnsi="Arial" w:cs="Arial"/>
                <w:color w:val="000000"/>
                <w:kern w:val="0"/>
                <w:sz w:val="20"/>
                <w:szCs w:val="20"/>
              </w:rPr>
              <w:t>IVIG resistance at recurrence</w:t>
            </w:r>
          </w:p>
        </w:tc>
        <w:tc>
          <w:tcPr>
            <w:tcW w:w="1960" w:type="dxa"/>
            <w:tcBorders>
              <w:top w:val="nil"/>
              <w:left w:val="nil"/>
              <w:bottom w:val="nil"/>
              <w:right w:val="nil"/>
            </w:tcBorders>
            <w:shd w:val="clear" w:color="auto" w:fill="auto"/>
            <w:noWrap/>
            <w:vAlign w:val="center"/>
            <w:hideMark/>
          </w:tcPr>
          <w:p w14:paraId="36C7341B" w14:textId="77777777" w:rsidR="00C62B79" w:rsidRPr="00583AF6" w:rsidRDefault="00C62B79" w:rsidP="00B22215">
            <w:pPr>
              <w:widowControl/>
              <w:jc w:val="left"/>
              <w:rPr>
                <w:rFonts w:ascii="Arial" w:eastAsia="DengXian" w:hAnsi="Arial" w:cs="Arial"/>
                <w:color w:val="000000"/>
                <w:kern w:val="0"/>
                <w:sz w:val="20"/>
                <w:szCs w:val="20"/>
              </w:rPr>
            </w:pPr>
          </w:p>
        </w:tc>
        <w:tc>
          <w:tcPr>
            <w:tcW w:w="1960" w:type="dxa"/>
            <w:tcBorders>
              <w:top w:val="nil"/>
              <w:left w:val="nil"/>
              <w:bottom w:val="nil"/>
              <w:right w:val="nil"/>
            </w:tcBorders>
            <w:shd w:val="clear" w:color="auto" w:fill="auto"/>
            <w:noWrap/>
            <w:vAlign w:val="center"/>
            <w:hideMark/>
          </w:tcPr>
          <w:p w14:paraId="1326C155" w14:textId="77777777" w:rsidR="00C62B79" w:rsidRPr="00583AF6" w:rsidRDefault="00C62B79" w:rsidP="00B22215">
            <w:pPr>
              <w:widowControl/>
              <w:jc w:val="center"/>
              <w:rPr>
                <w:rFonts w:ascii="Arial" w:eastAsia="Times New Roman" w:hAnsi="Arial" w:cs="Arial"/>
                <w:kern w:val="0"/>
                <w:sz w:val="20"/>
                <w:szCs w:val="20"/>
              </w:rPr>
            </w:pPr>
          </w:p>
        </w:tc>
        <w:tc>
          <w:tcPr>
            <w:tcW w:w="1020" w:type="dxa"/>
            <w:tcBorders>
              <w:top w:val="nil"/>
              <w:left w:val="nil"/>
              <w:bottom w:val="nil"/>
              <w:right w:val="nil"/>
            </w:tcBorders>
            <w:shd w:val="clear" w:color="auto" w:fill="auto"/>
            <w:noWrap/>
            <w:vAlign w:val="center"/>
            <w:hideMark/>
          </w:tcPr>
          <w:p w14:paraId="50D3A555"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 xml:space="preserve">0.904 </w:t>
            </w:r>
          </w:p>
        </w:tc>
      </w:tr>
      <w:tr w:rsidR="00C62B79" w:rsidRPr="00583AF6" w14:paraId="418CF78F" w14:textId="77777777" w:rsidTr="00B22215">
        <w:trPr>
          <w:trHeight w:val="264"/>
        </w:trPr>
        <w:tc>
          <w:tcPr>
            <w:tcW w:w="3180" w:type="dxa"/>
            <w:tcBorders>
              <w:top w:val="nil"/>
              <w:left w:val="nil"/>
              <w:bottom w:val="nil"/>
              <w:right w:val="nil"/>
            </w:tcBorders>
            <w:shd w:val="clear" w:color="auto" w:fill="auto"/>
            <w:noWrap/>
            <w:vAlign w:val="center"/>
            <w:hideMark/>
          </w:tcPr>
          <w:p w14:paraId="11341557" w14:textId="77777777" w:rsidR="00C62B79" w:rsidRPr="00583AF6" w:rsidRDefault="00C62B79" w:rsidP="00B22215">
            <w:pPr>
              <w:widowControl/>
              <w:jc w:val="left"/>
              <w:rPr>
                <w:rFonts w:ascii="Arial" w:eastAsia="DengXian" w:hAnsi="Arial" w:cs="Arial"/>
                <w:color w:val="000000"/>
                <w:kern w:val="0"/>
                <w:sz w:val="20"/>
                <w:szCs w:val="20"/>
              </w:rPr>
            </w:pPr>
            <w:r w:rsidRPr="00583AF6">
              <w:rPr>
                <w:rFonts w:ascii="Arial" w:eastAsia="DengXian" w:hAnsi="Arial" w:cs="Arial"/>
                <w:color w:val="000000"/>
                <w:kern w:val="0"/>
                <w:sz w:val="20"/>
                <w:szCs w:val="20"/>
              </w:rPr>
              <w:t>No</w:t>
            </w:r>
          </w:p>
        </w:tc>
        <w:tc>
          <w:tcPr>
            <w:tcW w:w="1960" w:type="dxa"/>
            <w:tcBorders>
              <w:top w:val="nil"/>
              <w:left w:val="nil"/>
              <w:bottom w:val="nil"/>
              <w:right w:val="nil"/>
            </w:tcBorders>
            <w:shd w:val="clear" w:color="auto" w:fill="auto"/>
            <w:noWrap/>
            <w:vAlign w:val="center"/>
            <w:hideMark/>
          </w:tcPr>
          <w:p w14:paraId="16235744"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52 (82.5%)</w:t>
            </w:r>
          </w:p>
        </w:tc>
        <w:tc>
          <w:tcPr>
            <w:tcW w:w="1960" w:type="dxa"/>
            <w:tcBorders>
              <w:top w:val="nil"/>
              <w:left w:val="nil"/>
              <w:bottom w:val="nil"/>
              <w:right w:val="nil"/>
            </w:tcBorders>
            <w:shd w:val="clear" w:color="auto" w:fill="auto"/>
            <w:noWrap/>
            <w:vAlign w:val="center"/>
            <w:hideMark/>
          </w:tcPr>
          <w:p w14:paraId="64D78911"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22 (81.5%)</w:t>
            </w:r>
          </w:p>
        </w:tc>
        <w:tc>
          <w:tcPr>
            <w:tcW w:w="1020" w:type="dxa"/>
            <w:tcBorders>
              <w:top w:val="nil"/>
              <w:left w:val="nil"/>
              <w:bottom w:val="nil"/>
              <w:right w:val="nil"/>
            </w:tcBorders>
            <w:shd w:val="clear" w:color="auto" w:fill="auto"/>
            <w:noWrap/>
            <w:vAlign w:val="center"/>
            <w:hideMark/>
          </w:tcPr>
          <w:p w14:paraId="3BB24850" w14:textId="77777777" w:rsidR="00C62B79" w:rsidRPr="00583AF6" w:rsidRDefault="00C62B79" w:rsidP="00B22215">
            <w:pPr>
              <w:widowControl/>
              <w:jc w:val="center"/>
              <w:rPr>
                <w:rFonts w:ascii="Arial" w:eastAsia="DengXian" w:hAnsi="Arial" w:cs="Arial"/>
                <w:color w:val="000000"/>
                <w:kern w:val="0"/>
                <w:sz w:val="20"/>
                <w:szCs w:val="20"/>
              </w:rPr>
            </w:pPr>
          </w:p>
        </w:tc>
      </w:tr>
      <w:tr w:rsidR="00C62B79" w:rsidRPr="00583AF6" w14:paraId="48F1F81B" w14:textId="77777777" w:rsidTr="00B22215">
        <w:trPr>
          <w:trHeight w:val="264"/>
        </w:trPr>
        <w:tc>
          <w:tcPr>
            <w:tcW w:w="3180" w:type="dxa"/>
            <w:tcBorders>
              <w:top w:val="nil"/>
              <w:left w:val="nil"/>
              <w:bottom w:val="single" w:sz="4" w:space="0" w:color="auto"/>
              <w:right w:val="nil"/>
            </w:tcBorders>
            <w:shd w:val="clear" w:color="auto" w:fill="auto"/>
            <w:noWrap/>
            <w:vAlign w:val="center"/>
            <w:hideMark/>
          </w:tcPr>
          <w:p w14:paraId="58020243" w14:textId="77777777" w:rsidR="00C62B79" w:rsidRPr="00583AF6" w:rsidRDefault="00C62B79" w:rsidP="00B22215">
            <w:pPr>
              <w:widowControl/>
              <w:jc w:val="left"/>
              <w:rPr>
                <w:rFonts w:ascii="Arial" w:eastAsia="DengXian" w:hAnsi="Arial" w:cs="Arial"/>
                <w:color w:val="000000"/>
                <w:kern w:val="0"/>
                <w:sz w:val="20"/>
                <w:szCs w:val="20"/>
              </w:rPr>
            </w:pPr>
            <w:r w:rsidRPr="00583AF6">
              <w:rPr>
                <w:rFonts w:ascii="Arial" w:eastAsia="DengXian" w:hAnsi="Arial" w:cs="Arial"/>
                <w:color w:val="000000"/>
                <w:kern w:val="0"/>
                <w:sz w:val="20"/>
                <w:szCs w:val="20"/>
              </w:rPr>
              <w:t>Yes</w:t>
            </w:r>
          </w:p>
        </w:tc>
        <w:tc>
          <w:tcPr>
            <w:tcW w:w="1960" w:type="dxa"/>
            <w:tcBorders>
              <w:top w:val="nil"/>
              <w:left w:val="nil"/>
              <w:bottom w:val="single" w:sz="4" w:space="0" w:color="auto"/>
              <w:right w:val="nil"/>
            </w:tcBorders>
            <w:shd w:val="clear" w:color="auto" w:fill="auto"/>
            <w:noWrap/>
            <w:vAlign w:val="center"/>
            <w:hideMark/>
          </w:tcPr>
          <w:p w14:paraId="601DB1F5"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11 (17.5%)</w:t>
            </w:r>
          </w:p>
        </w:tc>
        <w:tc>
          <w:tcPr>
            <w:tcW w:w="1960" w:type="dxa"/>
            <w:tcBorders>
              <w:top w:val="nil"/>
              <w:left w:val="nil"/>
              <w:bottom w:val="single" w:sz="4" w:space="0" w:color="auto"/>
              <w:right w:val="nil"/>
            </w:tcBorders>
            <w:shd w:val="clear" w:color="auto" w:fill="auto"/>
            <w:noWrap/>
            <w:vAlign w:val="center"/>
            <w:hideMark/>
          </w:tcPr>
          <w:p w14:paraId="6E40FA3D"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5 (18.5%)</w:t>
            </w:r>
          </w:p>
        </w:tc>
        <w:tc>
          <w:tcPr>
            <w:tcW w:w="1020" w:type="dxa"/>
            <w:tcBorders>
              <w:top w:val="nil"/>
              <w:left w:val="nil"/>
              <w:bottom w:val="single" w:sz="4" w:space="0" w:color="auto"/>
              <w:right w:val="nil"/>
            </w:tcBorders>
            <w:shd w:val="clear" w:color="auto" w:fill="auto"/>
            <w:noWrap/>
            <w:vAlign w:val="center"/>
            <w:hideMark/>
          </w:tcPr>
          <w:p w14:paraId="4DCCE820" w14:textId="77777777" w:rsidR="00C62B79" w:rsidRPr="00583AF6" w:rsidRDefault="00C62B79" w:rsidP="00B22215">
            <w:pPr>
              <w:widowControl/>
              <w:jc w:val="center"/>
              <w:rPr>
                <w:rFonts w:ascii="Arial" w:eastAsia="DengXian" w:hAnsi="Arial" w:cs="Arial"/>
                <w:color w:val="000000"/>
                <w:kern w:val="0"/>
                <w:sz w:val="20"/>
                <w:szCs w:val="20"/>
              </w:rPr>
            </w:pPr>
            <w:r w:rsidRPr="00583AF6">
              <w:rPr>
                <w:rFonts w:ascii="Arial" w:eastAsia="DengXian" w:hAnsi="Arial" w:cs="Arial"/>
                <w:color w:val="000000"/>
                <w:kern w:val="0"/>
                <w:sz w:val="20"/>
                <w:szCs w:val="20"/>
              </w:rPr>
              <w:t xml:space="preserve">　</w:t>
            </w:r>
          </w:p>
        </w:tc>
      </w:tr>
    </w:tbl>
    <w:p w14:paraId="05C7ED8B" w14:textId="2691BB5B" w:rsidR="00C62B79" w:rsidRPr="00583AF6" w:rsidRDefault="00C62B79" w:rsidP="00C62B79">
      <w:pPr>
        <w:rPr>
          <w:rFonts w:ascii="Arial" w:hAnsi="Arial" w:cs="Arial"/>
        </w:rPr>
      </w:pPr>
      <w:bookmarkStart w:id="0" w:name="_Hlk93955350"/>
      <w:r w:rsidRPr="00583AF6">
        <w:rPr>
          <w:rFonts w:ascii="Arial" w:hAnsi="Arial" w:cs="Arial"/>
          <w:color w:val="000000"/>
          <w:sz w:val="20"/>
          <w:szCs w:val="20"/>
        </w:rPr>
        <w:t xml:space="preserve">Note, IVIG, intravenous immunoglobulin; WBC, white blood cell count; N%, </w:t>
      </w:r>
      <w:r w:rsidR="00583AF6">
        <w:rPr>
          <w:rFonts w:ascii="Arial" w:hAnsi="Arial" w:cs="Arial"/>
          <w:color w:val="000000"/>
          <w:sz w:val="20"/>
          <w:szCs w:val="20"/>
        </w:rPr>
        <w:t>n</w:t>
      </w:r>
      <w:r w:rsidRPr="00583AF6">
        <w:rPr>
          <w:rFonts w:ascii="Arial" w:hAnsi="Arial" w:cs="Arial"/>
          <w:color w:val="000000"/>
          <w:sz w:val="20"/>
          <w:szCs w:val="20"/>
        </w:rPr>
        <w:t xml:space="preserve">eutrophils percentage; L%, </w:t>
      </w:r>
      <w:r w:rsidR="00583AF6">
        <w:rPr>
          <w:rFonts w:ascii="Arial" w:hAnsi="Arial" w:cs="Arial"/>
          <w:color w:val="000000"/>
          <w:sz w:val="20"/>
          <w:szCs w:val="20"/>
        </w:rPr>
        <w:t>l</w:t>
      </w:r>
      <w:r w:rsidRPr="00583AF6">
        <w:rPr>
          <w:rFonts w:ascii="Arial" w:hAnsi="Arial" w:cs="Arial"/>
          <w:color w:val="000000"/>
          <w:sz w:val="20"/>
          <w:szCs w:val="20"/>
        </w:rPr>
        <w:t xml:space="preserve">ymphocyte percentage; Na, serum sodium; TB, </w:t>
      </w:r>
      <w:r w:rsidR="00583AF6">
        <w:rPr>
          <w:rFonts w:ascii="Arial" w:hAnsi="Arial" w:cs="Arial"/>
          <w:color w:val="000000"/>
          <w:sz w:val="20"/>
          <w:szCs w:val="20"/>
        </w:rPr>
        <w:t>t</w:t>
      </w:r>
      <w:r w:rsidRPr="00583AF6">
        <w:rPr>
          <w:rFonts w:ascii="Arial" w:hAnsi="Arial" w:cs="Arial"/>
          <w:color w:val="000000"/>
          <w:sz w:val="20"/>
          <w:szCs w:val="20"/>
        </w:rPr>
        <w:t xml:space="preserve">otal bilirubin; DB, </w:t>
      </w:r>
      <w:r w:rsidR="00583AF6">
        <w:rPr>
          <w:rFonts w:ascii="Arial" w:hAnsi="Arial" w:cs="Arial"/>
          <w:color w:val="000000"/>
          <w:sz w:val="20"/>
          <w:szCs w:val="20"/>
        </w:rPr>
        <w:t>d</w:t>
      </w:r>
      <w:r w:rsidRPr="00583AF6">
        <w:rPr>
          <w:rFonts w:ascii="Arial" w:hAnsi="Arial" w:cs="Arial"/>
          <w:color w:val="000000"/>
          <w:sz w:val="20"/>
          <w:szCs w:val="20"/>
        </w:rPr>
        <w:t xml:space="preserve">irect bilirubin; CRP, C-reactive protein; PLT, platelet; Hb, hemoglobin; ESR, erythrocyte sedimentation rate; ALB, serum albumin; ALT, serum alanine aminotransferase; AST, serum aspartate transaminase; CK-MB, </w:t>
      </w:r>
      <w:r w:rsidRPr="00583AF6">
        <w:rPr>
          <w:rFonts w:ascii="Arial" w:hAnsi="Arial" w:cs="Arial"/>
          <w:sz w:val="20"/>
          <w:szCs w:val="20"/>
        </w:rPr>
        <w:t>creatine kinase MB</w:t>
      </w:r>
      <w:bookmarkEnd w:id="0"/>
      <w:r w:rsidR="00193DCB" w:rsidRPr="00583AF6">
        <w:rPr>
          <w:rFonts w:ascii="Arial" w:hAnsi="Arial" w:cs="Arial"/>
          <w:sz w:val="20"/>
          <w:szCs w:val="20"/>
        </w:rPr>
        <w:t xml:space="preserve">; INR, </w:t>
      </w:r>
      <w:r w:rsidR="00193DCB" w:rsidRPr="00583AF6">
        <w:rPr>
          <w:rFonts w:ascii="Arial" w:eastAsia="DengXian" w:hAnsi="Arial" w:cs="Arial"/>
          <w:sz w:val="20"/>
          <w:szCs w:val="20"/>
        </w:rPr>
        <w:t>international normalized ratio.</w:t>
      </w:r>
    </w:p>
    <w:p w14:paraId="1B9DE174" w14:textId="13A2356C" w:rsidR="00C62B79" w:rsidRPr="00583AF6" w:rsidRDefault="00C62B79">
      <w:pPr>
        <w:widowControl/>
        <w:jc w:val="left"/>
        <w:rPr>
          <w:rFonts w:ascii="Arial" w:hAnsi="Arial" w:cs="Arial"/>
          <w:b/>
          <w:bCs/>
        </w:rPr>
      </w:pPr>
    </w:p>
    <w:p w14:paraId="54B97ECC" w14:textId="77777777" w:rsidR="00FB7678" w:rsidRPr="00583AF6" w:rsidRDefault="00FB7678">
      <w:pPr>
        <w:rPr>
          <w:rFonts w:ascii="Arial" w:hAnsi="Arial" w:cs="Arial"/>
          <w:b/>
          <w:bCs/>
        </w:rPr>
      </w:pPr>
    </w:p>
    <w:p w14:paraId="11099975" w14:textId="77777777" w:rsidR="00583AF6" w:rsidRDefault="00583AF6">
      <w:pPr>
        <w:widowControl/>
        <w:jc w:val="left"/>
        <w:rPr>
          <w:rFonts w:ascii="Arial" w:hAnsi="Arial" w:cs="Arial"/>
          <w:b/>
          <w:bCs/>
        </w:rPr>
      </w:pPr>
      <w:r>
        <w:rPr>
          <w:rFonts w:ascii="Arial" w:hAnsi="Arial" w:cs="Arial"/>
          <w:b/>
          <w:bCs/>
        </w:rPr>
        <w:br w:type="page"/>
      </w:r>
    </w:p>
    <w:p w14:paraId="6887A74D" w14:textId="27C2EAB6" w:rsidR="00FB7678" w:rsidRPr="00583AF6" w:rsidRDefault="005A3FDE">
      <w:pPr>
        <w:rPr>
          <w:rFonts w:ascii="Arial" w:hAnsi="Arial" w:cs="Arial"/>
          <w:b/>
          <w:bCs/>
        </w:rPr>
      </w:pPr>
      <w:r>
        <w:rPr>
          <w:rFonts w:ascii="Arial" w:hAnsi="Arial" w:cs="Arial"/>
          <w:b/>
          <w:bCs/>
        </w:rPr>
        <w:lastRenderedPageBreak/>
        <w:t xml:space="preserve">Figure S1 </w:t>
      </w:r>
      <w:r w:rsidR="00FB7678" w:rsidRPr="00583AF6">
        <w:rPr>
          <w:rFonts w:ascii="Arial" w:hAnsi="Arial" w:cs="Arial"/>
          <w:b/>
          <w:bCs/>
        </w:rPr>
        <w:t>Formula</w:t>
      </w:r>
      <w:r w:rsidR="00931D1E">
        <w:rPr>
          <w:rFonts w:ascii="Arial" w:hAnsi="Arial" w:cs="Arial"/>
          <w:b/>
          <w:bCs/>
        </w:rPr>
        <w:t>s</w:t>
      </w:r>
      <w:r w:rsidR="00FB7678" w:rsidRPr="00583AF6">
        <w:rPr>
          <w:rFonts w:ascii="Arial" w:hAnsi="Arial" w:cs="Arial"/>
          <w:b/>
          <w:bCs/>
        </w:rPr>
        <w:t xml:space="preserve"> of </w:t>
      </w:r>
      <w:proofErr w:type="spellStart"/>
      <w:r w:rsidR="00FB7678" w:rsidRPr="00583AF6">
        <w:rPr>
          <w:rFonts w:ascii="Arial" w:hAnsi="Arial" w:cs="Arial"/>
          <w:b/>
          <w:bCs/>
        </w:rPr>
        <w:t>lLasso</w:t>
      </w:r>
      <w:proofErr w:type="spellEnd"/>
      <w:r w:rsidR="00FB7678" w:rsidRPr="00583AF6">
        <w:rPr>
          <w:rFonts w:ascii="Arial" w:hAnsi="Arial" w:cs="Arial"/>
          <w:b/>
          <w:bCs/>
        </w:rPr>
        <w:t xml:space="preserve"> and </w:t>
      </w:r>
      <w:proofErr w:type="spellStart"/>
      <w:r w:rsidR="00FB7678" w:rsidRPr="00583AF6">
        <w:rPr>
          <w:rFonts w:ascii="Arial" w:hAnsi="Arial" w:cs="Arial"/>
          <w:b/>
          <w:bCs/>
        </w:rPr>
        <w:t>gLasso</w:t>
      </w:r>
      <w:proofErr w:type="spellEnd"/>
      <w:r w:rsidR="00FB7678" w:rsidRPr="00583AF6">
        <w:rPr>
          <w:rFonts w:ascii="Arial" w:hAnsi="Arial" w:cs="Arial"/>
          <w:b/>
          <w:bCs/>
        </w:rPr>
        <w:t xml:space="preserve"> models</w:t>
      </w:r>
    </w:p>
    <w:p w14:paraId="2399ADFB" w14:textId="2383258D" w:rsidR="00FB7678" w:rsidRPr="005A3FDE" w:rsidRDefault="005A3FDE">
      <w:pPr>
        <w:rPr>
          <w:rFonts w:ascii="Arial" w:hAnsi="Arial" w:cs="Arial"/>
        </w:rPr>
      </w:pPr>
      <w:r>
        <w:rPr>
          <w:noProof/>
        </w:rPr>
        <w:drawing>
          <wp:inline distT="0" distB="0" distL="0" distR="0" wp14:anchorId="79446936" wp14:editId="3A8CEFCF">
            <wp:extent cx="5274310" cy="33020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3302000"/>
                    </a:xfrm>
                    <a:prstGeom prst="rect">
                      <a:avLst/>
                    </a:prstGeom>
                    <a:noFill/>
                    <a:ln>
                      <a:noFill/>
                    </a:ln>
                  </pic:spPr>
                </pic:pic>
              </a:graphicData>
            </a:graphic>
          </wp:inline>
        </w:drawing>
      </w:r>
    </w:p>
    <w:p w14:paraId="03078243" w14:textId="0CE490E2" w:rsidR="00BD79BE" w:rsidRPr="00DB653C" w:rsidRDefault="005A3FDE" w:rsidP="00BD79BE">
      <w:pPr>
        <w:spacing w:line="480" w:lineRule="auto"/>
        <w:rPr>
          <w:rFonts w:ascii="Arial" w:hAnsi="Arial" w:cs="Arial"/>
          <w:sz w:val="20"/>
          <w:szCs w:val="20"/>
        </w:rPr>
      </w:pPr>
      <w:r>
        <w:rPr>
          <w:rFonts w:ascii="Arial" w:hAnsi="Arial" w:cs="Arial" w:hint="eastAsia"/>
        </w:rPr>
        <w:t>F</w:t>
      </w:r>
      <w:r>
        <w:rPr>
          <w:rFonts w:ascii="Arial" w:hAnsi="Arial" w:cs="Arial"/>
        </w:rPr>
        <w:t>igure S1. Formula</w:t>
      </w:r>
      <w:r w:rsidR="00931D1E">
        <w:rPr>
          <w:rFonts w:ascii="Arial" w:hAnsi="Arial" w:cs="Arial" w:hint="eastAsia"/>
        </w:rPr>
        <w:t>s</w:t>
      </w:r>
      <w:r>
        <w:rPr>
          <w:rFonts w:ascii="Arial" w:hAnsi="Arial" w:cs="Arial"/>
        </w:rPr>
        <w:t xml:space="preserve"> of lLasso model and gLasso model</w:t>
      </w:r>
      <w:r w:rsidR="0042579E">
        <w:rPr>
          <w:rFonts w:ascii="Arial" w:hAnsi="Arial" w:cs="Arial"/>
        </w:rPr>
        <w:t xml:space="preserve"> to predict IVIG resistance at recurrence in KD patients. (A) </w:t>
      </w:r>
      <w:r w:rsidR="00171882">
        <w:rPr>
          <w:rFonts w:ascii="Arial" w:hAnsi="Arial" w:cs="Arial"/>
        </w:rPr>
        <w:t xml:space="preserve">The probability of IVIG resistance at recurrence </w:t>
      </w:r>
      <w:r w:rsidR="00A66860">
        <w:rPr>
          <w:rFonts w:ascii="Arial" w:hAnsi="Arial" w:cs="Arial"/>
        </w:rPr>
        <w:t xml:space="preserve">can be calculated from the linear predictor (LP) by </w:t>
      </w:r>
      <w:r w:rsidR="004636D0">
        <w:rPr>
          <w:rFonts w:ascii="Arial" w:hAnsi="Arial" w:cs="Arial"/>
        </w:rPr>
        <w:t xml:space="preserve">formula 1. </w:t>
      </w:r>
      <w:r w:rsidR="004636D0">
        <w:rPr>
          <w:rFonts w:ascii="Arial" w:hAnsi="Arial" w:cs="Arial" w:hint="eastAsia"/>
        </w:rPr>
        <w:t>A</w:t>
      </w:r>
      <w:r w:rsidR="004636D0">
        <w:rPr>
          <w:rFonts w:ascii="Arial" w:hAnsi="Arial" w:cs="Arial"/>
        </w:rPr>
        <w:t>nd LP</w:t>
      </w:r>
      <w:r w:rsidR="00AA304F">
        <w:rPr>
          <w:rFonts w:ascii="Arial" w:hAnsi="Arial" w:cs="Arial"/>
        </w:rPr>
        <w:t xml:space="preserve"> of lLasso model</w:t>
      </w:r>
      <w:r w:rsidR="004636D0">
        <w:rPr>
          <w:rFonts w:ascii="Arial" w:hAnsi="Arial" w:cs="Arial"/>
        </w:rPr>
        <w:t xml:space="preserve"> can be cal</w:t>
      </w:r>
      <w:r w:rsidR="00713748">
        <w:rPr>
          <w:rFonts w:ascii="Arial" w:hAnsi="Arial" w:cs="Arial"/>
        </w:rPr>
        <w:t xml:space="preserve">culated by summing the products of </w:t>
      </w:r>
      <w:r w:rsidR="00931D1E">
        <w:rPr>
          <w:rFonts w:ascii="Arial" w:hAnsi="Arial" w:cs="Arial"/>
        </w:rPr>
        <w:t xml:space="preserve">multiplying </w:t>
      </w:r>
      <w:r w:rsidR="00713748">
        <w:rPr>
          <w:rFonts w:ascii="Arial" w:hAnsi="Arial" w:cs="Arial"/>
        </w:rPr>
        <w:t xml:space="preserve">the selected variables </w:t>
      </w:r>
      <w:r w:rsidR="00931D1E">
        <w:rPr>
          <w:rFonts w:ascii="Arial" w:hAnsi="Arial" w:cs="Arial"/>
        </w:rPr>
        <w:t xml:space="preserve">and </w:t>
      </w:r>
      <w:r w:rsidR="00713748">
        <w:rPr>
          <w:rFonts w:ascii="Arial" w:hAnsi="Arial" w:cs="Arial"/>
        </w:rPr>
        <w:t>their c</w:t>
      </w:r>
      <w:r w:rsidR="00AA304F">
        <w:rPr>
          <w:rFonts w:ascii="Arial" w:hAnsi="Arial" w:cs="Arial"/>
        </w:rPr>
        <w:t>oefficients (formula 2). B. The probability of IVIG resistance at recurrence can be calculated from the linear predictor (LP) by formula 1.</w:t>
      </w:r>
      <w:r w:rsidR="007808A3">
        <w:rPr>
          <w:rFonts w:ascii="Arial" w:hAnsi="Arial" w:cs="Arial"/>
        </w:rPr>
        <w:t xml:space="preserve"> </w:t>
      </w:r>
      <w:r w:rsidR="007808A3">
        <w:rPr>
          <w:rFonts w:ascii="Arial" w:hAnsi="Arial" w:cs="Arial" w:hint="eastAsia"/>
        </w:rPr>
        <w:t>A</w:t>
      </w:r>
      <w:r w:rsidR="007808A3">
        <w:rPr>
          <w:rFonts w:ascii="Arial" w:hAnsi="Arial" w:cs="Arial"/>
        </w:rPr>
        <w:t xml:space="preserve">nd LP of </w:t>
      </w:r>
      <w:r w:rsidR="00162BCB">
        <w:rPr>
          <w:rFonts w:ascii="Arial" w:hAnsi="Arial" w:cs="Arial"/>
        </w:rPr>
        <w:t>g</w:t>
      </w:r>
      <w:r w:rsidR="007808A3">
        <w:rPr>
          <w:rFonts w:ascii="Arial" w:hAnsi="Arial" w:cs="Arial"/>
        </w:rPr>
        <w:t xml:space="preserve">Lasso model can be calculated by summing the products </w:t>
      </w:r>
      <w:r w:rsidR="00931D1E">
        <w:rPr>
          <w:rFonts w:ascii="Arial" w:hAnsi="Arial" w:cs="Arial"/>
        </w:rPr>
        <w:t>of multiplying the selected variables and their coefficients</w:t>
      </w:r>
      <w:r w:rsidR="007808A3">
        <w:rPr>
          <w:rFonts w:ascii="Arial" w:hAnsi="Arial" w:cs="Arial"/>
        </w:rPr>
        <w:t xml:space="preserve"> (formula 2). Notably, in gLasso model, the </w:t>
      </w:r>
      <w:r w:rsidR="00051C66" w:rsidRPr="00583AF6">
        <w:rPr>
          <w:rFonts w:ascii="Arial" w:eastAsia="SimSun" w:hAnsi="Arial" w:cs="Arial"/>
          <w:kern w:val="0"/>
          <w:sz w:val="20"/>
          <w:szCs w:val="20"/>
        </w:rPr>
        <w:t xml:space="preserve">continuous variables </w:t>
      </w:r>
      <w:r w:rsidR="00051C66">
        <w:rPr>
          <w:rFonts w:ascii="Arial" w:eastAsia="SimSun" w:hAnsi="Arial" w:cs="Arial"/>
          <w:kern w:val="0"/>
          <w:sz w:val="20"/>
          <w:szCs w:val="20"/>
        </w:rPr>
        <w:t xml:space="preserve">are assumed to have non-linear relationships to the outcomes and expanded by </w:t>
      </w:r>
      <w:r w:rsidR="00745D49" w:rsidRPr="00583AF6">
        <w:rPr>
          <w:rFonts w:ascii="Arial" w:eastAsia="SimSun" w:hAnsi="Arial" w:cs="Arial"/>
          <w:kern w:val="0"/>
          <w:sz w:val="20"/>
          <w:szCs w:val="20"/>
        </w:rPr>
        <w:t>restricted cubic splines</w:t>
      </w:r>
      <w:r w:rsidR="0045389C">
        <w:rPr>
          <w:rFonts w:ascii="Arial" w:eastAsia="SimSun" w:hAnsi="Arial" w:cs="Arial"/>
          <w:kern w:val="0"/>
          <w:sz w:val="20"/>
          <w:szCs w:val="20"/>
        </w:rPr>
        <w:t xml:space="preserve"> (RCS)</w:t>
      </w:r>
      <w:r w:rsidR="00745D49">
        <w:rPr>
          <w:rFonts w:ascii="Arial" w:eastAsia="SimSun" w:hAnsi="Arial" w:cs="Arial"/>
          <w:kern w:val="0"/>
          <w:sz w:val="20"/>
          <w:szCs w:val="20"/>
        </w:rPr>
        <w:t xml:space="preserve">. </w:t>
      </w:r>
      <w:r w:rsidR="00BD79BE" w:rsidRPr="00DB653C">
        <w:rPr>
          <w:rFonts w:ascii="Arial" w:hAnsi="Arial" w:cs="Arial"/>
          <w:sz w:val="20"/>
          <w:szCs w:val="20"/>
        </w:rPr>
        <w:t xml:space="preserve">The continuous variables, age at the first episode, N%, and CRP, were modeled using RCS with 4, 3, and 3 knots, respectively, resulting in </w:t>
      </w:r>
      <w:r w:rsidR="0045389C">
        <w:rPr>
          <w:rFonts w:ascii="Arial" w:hAnsi="Arial" w:cs="Arial"/>
          <w:sz w:val="20"/>
          <w:szCs w:val="20"/>
        </w:rPr>
        <w:t>two</w:t>
      </w:r>
      <w:r w:rsidR="00FA77DB">
        <w:rPr>
          <w:rFonts w:ascii="Arial" w:hAnsi="Arial" w:cs="Arial"/>
          <w:sz w:val="20"/>
          <w:szCs w:val="20"/>
        </w:rPr>
        <w:t xml:space="preserve"> (formula 3 and 4)</w:t>
      </w:r>
      <w:r w:rsidR="0045389C">
        <w:rPr>
          <w:rFonts w:ascii="Arial" w:hAnsi="Arial" w:cs="Arial"/>
          <w:sz w:val="20"/>
          <w:szCs w:val="20"/>
        </w:rPr>
        <w:t>, one</w:t>
      </w:r>
      <w:r w:rsidR="00C30CC1">
        <w:rPr>
          <w:rFonts w:ascii="Arial" w:hAnsi="Arial" w:cs="Arial"/>
          <w:sz w:val="20"/>
          <w:szCs w:val="20"/>
        </w:rPr>
        <w:t xml:space="preserve"> </w:t>
      </w:r>
      <w:r w:rsidR="00FA77DB">
        <w:rPr>
          <w:rFonts w:ascii="Arial" w:hAnsi="Arial" w:cs="Arial"/>
          <w:sz w:val="20"/>
          <w:szCs w:val="20"/>
        </w:rPr>
        <w:t xml:space="preserve">(formula </w:t>
      </w:r>
      <w:r w:rsidR="00051011">
        <w:rPr>
          <w:rFonts w:ascii="Arial" w:hAnsi="Arial" w:cs="Arial"/>
          <w:sz w:val="20"/>
          <w:szCs w:val="20"/>
        </w:rPr>
        <w:t>5</w:t>
      </w:r>
      <w:r w:rsidR="00FA77DB">
        <w:rPr>
          <w:rFonts w:ascii="Arial" w:hAnsi="Arial" w:cs="Arial"/>
          <w:sz w:val="20"/>
          <w:szCs w:val="20"/>
        </w:rPr>
        <w:t>)</w:t>
      </w:r>
      <w:r w:rsidR="0045389C">
        <w:rPr>
          <w:rFonts w:ascii="Arial" w:hAnsi="Arial" w:cs="Arial"/>
          <w:sz w:val="20"/>
          <w:szCs w:val="20"/>
        </w:rPr>
        <w:t>, and one</w:t>
      </w:r>
      <w:r w:rsidR="00051011">
        <w:rPr>
          <w:rFonts w:ascii="Arial" w:hAnsi="Arial" w:cs="Arial"/>
          <w:sz w:val="20"/>
          <w:szCs w:val="20"/>
        </w:rPr>
        <w:t xml:space="preserve"> (formula 6)</w:t>
      </w:r>
      <w:r w:rsidR="0045389C">
        <w:rPr>
          <w:rFonts w:ascii="Arial" w:hAnsi="Arial" w:cs="Arial"/>
          <w:sz w:val="20"/>
          <w:szCs w:val="20"/>
        </w:rPr>
        <w:t xml:space="preserve"> </w:t>
      </w:r>
      <w:r w:rsidR="00BD79BE" w:rsidRPr="00DB653C">
        <w:rPr>
          <w:rFonts w:ascii="Arial" w:hAnsi="Arial" w:cs="Arial"/>
          <w:sz w:val="20"/>
          <w:szCs w:val="20"/>
        </w:rPr>
        <w:t>extra parameters,</w:t>
      </w:r>
      <w:r w:rsidR="0045389C">
        <w:rPr>
          <w:rFonts w:ascii="Arial" w:hAnsi="Arial" w:cs="Arial"/>
          <w:sz w:val="20"/>
          <w:szCs w:val="20"/>
        </w:rPr>
        <w:t xml:space="preserve"> respectively</w:t>
      </w:r>
      <w:r w:rsidR="00BD79BE" w:rsidRPr="00DB653C">
        <w:rPr>
          <w:rFonts w:ascii="Arial" w:hAnsi="Arial" w:cs="Arial"/>
          <w:sz w:val="20"/>
          <w:szCs w:val="20"/>
        </w:rPr>
        <w:t xml:space="preserve">. </w:t>
      </w:r>
    </w:p>
    <w:p w14:paraId="2846EA61" w14:textId="521D01B5" w:rsidR="00A85C0C" w:rsidRPr="00051011" w:rsidRDefault="00A85C0C">
      <w:pPr>
        <w:rPr>
          <w:rFonts w:ascii="Arial" w:hAnsi="Arial" w:cs="Arial"/>
        </w:rPr>
      </w:pPr>
    </w:p>
    <w:sectPr w:rsidR="00A85C0C" w:rsidRPr="000510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66C87" w14:textId="77777777" w:rsidR="00E92B07" w:rsidRDefault="00E92B07" w:rsidP="00FB7678">
      <w:r>
        <w:separator/>
      </w:r>
    </w:p>
  </w:endnote>
  <w:endnote w:type="continuationSeparator" w:id="0">
    <w:p w14:paraId="692132D7" w14:textId="77777777" w:rsidR="00E92B07" w:rsidRDefault="00E92B07" w:rsidP="00FB7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42245" w14:textId="77777777" w:rsidR="00E92B07" w:rsidRDefault="00E92B07" w:rsidP="00FB7678">
      <w:r>
        <w:separator/>
      </w:r>
    </w:p>
  </w:footnote>
  <w:footnote w:type="continuationSeparator" w:id="0">
    <w:p w14:paraId="63F092B5" w14:textId="77777777" w:rsidR="00E92B07" w:rsidRDefault="00E92B07" w:rsidP="00FB76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xNjAysTC0NDW3MDJV0lEKTi0uzszPAykwqQUAf2nHvCwAAAA="/>
  </w:docVars>
  <w:rsids>
    <w:rsidRoot w:val="00E84714"/>
    <w:rsid w:val="00016B8A"/>
    <w:rsid w:val="00051011"/>
    <w:rsid w:val="00051C66"/>
    <w:rsid w:val="00106F7E"/>
    <w:rsid w:val="00162BCB"/>
    <w:rsid w:val="00171882"/>
    <w:rsid w:val="001823E5"/>
    <w:rsid w:val="00193DCB"/>
    <w:rsid w:val="001E7E9C"/>
    <w:rsid w:val="00233513"/>
    <w:rsid w:val="002433FE"/>
    <w:rsid w:val="0027327A"/>
    <w:rsid w:val="002E580E"/>
    <w:rsid w:val="00301A7A"/>
    <w:rsid w:val="00350899"/>
    <w:rsid w:val="003F143A"/>
    <w:rsid w:val="0042579E"/>
    <w:rsid w:val="0045389C"/>
    <w:rsid w:val="004636D0"/>
    <w:rsid w:val="004D5797"/>
    <w:rsid w:val="004F22FC"/>
    <w:rsid w:val="00583AF6"/>
    <w:rsid w:val="005A3FDE"/>
    <w:rsid w:val="005C5205"/>
    <w:rsid w:val="0065144B"/>
    <w:rsid w:val="0066620E"/>
    <w:rsid w:val="006F3807"/>
    <w:rsid w:val="00713748"/>
    <w:rsid w:val="00745D49"/>
    <w:rsid w:val="007808A3"/>
    <w:rsid w:val="007D2D09"/>
    <w:rsid w:val="0080436B"/>
    <w:rsid w:val="00806B96"/>
    <w:rsid w:val="00813328"/>
    <w:rsid w:val="008249C7"/>
    <w:rsid w:val="008E7FD8"/>
    <w:rsid w:val="00931D1E"/>
    <w:rsid w:val="00956FB4"/>
    <w:rsid w:val="00A66860"/>
    <w:rsid w:val="00A85C0C"/>
    <w:rsid w:val="00AA304F"/>
    <w:rsid w:val="00AB391B"/>
    <w:rsid w:val="00B217F4"/>
    <w:rsid w:val="00B62637"/>
    <w:rsid w:val="00BD79BE"/>
    <w:rsid w:val="00C17BC7"/>
    <w:rsid w:val="00C30C51"/>
    <w:rsid w:val="00C30CC1"/>
    <w:rsid w:val="00C62B79"/>
    <w:rsid w:val="00D215A5"/>
    <w:rsid w:val="00DA0D8A"/>
    <w:rsid w:val="00DB106C"/>
    <w:rsid w:val="00E01A9A"/>
    <w:rsid w:val="00E414EA"/>
    <w:rsid w:val="00E84714"/>
    <w:rsid w:val="00E92B07"/>
    <w:rsid w:val="00E95DD5"/>
    <w:rsid w:val="00FA77DB"/>
    <w:rsid w:val="00FB7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EBAA3"/>
  <w15:chartTrackingRefBased/>
  <w15:docId w15:val="{D2D126C8-07C4-4ACC-8CE8-51E75AF15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DB106C"/>
    <w:pPr>
      <w:keepNext/>
      <w:keepLines/>
      <w:spacing w:line="360" w:lineRule="auto"/>
      <w:jc w:val="center"/>
      <w:outlineLvl w:val="0"/>
    </w:pPr>
    <w:rPr>
      <w:rFonts w:eastAsia="SimHei"/>
      <w:b/>
      <w:bCs/>
      <w:kern w:val="44"/>
      <w:sz w:val="32"/>
      <w:szCs w:val="44"/>
    </w:rPr>
  </w:style>
  <w:style w:type="paragraph" w:styleId="Heading2">
    <w:name w:val="heading 2"/>
    <w:basedOn w:val="Normal"/>
    <w:next w:val="Normal"/>
    <w:link w:val="Heading2Char"/>
    <w:uiPriority w:val="9"/>
    <w:semiHidden/>
    <w:unhideWhenUsed/>
    <w:qFormat/>
    <w:rsid w:val="00DB106C"/>
    <w:pPr>
      <w:keepNext/>
      <w:keepLines/>
      <w:spacing w:line="360" w:lineRule="auto"/>
      <w:outlineLvl w:val="1"/>
    </w:pPr>
    <w:rPr>
      <w:rFonts w:asciiTheme="majorHAnsi" w:eastAsia="SimSun" w:hAnsiTheme="majorHAnsi" w:cstheme="majorBidi"/>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06C"/>
    <w:rPr>
      <w:rFonts w:eastAsia="SimHei"/>
      <w:b/>
      <w:bCs/>
      <w:kern w:val="44"/>
      <w:sz w:val="32"/>
      <w:szCs w:val="44"/>
    </w:rPr>
  </w:style>
  <w:style w:type="character" w:customStyle="1" w:styleId="Heading2Char">
    <w:name w:val="Heading 2 Char"/>
    <w:basedOn w:val="DefaultParagraphFont"/>
    <w:link w:val="Heading2"/>
    <w:uiPriority w:val="9"/>
    <w:semiHidden/>
    <w:rsid w:val="00DB106C"/>
    <w:rPr>
      <w:rFonts w:asciiTheme="majorHAnsi" w:eastAsia="SimSun" w:hAnsiTheme="majorHAnsi" w:cstheme="majorBidi"/>
      <w:b/>
      <w:bCs/>
      <w:sz w:val="28"/>
      <w:szCs w:val="32"/>
    </w:rPr>
  </w:style>
  <w:style w:type="paragraph" w:styleId="Header">
    <w:name w:val="header"/>
    <w:basedOn w:val="Normal"/>
    <w:link w:val="HeaderChar"/>
    <w:uiPriority w:val="99"/>
    <w:unhideWhenUsed/>
    <w:rsid w:val="00FB767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B7678"/>
    <w:rPr>
      <w:sz w:val="18"/>
      <w:szCs w:val="18"/>
    </w:rPr>
  </w:style>
  <w:style w:type="paragraph" w:styleId="Footer">
    <w:name w:val="footer"/>
    <w:basedOn w:val="Normal"/>
    <w:link w:val="FooterChar"/>
    <w:uiPriority w:val="99"/>
    <w:unhideWhenUsed/>
    <w:rsid w:val="00FB767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FB7678"/>
    <w:rPr>
      <w:sz w:val="18"/>
      <w:szCs w:val="18"/>
    </w:rPr>
  </w:style>
  <w:style w:type="paragraph" w:styleId="BalloonText">
    <w:name w:val="Balloon Text"/>
    <w:basedOn w:val="Normal"/>
    <w:link w:val="BalloonTextChar"/>
    <w:uiPriority w:val="99"/>
    <w:semiHidden/>
    <w:unhideWhenUsed/>
    <w:rsid w:val="001E7E9C"/>
    <w:rPr>
      <w:sz w:val="18"/>
      <w:szCs w:val="18"/>
    </w:rPr>
  </w:style>
  <w:style w:type="character" w:customStyle="1" w:styleId="BalloonTextChar">
    <w:name w:val="Balloon Text Char"/>
    <w:basedOn w:val="DefaultParagraphFont"/>
    <w:link w:val="BalloonText"/>
    <w:uiPriority w:val="99"/>
    <w:semiHidden/>
    <w:rsid w:val="001E7E9C"/>
    <w:rPr>
      <w:sz w:val="18"/>
      <w:szCs w:val="18"/>
    </w:rPr>
  </w:style>
  <w:style w:type="character" w:styleId="CommentReference">
    <w:name w:val="annotation reference"/>
    <w:basedOn w:val="DefaultParagraphFont"/>
    <w:uiPriority w:val="99"/>
    <w:semiHidden/>
    <w:unhideWhenUsed/>
    <w:rsid w:val="00E95DD5"/>
    <w:rPr>
      <w:sz w:val="16"/>
      <w:szCs w:val="16"/>
    </w:rPr>
  </w:style>
  <w:style w:type="paragraph" w:styleId="CommentText">
    <w:name w:val="annotation text"/>
    <w:basedOn w:val="Normal"/>
    <w:link w:val="CommentTextChar"/>
    <w:uiPriority w:val="99"/>
    <w:unhideWhenUsed/>
    <w:rsid w:val="00E95DD5"/>
    <w:rPr>
      <w:sz w:val="20"/>
      <w:szCs w:val="20"/>
    </w:rPr>
  </w:style>
  <w:style w:type="character" w:customStyle="1" w:styleId="CommentTextChar">
    <w:name w:val="Comment Text Char"/>
    <w:basedOn w:val="DefaultParagraphFont"/>
    <w:link w:val="CommentText"/>
    <w:uiPriority w:val="99"/>
    <w:rsid w:val="00E95DD5"/>
    <w:rPr>
      <w:sz w:val="20"/>
      <w:szCs w:val="20"/>
    </w:rPr>
  </w:style>
  <w:style w:type="paragraph" w:styleId="CommentSubject">
    <w:name w:val="annotation subject"/>
    <w:basedOn w:val="CommentText"/>
    <w:next w:val="CommentText"/>
    <w:link w:val="CommentSubjectChar"/>
    <w:uiPriority w:val="99"/>
    <w:semiHidden/>
    <w:unhideWhenUsed/>
    <w:rsid w:val="00E95DD5"/>
    <w:rPr>
      <w:b/>
      <w:bCs/>
    </w:rPr>
  </w:style>
  <w:style w:type="character" w:customStyle="1" w:styleId="CommentSubjectChar">
    <w:name w:val="Comment Subject Char"/>
    <w:basedOn w:val="CommentTextChar"/>
    <w:link w:val="CommentSubject"/>
    <w:uiPriority w:val="99"/>
    <w:semiHidden/>
    <w:rsid w:val="00E95D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5</Pages>
  <Words>1961</Words>
  <Characters>11179</Characters>
  <Application>Microsoft Office Word</Application>
  <DocSecurity>0</DocSecurity>
  <Lines>93</Lines>
  <Paragraphs>26</Paragraphs>
  <ScaleCrop>false</ScaleCrop>
  <Company/>
  <LinksUpToDate>false</LinksUpToDate>
  <CharactersWithSpaces>13114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Ralph, Marina</cp:lastModifiedBy>
  <cp:revision>7</cp:revision>
  <dcterms:created xsi:type="dcterms:W3CDTF">2022-04-21T16:13:00Z</dcterms:created>
  <dcterms:modified xsi:type="dcterms:W3CDTF">2022-04-22T02:22:00Z</dcterms:modified>
</cp:coreProperties>
</file>