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sz w:val="28"/>
          <w:szCs w:val="36"/>
        </w:rPr>
      </w:pPr>
      <w:r>
        <w:rPr>
          <w:rFonts w:hint="eastAsia" w:cs="Arial"/>
          <w:b/>
          <w:bCs/>
          <w:kern w:val="32"/>
          <w:sz w:val="32"/>
          <w:szCs w:val="32"/>
          <w:lang w:eastAsia="zh-CN"/>
        </w:rPr>
        <w:t>Supplementary Information</w:t>
      </w:r>
    </w:p>
    <w:p>
      <w:pPr>
        <w:pStyle w:val="2"/>
        <w:rPr>
          <w:lang w:eastAsia="zh-CN"/>
        </w:rPr>
      </w:pPr>
      <w:bookmarkStart w:id="0" w:name="OLE_LINK55"/>
      <w:bookmarkStart w:id="1" w:name="OLE_LINK54"/>
      <w:r>
        <w:rPr>
          <w:lang w:eastAsia="zh-CN"/>
        </w:rPr>
        <w:t xml:space="preserve">Multifunctional </w:t>
      </w:r>
      <w:bookmarkEnd w:id="0"/>
      <w:r>
        <w:rPr>
          <w:lang w:eastAsia="zh-CN"/>
        </w:rPr>
        <w:t>theranostic nanoparticles</w:t>
      </w:r>
      <w:bookmarkEnd w:id="1"/>
      <w:r>
        <w:rPr>
          <w:lang w:eastAsia="zh-CN"/>
        </w:rPr>
        <w:t xml:space="preserve"> for enhanced </w:t>
      </w:r>
      <w:bookmarkStart w:id="2" w:name="OLE_LINK8"/>
      <w:r>
        <w:rPr>
          <w:lang w:eastAsia="zh-CN"/>
        </w:rPr>
        <w:t>tumor targeted imaging</w:t>
      </w:r>
      <w:bookmarkEnd w:id="2"/>
      <w:r>
        <w:rPr>
          <w:lang w:eastAsia="zh-CN"/>
        </w:rPr>
        <w:t xml:space="preserve"> and synergistic FUS/Chemotherapy on </w:t>
      </w:r>
      <w:r>
        <w:rPr>
          <w:lang w:eastAsia="zh-CN" w:bidi="ar"/>
        </w:rPr>
        <w:t>m</w:t>
      </w:r>
      <w:r>
        <w:rPr>
          <w:rFonts w:hint="eastAsia"/>
          <w:lang w:eastAsia="zh-CN" w:bidi="ar"/>
        </w:rPr>
        <w:t>urine</w:t>
      </w:r>
      <w:r>
        <w:rPr>
          <w:lang w:eastAsia="zh-CN" w:bidi="ar"/>
        </w:rPr>
        <w:t xml:space="preserve"> 4T1 breast cancer cell</w:t>
      </w:r>
    </w:p>
    <w:p>
      <w:pPr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t>Zhengyue Kang</w:t>
      </w:r>
      <w:r>
        <w:rPr>
          <w:rFonts w:hint="eastAsia" w:eastAsia="宋体"/>
          <w:vertAlign w:val="superscript"/>
          <w:lang w:eastAsia="zh-CN"/>
        </w:rPr>
        <w:t>1,2*</w:t>
      </w:r>
      <w:r>
        <w:t xml:space="preserve"> </w:t>
      </w:r>
      <w:r>
        <w:rPr>
          <w:rFonts w:hint="eastAsia" w:eastAsia="宋体"/>
          <w:lang w:eastAsia="zh-CN"/>
        </w:rPr>
        <w:t>Min Yang</w:t>
      </w:r>
      <w:r>
        <w:rPr>
          <w:rFonts w:hint="eastAsia" w:eastAsia="宋体"/>
          <w:vertAlign w:val="superscript"/>
          <w:lang w:eastAsia="zh-CN"/>
        </w:rPr>
        <w:t>1,2*</w:t>
      </w:r>
      <w:r>
        <w:rPr>
          <w:rFonts w:eastAsia="宋体"/>
          <w:lang w:eastAsia="zh-CN"/>
        </w:rPr>
        <w:t>Xiaoling Feng</w:t>
      </w:r>
      <w:r>
        <w:rPr>
          <w:rFonts w:hint="eastAsia" w:eastAsia="宋体"/>
          <w:vertAlign w:val="superscript"/>
          <w:lang w:eastAsia="zh-CN"/>
        </w:rPr>
        <w:t>1,2</w:t>
      </w:r>
      <w:r>
        <w:rPr>
          <w:rFonts w:eastAsia="宋体"/>
          <w:lang w:eastAsia="zh-CN"/>
        </w:rPr>
        <w:t>Hongjian Liao</w:t>
      </w:r>
      <w:r>
        <w:rPr>
          <w:rFonts w:hint="eastAsia" w:eastAsia="宋体"/>
          <w:vertAlign w:val="superscript"/>
          <w:lang w:eastAsia="zh-CN"/>
        </w:rPr>
        <w:t>1,2</w:t>
      </w:r>
      <w:r>
        <w:rPr>
          <w:rFonts w:eastAsia="宋体"/>
          <w:lang w:eastAsia="zh-CN"/>
        </w:rPr>
        <w:t xml:space="preserve"> Zhifei Zhang</w:t>
      </w:r>
      <w:r>
        <w:rPr>
          <w:rFonts w:hint="eastAsia" w:eastAsia="宋体"/>
          <w:vertAlign w:val="superscript"/>
          <w:lang w:eastAsia="zh-CN"/>
        </w:rPr>
        <w:t>1,2</w:t>
      </w:r>
      <w:r>
        <w:rPr>
          <w:rFonts w:eastAsia="宋体"/>
          <w:lang w:eastAsia="zh-CN"/>
        </w:rPr>
        <w:t xml:space="preserve"> Yonghong D</w:t>
      </w:r>
      <w:r>
        <w:rPr>
          <w:rFonts w:hint="eastAsia" w:eastAsia="宋体"/>
          <w:lang w:eastAsia="zh-CN"/>
        </w:rPr>
        <w:t>u</w:t>
      </w:r>
      <w:r>
        <w:rPr>
          <w:rFonts w:hint="eastAsia" w:eastAsia="宋体"/>
          <w:vertAlign w:val="superscript"/>
          <w:lang w:eastAsia="zh-CN"/>
        </w:rPr>
        <w:t>1,2</w:t>
      </w:r>
    </w:p>
    <w:p/>
    <w:p>
      <w:pPr>
        <w:rPr>
          <w:lang w:eastAsia="zh-CN"/>
        </w:rPr>
      </w:pPr>
      <w:r>
        <w:rPr>
          <w:vertAlign w:val="superscript"/>
          <w:lang w:eastAsia="zh-CN"/>
        </w:rPr>
        <w:t>1</w:t>
      </w:r>
      <w:r>
        <w:t xml:space="preserve">State Key Laboratory of Ultrasound in Medicine and Engineering, College of Biomedical Engineering, Chongqing Medical University, Chongqing, 400016, </w:t>
      </w:r>
      <w:r>
        <w:rPr>
          <w:lang w:eastAsia="zh-CN"/>
        </w:rPr>
        <w:t xml:space="preserve">People's Republic of </w:t>
      </w:r>
      <w:r>
        <w:t>China</w:t>
      </w:r>
      <w:r>
        <w:rPr>
          <w:rFonts w:hint="eastAsia" w:eastAsia="宋体"/>
          <w:lang w:eastAsia="zh-CN"/>
        </w:rPr>
        <w:t>;</w:t>
      </w:r>
      <w:r>
        <w:rPr>
          <w:lang w:eastAsia="zh-CN"/>
        </w:rPr>
        <w:t xml:space="preserve"> </w:t>
      </w:r>
    </w:p>
    <w:p>
      <w:r>
        <w:rPr>
          <w:vertAlign w:val="superscript"/>
          <w:lang w:eastAsia="zh-CN"/>
        </w:rPr>
        <w:t>2</w:t>
      </w:r>
      <w:r>
        <w:t xml:space="preserve">Chongqing Key Laboratory of Biomedical Engineering, Chongqing Medical University, Chongqing, 400016, </w:t>
      </w:r>
      <w:r>
        <w:rPr>
          <w:lang w:eastAsia="zh-CN"/>
        </w:rPr>
        <w:t xml:space="preserve">People's Republic of </w:t>
      </w:r>
      <w:r>
        <w:t>China.</w:t>
      </w:r>
    </w:p>
    <w:p>
      <w:pPr>
        <w:rPr>
          <w:rFonts w:cs="Arial"/>
          <w:sz w:val="22"/>
          <w:szCs w:val="22"/>
        </w:rPr>
      </w:pPr>
    </w:p>
    <w:p>
      <w:pPr>
        <w:spacing w:before="100" w:beforeAutospacing="1" w:after="100" w:afterAutospacing="1"/>
        <w:jc w:val="both"/>
      </w:pPr>
      <w:r>
        <w:t xml:space="preserve">Correspondence: </w:t>
      </w:r>
      <w:r>
        <w:rPr>
          <w:rFonts w:eastAsia="宋体"/>
          <w:lang w:eastAsia="zh-CN"/>
        </w:rPr>
        <w:t>Yonghong D</w:t>
      </w:r>
      <w:r>
        <w:rPr>
          <w:rFonts w:hint="eastAsia" w:eastAsia="宋体"/>
          <w:lang w:eastAsia="zh-CN"/>
        </w:rPr>
        <w:t>u</w:t>
      </w:r>
    </w:p>
    <w:p>
      <w:pPr>
        <w:rPr>
          <w:color w:val="000000"/>
          <w:lang w:eastAsia="zh-CN"/>
        </w:rPr>
      </w:pPr>
      <w:r>
        <w:rPr>
          <w:rFonts w:hint="eastAsia" w:eastAsia="宋体"/>
          <w:color w:val="000000"/>
          <w:vertAlign w:val="superscript"/>
          <w:lang w:eastAsia="zh-CN"/>
        </w:rPr>
        <w:t>1</w:t>
      </w:r>
      <w:r>
        <w:rPr>
          <w:color w:val="000000"/>
        </w:rPr>
        <w:t xml:space="preserve">State Key Laboratory of Ultrasound in Medicine and Engineering, College of Biomedical Engineering, Chongqing Medical University, Chongqing, 400016, </w:t>
      </w:r>
      <w:r>
        <w:rPr>
          <w:color w:val="000000"/>
          <w:lang w:eastAsia="zh-CN"/>
        </w:rPr>
        <w:t xml:space="preserve">People's Republic of </w:t>
      </w:r>
      <w:r>
        <w:rPr>
          <w:color w:val="000000"/>
        </w:rPr>
        <w:t>China</w:t>
      </w:r>
      <w:r>
        <w:rPr>
          <w:rFonts w:hint="eastAsia" w:eastAsia="宋体"/>
          <w:color w:val="000000"/>
          <w:lang w:eastAsia="zh-CN"/>
        </w:rPr>
        <w:t>;</w:t>
      </w:r>
      <w:r>
        <w:rPr>
          <w:color w:val="000000"/>
          <w:lang w:eastAsia="zh-CN"/>
        </w:rPr>
        <w:t xml:space="preserve"> </w:t>
      </w:r>
    </w:p>
    <w:p>
      <w:pPr>
        <w:rPr>
          <w:color w:val="000000"/>
        </w:rPr>
      </w:pPr>
      <w:r>
        <w:rPr>
          <w:rFonts w:hint="eastAsia" w:eastAsia="宋体"/>
          <w:color w:val="000000"/>
          <w:vertAlign w:val="superscript"/>
          <w:lang w:eastAsia="zh-CN"/>
        </w:rPr>
        <w:t>2</w:t>
      </w:r>
      <w:r>
        <w:rPr>
          <w:color w:val="000000"/>
        </w:rPr>
        <w:t xml:space="preserve">Chongqing Key Laboratory of Biomedical Engineering, Chongqing Medical University, Chongqing, 400016, </w:t>
      </w:r>
      <w:r>
        <w:rPr>
          <w:color w:val="000000"/>
          <w:lang w:eastAsia="zh-CN"/>
        </w:rPr>
        <w:t xml:space="preserve">People's Republic of </w:t>
      </w:r>
      <w:r>
        <w:rPr>
          <w:color w:val="000000"/>
        </w:rPr>
        <w:t>China.</w:t>
      </w:r>
    </w:p>
    <w:p>
      <w:pPr>
        <w:spacing w:before="100" w:beforeAutospacing="1" w:after="100" w:afterAutospacing="1"/>
        <w:jc w:val="both"/>
        <w:rPr>
          <w:lang w:eastAsia="zh-CN"/>
        </w:rPr>
      </w:pPr>
      <w:r>
        <w:rPr>
          <w:lang w:eastAsia="zh-CN"/>
        </w:rPr>
        <w:t>Tel</w:t>
      </w:r>
      <w:r>
        <w:t>:</w:t>
      </w:r>
      <w:r>
        <w:rPr>
          <w:lang w:eastAsia="zh-CN"/>
        </w:rPr>
        <w:t xml:space="preserve"> +86-23-68485021</w:t>
      </w:r>
    </w:p>
    <w:p>
      <w:pPr>
        <w:spacing w:before="100" w:beforeAutospacing="1" w:after="100" w:afterAutospacing="1"/>
        <w:jc w:val="both"/>
        <w:rPr>
          <w:lang w:eastAsia="zh-CN"/>
        </w:rPr>
      </w:pPr>
      <w:r>
        <w:rPr>
          <w:lang w:eastAsia="zh-CN"/>
        </w:rPr>
        <w:t>Fax</w:t>
      </w:r>
      <w:r>
        <w:t>:</w:t>
      </w:r>
      <w:r>
        <w:rPr>
          <w:lang w:eastAsia="zh-CN"/>
        </w:rPr>
        <w:t xml:space="preserve"> +86-23-68485021</w:t>
      </w:r>
    </w:p>
    <w:p>
      <w:pPr>
        <w:spacing w:before="100" w:beforeAutospacing="1" w:after="100" w:afterAutospacing="1"/>
        <w:jc w:val="both"/>
        <w:rPr>
          <w:lang w:eastAsia="zh-CN"/>
        </w:rPr>
      </w:pPr>
      <w:r>
        <w:rPr>
          <w:lang w:eastAsia="zh-CN"/>
        </w:rPr>
        <w:t>Email</w:t>
      </w:r>
      <w:r>
        <w:t>:</w:t>
      </w:r>
      <w:r>
        <w:rPr>
          <w:lang w:eastAsia="zh-CN"/>
        </w:rPr>
        <w:t xml:space="preserve"> </w:t>
      </w:r>
      <w:r>
        <w:fldChar w:fldCharType="begin"/>
      </w:r>
      <w:r>
        <w:instrText xml:space="preserve"> HYPERLINK "mailto:duyonghong@cqmu.edu.cn" </w:instrText>
      </w:r>
      <w:r>
        <w:fldChar w:fldCharType="separate"/>
      </w:r>
      <w:r>
        <w:rPr>
          <w:lang w:eastAsia="zh-CN"/>
        </w:rPr>
        <w:t>duyonghong@cqmu.edu.cn</w:t>
      </w:r>
      <w:r>
        <w:rPr>
          <w:lang w:eastAsia="zh-CN"/>
        </w:rPr>
        <w:fldChar w:fldCharType="end"/>
      </w:r>
    </w:p>
    <w:p>
      <w:pPr>
        <w:jc w:val="center"/>
        <w:rPr>
          <w:rFonts w:cs="Arial"/>
          <w:b/>
          <w:bCs/>
          <w:kern w:val="32"/>
          <w:sz w:val="32"/>
          <w:szCs w:val="32"/>
          <w:lang w:eastAsia="zh-CN"/>
        </w:rPr>
      </w:pPr>
    </w:p>
    <w:p>
      <w:pPr>
        <w:rPr>
          <w:rFonts w:cs="Arial"/>
          <w:b/>
          <w:bCs/>
          <w:kern w:val="32"/>
          <w:sz w:val="32"/>
          <w:szCs w:val="32"/>
          <w:lang w:eastAsia="zh-CN"/>
        </w:rPr>
      </w:pPr>
      <w:r>
        <w:rPr>
          <w:rFonts w:hint="eastAsia" w:cs="Arial"/>
          <w:b/>
          <w:bCs/>
          <w:kern w:val="32"/>
          <w:sz w:val="32"/>
          <w:szCs w:val="32"/>
          <w:lang w:eastAsia="zh-CN"/>
        </w:rPr>
        <w:t>Methods and Results:</w:t>
      </w:r>
    </w:p>
    <w:p>
      <w:pPr>
        <w:rPr>
          <w:rFonts w:cs="Arial"/>
          <w:b/>
          <w:bCs/>
          <w:i/>
          <w:iCs/>
          <w:kern w:val="32"/>
          <w:sz w:val="32"/>
          <w:szCs w:val="32"/>
          <w:lang w:eastAsia="zh-CN"/>
        </w:rPr>
      </w:pPr>
      <w:r>
        <w:rPr>
          <w:rFonts w:hint="eastAsia" w:cs="Arial"/>
          <w:b/>
          <w:bCs/>
          <w:i/>
          <w:iCs/>
          <w:kern w:val="32"/>
          <w:sz w:val="32"/>
          <w:szCs w:val="32"/>
          <w:lang w:eastAsia="zh-CN"/>
        </w:rPr>
        <w:t xml:space="preserve">Determination of the </w:t>
      </w:r>
      <w:r>
        <w:rPr>
          <w:rFonts w:hint="eastAsia" w:cs="Arial"/>
          <w:b/>
          <w:bCs/>
          <w:i/>
          <w:iCs/>
          <w:kern w:val="32"/>
          <w:sz w:val="32"/>
          <w:szCs w:val="32"/>
          <w:lang w:eastAsia="zh-CN"/>
        </w:rPr>
        <w:t>DOX</w:t>
      </w:r>
      <w:r>
        <w:rPr>
          <w:rFonts w:hint="eastAsia" w:cs="Arial"/>
          <w:b/>
          <w:bCs/>
          <w:i/>
          <w:iCs/>
          <w:kern w:val="32"/>
          <w:sz w:val="32"/>
          <w:szCs w:val="32"/>
          <w:lang w:val="en-US" w:eastAsia="zh-CN"/>
        </w:rPr>
        <w:t xml:space="preserve"> </w:t>
      </w:r>
      <w:r>
        <w:rPr>
          <w:rFonts w:hint="eastAsia" w:cs="Arial"/>
          <w:b/>
          <w:bCs/>
          <w:i/>
          <w:iCs/>
          <w:kern w:val="32"/>
          <w:sz w:val="32"/>
          <w:szCs w:val="32"/>
          <w:lang w:eastAsia="zh-CN"/>
        </w:rPr>
        <w:t xml:space="preserve">absorbance curve </w:t>
      </w:r>
    </w:p>
    <w:p>
      <w:pPr>
        <w:rPr>
          <w:rFonts w:hint="default"/>
          <w:bCs/>
          <w:lang w:val="en-US" w:eastAsia="zh-CN"/>
        </w:rPr>
      </w:pPr>
      <w:r>
        <w:rPr>
          <w:rFonts w:hint="eastAsia"/>
          <w:bCs/>
          <w:lang w:eastAsia="zh-CN"/>
        </w:rPr>
        <w:t>T</w:t>
      </w:r>
      <w:r>
        <w:rPr>
          <w:bCs/>
          <w:lang w:eastAsia="zh-CN"/>
        </w:rPr>
        <w:t xml:space="preserve">he drug DOX standard </w:t>
      </w:r>
      <w:r>
        <w:rPr>
          <w:rFonts w:hint="eastAsia"/>
          <w:bCs/>
          <w:lang w:eastAsia="zh-CN"/>
        </w:rPr>
        <w:t xml:space="preserve">absorbance </w:t>
      </w:r>
      <w:r>
        <w:rPr>
          <w:bCs/>
          <w:lang w:eastAsia="zh-CN"/>
        </w:rPr>
        <w:t>curve was calculated through the absorbance intensities among varying concentrations of DOX (1,5,10,20,40,50,60,70,100,125 μg/mL) by UV-vis sp</w:t>
      </w:r>
      <w:r>
        <w:rPr>
          <w:rFonts w:hint="eastAsia"/>
          <w:bCs/>
          <w:lang w:eastAsia="zh-CN"/>
        </w:rPr>
        <w:t>e</w:t>
      </w:r>
      <w:r>
        <w:rPr>
          <w:bCs/>
          <w:lang w:eastAsia="zh-CN"/>
        </w:rPr>
        <w:t>ctrophotometer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(UV-2600 SHIMADZU,Japan) at 480 nm.</w:t>
      </w:r>
      <w:r>
        <w:rPr>
          <w:rFonts w:hint="eastAsia"/>
          <w:bCs/>
          <w:lang w:val="en-US" w:eastAsia="zh-CN"/>
        </w:rPr>
        <w:t xml:space="preserve"> The results showed that t</w:t>
      </w:r>
      <w:r>
        <w:rPr>
          <w:bCs/>
          <w:lang w:eastAsia="zh-CN"/>
        </w:rPr>
        <w:t xml:space="preserve">he </w:t>
      </w:r>
      <w:r>
        <w:rPr>
          <w:rFonts w:hint="eastAsia"/>
          <w:bCs/>
          <w:lang w:val="en-US" w:eastAsia="zh-CN"/>
        </w:rPr>
        <w:t xml:space="preserve">standard </w:t>
      </w:r>
      <w:r>
        <w:rPr>
          <w:bCs/>
          <w:lang w:eastAsia="zh-CN"/>
        </w:rPr>
        <w:t xml:space="preserve">concentration-absorbance intensity </w:t>
      </w:r>
      <w:r>
        <w:rPr>
          <w:rFonts w:hint="eastAsia"/>
          <w:bCs/>
          <w:lang w:val="en-US" w:eastAsia="zh-CN"/>
        </w:rPr>
        <w:t>curve</w:t>
      </w:r>
      <w:r>
        <w:rPr>
          <w:bCs/>
          <w:lang w:eastAsia="zh-CN"/>
        </w:rPr>
        <w:t xml:space="preserve"> was calculated as: Y= 0.0178*X + 0.05081 (R</w:t>
      </w:r>
      <w:r>
        <w:rPr>
          <w:bCs/>
          <w:vertAlign w:val="superscript"/>
          <w:lang w:eastAsia="zh-CN"/>
        </w:rPr>
        <w:t>2</w:t>
      </w:r>
      <w:r>
        <w:rPr>
          <w:bCs/>
          <w:lang w:eastAsia="zh-CN"/>
        </w:rPr>
        <w:t>= 0.9972 )</w:t>
      </w:r>
    </w:p>
    <w:p>
      <w:pPr>
        <w:rPr>
          <w:bCs/>
          <w:lang w:eastAsia="zh-CN"/>
        </w:rPr>
      </w:pPr>
    </w:p>
    <w:p>
      <w:pPr>
        <w:jc w:val="center"/>
        <w:rPr>
          <w:bCs/>
          <w:lang w:eastAsia="zh-CN"/>
        </w:rPr>
      </w:pPr>
      <w:r>
        <w:rPr>
          <w:bCs/>
          <w:lang w:eastAsia="zh-CN"/>
        </w:rPr>
        <w:drawing>
          <wp:inline distT="0" distB="0" distL="114300" distR="114300">
            <wp:extent cx="3343910" cy="2454910"/>
            <wp:effectExtent l="0" t="0" r="2540" b="635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lang w:eastAsia="zh-CN"/>
        </w:rPr>
      </w:pPr>
      <w:r>
        <w:rPr>
          <w:rFonts w:hint="eastAsia"/>
          <w:b/>
          <w:lang w:eastAsia="zh-CN"/>
        </w:rPr>
        <w:t xml:space="preserve">Figure S1: </w:t>
      </w:r>
      <w:r>
        <w:rPr>
          <w:b/>
          <w:lang w:eastAsia="zh-CN"/>
        </w:rPr>
        <w:t>The absorbance curve of DOX was detected by UV-vis spectrophotometer.</w:t>
      </w:r>
      <w:r>
        <w:rPr>
          <w:rFonts w:hint="eastAsia"/>
          <w:b/>
          <w:lang w:eastAsia="zh-CN"/>
        </w:rPr>
        <w:t xml:space="preserve"> </w:t>
      </w:r>
      <w:r>
        <w:rPr>
          <w:rFonts w:hint="eastAsia"/>
          <w:bCs/>
          <w:lang w:eastAsia="zh-CN"/>
        </w:rPr>
        <w:t>T</w:t>
      </w:r>
      <w:r>
        <w:rPr>
          <w:bCs/>
          <w:lang w:eastAsia="zh-CN"/>
        </w:rPr>
        <w:t>he concentration-absorbance intensity relationship was calculated as: Y= 0.0178*X + 0.05081 (R</w:t>
      </w:r>
      <w:r>
        <w:rPr>
          <w:bCs/>
          <w:vertAlign w:val="superscript"/>
          <w:lang w:eastAsia="zh-CN"/>
        </w:rPr>
        <w:t>2</w:t>
      </w:r>
      <w:r>
        <w:rPr>
          <w:bCs/>
          <w:lang w:eastAsia="zh-CN"/>
        </w:rPr>
        <w:t>= 0.9972 )</w:t>
      </w:r>
    </w:p>
    <w:p>
      <w:pPr>
        <w:rPr>
          <w:bCs/>
          <w:lang w:eastAsia="zh-CN"/>
        </w:rPr>
      </w:pPr>
    </w:p>
    <w:p>
      <w:pPr>
        <w:rPr>
          <w:bCs/>
          <w:lang w:eastAsia="zh-CN"/>
        </w:rPr>
      </w:pPr>
      <w:r>
        <w:rPr>
          <w:rFonts w:hint="eastAsia" w:cs="Arial"/>
          <w:b/>
          <w:bCs/>
          <w:i/>
          <w:iCs/>
          <w:kern w:val="32"/>
          <w:sz w:val="32"/>
          <w:szCs w:val="32"/>
          <w:lang w:eastAsia="zh-CN"/>
        </w:rPr>
        <w:t>The encapsulation of DOX into A-DPPs</w:t>
      </w:r>
      <w:r>
        <w:rPr>
          <w:rFonts w:hint="eastAsia"/>
          <w:bCs/>
          <w:lang w:eastAsia="zh-CN"/>
        </w:rPr>
        <w:t xml:space="preserve"> </w:t>
      </w:r>
    </w:p>
    <w:p>
      <w:pPr>
        <w:rPr>
          <w:rFonts w:hint="default"/>
          <w:bCs/>
          <w:lang w:val="en-US" w:eastAsia="zh-CN"/>
        </w:rPr>
      </w:pPr>
      <w:r>
        <w:rPr>
          <w:bCs/>
          <w:lang w:eastAsia="zh-CN"/>
        </w:rPr>
        <w:t>3.0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mg A-DPP</w:t>
      </w:r>
      <w:r>
        <w:rPr>
          <w:rFonts w:hint="eastAsia"/>
          <w:bCs/>
          <w:lang w:eastAsia="zh-CN"/>
        </w:rPr>
        <w:t xml:space="preserve">s </w:t>
      </w:r>
      <w:r>
        <w:rPr>
          <w:bCs/>
          <w:lang w:eastAsia="zh-CN"/>
        </w:rPr>
        <w:t xml:space="preserve">was </w:t>
      </w:r>
      <w:r>
        <w:rPr>
          <w:rFonts w:hint="eastAsia"/>
          <w:bCs/>
          <w:lang w:eastAsia="zh-CN"/>
        </w:rPr>
        <w:t>dissolved in</w:t>
      </w:r>
      <w:r>
        <w:rPr>
          <w:bCs/>
          <w:lang w:eastAsia="zh-CN"/>
        </w:rPr>
        <w:t xml:space="preserve"> 2.0ml DMSO</w:t>
      </w:r>
      <w:r>
        <w:rPr>
          <w:rFonts w:hint="eastAsia"/>
          <w:bCs/>
          <w:lang w:eastAsia="zh-CN"/>
        </w:rPr>
        <w:t xml:space="preserve"> (MW </w:t>
      </w:r>
      <w:r>
        <w:rPr>
          <w:bCs/>
          <w:lang w:eastAsia="zh-CN"/>
        </w:rPr>
        <w:t>78.13</w:t>
      </w:r>
      <w:r>
        <w:rPr>
          <w:rFonts w:hint="eastAsia"/>
          <w:bCs/>
          <w:lang w:eastAsia="zh-CN"/>
        </w:rPr>
        <w:t>, Sigma-</w:t>
      </w:r>
      <w:r>
        <w:rPr>
          <w:bCs/>
          <w:lang w:eastAsia="zh-CN"/>
        </w:rPr>
        <w:t>Aldrich</w:t>
      </w:r>
      <w:r>
        <w:rPr>
          <w:rFonts w:hint="eastAsia"/>
          <w:bCs/>
          <w:lang w:eastAsia="zh-CN"/>
        </w:rPr>
        <w:t>, USA)</w:t>
      </w:r>
      <w:r>
        <w:rPr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 xml:space="preserve">and stirred </w:t>
      </w:r>
      <w:r>
        <w:rPr>
          <w:bCs/>
          <w:lang w:eastAsia="zh-CN"/>
        </w:rPr>
        <w:t>to release the drug</w:t>
      </w:r>
      <w:r>
        <w:rPr>
          <w:rFonts w:hint="eastAsia"/>
          <w:bCs/>
          <w:lang w:eastAsia="zh-CN"/>
        </w:rPr>
        <w:t xml:space="preserve"> entirely</w:t>
      </w:r>
      <w:r>
        <w:rPr>
          <w:bCs/>
          <w:lang w:eastAsia="zh-CN"/>
        </w:rPr>
        <w:t>. Absorbance value of 1.0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ml solution was measured</w:t>
      </w:r>
      <w:r>
        <w:rPr>
          <w:rFonts w:hint="eastAsia"/>
          <w:bCs/>
          <w:lang w:eastAsia="zh-CN"/>
        </w:rPr>
        <w:t xml:space="preserve"> at 480 nm by </w:t>
      </w:r>
      <w:r>
        <w:rPr>
          <w:bCs/>
          <w:lang w:eastAsia="zh-CN"/>
        </w:rPr>
        <w:t>UV-vis sp</w:t>
      </w:r>
      <w:r>
        <w:rPr>
          <w:rFonts w:hint="eastAsia"/>
          <w:bCs/>
          <w:lang w:eastAsia="zh-CN"/>
        </w:rPr>
        <w:t>e</w:t>
      </w:r>
      <w:r>
        <w:rPr>
          <w:bCs/>
          <w:lang w:eastAsia="zh-CN"/>
        </w:rPr>
        <w:t>ctrophotometer.</w:t>
      </w:r>
      <w:r>
        <w:rPr>
          <w:rFonts w:hint="eastAsia"/>
          <w:bCs/>
          <w:lang w:val="en-US" w:eastAsia="zh-CN"/>
        </w:rPr>
        <w:t xml:space="preserve"> The results displayed that the characteristic absorbance value peak of A-DPPs solution was the same as the free DOX, suggesting the successful loading of drug DOX into nanoparticles. </w:t>
      </w:r>
    </w:p>
    <w:p>
      <w:pPr>
        <w:rPr>
          <w:bCs/>
          <w:lang w:eastAsia="zh-CN"/>
        </w:rPr>
      </w:pPr>
    </w:p>
    <w:p>
      <w:pPr>
        <w:jc w:val="center"/>
        <w:rPr>
          <w:rFonts w:eastAsia="宋体" w:cs="Arial"/>
          <w:color w:val="000000"/>
          <w:szCs w:val="20"/>
          <w:lang w:eastAsia="zh-CN" w:bidi="ar"/>
        </w:rPr>
      </w:pPr>
      <w:r>
        <w:rPr>
          <w:rFonts w:eastAsia="宋体" w:cs="Arial"/>
          <w:color w:val="000000"/>
          <w:szCs w:val="20"/>
          <w:lang w:eastAsia="zh-CN" w:bidi="ar"/>
        </w:rPr>
        <w:drawing>
          <wp:inline distT="0" distB="0" distL="114300" distR="114300">
            <wp:extent cx="3314700" cy="2418715"/>
            <wp:effectExtent l="0" t="0" r="10160" b="1016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Arial"/>
          <w:color w:val="000000"/>
          <w:szCs w:val="20"/>
          <w:lang w:eastAsia="zh-CN" w:bidi="ar"/>
        </w:rPr>
      </w:pPr>
      <w:r>
        <w:rPr>
          <w:rFonts w:hint="eastAsia" w:eastAsia="宋体" w:cs="Arial"/>
          <w:b/>
          <w:bCs/>
          <w:color w:val="000000"/>
          <w:szCs w:val="20"/>
          <w:lang w:eastAsia="zh-CN" w:bidi="ar"/>
        </w:rPr>
        <w:t xml:space="preserve">Figure S2: </w:t>
      </w:r>
      <w:r>
        <w:rPr>
          <w:rFonts w:eastAsia="宋体" w:cs="Arial"/>
          <w:b/>
          <w:bCs/>
          <w:color w:val="000000"/>
          <w:szCs w:val="20"/>
          <w:lang w:eastAsia="zh-CN" w:bidi="ar"/>
        </w:rPr>
        <w:t>The absorbtion</w:t>
      </w:r>
      <w:r>
        <w:rPr>
          <w:rFonts w:hint="eastAsia" w:eastAsia="宋体" w:cs="Arial"/>
          <w:b/>
          <w:bCs/>
          <w:color w:val="000000"/>
          <w:szCs w:val="20"/>
          <w:lang w:val="en-US" w:eastAsia="zh-CN" w:bidi="ar"/>
        </w:rPr>
        <w:t xml:space="preserve"> value</w:t>
      </w:r>
      <w:r>
        <w:rPr>
          <w:rFonts w:eastAsia="宋体" w:cs="Arial"/>
          <w:b/>
          <w:bCs/>
          <w:color w:val="000000"/>
          <w:szCs w:val="20"/>
          <w:lang w:eastAsia="zh-CN" w:bidi="ar"/>
        </w:rPr>
        <w:t xml:space="preserve"> of A-DPPs, PFH and free DOX at 480 nm. </w:t>
      </w:r>
      <w:r>
        <w:rPr>
          <w:rFonts w:eastAsia="宋体" w:cs="Arial"/>
          <w:color w:val="000000"/>
          <w:szCs w:val="20"/>
          <w:lang w:eastAsia="zh-CN" w:bidi="ar"/>
        </w:rPr>
        <w:t>The successful package of DOX within the core of A-DPPs</w:t>
      </w:r>
      <w:r>
        <w:rPr>
          <w:rFonts w:hint="eastAsia" w:eastAsia="宋体" w:cs="Arial"/>
          <w:color w:val="000000"/>
          <w:szCs w:val="20"/>
          <w:lang w:eastAsia="zh-CN" w:bidi="ar"/>
        </w:rPr>
        <w:t xml:space="preserve"> was confirmed</w:t>
      </w:r>
      <w:r>
        <w:rPr>
          <w:rFonts w:eastAsia="宋体" w:cs="Arial"/>
          <w:color w:val="000000"/>
          <w:szCs w:val="20"/>
          <w:lang w:eastAsia="zh-CN" w:bidi="ar"/>
        </w:rPr>
        <w:t>.</w:t>
      </w:r>
    </w:p>
    <w:p>
      <w:pPr>
        <w:rPr>
          <w:bCs/>
          <w:lang w:eastAsia="zh-CN"/>
        </w:rPr>
      </w:pPr>
    </w:p>
    <w:p>
      <w:pPr>
        <w:rPr>
          <w:rFonts w:cs="Arial"/>
          <w:b/>
          <w:bCs/>
          <w:i/>
          <w:iCs/>
          <w:kern w:val="32"/>
          <w:sz w:val="32"/>
          <w:szCs w:val="32"/>
          <w:lang w:eastAsia="zh-CN"/>
        </w:rPr>
      </w:pPr>
      <w:r>
        <w:rPr>
          <w:rFonts w:hint="eastAsia" w:cs="Arial"/>
          <w:b/>
          <w:bCs/>
          <w:i/>
          <w:iCs/>
          <w:kern w:val="32"/>
          <w:sz w:val="32"/>
          <w:szCs w:val="32"/>
          <w:lang w:eastAsia="zh-CN"/>
        </w:rPr>
        <w:t>Calculation of the encapsulation and loading content of PFH into A-DPPs</w:t>
      </w:r>
    </w:p>
    <w:p>
      <w:pPr>
        <w:rPr>
          <w:bCs/>
          <w:lang w:eastAsia="zh-CN"/>
        </w:rPr>
      </w:pPr>
      <w:r>
        <w:rPr>
          <w:rFonts w:hint="eastAsia"/>
          <w:bCs/>
          <w:lang w:eastAsia="zh-CN"/>
        </w:rPr>
        <w:t xml:space="preserve"> PFH is a hydrophobic material with a low boiling point (56</w:t>
      </w:r>
      <w:r>
        <w:rPr>
          <w:bCs/>
          <w:lang w:eastAsia="zh-CN"/>
        </w:rPr>
        <w:t>℃</w:t>
      </w:r>
      <w:r>
        <w:rPr>
          <w:rFonts w:hint="eastAsia"/>
          <w:bCs/>
          <w:lang w:eastAsia="zh-CN"/>
        </w:rPr>
        <w:t>). We quantified the encapsulation efficiency (%EE) of PFH within nanoparticles according to the following calculation laws. It has been reported by Mousnier</w:t>
      </w:r>
      <w:r>
        <w:rPr>
          <w:bCs/>
          <w:lang w:eastAsia="zh-CN"/>
        </w:rPr>
        <w:t>’</w:t>
      </w:r>
      <w:r>
        <w:rPr>
          <w:rFonts w:hint="eastAsia"/>
          <w:bCs/>
          <w:lang w:eastAsia="zh-CN"/>
        </w:rPr>
        <w:t>s study that the shell thickness-to-radius ration (T/R) of microbubbles after vaporization of nanoparticles influences the PFH volume fraction in the A-DPPs, which roughly demonstrates the PFH encapsulation efficiency.</w:t>
      </w:r>
      <w:r>
        <w:rPr>
          <w:rFonts w:hint="eastAsia"/>
          <w:bCs/>
          <w:vertAlign w:val="superscript"/>
          <w:lang w:eastAsia="zh-CN"/>
        </w:rPr>
        <w:t>1,2</w:t>
      </w:r>
      <w:r>
        <w:rPr>
          <w:rFonts w:hint="eastAsia"/>
          <w:bCs/>
          <w:lang w:eastAsia="zh-CN"/>
        </w:rPr>
        <w:t xml:space="preserve"> Hence, combined with the Mousnier</w:t>
      </w:r>
      <w:r>
        <w:rPr>
          <w:bCs/>
          <w:lang w:eastAsia="zh-CN"/>
        </w:rPr>
        <w:t>’</w:t>
      </w:r>
      <w:r>
        <w:rPr>
          <w:rFonts w:hint="eastAsia"/>
          <w:bCs/>
          <w:lang w:eastAsia="zh-CN"/>
        </w:rPr>
        <w:t xml:space="preserve">s method and our results, the PFH volume fraction may able to be calculated by the following formula: </w:t>
      </w:r>
    </w:p>
    <w:p>
      <w:pPr>
        <w:rPr>
          <w:bCs/>
          <w:lang w:eastAsia="zh-CN"/>
        </w:rPr>
      </w:pPr>
    </w:p>
    <w:p>
      <w:pPr>
        <w:rPr>
          <w:rFonts w:cs="Arial"/>
          <w:b/>
          <w:lang w:eastAsia="zh-CN"/>
        </w:rPr>
      </w:pPr>
      <m:oMath>
        <m:sSub>
          <m:sSubPr>
            <m:ctrlPr>
              <w:rPr>
                <w:rFonts w:ascii="Cambria Math" w:hAnsi="Cambria Math" w:eastAsia="微软雅黑"/>
                <w:i/>
                <w:iCs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ascii="Cambria Math" w:hAnsi="Cambria Math" w:eastAsia="微软雅黑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eastAsia="微软雅黑"/>
                <w:i/>
                <w:iCs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ascii="Cambria Math" w:hAnsi="Cambria Math" w:eastAsia="微软雅黑"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  <m:t>PFH exp</m:t>
            </m:r>
            <m:ctrlPr>
              <w:rPr>
                <w:rFonts w:ascii="Cambria Math" w:hAnsi="Cambria Math" w:eastAsia="微软雅黑"/>
                <w:i/>
                <w:iCs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ascii="Cambria Math" w:hAnsi="Cambria Math"/>
            <w:spacing w:val="1"/>
            <w:w w:val="101"/>
            <w:position w:val="-4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V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core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ub>
            </m:sSub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V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core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ub>
            </m:sSub>
            <m:r>
              <m:rPr/>
              <w:rPr>
                <w:rFonts w:ascii="Cambria Math" w:hAnsi="Cambria Math"/>
                <w:spacing w:val="1"/>
                <w:w w:val="101"/>
                <w:position w:val="-4"/>
                <w:sz w:val="24"/>
                <w:lang w:eastAsia="zh-CN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V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sℎell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ub>
            </m:sSub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den>
        </m:f>
        <m:r>
          <m:rPr/>
          <w:rPr>
            <w:rFonts w:ascii="Cambria Math" w:hAnsi="Cambria Math"/>
            <w:spacing w:val="1"/>
            <w:w w:val="101"/>
            <w:position w:val="-4"/>
            <w:sz w:val="24"/>
            <w:lang w:eastAsia="zh-CN"/>
          </w:rPr>
          <m:t>=</m:t>
        </m:r>
        <m:f>
          <m:fP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fPr>
          <m:num>
            <m:r>
              <m:rPr/>
              <w:rPr>
                <w:rFonts w:ascii="Cambria Math" w:hAnsi="Cambria Math"/>
                <w:spacing w:val="1"/>
                <w:w w:val="101"/>
                <w:position w:val="-4"/>
                <w:sz w:val="24"/>
                <w:lang w:eastAsia="zh-CN"/>
              </w:rPr>
              <m:t>4/3 π(R+T)³</m:t>
            </m: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num>
          <m:den>
            <m:r>
              <m:rPr/>
              <w:rPr>
                <w:rFonts w:ascii="Cambria Math" w:hAnsi="Cambria Math"/>
                <w:spacing w:val="1"/>
                <w:w w:val="101"/>
                <w:position w:val="-4"/>
                <w:sz w:val="24"/>
                <w:lang w:eastAsia="zh-CN"/>
              </w:rPr>
              <m:t>4/3 πR³</m:t>
            </m: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den>
        </m:f>
        <m:r>
          <m:rPr/>
          <w:rPr>
            <w:rFonts w:ascii="Cambria Math" w:hAnsi="Cambria Math"/>
            <w:spacing w:val="1"/>
            <w:w w:val="101"/>
            <w:position w:val="-4"/>
            <w:sz w:val="24"/>
            <w:lang w:eastAsia="zh-CN"/>
          </w:rPr>
          <m:t>=(1−</m:t>
        </m:r>
        <m:f>
          <m:fP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fPr>
          <m:num>
            <m:r>
              <m:rPr/>
              <w:rPr>
                <w:rFonts w:ascii="Cambria Math" w:hAnsi="Cambria Math"/>
                <w:spacing w:val="1"/>
                <w:w w:val="101"/>
                <w:position w:val="-4"/>
                <w:sz w:val="24"/>
                <w:lang w:eastAsia="zh-CN"/>
              </w:rPr>
              <m:t>T</m:t>
            </m: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num>
          <m:den>
            <m:r>
              <m:rPr/>
              <w:rPr>
                <w:rFonts w:ascii="Cambria Math" w:hAnsi="Cambria Math"/>
                <w:spacing w:val="1"/>
                <w:w w:val="101"/>
                <w:position w:val="-4"/>
                <w:sz w:val="24"/>
                <w:lang w:eastAsia="zh-CN"/>
              </w:rPr>
              <m:t>R</m:t>
            </m: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den>
        </m:f>
        <m:r>
          <m:rPr/>
          <w:rPr>
            <w:rFonts w:ascii="Cambria Math" w:hAnsi="Cambria Math"/>
            <w:spacing w:val="1"/>
            <w:w w:val="101"/>
            <w:position w:val="-4"/>
            <w:sz w:val="24"/>
            <w:lang w:eastAsia="zh-CN"/>
          </w:rPr>
          <m:t>)³</m:t>
        </m:r>
      </m:oMath>
      <w:r>
        <w:rPr>
          <w:rFonts w:hint="eastAsia" w:hAnsi="Cambria Math"/>
          <w:i/>
          <w:spacing w:val="1"/>
          <w:w w:val="101"/>
          <w:position w:val="-4"/>
          <w:sz w:val="24"/>
          <w:lang w:eastAsia="zh-CN"/>
        </w:rPr>
        <w:t xml:space="preserve">  </w:t>
      </w:r>
      <w:r>
        <w:rPr>
          <w:rFonts w:cs="Arial"/>
          <w:b/>
          <w:lang w:eastAsia="zh-CN"/>
        </w:rPr>
        <w:t>（1）</w:t>
      </w:r>
    </w:p>
    <w:p>
      <w:pPr>
        <w:rPr>
          <w:rFonts w:cs="Arial"/>
          <w:b/>
          <w:lang w:eastAsia="zh-CN"/>
        </w:rPr>
      </w:pPr>
    </w:p>
    <w:p>
      <w:pPr>
        <w:rPr>
          <w:bCs/>
          <w:lang w:eastAsia="zh-CN"/>
        </w:rPr>
      </w:pPr>
      <w:r>
        <w:rPr>
          <w:bCs/>
          <w:lang w:eastAsia="zh-CN"/>
        </w:rPr>
        <w:t xml:space="preserve">where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V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core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bCs/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V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shell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bCs/>
          <w:lang w:eastAsia="zh-CN"/>
        </w:rPr>
        <w:t xml:space="preserve"> are the volume of the core and shell of microbubbles</w:t>
      </w:r>
      <w:r>
        <w:rPr>
          <w:rFonts w:hint="eastAsia"/>
          <w:bCs/>
          <w:lang w:eastAsia="zh-CN"/>
        </w:rPr>
        <w:t xml:space="preserve"> from </w:t>
      </w:r>
      <w:r>
        <w:rPr>
          <w:bCs/>
          <w:lang w:eastAsia="zh-CN"/>
        </w:rPr>
        <w:t>the vaporized A-DPPs , respectively.</w:t>
      </w:r>
    </w:p>
    <w:p>
      <w:pPr>
        <w:ind w:firstLine="400" w:firstLineChars="200"/>
        <w:rPr>
          <w:bCs/>
          <w:lang w:eastAsia="zh-CN"/>
        </w:rPr>
      </w:pPr>
      <w:r>
        <w:rPr>
          <w:bCs/>
          <w:lang w:eastAsia="zh-CN"/>
        </w:rPr>
        <w:t>This experimental value need to be directly compared with the theoretical value of the PFH volume fraction:</w:t>
      </w:r>
    </w:p>
    <w:p>
      <w:pPr>
        <w:ind w:firstLine="400" w:firstLineChars="200"/>
        <w:rPr>
          <w:bCs/>
          <w:lang w:eastAsia="zh-CN"/>
        </w:rPr>
      </w:pPr>
    </w:p>
    <w:p>
      <w:pPr>
        <w:rPr>
          <w:rFonts w:cs="Arial"/>
          <w:b/>
          <w:lang w:eastAsia="zh-CN"/>
        </w:rPr>
      </w:pPr>
      <m:oMath>
        <m:sSub>
          <m:sSubPr>
            <m:ctrlPr>
              <w:rPr>
                <w:rFonts w:ascii="Cambria Math" w:hAnsi="Cambria Math" w:eastAsia="微软雅黑"/>
                <w:i/>
                <w:iCs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ascii="Cambria Math" w:hAnsi="Cambria Math" w:eastAsia="微软雅黑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eastAsia="微软雅黑"/>
                <w:i/>
                <w:iCs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ascii="Cambria Math" w:hAnsi="Cambria Math" w:eastAsia="微软雅黑"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  <m:t>PFH tℎeo</m:t>
            </m:r>
            <m:ctrlPr>
              <w:rPr>
                <w:rFonts w:ascii="Cambria Math" w:hAnsi="Cambria Math" w:eastAsia="微软雅黑"/>
                <w:i/>
                <w:iCs/>
                <w:color w:val="000000" w:themeColor="text1"/>
                <w:sz w:val="24"/>
                <w:vertAlign w:val="subscript"/>
                <w:lang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ascii="Cambria Math" w:hAnsi="Cambria Math"/>
            <w:spacing w:val="1"/>
            <w:w w:val="101"/>
            <w:position w:val="-4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V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PFH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ub>
            </m:sSub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V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PFH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ub>
            </m:sSub>
            <m:r>
              <m:rPr/>
              <w:rPr>
                <w:rFonts w:ascii="Cambria Math" w:hAnsi="Cambria Math"/>
                <w:spacing w:val="1"/>
                <w:w w:val="101"/>
                <w:position w:val="-4"/>
                <w:sz w:val="24"/>
                <w:lang w:eastAsia="zh-CN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m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PLGA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ub>
            </m:sSub>
            <m:r>
              <m:rPr/>
              <w:rPr>
                <w:rFonts w:ascii="Cambria Math" w:hAnsi="Cambria Math"/>
                <w:spacing w:val="1"/>
                <w:w w:val="101"/>
                <w:position w:val="-4"/>
                <w:sz w:val="24"/>
                <w:lang w:eastAsia="zh-CN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 w:eastAsia="微软雅黑"/>
                    <w:color w:val="000000" w:themeColor="text1"/>
                    <w:sz w:val="24"/>
                    <w:lang w:eastAsia="zh-CN"/>
                    <w14:textFill>
                      <w14:solidFill>
                        <w14:schemeClr w14:val="tx1"/>
                      </w14:solidFill>
                    </w14:textFill>
                  </w:rPr>
                  <m:t>ρ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/>
                    <w:spacing w:val="1"/>
                    <w:w w:val="101"/>
                    <w:position w:val="-4"/>
                    <w:sz w:val="24"/>
                    <w:lang w:eastAsia="zh-CN"/>
                  </w:rPr>
                  <m:t>PLGA</m:t>
                </m:r>
                <m:ctrlPr>
                  <w:rPr>
                    <w:rFonts w:ascii="Cambria Math" w:hAnsi="Cambria Math"/>
                    <w:i/>
                    <w:spacing w:val="1"/>
                    <w:w w:val="101"/>
                    <w:position w:val="-4"/>
                    <w:sz w:val="24"/>
                    <w:lang w:eastAsia="zh-CN"/>
                  </w:rPr>
                </m:ctrlPr>
              </m:sub>
            </m:sSub>
            <m:ctrlPr>
              <w:rPr>
                <w:rFonts w:ascii="Cambria Math" w:hAnsi="Cambria Math"/>
                <w:i/>
                <w:spacing w:val="1"/>
                <w:w w:val="101"/>
                <w:position w:val="-4"/>
                <w:sz w:val="24"/>
              </w:rPr>
            </m:ctrlPr>
          </m:den>
        </m:f>
      </m:oMath>
      <w:r>
        <w:rPr>
          <w:rFonts w:hint="eastAsia" w:hAnsi="Cambria Math" w:eastAsia="宋体"/>
          <w:spacing w:val="1"/>
          <w:w w:val="101"/>
          <w:position w:val="-4"/>
          <w:sz w:val="24"/>
          <w:lang w:eastAsia="zh-CN"/>
        </w:rPr>
        <w:t xml:space="preserve"> </w:t>
      </w:r>
      <w:r>
        <w:rPr>
          <w:rFonts w:hint="eastAsia" w:cs="Arial"/>
          <w:b/>
          <w:lang w:eastAsia="zh-CN"/>
        </w:rPr>
        <w:t>（2）</w:t>
      </w:r>
    </w:p>
    <w:p>
      <w:pPr>
        <w:rPr>
          <w:rFonts w:cs="Arial"/>
          <w:b/>
          <w:lang w:eastAsia="zh-CN"/>
        </w:rPr>
      </w:pPr>
    </w:p>
    <w:p>
      <w:pPr>
        <w:rPr>
          <w:bCs/>
          <w:lang w:eastAsia="zh-CN"/>
        </w:rPr>
      </w:pPr>
      <w:r>
        <w:rPr>
          <w:bCs/>
          <w:lang w:eastAsia="zh-CN"/>
        </w:rPr>
        <w:t xml:space="preserve">where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V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PFH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 xml:space="preserve">is the initial volume of PFH in the A-DPPs formulations,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PLGA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 xml:space="preserve">is the initial mass of PLGA and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ρ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PLGA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bCs/>
          <w:lang w:eastAsia="zh-CN"/>
        </w:rPr>
        <w:t xml:space="preserve"> is the PLGA density (1.3 g/cm</w:t>
      </w:r>
      <w:r>
        <w:rPr>
          <w:bCs/>
          <w:vertAlign w:val="superscript"/>
          <w:lang w:eastAsia="zh-CN"/>
        </w:rPr>
        <w:t>3</w:t>
      </w:r>
      <w:r>
        <w:rPr>
          <w:bCs/>
          <w:lang w:eastAsia="zh-CN"/>
        </w:rPr>
        <w:t>)</w:t>
      </w:r>
      <w:r>
        <w:rPr>
          <w:rFonts w:hint="eastAsia"/>
          <w:bCs/>
          <w:lang w:eastAsia="zh-CN"/>
        </w:rPr>
        <w:t>.</w:t>
      </w:r>
    </w:p>
    <w:p>
      <w:pPr>
        <w:ind w:firstLine="400" w:firstLineChars="200"/>
        <w:rPr>
          <w:bCs/>
          <w:lang w:eastAsia="zh-CN"/>
        </w:rPr>
      </w:pPr>
      <w:r>
        <w:rPr>
          <w:rFonts w:hint="eastAsia"/>
          <w:bCs/>
          <w:lang w:eastAsia="zh-CN"/>
        </w:rPr>
        <w:t>Thus,</w:t>
      </w:r>
      <w:r>
        <w:rPr>
          <w:bCs/>
          <w:lang w:eastAsia="zh-CN"/>
        </w:rPr>
        <w:t xml:space="preserve"> the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PLGA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bCs/>
          <w:lang w:eastAsia="zh-CN"/>
        </w:rPr>
        <w:t xml:space="preserve"> is 0.04 g and the</w:t>
      </w:r>
      <w:r>
        <w:rPr>
          <w:rFonts w:hint="eastAsia"/>
          <w:bCs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V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PFH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bCs/>
          <w:lang w:eastAsia="zh-CN"/>
        </w:rPr>
        <w:t xml:space="preserve"> is 0.2 mL in the initial conditions in the formulations according to formula </w:t>
      </w:r>
      <w:r>
        <w:rPr>
          <w:rFonts w:hint="eastAsia"/>
          <w:bCs/>
          <w:lang w:eastAsia="zh-CN"/>
        </w:rPr>
        <w:t>(2)</w:t>
      </w:r>
      <w:r>
        <w:rPr>
          <w:bCs/>
          <w:lang w:eastAsia="zh-CN"/>
        </w:rPr>
        <w:t>, the</w:t>
      </w:r>
      <w:bookmarkStart w:id="3" w:name="OLE_LINK9"/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 xml:space="preserve"> φ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PFH theo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bookmarkEnd w:id="3"/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was calculated to be 0.87. The shell thickness-to-radius ration (T/R) of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the vaporized</w:t>
      </w:r>
      <w:r>
        <w:rPr>
          <w:rFonts w:hint="eastAsia"/>
          <w:bCs/>
          <w:lang w:eastAsia="zh-CN"/>
        </w:rPr>
        <w:t xml:space="preserve"> A-DPPs</w:t>
      </w:r>
      <w:r>
        <w:rPr>
          <w:bCs/>
          <w:lang w:eastAsia="zh-CN"/>
        </w:rPr>
        <w:t xml:space="preserve"> was </w:t>
      </w:r>
      <w:r>
        <w:rPr>
          <w:rFonts w:hint="eastAsia"/>
          <w:bCs/>
          <w:lang w:eastAsia="zh-CN"/>
        </w:rPr>
        <w:t>determined</w:t>
      </w:r>
      <w:r>
        <w:rPr>
          <w:bCs/>
          <w:lang w:eastAsia="zh-CN"/>
        </w:rPr>
        <w:t xml:space="preserve"> to be 0.4</w:t>
      </w:r>
      <w:r>
        <w:rPr>
          <w:rFonts w:hint="eastAsia"/>
          <w:bCs/>
          <w:lang w:eastAsia="zh-CN"/>
        </w:rPr>
        <w:t>3</w:t>
      </w:r>
      <w:r>
        <w:rPr>
          <w:bCs/>
          <w:lang w:eastAsia="zh-CN"/>
        </w:rPr>
        <w:t xml:space="preserve"> ± 0.0</w:t>
      </w:r>
      <w:r>
        <w:rPr>
          <w:rFonts w:hint="eastAsia"/>
          <w:bCs/>
          <w:lang w:eastAsia="zh-CN"/>
        </w:rPr>
        <w:t>2</w:t>
      </w:r>
      <w:r>
        <w:rPr>
          <w:bCs/>
          <w:lang w:eastAsia="zh-CN"/>
        </w:rPr>
        <w:t xml:space="preserve"> by measuring their shell thickness (T) and</w:t>
      </w:r>
      <w:r>
        <w:rPr>
          <w:rFonts w:hint="eastAsia"/>
          <w:bCs/>
          <w:lang w:eastAsia="zh-CN"/>
        </w:rPr>
        <w:t xml:space="preserve"> the radius (R) directly on the optical images (Figure 5Af). Based on the formula (1), the experimental PFH volume fraction in A-DPPs was calculated to be </w:t>
      </w:r>
      <w:r>
        <w:rPr>
          <w:bCs/>
          <w:lang w:eastAsia="zh-CN"/>
        </w:rPr>
        <w:t>0.1</w:t>
      </w:r>
      <w:r>
        <w:rPr>
          <w:rFonts w:hint="eastAsia"/>
          <w:bCs/>
          <w:lang w:eastAsia="zh-CN"/>
        </w:rPr>
        <w:t xml:space="preserve">9 </w:t>
      </w:r>
      <w:r>
        <w:rPr>
          <w:bCs/>
          <w:lang w:eastAsia="zh-CN"/>
        </w:rPr>
        <w:t>±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0.0</w:t>
      </w:r>
      <w:r>
        <w:rPr>
          <w:rFonts w:hint="eastAsia"/>
          <w:bCs/>
          <w:lang w:eastAsia="zh-CN"/>
        </w:rPr>
        <w:t xml:space="preserve">2. After comparison with the </w:t>
      </w:r>
      <m:oMath>
        <m:sSub>
          <m:sSubPr>
            <m:ctrlPr>
              <w:rPr>
                <w:rFonts w:ascii="Cambria Math" w:hAnsi="Cambria Math"/>
                <w:bCs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 xml:space="preserve"> φ</m:t>
            </m:r>
            <m:ctrlPr>
              <w:rPr>
                <w:rFonts w:ascii="Cambria Math" w:hAnsi="Cambria Math"/>
                <w:bCs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PFH theo</m:t>
            </m:r>
            <m:ctrlPr>
              <w:rPr>
                <w:rFonts w:ascii="Cambria Math" w:hAnsi="Cambria Math"/>
                <w:bCs/>
                <w:lang w:eastAsia="zh-CN"/>
              </w:rPr>
            </m:ctrlPr>
          </m:sub>
        </m:sSub>
      </m:oMath>
      <w:r>
        <w:rPr>
          <w:bCs/>
          <w:lang w:eastAsia="zh-CN"/>
        </w:rPr>
        <w:t xml:space="preserve">, </w:t>
      </w:r>
      <w:r>
        <w:rPr>
          <w:rFonts w:hint="eastAsia"/>
          <w:bCs/>
          <w:lang w:eastAsia="zh-CN"/>
        </w:rPr>
        <w:t xml:space="preserve">the %EE of PFH was counted to be 21.46 </w:t>
      </w:r>
      <w:r>
        <w:rPr>
          <w:bCs/>
          <w:lang w:eastAsia="zh-CN"/>
        </w:rPr>
        <w:t>±</w:t>
      </w:r>
      <w:r>
        <w:rPr>
          <w:rFonts w:hint="eastAsia"/>
          <w:bCs/>
          <w:lang w:eastAsia="zh-CN"/>
        </w:rPr>
        <w:t xml:space="preserve"> 1.85%.</w:t>
      </w:r>
      <w:r>
        <w:rPr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>(Table S1)</w:t>
      </w:r>
    </w:p>
    <w:p>
      <w:pPr>
        <w:ind w:firstLine="400" w:firstLineChars="200"/>
        <w:rPr>
          <w:bCs/>
          <w:lang w:eastAsia="zh-CN"/>
        </w:rPr>
      </w:pPr>
      <w:r>
        <w:rPr>
          <w:rFonts w:hint="eastAsia"/>
          <w:bCs/>
          <w:lang w:eastAsia="zh-CN"/>
        </w:rPr>
        <w:t>The loading content (</w:t>
      </w:r>
      <w:r>
        <w:rPr>
          <w:bCs/>
          <w:lang w:eastAsia="zh-CN"/>
        </w:rPr>
        <w:t>%L</w:t>
      </w:r>
      <w:r>
        <w:rPr>
          <w:rFonts w:hint="eastAsia"/>
          <w:bCs/>
          <w:lang w:eastAsia="zh-CN"/>
        </w:rPr>
        <w:t>C) of PFH was determined by evaporation method.</w:t>
      </w:r>
      <w:r>
        <w:rPr>
          <w:rFonts w:hint="eastAsia"/>
          <w:bCs/>
          <w:vertAlign w:val="superscript"/>
          <w:lang w:eastAsia="zh-CN"/>
        </w:rPr>
        <w:t>3</w:t>
      </w:r>
      <w:r>
        <w:rPr>
          <w:rFonts w:hint="eastAsia"/>
          <w:bCs/>
          <w:lang w:eastAsia="zh-CN"/>
        </w:rPr>
        <w:t xml:space="preserve"> First, 200.0 </w:t>
      </w:r>
      <w:r>
        <w:rPr>
          <w:rFonts w:cs="Arial"/>
          <w:bCs/>
          <w:lang w:eastAsia="zh-CN"/>
        </w:rPr>
        <w:t>μL</w:t>
      </w:r>
      <w:r>
        <w:rPr>
          <w:rFonts w:hint="eastAsia"/>
          <w:bCs/>
          <w:lang w:eastAsia="zh-CN"/>
        </w:rPr>
        <w:t xml:space="preserve"> PFH was weighted before heating and weighted every 10 min after heating at 75</w:t>
      </w:r>
      <w:r>
        <w:rPr>
          <w:bCs/>
          <w:lang w:eastAsia="zh-CN"/>
        </w:rPr>
        <w:t>℃</w:t>
      </w:r>
      <w:r>
        <w:rPr>
          <w:rFonts w:hint="eastAsia"/>
          <w:bCs/>
          <w:lang w:eastAsia="zh-CN"/>
        </w:rPr>
        <w:t xml:space="preserve"> for 60 min. The weight loss was compared and </w:t>
      </w:r>
      <w:r>
        <w:rPr>
          <w:rFonts w:hint="eastAsia"/>
          <w:bCs/>
          <w:lang w:val="en-US" w:eastAsia="zh-CN"/>
        </w:rPr>
        <w:t xml:space="preserve">mass-time curve </w:t>
      </w:r>
      <w:bookmarkStart w:id="5" w:name="_GoBack"/>
      <w:bookmarkEnd w:id="5"/>
      <w:r>
        <w:rPr>
          <w:rFonts w:hint="eastAsia"/>
          <w:bCs/>
          <w:lang w:eastAsia="zh-CN"/>
        </w:rPr>
        <w:t>was draw. Then, after A-DPPs suspensions were lyophilized, the dry nanoparticles were heated at 75</w:t>
      </w:r>
      <w:r>
        <w:rPr>
          <w:bCs/>
          <w:lang w:eastAsia="zh-CN"/>
        </w:rPr>
        <w:t>℃</w:t>
      </w:r>
      <w:r>
        <w:rPr>
          <w:rFonts w:hint="eastAsia"/>
          <w:bCs/>
          <w:lang w:eastAsia="zh-CN"/>
        </w:rPr>
        <w:t xml:space="preserve"> on the heating panel for 60 min to evaporate PFH entirely and the </w:t>
      </w:r>
      <w:r>
        <w:rPr>
          <w:bCs/>
          <w:lang w:eastAsia="zh-CN"/>
        </w:rPr>
        <w:t>%L</w:t>
      </w:r>
      <w:r>
        <w:rPr>
          <w:rFonts w:hint="eastAsia"/>
          <w:bCs/>
          <w:lang w:eastAsia="zh-CN"/>
        </w:rPr>
        <w:t>C</w:t>
      </w:r>
      <w:r>
        <w:rPr>
          <w:bCs/>
          <w:lang w:eastAsia="zh-CN"/>
        </w:rPr>
        <w:t xml:space="preserve"> of PFH</w:t>
      </w:r>
      <w:r>
        <w:rPr>
          <w:rFonts w:hint="eastAsia"/>
          <w:bCs/>
          <w:lang w:eastAsia="zh-CN"/>
        </w:rPr>
        <w:t xml:space="preserve"> were calculated according to the following formula:</w:t>
      </w:r>
    </w:p>
    <w:p>
      <w:pPr>
        <w:ind w:firstLine="400" w:firstLineChars="200"/>
        <w:rPr>
          <w:bCs/>
          <w:lang w:eastAsia="zh-CN"/>
        </w:rPr>
      </w:pPr>
      <w:r>
        <w:rPr>
          <w:rFonts w:hint="eastAsia"/>
          <w:bCs/>
          <w:lang w:eastAsia="zh-CN"/>
        </w:rPr>
        <w:t>%LC=(weight of NPs</w:t>
      </w:r>
      <w:r>
        <w:rPr>
          <w:rFonts w:hint="eastAsia"/>
          <w:bCs/>
          <w:vertAlign w:val="subscript"/>
          <w:lang w:eastAsia="zh-CN"/>
        </w:rPr>
        <w:t>heated before</w:t>
      </w:r>
      <w:r>
        <w:rPr>
          <w:rFonts w:hint="eastAsia"/>
          <w:bCs/>
          <w:lang w:eastAsia="zh-CN"/>
        </w:rPr>
        <w:t xml:space="preserve"> - weight of NPs</w:t>
      </w:r>
      <w:r>
        <w:rPr>
          <w:rFonts w:hint="eastAsia"/>
          <w:bCs/>
          <w:vertAlign w:val="subscript"/>
          <w:lang w:eastAsia="zh-CN"/>
        </w:rPr>
        <w:t>heated after</w:t>
      </w:r>
      <w:r>
        <w:rPr>
          <w:rFonts w:hint="eastAsia"/>
          <w:bCs/>
          <w:lang w:eastAsia="zh-CN"/>
        </w:rPr>
        <w:t>)/weight of NPs</w:t>
      </w:r>
      <w:r>
        <w:rPr>
          <w:rFonts w:hint="eastAsia"/>
          <w:bCs/>
          <w:vertAlign w:val="subscript"/>
          <w:lang w:eastAsia="zh-CN"/>
        </w:rPr>
        <w:t>heated before</w:t>
      </w:r>
    </w:p>
    <w:p>
      <w:pPr>
        <w:ind w:firstLine="400" w:firstLineChars="200"/>
        <w:rPr>
          <w:bCs/>
          <w:lang w:eastAsia="zh-CN"/>
        </w:rPr>
      </w:pPr>
      <w:r>
        <w:rPr>
          <w:rFonts w:hint="eastAsia"/>
          <w:bCs/>
          <w:lang w:eastAsia="zh-CN"/>
        </w:rPr>
        <w:t>Consequently, PFH can be heated to vaporize completely after 60 min at 75</w:t>
      </w:r>
      <w:r>
        <w:rPr>
          <w:bCs/>
          <w:lang w:eastAsia="zh-CN"/>
        </w:rPr>
        <w:t>℃</w:t>
      </w:r>
      <w:r>
        <w:rPr>
          <w:rFonts w:hint="eastAsia"/>
          <w:bCs/>
          <w:lang w:eastAsia="zh-CN"/>
        </w:rPr>
        <w:t>. The %LC of PFH was calculated to be 9.15</w:t>
      </w:r>
      <w:r>
        <w:rPr>
          <w:bCs/>
          <w:lang w:eastAsia="zh-CN"/>
        </w:rPr>
        <w:t>±</w:t>
      </w:r>
      <w:r>
        <w:rPr>
          <w:rFonts w:hint="eastAsia"/>
          <w:bCs/>
          <w:lang w:eastAsia="zh-CN"/>
        </w:rPr>
        <w:t>0.67 %.</w:t>
      </w:r>
      <w:r>
        <w:rPr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>(Figure S3) Results showed that PFH was encapsulated into naoparticles successfully.</w:t>
      </w:r>
    </w:p>
    <w:p>
      <w:pPr>
        <w:ind w:firstLine="400" w:firstLineChars="200"/>
        <w:rPr>
          <w:bCs/>
          <w:lang w:eastAsia="zh-CN"/>
        </w:rPr>
      </w:pPr>
    </w:p>
    <w:p>
      <w:pPr>
        <w:rPr>
          <w:bCs/>
          <w:lang w:eastAsia="zh-CN"/>
        </w:rPr>
      </w:pPr>
    </w:p>
    <w:p>
      <w:pPr>
        <w:rPr>
          <w:rFonts w:eastAsia="宋体"/>
          <w:lang w:eastAsia="zh-CN"/>
        </w:rPr>
      </w:pPr>
      <w:r>
        <w:rPr>
          <w:rFonts w:hint="eastAsia" w:eastAsia="宋体"/>
          <w:b/>
          <w:bCs/>
          <w:lang w:eastAsia="zh-CN"/>
        </w:rPr>
        <w:t xml:space="preserve">Table S1 Calculation of the encapsulation efficiency of PFH according to </w:t>
      </w:r>
      <w:r>
        <w:rPr>
          <w:rFonts w:hint="eastAsia"/>
          <w:b/>
          <w:bCs/>
          <w:lang w:eastAsia="zh-CN"/>
        </w:rPr>
        <w:t>Mousnier</w:t>
      </w:r>
      <w:r>
        <w:rPr>
          <w:b/>
          <w:bCs/>
          <w:lang w:eastAsia="zh-CN"/>
        </w:rPr>
        <w:t>’</w:t>
      </w:r>
      <w:r>
        <w:rPr>
          <w:rFonts w:hint="eastAsia"/>
          <w:b/>
          <w:bCs/>
          <w:lang w:eastAsia="zh-CN"/>
        </w:rPr>
        <w:t>s method.</w:t>
      </w:r>
    </w:p>
    <w:tbl>
      <w:tblPr>
        <w:tblStyle w:val="5"/>
        <w:tblW w:w="841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1543"/>
        <w:gridCol w:w="1963"/>
        <w:gridCol w:w="1322"/>
        <w:gridCol w:w="144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214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b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Thickness (</w:t>
            </w:r>
            <w:r>
              <w:rPr>
                <w:rFonts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μm</w:t>
            </w:r>
            <w:r>
              <w:rPr>
                <w:rFonts w:hint="eastAsia"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543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Radius (</w:t>
            </w:r>
            <w:r>
              <w:rPr>
                <w:rFonts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μm</w:t>
            </w:r>
            <w:r>
              <w:rPr>
                <w:rFonts w:hint="eastAsia"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963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T/R</w:t>
            </w:r>
          </w:p>
        </w:tc>
        <w:tc>
          <w:tcPr>
            <w:tcW w:w="1322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微软雅黑" w:cs="Arial"/>
                        <w:b/>
                        <w:bCs/>
                        <w:i/>
                        <w:iCs/>
                        <w:color w:val="000000" w:themeColor="text1"/>
                        <w:sz w:val="24"/>
                        <w:vertAlign w:val="subscript"/>
                        <w:lang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eastAsia="微软雅黑" w:cs="Arial"/>
                        <w:color w:val="000000" w:themeColor="text1"/>
                        <w:sz w:val="24"/>
                        <w:lang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φ</m:t>
                    </m:r>
                    <m:ctrlPr>
                      <w:rPr>
                        <w:rFonts w:ascii="Cambria Math" w:hAnsi="Cambria Math" w:eastAsia="微软雅黑" w:cs="Arial"/>
                        <w:b/>
                        <w:bCs/>
                        <w:i/>
                        <w:iCs/>
                        <w:color w:val="000000" w:themeColor="text1"/>
                        <w:sz w:val="24"/>
                        <w:vertAlign w:val="subscript"/>
                        <w:lang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eastAsia="微软雅黑" w:cs="Arial"/>
                        <w:color w:val="000000" w:themeColor="text1"/>
                        <w:sz w:val="24"/>
                        <w:vertAlign w:val="subscript"/>
                        <w:lang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PFH exp</m:t>
                    </m:r>
                    <m:ctrlPr>
                      <w:rPr>
                        <w:rFonts w:ascii="Cambria Math" w:hAnsi="Cambria Math" w:eastAsia="微软雅黑" w:cs="Arial"/>
                        <w:b/>
                        <w:bCs/>
                        <w:i/>
                        <w:iCs/>
                        <w:color w:val="000000" w:themeColor="text1"/>
                        <w:sz w:val="24"/>
                        <w:vertAlign w:val="subscript"/>
                        <w:lang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ub>
                </m:sSub>
              </m:oMath>
            </m:oMathPara>
          </w:p>
        </w:tc>
        <w:tc>
          <w:tcPr>
            <w:tcW w:w="144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m:oMath>
              <m:sSub>
                <m:sSubPr>
                  <m:ctrlPr>
                    <w:rPr>
                      <w:rFonts w:ascii="Cambria Math" w:hAnsi="Cambria Math" w:eastAsia="微软雅黑" w:cs="Arial"/>
                      <w:b/>
                      <w:bCs/>
                      <w:i/>
                      <w:iCs/>
                      <w:color w:val="000000" w:themeColor="text1"/>
                      <w:sz w:val="24"/>
                      <w:vertAlign w:val="subscript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eastAsia="微软雅黑" w:cs="Arial"/>
                      <w:color w:val="000000" w:themeColor="text1"/>
                      <w:sz w:val="24"/>
                      <w:vertAlign w:val="subscript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m:t>EE</m:t>
                  </m:r>
                  <m:ctrlPr>
                    <w:rPr>
                      <w:rFonts w:ascii="Cambria Math" w:hAnsi="Cambria Math" w:eastAsia="微软雅黑" w:cs="Arial"/>
                      <w:b/>
                      <w:bCs/>
                      <w:i/>
                      <w:iCs/>
                      <w:color w:val="000000" w:themeColor="text1"/>
                      <w:sz w:val="24"/>
                      <w:vertAlign w:val="subscript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eastAsia="微软雅黑" w:cs="Arial"/>
                      <w:color w:val="000000" w:themeColor="text1"/>
                      <w:sz w:val="24"/>
                      <w:vertAlign w:val="subscript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m:t>PFH</m:t>
                  </m:r>
                  <m:ctrlPr>
                    <w:rPr>
                      <w:rFonts w:ascii="Cambria Math" w:hAnsi="Cambria Math" w:eastAsia="微软雅黑" w:cs="Arial"/>
                      <w:b/>
                      <w:bCs/>
                      <w:i/>
                      <w:iCs/>
                      <w:color w:val="000000" w:themeColor="text1"/>
                      <w:sz w:val="24"/>
                      <w:vertAlign w:val="subscript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b>
              </m:sSub>
            </m:oMath>
            <w:r>
              <w:rPr>
                <w:rFonts w:hint="eastAsia" w:eastAsia="宋体" w:cs="Arial"/>
                <w:b/>
                <w:bCs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(%)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141" w:type="dxa"/>
            <w:tcBorders>
              <w:top w:val="nil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15.25</w:t>
            </w:r>
          </w:p>
        </w:tc>
        <w:tc>
          <w:tcPr>
            <w:tcW w:w="1543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34.16</w:t>
            </w:r>
          </w:p>
        </w:tc>
        <w:tc>
          <w:tcPr>
            <w:tcW w:w="1963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0.4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>5</w:t>
            </w:r>
          </w:p>
        </w:tc>
        <w:tc>
          <w:tcPr>
            <w:tcW w:w="1322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0.1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>7</w:t>
            </w:r>
          </w:p>
        </w:tc>
        <w:tc>
          <w:tcPr>
            <w:tcW w:w="144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19.5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>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141" w:type="dxa"/>
            <w:tcBorders>
              <w:top w:val="nil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14.58</w:t>
            </w:r>
          </w:p>
        </w:tc>
        <w:tc>
          <w:tcPr>
            <w:tcW w:w="1543" w:type="dxa"/>
            <w:tcBorders>
              <w:top w:val="nil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34.04</w:t>
            </w:r>
          </w:p>
        </w:tc>
        <w:tc>
          <w:tcPr>
            <w:tcW w:w="1963" w:type="dxa"/>
            <w:tcBorders>
              <w:top w:val="nil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0.4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>3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0.1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>9</w:t>
            </w:r>
          </w:p>
        </w:tc>
        <w:tc>
          <w:tcPr>
            <w:tcW w:w="1441" w:type="dxa"/>
            <w:tcBorders>
              <w:top w:val="nil"/>
              <w:bottom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21.55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141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14.26</w:t>
            </w:r>
          </w:p>
        </w:tc>
        <w:tc>
          <w:tcPr>
            <w:tcW w:w="1543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34.49</w:t>
            </w:r>
          </w:p>
        </w:tc>
        <w:tc>
          <w:tcPr>
            <w:tcW w:w="1963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0.41</w:t>
            </w:r>
          </w:p>
        </w:tc>
        <w:tc>
          <w:tcPr>
            <w:tcW w:w="1322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0.20</w:t>
            </w:r>
          </w:p>
        </w:tc>
        <w:tc>
          <w:tcPr>
            <w:tcW w:w="1441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23.2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>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969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Mean </w:t>
            </w: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±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 xml:space="preserve"> SD</w:t>
            </w:r>
          </w:p>
        </w:tc>
        <w:tc>
          <w:tcPr>
            <w:tcW w:w="144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宋体" w:cs="Arial"/>
                <w:color w:val="000000" w:themeColor="text1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 xml:space="preserve">21.46 </w:t>
            </w:r>
            <w:r>
              <w:rPr>
                <w:rFonts w:eastAsia="宋体" w:cs="Arial"/>
                <w:color w:val="000000"/>
                <w:szCs w:val="20"/>
                <w:lang w:eastAsia="zh-CN" w:bidi="ar"/>
              </w:rPr>
              <w:t>±</w:t>
            </w:r>
            <w:r>
              <w:rPr>
                <w:rFonts w:hint="eastAsia" w:eastAsia="宋体" w:cs="Arial"/>
                <w:color w:val="000000"/>
                <w:szCs w:val="20"/>
                <w:lang w:eastAsia="zh-CN" w:bidi="ar"/>
              </w:rPr>
              <w:t xml:space="preserve"> 1.85</w:t>
            </w:r>
          </w:p>
        </w:tc>
      </w:tr>
    </w:tbl>
    <w:p>
      <w:pPr>
        <w:jc w:val="both"/>
        <w:rPr>
          <w:rFonts w:eastAsia="宋体" w:cs="Arial"/>
          <w:color w:val="000000"/>
          <w:szCs w:val="20"/>
          <w:lang w:eastAsia="zh-CN" w:bidi="ar"/>
        </w:rPr>
      </w:pPr>
    </w:p>
    <w:p>
      <w:pPr>
        <w:jc w:val="both"/>
        <w:rPr>
          <w:rFonts w:eastAsia="宋体" w:cs="Arial"/>
          <w:color w:val="000000"/>
          <w:szCs w:val="20"/>
          <w:lang w:eastAsia="zh-CN" w:bidi="ar"/>
        </w:rPr>
      </w:pPr>
    </w:p>
    <w:p>
      <w:pPr>
        <w:jc w:val="center"/>
        <w:rPr>
          <w:rFonts w:eastAsia="宋体" w:cs="Arial"/>
          <w:color w:val="000000"/>
          <w:szCs w:val="20"/>
          <w:lang w:eastAsia="zh-CN" w:bidi="ar"/>
        </w:rPr>
      </w:pPr>
      <w:r>
        <w:rPr>
          <w:rFonts w:eastAsia="宋体" w:cs="Arial"/>
          <w:color w:val="000000"/>
          <w:szCs w:val="20"/>
          <w:lang w:eastAsia="zh-CN" w:bidi="ar"/>
        </w:rPr>
        <w:drawing>
          <wp:inline distT="0" distB="0" distL="114300" distR="114300">
            <wp:extent cx="4098290" cy="2580005"/>
            <wp:effectExtent l="0" t="0" r="3810" b="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Arial"/>
          <w:color w:val="000000"/>
          <w:szCs w:val="20"/>
          <w:lang w:eastAsia="zh-CN" w:bidi="ar"/>
        </w:rPr>
      </w:pPr>
      <w:r>
        <w:rPr>
          <w:rFonts w:hint="eastAsia" w:eastAsia="宋体" w:cs="Arial"/>
          <w:b/>
          <w:bCs/>
          <w:color w:val="000000"/>
          <w:szCs w:val="20"/>
          <w:lang w:eastAsia="zh-CN" w:bidi="ar"/>
        </w:rPr>
        <w:t xml:space="preserve">Figure S3: The loading content of PFH inside A-DPPs. </w:t>
      </w:r>
      <w:r>
        <w:rPr>
          <w:rFonts w:hint="eastAsia" w:eastAsia="宋体" w:cs="Arial"/>
          <w:color w:val="000000"/>
          <w:szCs w:val="20"/>
          <w:lang w:eastAsia="zh-CN" w:bidi="ar"/>
        </w:rPr>
        <w:t xml:space="preserve">200.0 </w:t>
      </w:r>
      <w:r>
        <w:rPr>
          <w:rFonts w:eastAsia="宋体" w:cs="Arial"/>
          <w:color w:val="000000"/>
          <w:szCs w:val="20"/>
          <w:lang w:eastAsia="zh-CN"/>
        </w:rPr>
        <w:t>μ</w:t>
      </w:r>
      <w:r>
        <w:rPr>
          <w:rFonts w:hint="eastAsia" w:eastAsia="宋体" w:cs="Arial"/>
          <w:color w:val="000000"/>
          <w:szCs w:val="20"/>
          <w:lang w:eastAsia="zh-CN"/>
        </w:rPr>
        <w:t xml:space="preserve">L PFH and dry nanoparticles were placed inside the glass bottle and were heated for 60 min, respectively. The weight loss was recorded and the mass ratio was calculated. </w:t>
      </w:r>
      <w:r>
        <w:rPr>
          <w:rFonts w:hint="eastAsia"/>
          <w:bCs/>
          <w:lang w:eastAsia="zh-CN"/>
        </w:rPr>
        <w:t xml:space="preserve">The loading content of PFH was 9.15 </w:t>
      </w:r>
      <w:r>
        <w:rPr>
          <w:bCs/>
          <w:lang w:eastAsia="zh-CN"/>
        </w:rPr>
        <w:t>±</w:t>
      </w:r>
      <w:r>
        <w:rPr>
          <w:rFonts w:hint="eastAsia"/>
          <w:bCs/>
          <w:lang w:eastAsia="zh-CN"/>
        </w:rPr>
        <w:t xml:space="preserve"> 0.67 %.</w:t>
      </w:r>
    </w:p>
    <w:p>
      <w:pPr>
        <w:ind w:firstLine="400" w:firstLineChars="200"/>
        <w:rPr>
          <w:bCs/>
          <w:lang w:eastAsia="zh-CN"/>
        </w:rPr>
      </w:pPr>
    </w:p>
    <w:p>
      <w:pPr>
        <w:rPr>
          <w:rFonts w:cs="Arial"/>
          <w:b/>
          <w:bCs/>
          <w:i/>
          <w:iCs/>
          <w:sz w:val="28"/>
          <w:szCs w:val="28"/>
          <w:lang w:eastAsia="zh-CN"/>
        </w:rPr>
      </w:pPr>
      <w:r>
        <w:rPr>
          <w:rFonts w:hint="eastAsia" w:cs="Arial"/>
          <w:b/>
          <w:bCs/>
          <w:i/>
          <w:iCs/>
          <w:sz w:val="28"/>
          <w:szCs w:val="28"/>
          <w:lang w:eastAsia="zh-CN"/>
        </w:rPr>
        <w:t>Tumor growth</w:t>
      </w:r>
      <w:r>
        <w:rPr>
          <w:rFonts w:cs="Arial"/>
          <w:b/>
          <w:bCs/>
          <w:i/>
          <w:iCs/>
          <w:sz w:val="28"/>
          <w:szCs w:val="28"/>
          <w:lang w:eastAsia="zh-CN"/>
        </w:rPr>
        <w:t xml:space="preserve"> </w:t>
      </w:r>
      <w:r>
        <w:rPr>
          <w:rFonts w:hint="eastAsia" w:cs="Arial"/>
          <w:b/>
          <w:bCs/>
          <w:i/>
          <w:iCs/>
          <w:sz w:val="28"/>
          <w:szCs w:val="28"/>
          <w:lang w:eastAsia="zh-CN"/>
        </w:rPr>
        <w:t>i</w:t>
      </w:r>
      <w:r>
        <w:rPr>
          <w:rFonts w:cs="Arial"/>
          <w:b/>
          <w:bCs/>
          <w:i/>
          <w:iCs/>
          <w:sz w:val="28"/>
          <w:szCs w:val="28"/>
          <w:lang w:eastAsia="zh-CN"/>
        </w:rPr>
        <w:t>n vivo</w:t>
      </w:r>
    </w:p>
    <w:p>
      <w:pPr>
        <w:rPr>
          <w:rFonts w:eastAsia="宋体"/>
          <w:lang w:eastAsia="zh-CN"/>
        </w:rPr>
      </w:pPr>
      <w:bookmarkStart w:id="4" w:name="OLE_LINK14"/>
      <w:r>
        <w:rPr>
          <w:bCs/>
          <w:lang w:eastAsia="zh-CN"/>
        </w:rPr>
        <w:t>When the tumor size reached 100-150 mm</w:t>
      </w:r>
      <w:r>
        <w:rPr>
          <w:bCs/>
          <w:vertAlign w:val="superscript"/>
          <w:lang w:eastAsia="zh-CN"/>
        </w:rPr>
        <w:t>3</w:t>
      </w:r>
      <w:bookmarkEnd w:id="4"/>
      <w:r>
        <w:rPr>
          <w:bCs/>
          <w:lang w:eastAsia="zh-CN"/>
        </w:rPr>
        <w:t>, 4T1 tumor-bearing Balb/c mice were randomly divided into 6 groups with the following treatments</w:t>
      </w:r>
      <w:r>
        <w:rPr>
          <w:rFonts w:hint="eastAsia"/>
          <w:bCs/>
          <w:lang w:eastAsia="zh-CN"/>
        </w:rPr>
        <w:t xml:space="preserve"> (n=5)</w:t>
      </w:r>
      <w:r>
        <w:rPr>
          <w:bCs/>
          <w:lang w:eastAsia="zh-CN"/>
        </w:rPr>
        <w:t>: (1) Saline;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(2) Free DOX;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(3) DPPs;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(4) A-DPPs;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(5) FUS;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(6) A-DPPs+FUS. All agents were mixed in 200 µL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Salin</w:t>
      </w:r>
      <w:r>
        <w:rPr>
          <w:rFonts w:hint="eastAsia"/>
          <w:bCs/>
          <w:lang w:eastAsia="zh-CN"/>
        </w:rPr>
        <w:t xml:space="preserve">e. </w:t>
      </w:r>
      <w:r>
        <w:rPr>
          <w:bCs/>
          <w:lang w:eastAsia="zh-CN"/>
        </w:rPr>
        <w:t xml:space="preserve">For </w:t>
      </w:r>
      <w:r>
        <w:rPr>
          <w:rFonts w:hint="eastAsia"/>
          <w:bCs/>
          <w:lang w:eastAsia="zh-CN"/>
        </w:rPr>
        <w:t xml:space="preserve">the </w:t>
      </w:r>
      <w:r>
        <w:rPr>
          <w:bCs/>
          <w:lang w:eastAsia="zh-CN"/>
        </w:rPr>
        <w:t>Free DOX group,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 xml:space="preserve">the DOX dose in each injection was </w:t>
      </w:r>
      <w:r>
        <w:rPr>
          <w:rFonts w:hint="eastAsia"/>
          <w:bCs/>
          <w:lang w:eastAsia="zh-CN"/>
        </w:rPr>
        <w:t>1.5</w:t>
      </w:r>
      <w:r>
        <w:rPr>
          <w:bCs/>
          <w:lang w:eastAsia="zh-CN"/>
        </w:rPr>
        <w:t xml:space="preserve"> mg/kg. For (3),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(4),</w:t>
      </w:r>
      <w:r>
        <w:rPr>
          <w:rFonts w:hint="eastAsia"/>
          <w:bCs/>
          <w:lang w:eastAsia="zh-CN"/>
        </w:rPr>
        <w:t xml:space="preserve"> </w:t>
      </w:r>
      <w:r>
        <w:rPr>
          <w:bCs/>
          <w:lang w:eastAsia="zh-CN"/>
        </w:rPr>
        <w:t>(6) groups, each m</w:t>
      </w:r>
      <w:r>
        <w:rPr>
          <w:rFonts w:hint="eastAsia"/>
          <w:bCs/>
          <w:lang w:eastAsia="zh-CN"/>
        </w:rPr>
        <w:t>ouse</w:t>
      </w:r>
      <w:r>
        <w:rPr>
          <w:bCs/>
          <w:lang w:eastAsia="zh-CN"/>
        </w:rPr>
        <w:t xml:space="preserve"> was injected with agents at concentration of 4.0 mg/ mL via tail vein respectively. For groups with FUS, the FUS exposure was conducted by the therapeutic </w:t>
      </w:r>
      <w:r>
        <w:rPr>
          <w:rFonts w:hint="eastAsia"/>
          <w:bCs/>
          <w:lang w:eastAsia="zh-CN"/>
        </w:rPr>
        <w:t>F</w:t>
      </w:r>
      <w:r>
        <w:rPr>
          <w:bCs/>
          <w:lang w:eastAsia="zh-CN"/>
        </w:rPr>
        <w:t>US transducer at a</w:t>
      </w:r>
      <w:r>
        <w:rPr>
          <w:rFonts w:hint="eastAsia"/>
          <w:bCs/>
          <w:lang w:eastAsia="zh-CN"/>
        </w:rPr>
        <w:t>n</w:t>
      </w:r>
      <w:r>
        <w:rPr>
          <w:bCs/>
          <w:lang w:eastAsia="zh-CN"/>
        </w:rPr>
        <w:t xml:space="preserve"> </w:t>
      </w:r>
      <w:r>
        <w:rPr>
          <w:rFonts w:hint="eastAsia"/>
          <w:bCs/>
          <w:lang w:eastAsia="zh-CN"/>
        </w:rPr>
        <w:t>energy</w:t>
      </w:r>
      <w:r>
        <w:rPr>
          <w:bCs/>
          <w:lang w:eastAsia="zh-CN"/>
        </w:rPr>
        <w:t xml:space="preserve"> of 80 W</w:t>
      </w:r>
      <w:r>
        <w:rPr>
          <w:rFonts w:hint="eastAsia"/>
          <w:bCs/>
          <w:lang w:eastAsia="zh-CN"/>
        </w:rPr>
        <w:t>/cm</w:t>
      </w:r>
      <w:r>
        <w:rPr>
          <w:rFonts w:hint="eastAsia"/>
          <w:bCs/>
          <w:vertAlign w:val="superscript"/>
          <w:lang w:eastAsia="zh-CN"/>
        </w:rPr>
        <w:t>2</w:t>
      </w:r>
      <w:r>
        <w:rPr>
          <w:bCs/>
          <w:lang w:eastAsia="zh-CN"/>
        </w:rPr>
        <w:t xml:space="preserve"> for 5 s under a real-time guidance of diagnostic </w:t>
      </w:r>
      <w:r>
        <w:rPr>
          <w:rFonts w:hint="eastAsia"/>
          <w:bCs/>
          <w:lang w:eastAsia="zh-CN"/>
        </w:rPr>
        <w:t>US imaging</w:t>
      </w:r>
      <w:r>
        <w:rPr>
          <w:bCs/>
          <w:lang w:eastAsia="zh-CN"/>
        </w:rPr>
        <w:t>.</w:t>
      </w:r>
      <w:r>
        <w:rPr>
          <w:rFonts w:hint="eastAsia"/>
          <w:bCs/>
          <w:lang w:eastAsia="zh-CN"/>
        </w:rPr>
        <w:t xml:space="preserve"> These</w:t>
      </w:r>
      <w:r>
        <w:rPr>
          <w:bCs/>
          <w:lang w:eastAsia="zh-CN"/>
        </w:rPr>
        <w:t xml:space="preserve"> mice were sacrificed 15 days after treatment</w:t>
      </w:r>
      <w:r>
        <w:rPr>
          <w:rFonts w:hint="eastAsia"/>
          <w:bCs/>
          <w:lang w:eastAsia="zh-CN"/>
        </w:rPr>
        <w:t xml:space="preserve"> and tumors were displayed.</w:t>
      </w:r>
    </w:p>
    <w:p>
      <w:pPr>
        <w:rPr>
          <w:rFonts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486400" cy="66440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b/>
          <w:bCs/>
          <w:lang w:eastAsia="zh-CN"/>
        </w:rPr>
        <w:t xml:space="preserve">Figure S4: Tumor sizes in different treatments at Day 15. </w:t>
      </w:r>
      <w:r>
        <w:rPr>
          <w:rFonts w:hint="eastAsia" w:eastAsia="宋体"/>
          <w:lang w:eastAsia="zh-CN"/>
        </w:rPr>
        <w:t>Digital photos of all tumors in each groups were shown.</w:t>
      </w: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eastAsia="宋体"/>
          <w:b w:val="0"/>
          <w:bCs w:val="0"/>
          <w:lang w:eastAsia="zh-CN"/>
        </w:rPr>
      </w:pPr>
      <w:r>
        <w:t xml:space="preserve">References </w:t>
      </w:r>
    </w:p>
    <w:p>
      <w:pPr>
        <w:widowControl w:val="0"/>
        <w:numPr>
          <w:ilvl w:val="0"/>
          <w:numId w:val="1"/>
        </w:numPr>
        <w:rPr>
          <w:rFonts w:cs="Arial"/>
          <w:lang w:eastAsia="zh-CN"/>
        </w:rPr>
      </w:pPr>
      <w:r>
        <w:rPr>
          <w:rFonts w:hint="eastAsia" w:cs="Arial"/>
          <w:lang w:eastAsia="zh-CN"/>
        </w:rPr>
        <w:t>Mousnier, L.; Huang, N.; Morvan, E.; Fattal, E.; Tsapis, N. Influence of Polymer End- Chemistry  on  the  Morphology  of Perfluorohexane Polymeric Microcapsules Intended as Ultrasound Contrast Agents. Int. J. Pharm. 2014, 471, 10-17.</w:t>
      </w:r>
    </w:p>
    <w:p>
      <w:pPr>
        <w:widowControl w:val="0"/>
        <w:numPr>
          <w:ilvl w:val="0"/>
          <w:numId w:val="1"/>
        </w:numPr>
        <w:rPr>
          <w:rFonts w:cs="Arial"/>
          <w:lang w:eastAsia="zh-CN"/>
        </w:rPr>
      </w:pPr>
      <w:r>
        <w:rPr>
          <w:rFonts w:hint="eastAsia" w:cs="Arial"/>
          <w:lang w:eastAsia="zh-CN"/>
        </w:rPr>
        <w:t>Tang H, Guo Y, Peng L, et al. In Vivo Targeted, Responsive, and Synergistic Cancer Nanotheranostics by Magnetic Resonance Imaging-Guided Synergistic High-Intensity Focused Ultrasound Ablation and Chemotherapy. ACS Appl Mater Interfaces. 2018;10(18):15428-15441.</w:t>
      </w:r>
    </w:p>
    <w:p>
      <w:pPr>
        <w:widowControl w:val="0"/>
        <w:numPr>
          <w:ilvl w:val="0"/>
          <w:numId w:val="1"/>
        </w:numPr>
        <w:rPr>
          <w:rFonts w:eastAsia="宋体"/>
          <w:lang w:eastAsia="zh-CN"/>
        </w:rPr>
      </w:pPr>
      <w:r>
        <w:rPr>
          <w:rFonts w:hint="eastAsia" w:cs="Arial"/>
          <w:lang w:eastAsia="zh-CN"/>
        </w:rPr>
        <w:t>Su YL, Fang JH, Liao CY, Lin CT, Li YT, Hu SH. Targeted Mesoporous Iron Oxide Nanoparticles-Encapsulated Perfluorohexane and a Hydrophobic Drug for Deep Tumor Penetration and Therapy. Theranostics. 2015;5(11):1233-1248. Published 2015 Aug 9.</w:t>
      </w:r>
    </w:p>
    <w:sectPr>
      <w:footerReference r:id="rId5" w:type="default"/>
      <w:footerReference r:id="rId6" w:type="even"/>
      <w:pgSz w:w="12240" w:h="15840"/>
      <w:pgMar w:top="1440" w:right="1800" w:bottom="1440" w:left="1800" w:header="720" w:footer="720" w:gutter="0"/>
      <w:lnNumType w:countBy="1" w:restart="continuous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5</w:t>
    </w:r>
    <w:r>
      <w:rPr>
        <w:rStyle w:val="7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AE03DA"/>
    <w:multiLevelType w:val="multilevel"/>
    <w:tmpl w:val="27AE03D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 w:ascii="Arial" w:hAnsi="Arial" w:cs="Arial"/>
        <w:sz w:val="20"/>
        <w:szCs w:val="20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958D0"/>
    <w:rsid w:val="000F3776"/>
    <w:rsid w:val="0049530F"/>
    <w:rsid w:val="0076053C"/>
    <w:rsid w:val="00FA43B4"/>
    <w:rsid w:val="0385459C"/>
    <w:rsid w:val="0591712F"/>
    <w:rsid w:val="09E603BE"/>
    <w:rsid w:val="2A4958D0"/>
    <w:rsid w:val="3EEF6D7C"/>
    <w:rsid w:val="49BE0C2E"/>
    <w:rsid w:val="53E75554"/>
    <w:rsid w:val="6ACE12B9"/>
    <w:rsid w:val="7568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uto"/>
    </w:pPr>
    <w:rPr>
      <w:rFonts w:ascii="Arial" w:hAnsi="Arial" w:eastAsia="Times New Roman" w:cs="Times New Roman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character" w:styleId="8">
    <w:name w:val="lin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1.jpeg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407E1-5BA7-42DF-9B97-021564BA2F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1163</Words>
  <Characters>5759</Characters>
  <Lines>47</Lines>
  <Paragraphs>13</Paragraphs>
  <TotalTime>20</TotalTime>
  <ScaleCrop>false</ScaleCrop>
  <LinksUpToDate>false</LinksUpToDate>
  <CharactersWithSpaces>6730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2022-04-09T08:28:00Z</dcterms:created>
  <dc:creator>ZY Kang</dc:creator>
  <cp:lastModifiedBy>ZY Kang</cp:lastModifiedBy>
  <dcterms:modified xsi:type="dcterms:W3CDTF">2022-04-19T08:23:13Z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952D1CBB63924263BFF2C78AD1EC8377</vt:lpwstr>
  </property>
  <property fmtid="{D5CDD505-2E9C-101B-9397-08002B2CF9AE}" pid="4" name="commondata">
    <vt:lpwstr>eyJoZGlkIjoiNjFmOWRlNTYwYzdkNDI3ZDhlZDRmMWE3ZjI4YTk3MGMifQ==</vt:lpwstr>
  </property>
</Properties>
</file>