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0E" w:rsidRPr="00A8057C" w:rsidRDefault="00C0330E" w:rsidP="00C0330E">
      <w:pPr>
        <w:rPr>
          <w:rFonts w:ascii="Times New Roman" w:hAnsi="Times New Roman" w:cs="Times New Roman"/>
          <w:b/>
          <w:sz w:val="28"/>
          <w:szCs w:val="28"/>
        </w:rPr>
      </w:pPr>
      <w:r w:rsidRPr="00A8057C">
        <w:rPr>
          <w:rFonts w:ascii="Times New Roman" w:hAnsi="Times New Roman" w:cs="Times New Roman"/>
          <w:b/>
          <w:sz w:val="28"/>
          <w:szCs w:val="28"/>
        </w:rPr>
        <w:t>Figure S1. The high-resolution of C 1s (A), N 1s (B) and Se 3d (C) peaks of the XPS spectra of Se/CDs, respectively.</w:t>
      </w:r>
    </w:p>
    <w:p w:rsidR="00C0330E" w:rsidRPr="00D3564B" w:rsidRDefault="00C0330E" w:rsidP="00C0330E">
      <w:pPr>
        <w:spacing w:line="480" w:lineRule="auto"/>
        <w:jc w:val="both"/>
        <w:rPr>
          <w:rFonts w:ascii="Times New Roman" w:eastAsia="宋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09C720" wp14:editId="7E290B23">
            <wp:extent cx="5274310" cy="16275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Default="00C0330E" w:rsidP="00C0330E">
      <w:pPr>
        <w:rPr>
          <w:rFonts w:ascii="Times New Roman" w:hAnsi="Times New Roman" w:cs="Times New Roman" w:hint="eastAsia"/>
          <w:b/>
          <w:sz w:val="28"/>
          <w:szCs w:val="28"/>
          <w:lang w:eastAsia="zh-CN"/>
        </w:rPr>
      </w:pPr>
    </w:p>
    <w:p w:rsidR="00C0330E" w:rsidRPr="00FD361C" w:rsidRDefault="00C0330E" w:rsidP="00C0330E">
      <w:pPr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</w:pPr>
      <w:r w:rsidRPr="00A8057C">
        <w:rPr>
          <w:rFonts w:ascii="Times New Roman" w:hAnsi="Times New Roman" w:cs="Times New Roman"/>
          <w:b/>
          <w:sz w:val="28"/>
          <w:szCs w:val="28"/>
        </w:rPr>
        <w:lastRenderedPageBreak/>
        <w:t>Figure S</w:t>
      </w:r>
      <w:r w:rsidRPr="00A8057C">
        <w:rPr>
          <w:rFonts w:ascii="Times New Roman" w:hAnsi="Times New Roman" w:cs="Times New Roman"/>
          <w:b/>
          <w:sz w:val="28"/>
          <w:szCs w:val="28"/>
          <w:lang w:eastAsia="zh-CN"/>
        </w:rPr>
        <w:t>2</w:t>
      </w:r>
      <w:r w:rsidRPr="00A805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>The effect of Se/CDs supplementation on the prolifer</w:t>
      </w:r>
      <w:bookmarkStart w:id="0" w:name="_GoBack"/>
      <w:bookmarkEnd w:id="0"/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 xml:space="preserve">ation activity of cumulus cells </w:t>
      </w:r>
      <w:r w:rsidRPr="00FD361C">
        <w:rPr>
          <w:rFonts w:ascii="Times New Roman" w:eastAsia="楷体" w:hAnsi="Times New Roman" w:cs="Times New Roman" w:hint="eastAsia"/>
          <w:b/>
          <w:spacing w:val="2"/>
          <w:sz w:val="28"/>
          <w:szCs w:val="28"/>
          <w:shd w:val="clear" w:color="auto" w:fill="FFFFFF"/>
          <w:lang w:eastAsia="zh-CN"/>
        </w:rPr>
        <w:t xml:space="preserve">and </w:t>
      </w:r>
      <w:bookmarkStart w:id="1" w:name="OLE_LINK1"/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>oocyte fragmentatio</w:t>
      </w:r>
      <w:r w:rsidRPr="00FD361C">
        <w:rPr>
          <w:rFonts w:ascii="Times New Roman" w:eastAsia="楷体" w:hAnsi="Times New Roman" w:cs="Times New Roman" w:hint="eastAsia"/>
          <w:b/>
          <w:spacing w:val="2"/>
          <w:sz w:val="28"/>
          <w:szCs w:val="28"/>
          <w:shd w:val="clear" w:color="auto" w:fill="FFFFFF"/>
          <w:lang w:eastAsia="zh-CN"/>
        </w:rPr>
        <w:t>n rate</w:t>
      </w:r>
      <w:bookmarkEnd w:id="1"/>
    </w:p>
    <w:p w:rsidR="00C0330E" w:rsidRPr="00A8057C" w:rsidRDefault="00C0330E" w:rsidP="00C0330E">
      <w:pPr>
        <w:jc w:val="both"/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</w:pPr>
      <w:r w:rsidRPr="00A8057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>A:</w:t>
      </w:r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Pr="00FD361C">
        <w:rPr>
          <w:rFonts w:ascii="Times New Roman" w:eastAsia="楷体" w:hAnsi="Times New Roman" w:cs="Times New Roman" w:hint="eastAsia"/>
          <w:b/>
          <w:spacing w:val="2"/>
          <w:sz w:val="28"/>
          <w:szCs w:val="28"/>
          <w:shd w:val="clear" w:color="auto" w:fill="FFFFFF"/>
          <w:lang w:eastAsia="zh-CN"/>
        </w:rPr>
        <w:t>P</w:t>
      </w:r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>roliferation activity</w:t>
      </w:r>
      <w:r w:rsidRPr="00FD361C">
        <w:rPr>
          <w:rFonts w:ascii="Times New Roman" w:eastAsia="楷体" w:hAnsi="Times New Roman" w:cs="Times New Roman" w:hint="eastAsia"/>
          <w:b/>
          <w:spacing w:val="2"/>
          <w:sz w:val="28"/>
          <w:szCs w:val="28"/>
          <w:shd w:val="clear" w:color="auto" w:fill="FFFFFF"/>
          <w:lang w:eastAsia="zh-CN"/>
        </w:rPr>
        <w:t xml:space="preserve"> assay</w:t>
      </w:r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 xml:space="preserve"> of cumulus cells</w:t>
      </w:r>
    </w:p>
    <w:p w:rsidR="00C0330E" w:rsidRPr="00D3564B" w:rsidRDefault="00C0330E" w:rsidP="00C0330E">
      <w:pPr>
        <w:jc w:val="both"/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  <w:lang w:eastAsia="zh-CN"/>
        </w:rPr>
      </w:pP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  <w:lang w:eastAsia="zh-CN"/>
        </w:rPr>
        <w:t xml:space="preserve">Note: NC represents the negative control group. 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</w:rPr>
        <w:t>LD, MD and HD represent the Se/CDs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</w:rPr>
        <w:t xml:space="preserve">groups 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supplemented with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>5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0,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>10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0 and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>20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0 </w:t>
      </w:r>
      <w:proofErr w:type="spellStart"/>
      <w:r w:rsidRPr="00D3564B">
        <w:rPr>
          <w:rFonts w:ascii="Times New Roman" w:eastAsia="楷体" w:hAnsi="Times New Roman" w:cs="Times New Roman"/>
          <w:sz w:val="28"/>
          <w:szCs w:val="28"/>
        </w:rPr>
        <w:t>μg</w:t>
      </w:r>
      <w:proofErr w:type="spellEnd"/>
      <w:r w:rsidRPr="00D3564B">
        <w:rPr>
          <w:rFonts w:ascii="Times New Roman" w:eastAsia="楷体" w:hAnsi="Times New Roman" w:cs="Times New Roman"/>
          <w:sz w:val="28"/>
          <w:szCs w:val="28"/>
        </w:rPr>
        <w:t xml:space="preserve">/mL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 xml:space="preserve">of </w:t>
      </w:r>
      <w:r w:rsidRPr="00D3564B">
        <w:rPr>
          <w:rFonts w:ascii="Times New Roman" w:eastAsia="楷体" w:hAnsi="Times New Roman" w:cs="Times New Roman"/>
          <w:sz w:val="28"/>
          <w:szCs w:val="28"/>
        </w:rPr>
        <w:t>Se/CDs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</w:rPr>
        <w:t>, respectively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  <w:lang w:eastAsia="zh-CN"/>
        </w:rPr>
        <w:t>. The different lowercase letters in each column indicates significant differences between different groups (p&lt;0.05).</w:t>
      </w:r>
    </w:p>
    <w:p w:rsidR="00C0330E" w:rsidRPr="00FD361C" w:rsidRDefault="00C0330E" w:rsidP="00C0330E">
      <w:pPr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楷体" w:hAnsi="Times New Roman" w:cs="Times New Roman" w:hint="eastAsia"/>
          <w:b/>
          <w:spacing w:val="2"/>
          <w:sz w:val="28"/>
          <w:szCs w:val="28"/>
          <w:shd w:val="clear" w:color="auto" w:fill="FFFFFF"/>
          <w:lang w:eastAsia="zh-CN"/>
        </w:rPr>
        <w:t>B:</w:t>
      </w:r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eastAsia="楷体" w:hAnsi="Times New Roman" w:cs="Times New Roman" w:hint="eastAsia"/>
          <w:b/>
          <w:spacing w:val="2"/>
          <w:sz w:val="28"/>
          <w:szCs w:val="28"/>
          <w:shd w:val="clear" w:color="auto" w:fill="FFFFFF"/>
          <w:lang w:eastAsia="zh-CN"/>
        </w:rPr>
        <w:t>O</w:t>
      </w:r>
      <w:r w:rsidRPr="00FD361C">
        <w:rPr>
          <w:rFonts w:ascii="Times New Roman" w:eastAsia="楷体" w:hAnsi="Times New Roman" w:cs="Times New Roman"/>
          <w:b/>
          <w:spacing w:val="2"/>
          <w:sz w:val="28"/>
          <w:szCs w:val="28"/>
          <w:shd w:val="clear" w:color="auto" w:fill="FFFFFF"/>
          <w:lang w:eastAsia="zh-CN"/>
        </w:rPr>
        <w:t>ocyte fragmentatio</w:t>
      </w:r>
      <w:r>
        <w:rPr>
          <w:rFonts w:ascii="Times New Roman" w:eastAsia="楷体" w:hAnsi="Times New Roman" w:cs="Times New Roman" w:hint="eastAsia"/>
          <w:b/>
          <w:spacing w:val="2"/>
          <w:sz w:val="28"/>
          <w:szCs w:val="28"/>
          <w:shd w:val="clear" w:color="auto" w:fill="FFFFFF"/>
          <w:lang w:eastAsia="zh-CN"/>
        </w:rPr>
        <w:t>n rate</w:t>
      </w:r>
    </w:p>
    <w:p w:rsidR="007163CA" w:rsidRDefault="00C0330E" w:rsidP="00C0330E">
      <w:pPr>
        <w:rPr>
          <w:rFonts w:ascii="Times New Roman" w:eastAsia="楷体" w:hAnsi="Times New Roman" w:cs="Times New Roman" w:hint="eastAsia"/>
          <w:spacing w:val="2"/>
          <w:sz w:val="28"/>
          <w:szCs w:val="28"/>
          <w:shd w:val="clear" w:color="auto" w:fill="FFFFFF"/>
          <w:lang w:eastAsia="zh-CN"/>
        </w:rPr>
      </w:pP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  <w:lang w:eastAsia="zh-CN"/>
        </w:rPr>
        <w:t xml:space="preserve">Note: NC represents the negative control group. 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</w:rPr>
        <w:t>LD, MD and HD represent the Se/CDs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 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</w:rPr>
        <w:t xml:space="preserve">groups 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supplemented with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>5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0,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>10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0 and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>20</w:t>
      </w:r>
      <w:r w:rsidRPr="00D3564B">
        <w:rPr>
          <w:rFonts w:ascii="Times New Roman" w:eastAsia="楷体" w:hAnsi="Times New Roman" w:cs="Times New Roman"/>
          <w:sz w:val="28"/>
          <w:szCs w:val="28"/>
        </w:rPr>
        <w:t xml:space="preserve">0 </w:t>
      </w:r>
      <w:proofErr w:type="spellStart"/>
      <w:r w:rsidRPr="00D3564B">
        <w:rPr>
          <w:rFonts w:ascii="Times New Roman" w:eastAsia="楷体" w:hAnsi="Times New Roman" w:cs="Times New Roman"/>
          <w:sz w:val="28"/>
          <w:szCs w:val="28"/>
        </w:rPr>
        <w:t>μg</w:t>
      </w:r>
      <w:proofErr w:type="spellEnd"/>
      <w:r w:rsidRPr="00D3564B">
        <w:rPr>
          <w:rFonts w:ascii="Times New Roman" w:eastAsia="楷体" w:hAnsi="Times New Roman" w:cs="Times New Roman"/>
          <w:sz w:val="28"/>
          <w:szCs w:val="28"/>
        </w:rPr>
        <w:t xml:space="preserve">/mL </w:t>
      </w:r>
      <w:r w:rsidRPr="00D3564B">
        <w:rPr>
          <w:rFonts w:ascii="Times New Roman" w:eastAsia="楷体" w:hAnsi="Times New Roman" w:cs="Times New Roman"/>
          <w:sz w:val="28"/>
          <w:szCs w:val="28"/>
          <w:lang w:eastAsia="zh-CN"/>
        </w:rPr>
        <w:t xml:space="preserve">of </w:t>
      </w:r>
      <w:r w:rsidRPr="00D3564B">
        <w:rPr>
          <w:rFonts w:ascii="Times New Roman" w:eastAsia="楷体" w:hAnsi="Times New Roman" w:cs="Times New Roman"/>
          <w:sz w:val="28"/>
          <w:szCs w:val="28"/>
        </w:rPr>
        <w:t>Se/CDs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</w:rPr>
        <w:t>, respectively</w:t>
      </w:r>
      <w:r w:rsidRPr="00D3564B"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  <w:lang w:eastAsia="zh-CN"/>
        </w:rPr>
        <w:t>. The different lowercase letters in each column indicates significant differences bet</w:t>
      </w:r>
      <w:r>
        <w:rPr>
          <w:rFonts w:ascii="Times New Roman" w:eastAsia="楷体" w:hAnsi="Times New Roman" w:cs="Times New Roman"/>
          <w:spacing w:val="2"/>
          <w:sz w:val="28"/>
          <w:szCs w:val="28"/>
          <w:shd w:val="clear" w:color="auto" w:fill="FFFFFF"/>
          <w:lang w:eastAsia="zh-CN"/>
        </w:rPr>
        <w:t>ween different groups (p&lt;0.05).</w:t>
      </w:r>
    </w:p>
    <w:p w:rsidR="00C0330E" w:rsidRDefault="00C0330E" w:rsidP="00C0330E">
      <w:pPr>
        <w:jc w:val="center"/>
      </w:pPr>
      <w:r>
        <w:rPr>
          <w:noProof/>
          <w:lang w:eastAsia="zh-CN"/>
        </w:rPr>
        <w:drawing>
          <wp:inline distT="0" distB="0" distL="0" distR="0">
            <wp:extent cx="5148000" cy="2351605"/>
            <wp:effectExtent l="0" t="0" r="0" b="0"/>
            <wp:docPr id="2" name="图片 2" descr="D:\投稿\under review\LZP-lg\2nd\Figures\Figure 2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投稿\under review\LZP-lg\2nd\Figures\Figure 2S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3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3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16" w:rsidRDefault="00862716" w:rsidP="00C0330E">
      <w:r>
        <w:separator/>
      </w:r>
    </w:p>
  </w:endnote>
  <w:endnote w:type="continuationSeparator" w:id="0">
    <w:p w:rsidR="00862716" w:rsidRDefault="00862716" w:rsidP="00C0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16" w:rsidRDefault="00862716" w:rsidP="00C0330E">
      <w:r>
        <w:separator/>
      </w:r>
    </w:p>
  </w:footnote>
  <w:footnote w:type="continuationSeparator" w:id="0">
    <w:p w:rsidR="00862716" w:rsidRDefault="00862716" w:rsidP="00C03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6"/>
    <w:rsid w:val="00473116"/>
    <w:rsid w:val="007163CA"/>
    <w:rsid w:val="00862716"/>
    <w:rsid w:val="00C0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30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033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30E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033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3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330E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330E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C033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30E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C033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33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330E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刘刚</dc:creator>
  <cp:keywords/>
  <dc:description/>
  <cp:lastModifiedBy>刘刚</cp:lastModifiedBy>
  <cp:revision>2</cp:revision>
  <dcterms:created xsi:type="dcterms:W3CDTF">2022-03-29T06:43:00Z</dcterms:created>
  <dcterms:modified xsi:type="dcterms:W3CDTF">2022-03-29T06:44:00Z</dcterms:modified>
</cp:coreProperties>
</file>