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88A788" w14:textId="1F3DD857" w:rsidR="006E3B3E" w:rsidRDefault="009F122E" w:rsidP="006E3B3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2A14F4F" wp14:editId="08860BE0">
            <wp:extent cx="8324850" cy="475193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085" cy="47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FD6E3" w14:textId="77777777" w:rsidR="006E3B3E" w:rsidRDefault="006E3B3E" w:rsidP="006E3B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E368C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Pr="00DD375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D3755">
        <w:rPr>
          <w:rFonts w:ascii="Times New Roman" w:hAnsi="Times New Roman" w:cs="Times New Roman"/>
          <w:sz w:val="24"/>
          <w:szCs w:val="24"/>
        </w:rPr>
        <w:t>Receiver operating characteristic curve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Pr="00DD3755">
        <w:rPr>
          <w:rFonts w:ascii="Times New Roman" w:hAnsi="Times New Roman" w:cs="Times New Roman"/>
          <w:sz w:val="24"/>
          <w:szCs w:val="24"/>
        </w:rPr>
        <w:t>of</w:t>
      </w:r>
      <w:r w:rsidRPr="00DD3755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preoperative markers </w:t>
      </w:r>
      <w:r w:rsidRPr="00DD3755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 xml:space="preserve">overall </w:t>
      </w:r>
      <w:r w:rsidRPr="00DD3755">
        <w:rPr>
          <w:rFonts w:ascii="Times New Roman" w:hAnsi="Times New Roman" w:cs="Times New Roman"/>
          <w:bCs/>
          <w:kern w:val="0"/>
          <w:sz w:val="24"/>
          <w:szCs w:val="24"/>
        </w:rPr>
        <w:t>survival</w:t>
      </w:r>
      <w:r w:rsidRPr="00DD3755">
        <w:rPr>
          <w:rFonts w:ascii="Times New Roman" w:hAnsi="Times New Roman" w:cs="Times New Roman"/>
          <w:sz w:val="24"/>
          <w:szCs w:val="24"/>
        </w:rPr>
        <w:t xml:space="preserve"> in patients</w:t>
      </w:r>
      <w:r>
        <w:rPr>
          <w:rFonts w:ascii="Times New Roman" w:hAnsi="Times New Roman" w:cs="Times New Roman"/>
          <w:sz w:val="24"/>
          <w:szCs w:val="24"/>
        </w:rPr>
        <w:t xml:space="preserve"> with hepatocellular carcinoma</w:t>
      </w:r>
      <w:r w:rsidRPr="00DD375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C2381">
        <w:rPr>
          <w:rFonts w:ascii="Times New Roman" w:hAnsi="Times New Roman" w:cs="Times New Roman"/>
          <w:color w:val="000000" w:themeColor="text1"/>
          <w:sz w:val="24"/>
          <w:szCs w:val="24"/>
        </w:rPr>
        <w:t>PredNLR</w:t>
      </w:r>
      <w:proofErr w:type="spellEnd"/>
      <w:r w:rsidRPr="001C23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C23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</w:t>
      </w:r>
      <w:r w:rsidRPr="001C23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reoperative derived neutrophil–lymphocyte ratio; </w:t>
      </w:r>
      <w:proofErr w:type="spellStart"/>
      <w:r w:rsidRPr="00DD3755">
        <w:rPr>
          <w:rFonts w:ascii="Times New Roman" w:hAnsi="Times New Roman" w:cs="Times New Roman"/>
          <w:sz w:val="24"/>
          <w:szCs w:val="24"/>
        </w:rPr>
        <w:t>Pre</w:t>
      </w:r>
      <w:r>
        <w:rPr>
          <w:rFonts w:ascii="Times New Roman" w:hAnsi="Times New Roman" w:cs="Times New Roman"/>
          <w:sz w:val="24"/>
          <w:szCs w:val="24"/>
        </w:rPr>
        <w:t>LCR</w:t>
      </w:r>
      <w:proofErr w:type="spellEnd"/>
      <w:r>
        <w:rPr>
          <w:rFonts w:ascii="Times New Roman" w:hAnsi="Times New Roman" w:cs="Times New Roman"/>
          <w:sz w:val="24"/>
          <w:szCs w:val="24"/>
        </w:rPr>
        <w:t>, pre</w:t>
      </w:r>
      <w:r w:rsidRPr="00DD3755">
        <w:rPr>
          <w:rFonts w:ascii="Times New Roman" w:hAnsi="Times New Roman" w:cs="Times New Roman"/>
          <w:sz w:val="24"/>
          <w:szCs w:val="24"/>
        </w:rPr>
        <w:t>operative lymphocyte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D3755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-reactive protein </w:t>
      </w:r>
      <w:r w:rsidRPr="00DD3755">
        <w:rPr>
          <w:rFonts w:ascii="Times New Roman" w:hAnsi="Times New Roman" w:cs="Times New Roman"/>
          <w:sz w:val="24"/>
          <w:szCs w:val="24"/>
        </w:rPr>
        <w:t>ratio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DD3755">
        <w:rPr>
          <w:rFonts w:ascii="Times New Roman" w:hAnsi="Times New Roman" w:cs="Times New Roman"/>
          <w:sz w:val="24"/>
          <w:szCs w:val="24"/>
        </w:rPr>
        <w:t>PreLMR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D3755">
        <w:rPr>
          <w:rFonts w:ascii="Times New Roman" w:hAnsi="Times New Roman" w:cs="Times New Roman"/>
          <w:sz w:val="24"/>
          <w:szCs w:val="24"/>
        </w:rPr>
        <w:t>preoperative lymphocyte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D3755">
        <w:rPr>
          <w:rFonts w:ascii="Times New Roman" w:hAnsi="Times New Roman" w:cs="Times New Roman"/>
          <w:sz w:val="24"/>
          <w:szCs w:val="24"/>
        </w:rPr>
        <w:t>monocyte ratio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DD3755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DD3755">
        <w:rPr>
          <w:rFonts w:ascii="Times New Roman" w:hAnsi="Times New Roman" w:cs="Times New Roman" w:hint="eastAsia"/>
          <w:sz w:val="24"/>
          <w:szCs w:val="24"/>
        </w:rPr>
        <w:t>Pre</w:t>
      </w:r>
      <w:r w:rsidRPr="00DD3755">
        <w:rPr>
          <w:rFonts w:ascii="Times New Roman" w:hAnsi="Times New Roman" w:cs="Times New Roman"/>
          <w:sz w:val="24"/>
          <w:szCs w:val="24"/>
        </w:rPr>
        <w:t>NLR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DD3755">
        <w:rPr>
          <w:rFonts w:ascii="Times New Roman" w:hAnsi="Times New Roman" w:cs="Times New Roman" w:hint="eastAsia"/>
          <w:sz w:val="24"/>
          <w:szCs w:val="24"/>
        </w:rPr>
        <w:t xml:space="preserve"> p</w:t>
      </w:r>
      <w:r w:rsidRPr="00DD3755">
        <w:rPr>
          <w:rFonts w:ascii="Times New Roman" w:hAnsi="Times New Roman" w:cs="Times New Roman"/>
          <w:sz w:val="24"/>
          <w:szCs w:val="24"/>
        </w:rPr>
        <w:t>reoperative neutrophil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D3755">
        <w:rPr>
          <w:rFonts w:ascii="Times New Roman" w:hAnsi="Times New Roman" w:cs="Times New Roman"/>
          <w:sz w:val="24"/>
          <w:szCs w:val="24"/>
        </w:rPr>
        <w:t>lymphocyte ratio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DD3755">
        <w:rPr>
          <w:rFonts w:ascii="Times New Roman" w:hAnsi="Times New Roman" w:cs="Times New Roman" w:hint="eastAsia"/>
          <w:sz w:val="24"/>
          <w:szCs w:val="24"/>
        </w:rPr>
        <w:t>Pre</w:t>
      </w:r>
      <w:r w:rsidRPr="00DD3755">
        <w:rPr>
          <w:rFonts w:ascii="Times New Roman" w:hAnsi="Times New Roman" w:cs="Times New Roman"/>
          <w:sz w:val="24"/>
          <w:szCs w:val="24"/>
        </w:rPr>
        <w:t>PLR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D3755">
        <w:rPr>
          <w:rFonts w:ascii="Times New Roman" w:hAnsi="Times New Roman" w:cs="Times New Roman" w:hint="eastAsia"/>
          <w:sz w:val="24"/>
          <w:szCs w:val="24"/>
        </w:rPr>
        <w:t>p</w:t>
      </w:r>
      <w:r w:rsidRPr="00DD3755">
        <w:rPr>
          <w:rFonts w:ascii="Times New Roman" w:hAnsi="Times New Roman" w:cs="Times New Roman"/>
          <w:sz w:val="24"/>
          <w:szCs w:val="24"/>
        </w:rPr>
        <w:t>reoperative platelet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D3755">
        <w:rPr>
          <w:rFonts w:ascii="Times New Roman" w:hAnsi="Times New Roman" w:cs="Times New Roman"/>
          <w:sz w:val="24"/>
          <w:szCs w:val="24"/>
        </w:rPr>
        <w:t>lymphocyte ratio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D3755">
        <w:rPr>
          <w:rFonts w:ascii="Times New Roman" w:hAnsi="Times New Roman" w:cs="Times New Roman" w:hint="eastAsia"/>
          <w:sz w:val="24"/>
          <w:szCs w:val="24"/>
        </w:rPr>
        <w:t>p</w:t>
      </w:r>
      <w:r w:rsidRPr="00DD3755">
        <w:rPr>
          <w:rFonts w:ascii="Times New Roman" w:hAnsi="Times New Roman" w:cs="Times New Roman"/>
          <w:sz w:val="24"/>
          <w:szCs w:val="24"/>
        </w:rPr>
        <w:t>reoperative systemic immune inflammation index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AED966C" w14:textId="77777777" w:rsidR="00506E3D" w:rsidRDefault="00506E3D" w:rsidP="00506E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OLE_LINK90"/>
      <w:bookmarkStart w:id="1" w:name="OLE_LINK91"/>
      <w:r>
        <w:rPr>
          <w:rFonts w:ascii="Times New Roman" w:hAnsi="Times New Roman" w:cs="Times New Roman"/>
          <w:sz w:val="24"/>
          <w:szCs w:val="24"/>
        </w:rPr>
        <w:t xml:space="preserve">The red font means the largest AUC among all </w:t>
      </w:r>
      <w:r>
        <w:rPr>
          <w:rFonts w:ascii="Times New Roman" w:hAnsi="Times New Roman" w:cs="Times New Roman" w:hint="eastAsia"/>
          <w:sz w:val="24"/>
          <w:szCs w:val="24"/>
        </w:rPr>
        <w:t xml:space="preserve">6 </w:t>
      </w:r>
      <w:r w:rsidRPr="009E21E6">
        <w:rPr>
          <w:rFonts w:ascii="Times New Roman" w:hAnsi="Times New Roman" w:cs="Times New Roman"/>
          <w:color w:val="000000"/>
          <w:sz w:val="24"/>
          <w:szCs w:val="24"/>
        </w:rPr>
        <w:t>inflammation biomarkers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0"/>
    <w:bookmarkEnd w:id="1"/>
    <w:p w14:paraId="10338B13" w14:textId="77777777" w:rsidR="006E3B3E" w:rsidRPr="00506E3D" w:rsidRDefault="006E3B3E" w:rsidP="006E3B3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6B0BC1" w14:textId="35D38F79" w:rsidR="006E3B3E" w:rsidRDefault="009F122E" w:rsidP="006E3B3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033D553" wp14:editId="2F8B85C1">
            <wp:extent cx="8025384" cy="462991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5384" cy="462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EB944" w14:textId="74C7FBCE" w:rsidR="006E3B3E" w:rsidRDefault="006E3B3E" w:rsidP="006E3B3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062A7C" w14:textId="77777777" w:rsidR="006E3B3E" w:rsidRPr="00DD3755" w:rsidRDefault="006E3B3E" w:rsidP="006E3B3E">
      <w:pPr>
        <w:spacing w:line="480" w:lineRule="auto"/>
        <w:jc w:val="center"/>
        <w:rPr>
          <w:sz w:val="24"/>
          <w:szCs w:val="24"/>
        </w:rPr>
      </w:pPr>
    </w:p>
    <w:p w14:paraId="2A98CD83" w14:textId="77777777" w:rsidR="006E3B3E" w:rsidRDefault="006E3B3E" w:rsidP="006E3B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241FB">
        <w:rPr>
          <w:rFonts w:ascii="Times New Roman" w:hAnsi="Times New Roman" w:cs="Times New Roman"/>
          <w:b/>
          <w:bCs/>
          <w:sz w:val="24"/>
          <w:szCs w:val="24"/>
        </w:rPr>
        <w:t>Figure S2</w:t>
      </w:r>
      <w:r w:rsidRPr="00DD375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D3755">
        <w:rPr>
          <w:rFonts w:ascii="Times New Roman" w:hAnsi="Times New Roman" w:cs="Times New Roman"/>
          <w:sz w:val="24"/>
          <w:szCs w:val="24"/>
        </w:rPr>
        <w:t>Receiver operating characteristic curve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Pr="00DD3755">
        <w:rPr>
          <w:rFonts w:ascii="Times New Roman" w:hAnsi="Times New Roman" w:cs="Times New Roman"/>
          <w:sz w:val="24"/>
          <w:szCs w:val="24"/>
        </w:rPr>
        <w:t>of</w:t>
      </w:r>
      <w:r w:rsidRPr="00DD3755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postoperative markers </w:t>
      </w:r>
      <w:r w:rsidRPr="00DD3755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>overall</w:t>
      </w:r>
      <w:r w:rsidRPr="00DD3755">
        <w:rPr>
          <w:rFonts w:ascii="Times New Roman" w:hAnsi="Times New Roman" w:cs="Times New Roman"/>
          <w:bCs/>
          <w:kern w:val="0"/>
          <w:sz w:val="24"/>
          <w:szCs w:val="24"/>
        </w:rPr>
        <w:t xml:space="preserve"> survival</w:t>
      </w:r>
      <w:r w:rsidRPr="00DD3755">
        <w:rPr>
          <w:rFonts w:ascii="Times New Roman" w:hAnsi="Times New Roman" w:cs="Times New Roman"/>
          <w:sz w:val="24"/>
          <w:szCs w:val="24"/>
        </w:rPr>
        <w:t xml:space="preserve"> in patients</w:t>
      </w:r>
      <w:r>
        <w:rPr>
          <w:rFonts w:ascii="Times New Roman" w:hAnsi="Times New Roman" w:cs="Times New Roman"/>
          <w:sz w:val="24"/>
          <w:szCs w:val="24"/>
        </w:rPr>
        <w:t xml:space="preserve"> with hepatocellular </w:t>
      </w:r>
      <w:r>
        <w:rPr>
          <w:rFonts w:ascii="Times New Roman" w:hAnsi="Times New Roman" w:cs="Times New Roman"/>
          <w:sz w:val="24"/>
          <w:szCs w:val="24"/>
        </w:rPr>
        <w:lastRenderedPageBreak/>
        <w:t>carcinoma</w:t>
      </w:r>
      <w:r w:rsidRPr="00DD375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C23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PostdNL</w:t>
      </w:r>
      <w:r w:rsidRPr="001C2381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proofErr w:type="spellEnd"/>
      <w:r w:rsidRPr="001C23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C23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</w:t>
      </w:r>
      <w:r w:rsidRPr="001C23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ostoperative derived neutrophil–lymphocyte ratio; </w:t>
      </w:r>
      <w:proofErr w:type="spellStart"/>
      <w:r w:rsidRPr="00DD3755">
        <w:rPr>
          <w:rFonts w:ascii="Times New Roman" w:hAnsi="Times New Roman" w:cs="Times New Roman" w:hint="eastAsia"/>
          <w:sz w:val="24"/>
          <w:szCs w:val="24"/>
        </w:rPr>
        <w:t>Post</w:t>
      </w:r>
      <w:r w:rsidRPr="00DD3755">
        <w:rPr>
          <w:rFonts w:ascii="Times New Roman" w:hAnsi="Times New Roman" w:cs="Times New Roman"/>
          <w:sz w:val="24"/>
          <w:szCs w:val="24"/>
        </w:rPr>
        <w:t>LCR</w:t>
      </w:r>
      <w:proofErr w:type="spellEnd"/>
      <w:r>
        <w:rPr>
          <w:rFonts w:ascii="Times New Roman" w:hAnsi="Times New Roman" w:cs="Times New Roman"/>
          <w:sz w:val="24"/>
          <w:szCs w:val="24"/>
        </w:rPr>
        <w:t>, post</w:t>
      </w:r>
      <w:r w:rsidRPr="00DD3755">
        <w:rPr>
          <w:rFonts w:ascii="Times New Roman" w:hAnsi="Times New Roman" w:cs="Times New Roman"/>
          <w:sz w:val="24"/>
          <w:szCs w:val="24"/>
        </w:rPr>
        <w:t>operative lymphocyte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D3755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-reactive protein </w:t>
      </w:r>
      <w:r w:rsidRPr="00DD3755">
        <w:rPr>
          <w:rFonts w:ascii="Times New Roman" w:hAnsi="Times New Roman" w:cs="Times New Roman"/>
          <w:sz w:val="24"/>
          <w:szCs w:val="24"/>
        </w:rPr>
        <w:t>ratio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DD3755">
        <w:rPr>
          <w:rFonts w:ascii="Times New Roman" w:hAnsi="Times New Roman" w:cs="Times New Roman" w:hint="eastAsia"/>
          <w:sz w:val="24"/>
          <w:szCs w:val="24"/>
        </w:rPr>
        <w:t>Post</w:t>
      </w:r>
      <w:r w:rsidRPr="00DD3755">
        <w:rPr>
          <w:rFonts w:ascii="Times New Roman" w:hAnsi="Times New Roman" w:cs="Times New Roman"/>
          <w:sz w:val="24"/>
          <w:szCs w:val="24"/>
        </w:rPr>
        <w:t>LMR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D3755">
        <w:rPr>
          <w:rFonts w:ascii="Times New Roman" w:hAnsi="Times New Roman" w:cs="Times New Roman"/>
          <w:sz w:val="24"/>
          <w:szCs w:val="24"/>
        </w:rPr>
        <w:t>p</w:t>
      </w:r>
      <w:r w:rsidRPr="00DD3755">
        <w:rPr>
          <w:rFonts w:ascii="Times New Roman" w:hAnsi="Times New Roman" w:cs="Times New Roman" w:hint="eastAsia"/>
          <w:sz w:val="24"/>
          <w:szCs w:val="24"/>
        </w:rPr>
        <w:t>ost</w:t>
      </w:r>
      <w:r w:rsidRPr="00DD3755">
        <w:rPr>
          <w:rFonts w:ascii="Times New Roman" w:hAnsi="Times New Roman" w:cs="Times New Roman"/>
          <w:sz w:val="24"/>
          <w:szCs w:val="24"/>
        </w:rPr>
        <w:t>operative lymphocyte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D3755">
        <w:rPr>
          <w:rFonts w:ascii="Times New Roman" w:hAnsi="Times New Roman" w:cs="Times New Roman"/>
          <w:sz w:val="24"/>
          <w:szCs w:val="24"/>
        </w:rPr>
        <w:t>monocyte ratio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DD3755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Pr="00DD3755">
        <w:rPr>
          <w:rFonts w:ascii="Times New Roman" w:hAnsi="Times New Roman" w:cs="Times New Roman" w:hint="eastAsia"/>
          <w:sz w:val="24"/>
          <w:szCs w:val="24"/>
        </w:rPr>
        <w:t>Post</w:t>
      </w:r>
      <w:r w:rsidRPr="00DD3755">
        <w:rPr>
          <w:rFonts w:ascii="Times New Roman" w:hAnsi="Times New Roman" w:cs="Times New Roman"/>
          <w:sz w:val="24"/>
          <w:szCs w:val="24"/>
        </w:rPr>
        <w:t>NLR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DD3755">
        <w:rPr>
          <w:rFonts w:ascii="Times New Roman" w:hAnsi="Times New Roman" w:cs="Times New Roman" w:hint="eastAsia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>ost</w:t>
      </w:r>
      <w:r w:rsidRPr="00DD3755">
        <w:rPr>
          <w:rFonts w:ascii="Times New Roman" w:hAnsi="Times New Roman" w:cs="Times New Roman"/>
          <w:sz w:val="24"/>
          <w:szCs w:val="24"/>
        </w:rPr>
        <w:t>operative neutrophil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D3755">
        <w:rPr>
          <w:rFonts w:ascii="Times New Roman" w:hAnsi="Times New Roman" w:cs="Times New Roman"/>
          <w:sz w:val="24"/>
          <w:szCs w:val="24"/>
        </w:rPr>
        <w:t>lymphocyte ratio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DD3755">
        <w:rPr>
          <w:rFonts w:ascii="Times New Roman" w:hAnsi="Times New Roman" w:cs="Times New Roman" w:hint="eastAsia"/>
          <w:sz w:val="24"/>
          <w:szCs w:val="24"/>
        </w:rPr>
        <w:t>Post</w:t>
      </w:r>
      <w:r w:rsidRPr="00DD3755">
        <w:rPr>
          <w:rFonts w:ascii="Times New Roman" w:hAnsi="Times New Roman" w:cs="Times New Roman"/>
          <w:sz w:val="24"/>
          <w:szCs w:val="24"/>
        </w:rPr>
        <w:t>PLR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D3755">
        <w:rPr>
          <w:rFonts w:ascii="Times New Roman" w:hAnsi="Times New Roman" w:cs="Times New Roman" w:hint="eastAsia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ost</w:t>
      </w:r>
      <w:r w:rsidRPr="00DD3755">
        <w:rPr>
          <w:rFonts w:ascii="Times New Roman" w:hAnsi="Times New Roman" w:cs="Times New Roman"/>
          <w:sz w:val="24"/>
          <w:szCs w:val="24"/>
        </w:rPr>
        <w:t>operative platelet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D3755">
        <w:rPr>
          <w:rFonts w:ascii="Times New Roman" w:hAnsi="Times New Roman" w:cs="Times New Roman"/>
          <w:sz w:val="24"/>
          <w:szCs w:val="24"/>
        </w:rPr>
        <w:t>lymphocyte ratio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DD3755">
        <w:rPr>
          <w:rFonts w:ascii="Times New Roman" w:hAnsi="Times New Roman" w:cs="Times New Roman" w:hint="eastAsia"/>
          <w:sz w:val="24"/>
          <w:szCs w:val="24"/>
        </w:rPr>
        <w:t>Post</w:t>
      </w:r>
      <w:r w:rsidRPr="00DD3755">
        <w:rPr>
          <w:rFonts w:ascii="Times New Roman" w:hAnsi="Times New Roman" w:cs="Times New Roman"/>
          <w:sz w:val="24"/>
          <w:szCs w:val="24"/>
        </w:rPr>
        <w:t>SII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D3755">
        <w:rPr>
          <w:rFonts w:ascii="Times New Roman" w:hAnsi="Times New Roman" w:cs="Times New Roman"/>
          <w:sz w:val="24"/>
          <w:szCs w:val="24"/>
        </w:rPr>
        <w:t>p</w:t>
      </w:r>
      <w:r w:rsidRPr="00DD3755">
        <w:rPr>
          <w:rFonts w:ascii="Times New Roman" w:hAnsi="Times New Roman" w:cs="Times New Roman" w:hint="eastAsia"/>
          <w:sz w:val="24"/>
          <w:szCs w:val="24"/>
        </w:rPr>
        <w:t>ost</w:t>
      </w:r>
      <w:r w:rsidRPr="00DD3755">
        <w:rPr>
          <w:rFonts w:ascii="Times New Roman" w:hAnsi="Times New Roman" w:cs="Times New Roman"/>
          <w:sz w:val="24"/>
          <w:szCs w:val="24"/>
        </w:rPr>
        <w:t>operative systemic immune inflammation index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7B06F52" w14:textId="77777777" w:rsidR="00506E3D" w:rsidRDefault="00506E3D" w:rsidP="00506E3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red font means the largest AUC among all </w:t>
      </w:r>
      <w:r>
        <w:rPr>
          <w:rFonts w:ascii="Times New Roman" w:hAnsi="Times New Roman" w:cs="Times New Roman" w:hint="eastAsia"/>
          <w:sz w:val="24"/>
          <w:szCs w:val="24"/>
        </w:rPr>
        <w:t xml:space="preserve">6 </w:t>
      </w:r>
      <w:r w:rsidRPr="009E21E6">
        <w:rPr>
          <w:rFonts w:ascii="Times New Roman" w:hAnsi="Times New Roman" w:cs="Times New Roman"/>
          <w:color w:val="000000"/>
          <w:sz w:val="24"/>
          <w:szCs w:val="24"/>
        </w:rPr>
        <w:t>inflammation biomarkers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2" w:name="_GoBack"/>
      <w:bookmarkEnd w:id="2"/>
    </w:p>
    <w:p w14:paraId="2591764A" w14:textId="3A89C0A5" w:rsidR="00116CAD" w:rsidRPr="00116CAD" w:rsidRDefault="009F122E" w:rsidP="006E3B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B04DC9" wp14:editId="73A4FBAC">
            <wp:extent cx="8403336" cy="322478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3336" cy="32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0D4CF" w14:textId="371414EF" w:rsidR="006E3B3E" w:rsidRPr="00DD3755" w:rsidRDefault="006E3B3E" w:rsidP="006E3B3E">
      <w:pPr>
        <w:spacing w:line="480" w:lineRule="auto"/>
        <w:rPr>
          <w:sz w:val="24"/>
          <w:szCs w:val="24"/>
        </w:rPr>
      </w:pPr>
    </w:p>
    <w:p w14:paraId="77C0E835" w14:textId="77777777" w:rsidR="006E3B3E" w:rsidRDefault="006E3B3E" w:rsidP="006E3B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241FB">
        <w:rPr>
          <w:rFonts w:ascii="Times New Roman" w:hAnsi="Times New Roman" w:cs="Times New Roman"/>
          <w:b/>
          <w:bCs/>
          <w:sz w:val="24"/>
          <w:szCs w:val="24"/>
        </w:rPr>
        <w:t>Figure S3</w:t>
      </w:r>
      <w:r w:rsidRPr="00DD375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D3755">
        <w:rPr>
          <w:rFonts w:ascii="Times New Roman" w:hAnsi="Times New Roman" w:cs="Times New Roman"/>
          <w:sz w:val="24"/>
          <w:szCs w:val="24"/>
        </w:rPr>
        <w:t>Kaplan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D3755">
        <w:rPr>
          <w:rFonts w:ascii="Times New Roman" w:hAnsi="Times New Roman" w:cs="Times New Roman"/>
          <w:sz w:val="24"/>
          <w:szCs w:val="24"/>
        </w:rPr>
        <w:t xml:space="preserve">Meier survival curves </w:t>
      </w:r>
      <w:r>
        <w:rPr>
          <w:rFonts w:ascii="Times New Roman" w:hAnsi="Times New Roman" w:cs="Times New Roman"/>
          <w:sz w:val="24"/>
          <w:szCs w:val="24"/>
        </w:rPr>
        <w:t xml:space="preserve">of overall survival in hepatocellular carcinoma patients </w:t>
      </w:r>
      <w:r w:rsidRPr="00DD3755">
        <w:rPr>
          <w:rFonts w:ascii="Times New Roman" w:hAnsi="Times New Roman" w:cs="Times New Roman"/>
          <w:sz w:val="24"/>
          <w:szCs w:val="24"/>
        </w:rPr>
        <w:t xml:space="preserve">based on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304FF2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) preoperative </w:t>
      </w:r>
      <w:r w:rsidRPr="00DD3755">
        <w:rPr>
          <w:rFonts w:ascii="Times New Roman" w:hAnsi="Times New Roman" w:cs="Times New Roman"/>
          <w:sz w:val="24"/>
          <w:szCs w:val="24"/>
        </w:rPr>
        <w:t>lymphocyte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D3755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-reactive protein </w:t>
      </w:r>
      <w:r w:rsidRPr="00DD3755">
        <w:rPr>
          <w:rFonts w:ascii="Times New Roman" w:hAnsi="Times New Roman" w:cs="Times New Roman"/>
          <w:sz w:val="24"/>
          <w:szCs w:val="24"/>
        </w:rPr>
        <w:t xml:space="preserve">ratio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PreLCR</w:t>
      </w:r>
      <w:proofErr w:type="spellEnd"/>
      <w:r>
        <w:rPr>
          <w:rFonts w:ascii="Times New Roman" w:hAnsi="Times New Roman" w:cs="Times New Roman"/>
          <w:sz w:val="24"/>
          <w:szCs w:val="24"/>
        </w:rPr>
        <w:t>) and (</w:t>
      </w:r>
      <w:r w:rsidRPr="00304FF2"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) postoperative </w:t>
      </w:r>
      <w:r w:rsidRPr="00DD3755">
        <w:rPr>
          <w:rFonts w:ascii="Times New Roman" w:hAnsi="Times New Roman" w:cs="Times New Roman"/>
          <w:sz w:val="24"/>
          <w:szCs w:val="24"/>
        </w:rPr>
        <w:t>lymphocyte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D3755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-reactive protein </w:t>
      </w:r>
      <w:r w:rsidRPr="00DD3755">
        <w:rPr>
          <w:rFonts w:ascii="Times New Roman" w:hAnsi="Times New Roman" w:cs="Times New Roman"/>
          <w:sz w:val="24"/>
          <w:szCs w:val="24"/>
        </w:rPr>
        <w:t xml:space="preserve">ratio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PostLCR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DD3755">
        <w:rPr>
          <w:rFonts w:ascii="Times New Roman" w:hAnsi="Times New Roman" w:cs="Times New Roman" w:hint="eastAsia"/>
          <w:sz w:val="24"/>
          <w:szCs w:val="24"/>
        </w:rPr>
        <w:t>.</w:t>
      </w:r>
    </w:p>
    <w:p w14:paraId="3E991F62" w14:textId="16120E5D" w:rsidR="006E3B3E" w:rsidRPr="00DD3755" w:rsidRDefault="009F122E" w:rsidP="006E3B3E">
      <w:pPr>
        <w:spacing w:line="48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DBDBF54" wp14:editId="5DD5FA9F">
            <wp:extent cx="8400288" cy="5672328"/>
            <wp:effectExtent l="0" t="0" r="127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288" cy="567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5BC42" w14:textId="77777777" w:rsidR="006E3B3E" w:rsidRPr="00DD3755" w:rsidRDefault="006E3B3E" w:rsidP="006E3B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56BF2"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 w:rsidRPr="00A56BF2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A56BF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A56BF2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DD3755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Nomogram of the preoperative </w:t>
      </w:r>
      <w:r w:rsidRPr="00DD3755">
        <w:rPr>
          <w:rFonts w:ascii="Times New Roman" w:hAnsi="Times New Roman" w:cs="Times New Roman"/>
          <w:sz w:val="24"/>
          <w:szCs w:val="24"/>
        </w:rPr>
        <w:t>model</w:t>
      </w:r>
      <w:r w:rsidRPr="00DD3755">
        <w:rPr>
          <w:rFonts w:ascii="Times New Roman" w:hAnsi="Times New Roman" w:cs="Times New Roman" w:hint="eastAsia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>overall survival (OS) in patients with hepatocellular carcinoma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D11DB9">
        <w:rPr>
          <w:rFonts w:ascii="Times New Roman" w:hAnsi="Times New Roman" w:cs="Times New Roman" w:hint="eastAsia"/>
          <w:b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Pr="00DD37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3755">
        <w:rPr>
          <w:rFonts w:ascii="Times New Roman" w:hAnsi="Times New Roman" w:cs="Times New Roman"/>
          <w:sz w:val="24"/>
          <w:szCs w:val="24"/>
        </w:rPr>
        <w:t>Calibration curve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DD3755">
        <w:rPr>
          <w:rFonts w:ascii="Times New Roman" w:hAnsi="Times New Roman" w:cs="Times New Roman"/>
          <w:sz w:val="24"/>
          <w:szCs w:val="24"/>
        </w:rPr>
        <w:t xml:space="preserve"> of the preoperative model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Pr="00DD3755">
        <w:rPr>
          <w:rFonts w:ascii="Times New Roman" w:hAnsi="Times New Roman" w:cs="Times New Roman"/>
          <w:sz w:val="24"/>
          <w:szCs w:val="24"/>
        </w:rPr>
        <w:t>(</w:t>
      </w:r>
      <w:r w:rsidRPr="00B933D2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DD3755">
        <w:rPr>
          <w:rFonts w:ascii="Times New Roman" w:hAnsi="Times New Roman" w:cs="Times New Roman"/>
          <w:sz w:val="24"/>
          <w:szCs w:val="24"/>
        </w:rPr>
        <w:t xml:space="preserve">) </w:t>
      </w:r>
      <w:r w:rsidRPr="00DD3755">
        <w:rPr>
          <w:rFonts w:ascii="Times New Roman" w:hAnsi="Times New Roman" w:cs="Times New Roman" w:hint="eastAsia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D3755">
        <w:rPr>
          <w:rFonts w:ascii="Times New Roman" w:hAnsi="Times New Roman" w:cs="Times New Roman"/>
          <w:sz w:val="24"/>
          <w:szCs w:val="24"/>
        </w:rPr>
        <w:t>year and (</w:t>
      </w:r>
      <w:r w:rsidRPr="00D11DB9">
        <w:rPr>
          <w:rFonts w:ascii="Times New Roman" w:hAnsi="Times New Roman" w:cs="Times New Roman" w:hint="eastAsia"/>
          <w:b/>
          <w:sz w:val="24"/>
          <w:szCs w:val="24"/>
        </w:rPr>
        <w:t>C</w:t>
      </w:r>
      <w:r w:rsidRPr="00DD3755">
        <w:rPr>
          <w:rFonts w:ascii="Times New Roman" w:hAnsi="Times New Roman" w:cs="Times New Roman"/>
          <w:sz w:val="24"/>
          <w:szCs w:val="24"/>
        </w:rPr>
        <w:t>) 3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D3755">
        <w:rPr>
          <w:rFonts w:ascii="Times New Roman" w:hAnsi="Times New Roman" w:cs="Times New Roman"/>
          <w:sz w:val="24"/>
          <w:szCs w:val="24"/>
        </w:rPr>
        <w:t>year</w:t>
      </w:r>
      <w:r>
        <w:rPr>
          <w:rFonts w:ascii="Times New Roman" w:hAnsi="Times New Roman" w:cs="Times New Roman"/>
          <w:sz w:val="24"/>
          <w:szCs w:val="24"/>
        </w:rPr>
        <w:t xml:space="preserve"> overall survival (OS)</w:t>
      </w:r>
      <w:r w:rsidRPr="00DD3755">
        <w:rPr>
          <w:rFonts w:ascii="Times New Roman" w:hAnsi="Times New Roman" w:cs="Times New Roman"/>
          <w:sz w:val="24"/>
          <w:szCs w:val="24"/>
        </w:rPr>
        <w:t>.</w:t>
      </w:r>
      <w:r w:rsidRPr="00DD3755">
        <w:rPr>
          <w:rFonts w:ascii="Times New Roman" w:hAnsi="Times New Roman" w:cs="Times New Roman"/>
          <w:kern w:val="0"/>
          <w:sz w:val="24"/>
          <w:szCs w:val="24"/>
        </w:rPr>
        <w:t>AFP, alpha-fetoprotein</w:t>
      </w:r>
      <w:r>
        <w:rPr>
          <w:rFonts w:ascii="Times New Roman" w:hAnsi="Times New Roman" w:cs="Times New Roman"/>
          <w:sz w:val="24"/>
          <w:szCs w:val="24"/>
        </w:rPr>
        <w:t xml:space="preserve">; MVI, microvascular invasion; </w:t>
      </w:r>
      <w:proofErr w:type="spellStart"/>
      <w:r>
        <w:rPr>
          <w:rFonts w:ascii="Times New Roman" w:hAnsi="Times New Roman" w:cs="Times New Roman"/>
          <w:sz w:val="24"/>
          <w:szCs w:val="24"/>
        </w:rPr>
        <w:t>PreLCR</w:t>
      </w:r>
      <w:proofErr w:type="spellEnd"/>
      <w:r>
        <w:rPr>
          <w:rFonts w:ascii="Times New Roman" w:hAnsi="Times New Roman" w:cs="Times New Roman"/>
          <w:sz w:val="24"/>
          <w:szCs w:val="24"/>
        </w:rPr>
        <w:t>, preoperative lymphocyte–C-reactive protein ratio.</w:t>
      </w:r>
    </w:p>
    <w:p w14:paraId="5B23F8A8" w14:textId="1886A84A" w:rsidR="006E3B3E" w:rsidRPr="00DD3755" w:rsidRDefault="009F122E" w:rsidP="006E3B3E">
      <w:pPr>
        <w:spacing w:line="48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00F2D775" wp14:editId="6321C3AC">
            <wp:extent cx="7559040" cy="5160264"/>
            <wp:effectExtent l="0" t="0" r="381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16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72637" w14:textId="77777777" w:rsidR="006E3B3E" w:rsidRDefault="006E3B3E" w:rsidP="006E3B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56BF2"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 w:rsidRPr="00A56BF2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A56BF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A56BF2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DD3755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D3755">
        <w:rPr>
          <w:rFonts w:ascii="Times New Roman" w:hAnsi="Times New Roman" w:cs="Times New Roman"/>
          <w:sz w:val="24"/>
          <w:szCs w:val="24"/>
        </w:rPr>
        <w:t xml:space="preserve">omogram </w:t>
      </w:r>
      <w:r>
        <w:rPr>
          <w:rFonts w:ascii="Times New Roman" w:hAnsi="Times New Roman" w:cs="Times New Roman"/>
          <w:sz w:val="24"/>
          <w:szCs w:val="24"/>
        </w:rPr>
        <w:t xml:space="preserve">of the postoperative </w:t>
      </w:r>
      <w:r w:rsidRPr="00DD3755">
        <w:rPr>
          <w:rFonts w:ascii="Times New Roman" w:hAnsi="Times New Roman" w:cs="Times New Roman"/>
          <w:sz w:val="24"/>
          <w:szCs w:val="24"/>
        </w:rPr>
        <w:t>model</w:t>
      </w:r>
      <w:r w:rsidRPr="00DD3755">
        <w:rPr>
          <w:rFonts w:ascii="Times New Roman" w:hAnsi="Times New Roman" w:cs="Times New Roman" w:hint="eastAsia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>overall survival (OS) in patients with hepatocellular carcinoma</w:t>
      </w:r>
      <w:r w:rsidRPr="00DD3755">
        <w:rPr>
          <w:rFonts w:ascii="Times New Roman" w:hAnsi="Times New Roman" w:cs="Times New Roman"/>
          <w:sz w:val="24"/>
          <w:szCs w:val="24"/>
        </w:rPr>
        <w:t>(</w:t>
      </w:r>
      <w:r w:rsidRPr="00B933D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DD3755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3755">
        <w:rPr>
          <w:rFonts w:ascii="Times New Roman" w:hAnsi="Times New Roman" w:cs="Times New Roman"/>
          <w:sz w:val="24"/>
          <w:szCs w:val="24"/>
        </w:rPr>
        <w:t>Calibration curve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DD3755">
        <w:rPr>
          <w:rFonts w:ascii="Times New Roman" w:hAnsi="Times New Roman" w:cs="Times New Roman"/>
          <w:sz w:val="24"/>
          <w:szCs w:val="24"/>
        </w:rPr>
        <w:t xml:space="preserve"> of the p</w:t>
      </w:r>
      <w:r>
        <w:rPr>
          <w:rFonts w:ascii="Times New Roman" w:hAnsi="Times New Roman" w:cs="Times New Roman"/>
          <w:sz w:val="24"/>
          <w:szCs w:val="24"/>
        </w:rPr>
        <w:t>ost</w:t>
      </w:r>
      <w:r w:rsidRPr="00DD3755">
        <w:rPr>
          <w:rFonts w:ascii="Times New Roman" w:hAnsi="Times New Roman" w:cs="Times New Roman"/>
          <w:sz w:val="24"/>
          <w:szCs w:val="24"/>
        </w:rPr>
        <w:t xml:space="preserve">operative model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Pr="00DD375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DD3755">
        <w:rPr>
          <w:rFonts w:ascii="Times New Roman" w:hAnsi="Times New Roman" w:cs="Times New Roman"/>
          <w:sz w:val="24"/>
          <w:szCs w:val="24"/>
        </w:rPr>
        <w:t xml:space="preserve">) </w:t>
      </w:r>
      <w:r w:rsidRPr="00DD3755">
        <w:rPr>
          <w:rFonts w:ascii="Times New Roman" w:hAnsi="Times New Roman" w:cs="Times New Roman" w:hint="eastAsia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D3755">
        <w:rPr>
          <w:rFonts w:ascii="Times New Roman" w:hAnsi="Times New Roman" w:cs="Times New Roman"/>
          <w:sz w:val="24"/>
          <w:szCs w:val="24"/>
        </w:rPr>
        <w:t>year and 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DD3755">
        <w:rPr>
          <w:rFonts w:ascii="Times New Roman" w:hAnsi="Times New Roman" w:cs="Times New Roman"/>
          <w:sz w:val="24"/>
          <w:szCs w:val="24"/>
        </w:rPr>
        <w:t>) 3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D3755">
        <w:rPr>
          <w:rFonts w:ascii="Times New Roman" w:hAnsi="Times New Roman" w:cs="Times New Roman"/>
          <w:sz w:val="24"/>
          <w:szCs w:val="24"/>
        </w:rPr>
        <w:t>year</w:t>
      </w:r>
      <w:r>
        <w:rPr>
          <w:rFonts w:ascii="Times New Roman" w:hAnsi="Times New Roman" w:cs="Times New Roman"/>
          <w:sz w:val="24"/>
          <w:szCs w:val="24"/>
        </w:rPr>
        <w:t xml:space="preserve"> overall survival (OS)</w:t>
      </w:r>
      <w:r w:rsidRPr="00DD3755">
        <w:rPr>
          <w:rFonts w:ascii="Times New Roman" w:hAnsi="Times New Roman" w:cs="Times New Roman"/>
          <w:sz w:val="24"/>
          <w:szCs w:val="24"/>
        </w:rPr>
        <w:t>.</w:t>
      </w:r>
      <w:r w:rsidRPr="00DD3755">
        <w:rPr>
          <w:rFonts w:ascii="Times New Roman" w:hAnsi="Times New Roman" w:cs="Times New Roman"/>
          <w:kern w:val="0"/>
          <w:sz w:val="24"/>
          <w:szCs w:val="24"/>
        </w:rPr>
        <w:t>AFP, alpha-fetoprotein</w:t>
      </w:r>
      <w:r>
        <w:rPr>
          <w:rFonts w:ascii="Times New Roman" w:hAnsi="Times New Roman" w:cs="Times New Roman"/>
          <w:sz w:val="24"/>
          <w:szCs w:val="24"/>
        </w:rPr>
        <w:t xml:space="preserve">; MVI, microvascular invasion;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PostLCR</w:t>
      </w:r>
      <w:proofErr w:type="spellEnd"/>
      <w:r>
        <w:rPr>
          <w:rFonts w:ascii="Times New Roman" w:hAnsi="Times New Roman" w:cs="Times New Roman"/>
          <w:sz w:val="24"/>
          <w:szCs w:val="24"/>
        </w:rPr>
        <w:t>, postoperative lymphocyte–C-reactive protein ratio.</w:t>
      </w:r>
    </w:p>
    <w:p w14:paraId="4351D602" w14:textId="772BD0DA" w:rsidR="006E3B3E" w:rsidRPr="00DD3755" w:rsidRDefault="009F122E" w:rsidP="006E3B3E">
      <w:pPr>
        <w:spacing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66F826DD" wp14:editId="3A5507CA">
            <wp:extent cx="8406765" cy="57556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76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BF640" w14:textId="77777777" w:rsidR="006E3B3E" w:rsidRPr="00DD3755" w:rsidRDefault="006E3B3E" w:rsidP="006E3B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56BF2"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 w:rsidRPr="00A56BF2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A56BF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A56BF2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DD3755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D3755">
        <w:rPr>
          <w:rFonts w:ascii="Times New Roman" w:hAnsi="Times New Roman" w:cs="Times New Roman"/>
          <w:sz w:val="24"/>
          <w:szCs w:val="24"/>
        </w:rPr>
        <w:t xml:space="preserve">omogram </w:t>
      </w:r>
      <w:r>
        <w:rPr>
          <w:rFonts w:ascii="Times New Roman" w:hAnsi="Times New Roman" w:cs="Times New Roman"/>
          <w:sz w:val="24"/>
          <w:szCs w:val="24"/>
        </w:rPr>
        <w:t xml:space="preserve">of the combined prognostic </w:t>
      </w:r>
      <w:r w:rsidRPr="00DD3755">
        <w:rPr>
          <w:rFonts w:ascii="Times New Roman" w:hAnsi="Times New Roman" w:cs="Times New Roman"/>
          <w:sz w:val="24"/>
          <w:szCs w:val="24"/>
        </w:rPr>
        <w:t>model</w:t>
      </w:r>
      <w:r w:rsidRPr="00DD3755">
        <w:rPr>
          <w:rFonts w:ascii="Times New Roman" w:hAnsi="Times New Roman" w:cs="Times New Roman" w:hint="eastAsia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>overall survival (O</w:t>
      </w:r>
      <w:r w:rsidRPr="00DD3755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 in patients with hepatocellular carcinoma</w:t>
      </w:r>
      <w:r w:rsidRPr="00DD3755">
        <w:rPr>
          <w:rFonts w:ascii="Times New Roman" w:hAnsi="Times New Roman" w:cs="Times New Roman"/>
          <w:sz w:val="24"/>
          <w:szCs w:val="24"/>
        </w:rPr>
        <w:t>(</w:t>
      </w:r>
      <w:r w:rsidRPr="00B933D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DD3755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3755">
        <w:rPr>
          <w:rFonts w:ascii="Times New Roman" w:hAnsi="Times New Roman" w:cs="Times New Roman"/>
          <w:sz w:val="24"/>
          <w:szCs w:val="24"/>
        </w:rPr>
        <w:t>Calibration curve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DD3755">
        <w:rPr>
          <w:rFonts w:ascii="Times New Roman" w:hAnsi="Times New Roman" w:cs="Times New Roman"/>
          <w:sz w:val="24"/>
          <w:szCs w:val="24"/>
        </w:rPr>
        <w:t xml:space="preserve"> of the </w:t>
      </w:r>
      <w:r w:rsidRPr="00DD3755">
        <w:rPr>
          <w:rFonts w:ascii="Times New Roman" w:hAnsi="Times New Roman" w:cs="Times New Roman" w:hint="eastAsia"/>
          <w:sz w:val="24"/>
          <w:szCs w:val="24"/>
        </w:rPr>
        <w:t>combined</w:t>
      </w:r>
      <w:r w:rsidRPr="00DD3755">
        <w:rPr>
          <w:rFonts w:ascii="Times New Roman" w:hAnsi="Times New Roman" w:cs="Times New Roman"/>
          <w:sz w:val="24"/>
          <w:szCs w:val="24"/>
        </w:rPr>
        <w:t xml:space="preserve"> model </w:t>
      </w:r>
      <w:r>
        <w:rPr>
          <w:rFonts w:ascii="Times New Roman" w:hAnsi="Times New Roman" w:cs="Times New Roman"/>
          <w:sz w:val="24"/>
          <w:szCs w:val="24"/>
        </w:rPr>
        <w:t>for at</w:t>
      </w:r>
      <w:r w:rsidRPr="00DD3755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DD3755">
        <w:rPr>
          <w:rFonts w:ascii="Times New Roman" w:hAnsi="Times New Roman" w:cs="Times New Roman"/>
          <w:sz w:val="24"/>
          <w:szCs w:val="24"/>
        </w:rPr>
        <w:t xml:space="preserve">) </w:t>
      </w:r>
      <w:r w:rsidRPr="00DD3755">
        <w:rPr>
          <w:rFonts w:ascii="Times New Roman" w:hAnsi="Times New Roman" w:cs="Times New Roman" w:hint="eastAsia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D3755">
        <w:rPr>
          <w:rFonts w:ascii="Times New Roman" w:hAnsi="Times New Roman" w:cs="Times New Roman"/>
          <w:sz w:val="24"/>
          <w:szCs w:val="24"/>
        </w:rPr>
        <w:t>year and (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DD3755">
        <w:rPr>
          <w:rFonts w:ascii="Times New Roman" w:hAnsi="Times New Roman" w:cs="Times New Roman"/>
          <w:sz w:val="24"/>
          <w:szCs w:val="24"/>
        </w:rPr>
        <w:t>) 3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D3755">
        <w:rPr>
          <w:rFonts w:ascii="Times New Roman" w:hAnsi="Times New Roman" w:cs="Times New Roman"/>
          <w:sz w:val="24"/>
          <w:szCs w:val="24"/>
        </w:rPr>
        <w:t>year</w:t>
      </w:r>
      <w:r>
        <w:rPr>
          <w:rFonts w:ascii="Times New Roman" w:hAnsi="Times New Roman" w:cs="Times New Roman"/>
          <w:sz w:val="24"/>
          <w:szCs w:val="24"/>
        </w:rPr>
        <w:t xml:space="preserve"> overall survival (OS)</w:t>
      </w:r>
      <w:r w:rsidRPr="00DD3755">
        <w:rPr>
          <w:rFonts w:ascii="Times New Roman" w:hAnsi="Times New Roman" w:cs="Times New Roman"/>
          <w:sz w:val="24"/>
          <w:szCs w:val="24"/>
        </w:rPr>
        <w:t>.</w:t>
      </w:r>
      <w:r w:rsidRPr="00DD3755">
        <w:rPr>
          <w:rFonts w:ascii="Times New Roman" w:hAnsi="Times New Roman" w:cs="Times New Roman"/>
          <w:kern w:val="0"/>
          <w:sz w:val="24"/>
          <w:szCs w:val="24"/>
        </w:rPr>
        <w:t>AFP, alpha-fetoprotein</w:t>
      </w:r>
      <w:r>
        <w:rPr>
          <w:rFonts w:ascii="Times New Roman" w:hAnsi="Times New Roman" w:cs="Times New Roman"/>
          <w:sz w:val="24"/>
          <w:szCs w:val="24"/>
        </w:rPr>
        <w:t xml:space="preserve">; MVI,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microvascular invasion;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PostLCR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postoperative lymphocyte–C-reactive protein ratio; </w:t>
      </w:r>
      <w:proofErr w:type="spellStart"/>
      <w:r>
        <w:rPr>
          <w:rFonts w:ascii="Times New Roman" w:hAnsi="Times New Roman" w:cs="Times New Roman"/>
          <w:sz w:val="24"/>
          <w:szCs w:val="24"/>
        </w:rPr>
        <w:t>PreLCR</w:t>
      </w:r>
      <w:proofErr w:type="spellEnd"/>
      <w:r>
        <w:rPr>
          <w:rFonts w:ascii="Times New Roman" w:hAnsi="Times New Roman" w:cs="Times New Roman"/>
          <w:sz w:val="24"/>
          <w:szCs w:val="24"/>
        </w:rPr>
        <w:t>, preoperative lymphocyte–C-reactive protein ratio.</w:t>
      </w:r>
    </w:p>
    <w:p w14:paraId="5572C1D3" w14:textId="2BC8A412" w:rsidR="006E3B3E" w:rsidRPr="00DD3755" w:rsidRDefault="009F122E" w:rsidP="006E3B3E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B4B1597" wp14:editId="60F6884B">
            <wp:extent cx="8406765" cy="2888615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7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76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2ADEB" w14:textId="77777777" w:rsidR="006E3B3E" w:rsidRPr="00DD3755" w:rsidRDefault="006E3B3E" w:rsidP="006E3B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DD375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C408C">
        <w:rPr>
          <w:rFonts w:ascii="Times New Roman" w:hAnsi="Times New Roman" w:cs="Times New Roman"/>
          <w:sz w:val="24"/>
          <w:szCs w:val="24"/>
        </w:rPr>
        <w:t xml:space="preserve">Comparison of prognostic models and traditional clinical staging systems for </w:t>
      </w:r>
      <w:r>
        <w:rPr>
          <w:rFonts w:ascii="Times New Roman" w:hAnsi="Times New Roman" w:cs="Times New Roman"/>
          <w:sz w:val="24"/>
          <w:szCs w:val="24"/>
        </w:rPr>
        <w:t xml:space="preserve">overall </w:t>
      </w:r>
      <w:r w:rsidRPr="00BC408C">
        <w:rPr>
          <w:rFonts w:ascii="Times New Roman" w:hAnsi="Times New Roman" w:cs="Times New Roman"/>
          <w:sz w:val="24"/>
          <w:szCs w:val="24"/>
        </w:rPr>
        <w:t xml:space="preserve">survival </w:t>
      </w:r>
      <w:r>
        <w:rPr>
          <w:rFonts w:ascii="Times New Roman" w:hAnsi="Times New Roman" w:cs="Times New Roman"/>
          <w:sz w:val="24"/>
          <w:szCs w:val="24"/>
        </w:rPr>
        <w:t xml:space="preserve">(OS) </w:t>
      </w:r>
      <w:r w:rsidRPr="00BC408C">
        <w:rPr>
          <w:rFonts w:ascii="Times New Roman" w:hAnsi="Times New Roman" w:cs="Times New Roman"/>
          <w:sz w:val="24"/>
          <w:szCs w:val="24"/>
        </w:rPr>
        <w:t>prediction at (</w:t>
      </w:r>
      <w:r w:rsidRPr="00BC408C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BC408C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BC408C">
        <w:rPr>
          <w:rFonts w:ascii="Times New Roman" w:hAnsi="Times New Roman" w:cs="Times New Roman"/>
          <w:sz w:val="24"/>
          <w:szCs w:val="24"/>
        </w:rPr>
        <w:t>year and (</w:t>
      </w:r>
      <w:r w:rsidRPr="00BC408C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BC408C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BC408C">
        <w:rPr>
          <w:rFonts w:ascii="Times New Roman" w:hAnsi="Times New Roman" w:cs="Times New Roman"/>
          <w:sz w:val="24"/>
          <w:szCs w:val="24"/>
        </w:rPr>
        <w:t>year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BC408C">
        <w:rPr>
          <w:rFonts w:ascii="Times New Roman" w:hAnsi="Times New Roman" w:cs="Times New Roman"/>
          <w:sz w:val="24"/>
          <w:szCs w:val="24"/>
        </w:rPr>
        <w:t xml:space="preserve"> post-surgery. AJCC TNM</w:t>
      </w:r>
      <w:r w:rsidRPr="00B933D2">
        <w:rPr>
          <w:rFonts w:ascii="Times New Roman" w:hAnsi="Times New Roman" w:cs="Times New Roman"/>
          <w:sz w:val="24"/>
          <w:szCs w:val="24"/>
        </w:rPr>
        <w:t xml:space="preserve">, </w:t>
      </w:r>
      <w:r w:rsidRPr="00BC408C">
        <w:rPr>
          <w:rFonts w:ascii="Times New Roman" w:hAnsi="Times New Roman" w:cs="Times New Roman"/>
          <w:sz w:val="24"/>
          <w:szCs w:val="24"/>
        </w:rPr>
        <w:t>American Joint Committee on Cancer</w:t>
      </w:r>
      <w:r>
        <w:rPr>
          <w:rFonts w:ascii="Times New Roman" w:hAnsi="Times New Roman" w:cs="Times New Roman"/>
          <w:sz w:val="24"/>
          <w:szCs w:val="24"/>
        </w:rPr>
        <w:t>/T</w:t>
      </w:r>
      <w:r w:rsidRPr="00BC408C">
        <w:rPr>
          <w:rFonts w:ascii="Times New Roman" w:hAnsi="Times New Roman" w:cs="Times New Roman"/>
          <w:sz w:val="24"/>
          <w:szCs w:val="24"/>
        </w:rPr>
        <w:t>umor</w:t>
      </w:r>
      <w:r>
        <w:rPr>
          <w:rFonts w:ascii="Times New Roman" w:hAnsi="Times New Roman" w:cs="Times New Roman"/>
          <w:sz w:val="24"/>
          <w:szCs w:val="24"/>
        </w:rPr>
        <w:t>-N</w:t>
      </w:r>
      <w:r w:rsidRPr="00BC408C">
        <w:rPr>
          <w:rFonts w:ascii="Times New Roman" w:hAnsi="Times New Roman" w:cs="Times New Roman"/>
          <w:sz w:val="24"/>
          <w:szCs w:val="24"/>
        </w:rPr>
        <w:t>ode</w:t>
      </w:r>
      <w:r>
        <w:rPr>
          <w:rFonts w:ascii="Times New Roman" w:hAnsi="Times New Roman" w:cs="Times New Roman"/>
          <w:sz w:val="24"/>
          <w:szCs w:val="24"/>
        </w:rPr>
        <w:t>-M</w:t>
      </w:r>
      <w:r w:rsidRPr="00BC408C">
        <w:rPr>
          <w:rFonts w:ascii="Times New Roman" w:hAnsi="Times New Roman" w:cs="Times New Roman"/>
          <w:sz w:val="24"/>
          <w:szCs w:val="24"/>
        </w:rPr>
        <w:t xml:space="preserve">etastasis; AUC, area </w:t>
      </w:r>
      <w:r w:rsidRPr="00B933D2">
        <w:rPr>
          <w:rFonts w:ascii="Times New Roman" w:hAnsi="Times New Roman" w:cs="Times New Roman"/>
          <w:sz w:val="24"/>
          <w:szCs w:val="24"/>
        </w:rPr>
        <w:t xml:space="preserve">under the time-dependent receiver operating characteristic (ROC) curve; </w:t>
      </w:r>
      <w:r w:rsidRPr="00BC408C">
        <w:rPr>
          <w:rFonts w:ascii="Times New Roman" w:hAnsi="Times New Roman" w:cs="Times New Roman"/>
          <w:sz w:val="24"/>
          <w:szCs w:val="24"/>
        </w:rPr>
        <w:t>BCLC, Barcelona Clinic Liver Cancer.</w:t>
      </w:r>
    </w:p>
    <w:p w14:paraId="6656EA48" w14:textId="77777777" w:rsidR="00303259" w:rsidRPr="006E3B3E" w:rsidRDefault="00303259"/>
    <w:sectPr w:rsidR="00303259" w:rsidRPr="006E3B3E" w:rsidSect="0087472B">
      <w:pgSz w:w="16839" w:h="23814" w:code="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2F14EBB" w15:done="0"/>
  <w15:commentEx w15:paraId="6FD1E14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C356C" w16cex:dateUtc="2022-03-15T21:07:00Z"/>
  <w16cex:commentExtensible w16cex:durableId="25DC35A1" w16cex:dateUtc="2022-03-15T21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2F14EBB" w16cid:durableId="25DC356C"/>
  <w16cid:commentId w16cid:paraId="6FD1E144" w16cid:durableId="25DC35A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1CD289" w14:textId="77777777" w:rsidR="0064471A" w:rsidRDefault="0064471A" w:rsidP="0087472B">
      <w:r>
        <w:separator/>
      </w:r>
    </w:p>
  </w:endnote>
  <w:endnote w:type="continuationSeparator" w:id="0">
    <w:p w14:paraId="237D1B64" w14:textId="77777777" w:rsidR="0064471A" w:rsidRDefault="0064471A" w:rsidP="00874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97D5F8" w14:textId="77777777" w:rsidR="0064471A" w:rsidRDefault="0064471A" w:rsidP="0087472B">
      <w:r>
        <w:separator/>
      </w:r>
    </w:p>
  </w:footnote>
  <w:footnote w:type="continuationSeparator" w:id="0">
    <w:p w14:paraId="7EEDB550" w14:textId="77777777" w:rsidR="0064471A" w:rsidRDefault="0064471A" w:rsidP="0087472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my Crocome">
    <w15:presenceInfo w15:providerId="None" w15:userId="Amy Crocom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599"/>
    <w:rsid w:val="00031973"/>
    <w:rsid w:val="00116CAD"/>
    <w:rsid w:val="00303259"/>
    <w:rsid w:val="00506E3D"/>
    <w:rsid w:val="00593E77"/>
    <w:rsid w:val="0064471A"/>
    <w:rsid w:val="006B7599"/>
    <w:rsid w:val="006E3B3E"/>
    <w:rsid w:val="007D7CCB"/>
    <w:rsid w:val="0087472B"/>
    <w:rsid w:val="008D3CD4"/>
    <w:rsid w:val="009F122E"/>
    <w:rsid w:val="009F2DEC"/>
    <w:rsid w:val="00A36510"/>
    <w:rsid w:val="00B0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A80B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B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47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7472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747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7472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3B3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3B3E"/>
    <w:rPr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031973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031973"/>
    <w:rPr>
      <w:sz w:val="20"/>
      <w:szCs w:val="20"/>
    </w:rPr>
  </w:style>
  <w:style w:type="character" w:customStyle="1" w:styleId="Char2">
    <w:name w:val="批注文字 Char"/>
    <w:basedOn w:val="a0"/>
    <w:link w:val="a7"/>
    <w:uiPriority w:val="99"/>
    <w:semiHidden/>
    <w:rsid w:val="00031973"/>
    <w:rPr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031973"/>
    <w:rPr>
      <w:b/>
      <w:bCs/>
    </w:rPr>
  </w:style>
  <w:style w:type="character" w:customStyle="1" w:styleId="Char3">
    <w:name w:val="批注主题 Char"/>
    <w:basedOn w:val="Char2"/>
    <w:link w:val="a8"/>
    <w:uiPriority w:val="99"/>
    <w:semiHidden/>
    <w:rsid w:val="0003197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B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47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7472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747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7472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3B3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3B3E"/>
    <w:rPr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031973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031973"/>
    <w:rPr>
      <w:sz w:val="20"/>
      <w:szCs w:val="20"/>
    </w:rPr>
  </w:style>
  <w:style w:type="character" w:customStyle="1" w:styleId="Char2">
    <w:name w:val="批注文字 Char"/>
    <w:basedOn w:val="a0"/>
    <w:link w:val="a7"/>
    <w:uiPriority w:val="99"/>
    <w:semiHidden/>
    <w:rsid w:val="00031973"/>
    <w:rPr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031973"/>
    <w:rPr>
      <w:b/>
      <w:bCs/>
    </w:rPr>
  </w:style>
  <w:style w:type="character" w:customStyle="1" w:styleId="Char3">
    <w:name w:val="批注主题 Char"/>
    <w:basedOn w:val="Char2"/>
    <w:link w:val="a8"/>
    <w:uiPriority w:val="99"/>
    <w:semiHidden/>
    <w:rsid w:val="000319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microsoft.com/office/2007/relationships/stylesWithEffects" Target="stylesWithEffects.xml"/><Relationship Id="rId16" Type="http://schemas.microsoft.com/office/2011/relationships/commentsExtended" Target="commentsExtended.xml"/><Relationship Id="rId20" Type="http://schemas.microsoft.com/office/2016/09/relationships/commentsIds" Target="commentsId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406</Words>
  <Characters>2320</Characters>
  <Application>Microsoft Office Word</Application>
  <DocSecurity>0</DocSecurity>
  <Lines>19</Lines>
  <Paragraphs>5</Paragraphs>
  <ScaleCrop>false</ScaleCrop>
  <Company>Microsoft</Company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2022-03-10T14:11:00Z</dcterms:created>
  <dcterms:modified xsi:type="dcterms:W3CDTF">2022-03-16T04:07:00Z</dcterms:modified>
</cp:coreProperties>
</file>