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23A1" w14:textId="13121D63" w:rsidR="00852D67" w:rsidRPr="001E163A" w:rsidRDefault="00825B35" w:rsidP="00825B35">
      <w:pPr>
        <w:jc w:val="center"/>
        <w:rPr>
          <w:rFonts w:asciiTheme="majorBidi" w:hAnsiTheme="majorBidi" w:cstheme="majorBidi"/>
          <w:b/>
          <w:bCs/>
        </w:rPr>
      </w:pPr>
      <w:r w:rsidRPr="001E163A">
        <w:rPr>
          <w:rFonts w:asciiTheme="majorBidi" w:hAnsiTheme="majorBidi" w:cstheme="majorBidi"/>
          <w:b/>
          <w:bCs/>
        </w:rPr>
        <w:t>Supplement</w:t>
      </w:r>
      <w:r w:rsidR="00570E09">
        <w:rPr>
          <w:rFonts w:asciiTheme="majorBidi" w:hAnsiTheme="majorBidi" w:cstheme="majorBidi"/>
          <w:b/>
          <w:bCs/>
        </w:rPr>
        <w:t>al</w:t>
      </w:r>
      <w:r w:rsidR="001A6CE8">
        <w:rPr>
          <w:rFonts w:asciiTheme="majorBidi" w:hAnsiTheme="majorBidi" w:cstheme="majorBidi"/>
          <w:b/>
          <w:bCs/>
        </w:rPr>
        <w:t xml:space="preserve"> Material </w:t>
      </w:r>
    </w:p>
    <w:p w14:paraId="19E270CD" w14:textId="1F0E31FB" w:rsidR="00825B35" w:rsidRPr="00DB70D1" w:rsidRDefault="00825B35" w:rsidP="00825B35">
      <w:pPr>
        <w:jc w:val="center"/>
        <w:rPr>
          <w:rFonts w:asciiTheme="majorBidi" w:hAnsiTheme="majorBidi" w:cstheme="majorBidi"/>
        </w:rPr>
      </w:pPr>
    </w:p>
    <w:p w14:paraId="7EA024ED" w14:textId="60B58185" w:rsidR="00825B35" w:rsidRPr="00DB70D1" w:rsidRDefault="00825B35" w:rsidP="00825B35">
      <w:pPr>
        <w:rPr>
          <w:rFonts w:asciiTheme="majorBidi" w:hAnsiTheme="majorBidi" w:cstheme="majorBidi"/>
        </w:rPr>
      </w:pPr>
    </w:p>
    <w:p w14:paraId="2E36BB09" w14:textId="49A60C0B" w:rsidR="00825B35" w:rsidRPr="001E163A" w:rsidRDefault="00825B35" w:rsidP="00825B35">
      <w:pPr>
        <w:rPr>
          <w:rFonts w:asciiTheme="majorBidi" w:hAnsiTheme="majorBidi" w:cstheme="majorBidi"/>
          <w:b/>
          <w:bCs/>
        </w:rPr>
      </w:pPr>
      <w:r w:rsidRPr="001E163A">
        <w:rPr>
          <w:rFonts w:asciiTheme="majorBidi" w:hAnsiTheme="majorBidi" w:cstheme="majorBidi"/>
          <w:b/>
          <w:bCs/>
        </w:rPr>
        <w:t>Saudi Ministry of Health protocol for thromboprophylaxis in hospitalized COVID-19 patients</w:t>
      </w:r>
      <w:r w:rsidR="001A6CE8">
        <w:rPr>
          <w:rFonts w:asciiTheme="majorBidi" w:hAnsiTheme="majorBidi" w:cstheme="majorBidi"/>
          <w:b/>
          <w:bCs/>
        </w:rPr>
        <w:t xml:space="preserve"> (</w:t>
      </w:r>
      <w:r w:rsidR="001A6CE8" w:rsidRPr="001A6CE8">
        <w:rPr>
          <w:rFonts w:asciiTheme="majorBidi" w:hAnsiTheme="majorBidi" w:cstheme="majorBidi"/>
          <w:b/>
          <w:bCs/>
        </w:rPr>
        <w:t>June 1</w:t>
      </w:r>
      <w:r w:rsidR="00570E09">
        <w:rPr>
          <w:rFonts w:asciiTheme="majorBidi" w:hAnsiTheme="majorBidi" w:cstheme="majorBidi"/>
          <w:b/>
          <w:bCs/>
        </w:rPr>
        <w:t>7</w:t>
      </w:r>
      <w:r w:rsidR="001A6CE8" w:rsidRPr="001A6CE8">
        <w:rPr>
          <w:rFonts w:asciiTheme="majorBidi" w:hAnsiTheme="majorBidi" w:cstheme="majorBidi"/>
          <w:b/>
          <w:bCs/>
        </w:rPr>
        <w:t>, 2020)</w:t>
      </w:r>
      <w:r w:rsidR="001A6CE8">
        <w:rPr>
          <w:rFonts w:asciiTheme="majorBidi" w:hAnsiTheme="majorBidi" w:cstheme="majorBidi"/>
          <w:b/>
          <w:bCs/>
        </w:rPr>
        <w:t xml:space="preserve"> </w:t>
      </w:r>
      <w:r w:rsidRPr="001E163A">
        <w:rPr>
          <w:rFonts w:asciiTheme="majorBidi" w:hAnsiTheme="majorBidi" w:cstheme="majorBidi"/>
          <w:b/>
          <w:bCs/>
        </w:rPr>
        <w:t>**</w:t>
      </w:r>
    </w:p>
    <w:p w14:paraId="0FF7CF43" w14:textId="52A34469" w:rsidR="00825B35" w:rsidRPr="001A6CE8" w:rsidRDefault="00825B35" w:rsidP="00570E09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</w:rPr>
      </w:pPr>
      <w:r w:rsidRPr="001A6CE8">
        <w:rPr>
          <w:rFonts w:asciiTheme="majorBidi" w:eastAsia="Times New Roman" w:hAnsiTheme="majorBidi" w:cstheme="majorBidi"/>
        </w:rPr>
        <w:t>Thromboprophylaxis with low molecular weight heparin (LMWH) should be considered in ALL patients (including non-critically ill) who require hospital admission for COVID-19 infection, in the absence of any contraindications (active bleeding and platelet count less than 25 x 10</w:t>
      </w:r>
      <w:r w:rsidRPr="001A6CE8">
        <w:rPr>
          <w:rFonts w:asciiTheme="majorBidi" w:eastAsia="Times New Roman" w:hAnsiTheme="majorBidi" w:cstheme="majorBidi"/>
          <w:position w:val="4"/>
        </w:rPr>
        <w:t>9</w:t>
      </w:r>
      <w:r w:rsidRPr="001A6CE8">
        <w:rPr>
          <w:rFonts w:asciiTheme="majorBidi" w:eastAsia="Times New Roman" w:hAnsiTheme="majorBidi" w:cstheme="majorBidi"/>
        </w:rPr>
        <w:t xml:space="preserve">/L; monitoring is advised in severe renal impairment; abnormal PT or APTT is not a contraindication)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720"/>
        <w:gridCol w:w="4225"/>
      </w:tblGrid>
      <w:tr w:rsidR="00825B35" w:rsidRPr="001A6CE8" w14:paraId="455C3318" w14:textId="77777777" w:rsidTr="00570E09">
        <w:tc>
          <w:tcPr>
            <w:tcW w:w="2405" w:type="dxa"/>
          </w:tcPr>
          <w:p w14:paraId="53B37234" w14:textId="3CDB6890" w:rsidR="00825B35" w:rsidRPr="001A6CE8" w:rsidRDefault="00825B35" w:rsidP="001E163A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A6CE8">
              <w:rPr>
                <w:rFonts w:asciiTheme="majorBidi" w:hAnsiTheme="majorBidi" w:cstheme="majorBidi"/>
                <w:b/>
                <w:bCs/>
              </w:rPr>
              <w:t>D‐Dimer (mcg/mL)</w:t>
            </w:r>
          </w:p>
        </w:tc>
        <w:tc>
          <w:tcPr>
            <w:tcW w:w="2720" w:type="dxa"/>
          </w:tcPr>
          <w:p w14:paraId="5ECC31AA" w14:textId="48474237" w:rsidR="00825B35" w:rsidRPr="001A6CE8" w:rsidRDefault="00825B35" w:rsidP="001E163A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A6CE8">
              <w:rPr>
                <w:rFonts w:asciiTheme="majorBidi" w:hAnsiTheme="majorBidi" w:cstheme="majorBidi"/>
                <w:b/>
                <w:bCs/>
              </w:rPr>
              <w:t>Weight (Kg)</w:t>
            </w:r>
          </w:p>
        </w:tc>
        <w:tc>
          <w:tcPr>
            <w:tcW w:w="4225" w:type="dxa"/>
          </w:tcPr>
          <w:p w14:paraId="26311E18" w14:textId="70C41304" w:rsidR="00825B35" w:rsidRPr="001A6CE8" w:rsidRDefault="00825B35" w:rsidP="001E163A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A6CE8">
              <w:rPr>
                <w:rFonts w:asciiTheme="majorBidi" w:hAnsiTheme="majorBidi" w:cstheme="majorBidi"/>
                <w:b/>
                <w:bCs/>
              </w:rPr>
              <w:t>LMWH</w:t>
            </w:r>
          </w:p>
        </w:tc>
      </w:tr>
      <w:tr w:rsidR="00825B35" w:rsidRPr="001A6CE8" w14:paraId="7D224B12" w14:textId="77777777" w:rsidTr="00570E09">
        <w:trPr>
          <w:trHeight w:val="78"/>
        </w:trPr>
        <w:tc>
          <w:tcPr>
            <w:tcW w:w="2405" w:type="dxa"/>
            <w:vMerge w:val="restart"/>
          </w:tcPr>
          <w:p w14:paraId="37985FE4" w14:textId="2BF0539D" w:rsidR="00825B35" w:rsidRPr="001A6CE8" w:rsidRDefault="001E163A" w:rsidP="001E163A">
            <w:pPr>
              <w:jc w:val="center"/>
              <w:rPr>
                <w:rFonts w:asciiTheme="majorBidi" w:hAnsiTheme="majorBidi" w:cstheme="majorBidi"/>
              </w:rPr>
            </w:pPr>
            <w:r w:rsidRPr="001A6CE8">
              <w:rPr>
                <w:rFonts w:asciiTheme="majorBidi" w:hAnsiTheme="majorBidi" w:cstheme="majorBidi"/>
              </w:rPr>
              <w:t>&lt;</w:t>
            </w:r>
            <w:r w:rsidR="00825B35" w:rsidRPr="001A6CE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720" w:type="dxa"/>
          </w:tcPr>
          <w:p w14:paraId="6F07B460" w14:textId="56ADCE45" w:rsidR="00825B35" w:rsidRPr="001A6CE8" w:rsidRDefault="00825B35" w:rsidP="001E163A">
            <w:pPr>
              <w:jc w:val="center"/>
              <w:rPr>
                <w:rFonts w:asciiTheme="majorBidi" w:hAnsiTheme="majorBidi" w:cstheme="majorBidi"/>
              </w:rPr>
            </w:pPr>
            <w:r w:rsidRPr="001A6CE8">
              <w:rPr>
                <w:rFonts w:asciiTheme="majorBidi" w:hAnsiTheme="majorBidi" w:cstheme="majorBidi"/>
              </w:rPr>
              <w:t>&lt;100</w:t>
            </w:r>
          </w:p>
        </w:tc>
        <w:tc>
          <w:tcPr>
            <w:tcW w:w="4225" w:type="dxa"/>
          </w:tcPr>
          <w:p w14:paraId="6BA391EE" w14:textId="35137B16" w:rsidR="00825B35" w:rsidRPr="001A6CE8" w:rsidRDefault="00DB70D1" w:rsidP="001E163A">
            <w:pPr>
              <w:pStyle w:val="NormalWeb"/>
              <w:jc w:val="center"/>
              <w:rPr>
                <w:rFonts w:asciiTheme="majorBidi" w:hAnsiTheme="majorBidi" w:cstheme="majorBidi"/>
              </w:rPr>
            </w:pPr>
            <w:r w:rsidRPr="001A6CE8">
              <w:rPr>
                <w:rFonts w:asciiTheme="majorBidi" w:hAnsiTheme="majorBidi" w:cstheme="majorBidi"/>
              </w:rPr>
              <w:t xml:space="preserve">Enoxaparin 40 mg </w:t>
            </w:r>
            <w:r w:rsidR="001E163A" w:rsidRPr="001A6CE8">
              <w:rPr>
                <w:rFonts w:asciiTheme="majorBidi" w:hAnsiTheme="majorBidi" w:cstheme="majorBidi"/>
              </w:rPr>
              <w:t>once</w:t>
            </w:r>
            <w:r w:rsidRPr="001A6CE8">
              <w:rPr>
                <w:rFonts w:asciiTheme="majorBidi" w:hAnsiTheme="majorBidi" w:cstheme="majorBidi"/>
              </w:rPr>
              <w:t xml:space="preserve"> daily</w:t>
            </w:r>
          </w:p>
        </w:tc>
      </w:tr>
      <w:tr w:rsidR="00825B35" w:rsidRPr="001A6CE8" w14:paraId="569E670E" w14:textId="77777777" w:rsidTr="00570E09">
        <w:trPr>
          <w:trHeight w:val="76"/>
        </w:trPr>
        <w:tc>
          <w:tcPr>
            <w:tcW w:w="2405" w:type="dxa"/>
            <w:vMerge/>
          </w:tcPr>
          <w:p w14:paraId="26797E4B" w14:textId="77777777" w:rsidR="00825B35" w:rsidRPr="001A6CE8" w:rsidRDefault="00825B35" w:rsidP="001E163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20" w:type="dxa"/>
          </w:tcPr>
          <w:p w14:paraId="1DEEC1BD" w14:textId="4CA4F0F4" w:rsidR="00825B35" w:rsidRPr="001A6CE8" w:rsidRDefault="00825B35" w:rsidP="001E163A">
            <w:pPr>
              <w:jc w:val="center"/>
              <w:rPr>
                <w:rFonts w:asciiTheme="majorBidi" w:hAnsiTheme="majorBidi" w:cstheme="majorBidi"/>
              </w:rPr>
            </w:pPr>
            <w:r w:rsidRPr="001A6CE8">
              <w:rPr>
                <w:rFonts w:asciiTheme="majorBidi" w:hAnsiTheme="majorBidi" w:cstheme="majorBidi"/>
              </w:rPr>
              <w:t>100 - 150</w:t>
            </w:r>
          </w:p>
        </w:tc>
        <w:tc>
          <w:tcPr>
            <w:tcW w:w="4225" w:type="dxa"/>
          </w:tcPr>
          <w:p w14:paraId="6B8B35DE" w14:textId="26DC957C" w:rsidR="00825B35" w:rsidRPr="001A6CE8" w:rsidRDefault="00DB70D1" w:rsidP="001E163A">
            <w:pPr>
              <w:pStyle w:val="NormalWeb"/>
              <w:jc w:val="center"/>
              <w:rPr>
                <w:rFonts w:asciiTheme="majorBidi" w:hAnsiTheme="majorBidi" w:cstheme="majorBidi"/>
              </w:rPr>
            </w:pPr>
            <w:r w:rsidRPr="001A6CE8">
              <w:rPr>
                <w:rFonts w:asciiTheme="majorBidi" w:hAnsiTheme="majorBidi" w:cstheme="majorBidi"/>
              </w:rPr>
              <w:t xml:space="preserve">Enoxaparin </w:t>
            </w:r>
            <w:r w:rsidR="001E163A" w:rsidRPr="001A6CE8">
              <w:rPr>
                <w:rFonts w:asciiTheme="majorBidi" w:hAnsiTheme="majorBidi" w:cstheme="majorBidi"/>
              </w:rPr>
              <w:t>4</w:t>
            </w:r>
            <w:r w:rsidRPr="001A6CE8">
              <w:rPr>
                <w:rFonts w:asciiTheme="majorBidi" w:hAnsiTheme="majorBidi" w:cstheme="majorBidi"/>
              </w:rPr>
              <w:t>0 mg twice daily</w:t>
            </w:r>
          </w:p>
        </w:tc>
      </w:tr>
      <w:tr w:rsidR="00825B35" w:rsidRPr="001A6CE8" w14:paraId="13A08718" w14:textId="77777777" w:rsidTr="00570E09">
        <w:trPr>
          <w:trHeight w:val="76"/>
        </w:trPr>
        <w:tc>
          <w:tcPr>
            <w:tcW w:w="2405" w:type="dxa"/>
            <w:vMerge/>
          </w:tcPr>
          <w:p w14:paraId="15E46306" w14:textId="77777777" w:rsidR="00825B35" w:rsidRPr="001A6CE8" w:rsidRDefault="00825B35" w:rsidP="001E163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20" w:type="dxa"/>
          </w:tcPr>
          <w:p w14:paraId="75B795F9" w14:textId="6B143DE5" w:rsidR="00825B35" w:rsidRPr="001A6CE8" w:rsidRDefault="00DB70D1" w:rsidP="001E163A">
            <w:pPr>
              <w:jc w:val="center"/>
              <w:rPr>
                <w:rFonts w:asciiTheme="majorBidi" w:hAnsiTheme="majorBidi" w:cstheme="majorBidi"/>
              </w:rPr>
            </w:pPr>
            <w:r w:rsidRPr="001A6CE8">
              <w:rPr>
                <w:rFonts w:asciiTheme="majorBidi" w:hAnsiTheme="majorBidi" w:cstheme="majorBidi"/>
              </w:rPr>
              <w:t>&gt;150</w:t>
            </w:r>
          </w:p>
        </w:tc>
        <w:tc>
          <w:tcPr>
            <w:tcW w:w="4225" w:type="dxa"/>
          </w:tcPr>
          <w:p w14:paraId="1F016586" w14:textId="16191C6D" w:rsidR="00825B35" w:rsidRPr="001A6CE8" w:rsidRDefault="00DB70D1" w:rsidP="001E163A">
            <w:pPr>
              <w:pStyle w:val="NormalWeb"/>
              <w:jc w:val="center"/>
              <w:rPr>
                <w:rFonts w:asciiTheme="majorBidi" w:hAnsiTheme="majorBidi" w:cstheme="majorBidi"/>
              </w:rPr>
            </w:pPr>
            <w:r w:rsidRPr="001A6CE8">
              <w:rPr>
                <w:rFonts w:asciiTheme="majorBidi" w:hAnsiTheme="majorBidi" w:cstheme="majorBidi"/>
              </w:rPr>
              <w:t xml:space="preserve">Enoxaparin </w:t>
            </w:r>
            <w:r w:rsidR="001E163A" w:rsidRPr="001A6CE8">
              <w:rPr>
                <w:rFonts w:asciiTheme="majorBidi" w:hAnsiTheme="majorBidi" w:cstheme="majorBidi"/>
              </w:rPr>
              <w:t>6</w:t>
            </w:r>
            <w:r w:rsidRPr="001A6CE8">
              <w:rPr>
                <w:rFonts w:asciiTheme="majorBidi" w:hAnsiTheme="majorBidi" w:cstheme="majorBidi"/>
              </w:rPr>
              <w:t>0 mg twice daily</w:t>
            </w:r>
          </w:p>
        </w:tc>
      </w:tr>
      <w:tr w:rsidR="001E163A" w:rsidRPr="001A6CE8" w14:paraId="7C816503" w14:textId="77777777" w:rsidTr="00570E09">
        <w:trPr>
          <w:trHeight w:val="76"/>
        </w:trPr>
        <w:tc>
          <w:tcPr>
            <w:tcW w:w="2405" w:type="dxa"/>
            <w:vMerge w:val="restart"/>
          </w:tcPr>
          <w:p w14:paraId="3A4A606E" w14:textId="6C5842BD" w:rsidR="001E163A" w:rsidRPr="001A6CE8" w:rsidRDefault="001E163A" w:rsidP="001E163A">
            <w:pPr>
              <w:jc w:val="center"/>
              <w:rPr>
                <w:rFonts w:asciiTheme="majorBidi" w:hAnsiTheme="majorBidi" w:cstheme="majorBidi"/>
              </w:rPr>
            </w:pPr>
            <w:r w:rsidRPr="001A6CE8">
              <w:rPr>
                <w:rFonts w:asciiTheme="majorBidi" w:hAnsiTheme="majorBidi" w:cstheme="majorBidi"/>
              </w:rPr>
              <w:t>&gt;1</w:t>
            </w:r>
          </w:p>
        </w:tc>
        <w:tc>
          <w:tcPr>
            <w:tcW w:w="2720" w:type="dxa"/>
          </w:tcPr>
          <w:p w14:paraId="52622F81" w14:textId="11054BF7" w:rsidR="001E163A" w:rsidRPr="001A6CE8" w:rsidRDefault="001E163A" w:rsidP="001E163A">
            <w:pPr>
              <w:jc w:val="center"/>
              <w:rPr>
                <w:rFonts w:asciiTheme="majorBidi" w:hAnsiTheme="majorBidi" w:cstheme="majorBidi"/>
              </w:rPr>
            </w:pPr>
            <w:r w:rsidRPr="001A6CE8">
              <w:rPr>
                <w:rFonts w:asciiTheme="majorBidi" w:hAnsiTheme="majorBidi" w:cstheme="majorBidi"/>
              </w:rPr>
              <w:t>&lt;100</w:t>
            </w:r>
          </w:p>
        </w:tc>
        <w:tc>
          <w:tcPr>
            <w:tcW w:w="4225" w:type="dxa"/>
          </w:tcPr>
          <w:p w14:paraId="1BC55603" w14:textId="13400D96" w:rsidR="001E163A" w:rsidRPr="001A6CE8" w:rsidRDefault="001E163A" w:rsidP="001E163A">
            <w:pPr>
              <w:pStyle w:val="NormalWeb"/>
              <w:jc w:val="center"/>
              <w:rPr>
                <w:rFonts w:asciiTheme="majorBidi" w:hAnsiTheme="majorBidi" w:cstheme="majorBidi"/>
              </w:rPr>
            </w:pPr>
            <w:r w:rsidRPr="001A6CE8">
              <w:rPr>
                <w:rFonts w:asciiTheme="majorBidi" w:hAnsiTheme="majorBidi" w:cstheme="majorBidi"/>
              </w:rPr>
              <w:t>Enoxaparin 40 mg twice daily</w:t>
            </w:r>
          </w:p>
        </w:tc>
      </w:tr>
      <w:tr w:rsidR="001E163A" w:rsidRPr="001A6CE8" w14:paraId="427439D7" w14:textId="77777777" w:rsidTr="00570E09">
        <w:trPr>
          <w:trHeight w:val="76"/>
        </w:trPr>
        <w:tc>
          <w:tcPr>
            <w:tcW w:w="2405" w:type="dxa"/>
            <w:vMerge/>
          </w:tcPr>
          <w:p w14:paraId="6FD2CC4A" w14:textId="77777777" w:rsidR="001E163A" w:rsidRPr="001A6CE8" w:rsidRDefault="001E163A" w:rsidP="001E163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20" w:type="dxa"/>
          </w:tcPr>
          <w:p w14:paraId="04F41CAF" w14:textId="1B55F894" w:rsidR="001E163A" w:rsidRPr="001A6CE8" w:rsidRDefault="001E163A" w:rsidP="001E163A">
            <w:pPr>
              <w:jc w:val="center"/>
              <w:rPr>
                <w:rFonts w:asciiTheme="majorBidi" w:hAnsiTheme="majorBidi" w:cstheme="majorBidi"/>
              </w:rPr>
            </w:pPr>
            <w:r w:rsidRPr="001A6CE8">
              <w:rPr>
                <w:rFonts w:asciiTheme="majorBidi" w:hAnsiTheme="majorBidi" w:cstheme="majorBidi"/>
              </w:rPr>
              <w:t>100 - 150</w:t>
            </w:r>
          </w:p>
        </w:tc>
        <w:tc>
          <w:tcPr>
            <w:tcW w:w="4225" w:type="dxa"/>
          </w:tcPr>
          <w:p w14:paraId="23FD2B56" w14:textId="4C2E0B60" w:rsidR="001E163A" w:rsidRPr="001A6CE8" w:rsidRDefault="001E163A" w:rsidP="001E163A">
            <w:pPr>
              <w:pStyle w:val="NormalWeb"/>
              <w:jc w:val="center"/>
              <w:rPr>
                <w:rFonts w:asciiTheme="majorBidi" w:hAnsiTheme="majorBidi" w:cstheme="majorBidi"/>
              </w:rPr>
            </w:pPr>
            <w:r w:rsidRPr="001A6CE8">
              <w:rPr>
                <w:rFonts w:asciiTheme="majorBidi" w:hAnsiTheme="majorBidi" w:cstheme="majorBidi"/>
              </w:rPr>
              <w:t>Enoxaparin 80 mg twice daily</w:t>
            </w:r>
          </w:p>
        </w:tc>
      </w:tr>
      <w:tr w:rsidR="001E163A" w:rsidRPr="001A6CE8" w14:paraId="1E6A8446" w14:textId="77777777" w:rsidTr="00570E09">
        <w:trPr>
          <w:trHeight w:val="76"/>
        </w:trPr>
        <w:tc>
          <w:tcPr>
            <w:tcW w:w="2405" w:type="dxa"/>
            <w:vMerge/>
          </w:tcPr>
          <w:p w14:paraId="625F7736" w14:textId="77777777" w:rsidR="001E163A" w:rsidRPr="001A6CE8" w:rsidRDefault="001E163A" w:rsidP="001E163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20" w:type="dxa"/>
          </w:tcPr>
          <w:p w14:paraId="036D3035" w14:textId="1D7731E7" w:rsidR="001E163A" w:rsidRPr="001A6CE8" w:rsidRDefault="001E163A" w:rsidP="001E163A">
            <w:pPr>
              <w:jc w:val="center"/>
              <w:rPr>
                <w:rFonts w:asciiTheme="majorBidi" w:hAnsiTheme="majorBidi" w:cstheme="majorBidi"/>
              </w:rPr>
            </w:pPr>
            <w:r w:rsidRPr="001A6CE8">
              <w:rPr>
                <w:rFonts w:asciiTheme="majorBidi" w:hAnsiTheme="majorBidi" w:cstheme="majorBidi"/>
              </w:rPr>
              <w:t>&gt;150</w:t>
            </w:r>
          </w:p>
        </w:tc>
        <w:tc>
          <w:tcPr>
            <w:tcW w:w="4225" w:type="dxa"/>
          </w:tcPr>
          <w:p w14:paraId="0EDF0FB6" w14:textId="00C21E19" w:rsidR="001E163A" w:rsidRPr="001A6CE8" w:rsidRDefault="001E163A" w:rsidP="001E163A">
            <w:pPr>
              <w:pStyle w:val="NormalWeb"/>
              <w:jc w:val="center"/>
              <w:rPr>
                <w:rFonts w:asciiTheme="majorBidi" w:hAnsiTheme="majorBidi" w:cstheme="majorBidi"/>
              </w:rPr>
            </w:pPr>
            <w:r w:rsidRPr="001A6CE8">
              <w:rPr>
                <w:rFonts w:asciiTheme="majorBidi" w:hAnsiTheme="majorBidi" w:cstheme="majorBidi"/>
              </w:rPr>
              <w:t>Enoxaparin 120 mg twice daily</w:t>
            </w:r>
          </w:p>
        </w:tc>
      </w:tr>
    </w:tbl>
    <w:p w14:paraId="47171064" w14:textId="77777777" w:rsidR="001A6CE8" w:rsidRDefault="001A6CE8" w:rsidP="0012616E">
      <w:pPr>
        <w:rPr>
          <w:rFonts w:asciiTheme="majorBidi" w:hAnsiTheme="majorBidi" w:cstheme="majorBidi"/>
          <w:sz w:val="22"/>
          <w:szCs w:val="22"/>
        </w:rPr>
      </w:pPr>
    </w:p>
    <w:p w14:paraId="030ACF67" w14:textId="144F73B8" w:rsidR="001A6CE8" w:rsidRPr="001A6CE8" w:rsidRDefault="0012616E" w:rsidP="00570E09">
      <w:pPr>
        <w:jc w:val="both"/>
        <w:rPr>
          <w:rFonts w:asciiTheme="majorBidi" w:hAnsiTheme="majorBidi" w:cstheme="majorBidi"/>
          <w:sz w:val="22"/>
          <w:szCs w:val="22"/>
        </w:rPr>
      </w:pPr>
      <w:r w:rsidRPr="001A6CE8">
        <w:rPr>
          <w:rFonts w:asciiTheme="majorBidi" w:hAnsiTheme="majorBidi" w:cstheme="majorBidi"/>
          <w:sz w:val="22"/>
          <w:szCs w:val="22"/>
        </w:rPr>
        <w:t>** This protocol was released by Saudi MOH on June 17</w:t>
      </w:r>
      <w:r w:rsidRPr="001A6CE8">
        <w:rPr>
          <w:rFonts w:asciiTheme="majorBidi" w:hAnsiTheme="majorBidi" w:cstheme="majorBidi"/>
          <w:sz w:val="22"/>
          <w:szCs w:val="22"/>
          <w:vertAlign w:val="superscript"/>
        </w:rPr>
        <w:t>th</w:t>
      </w:r>
      <w:r w:rsidRPr="001A6CE8">
        <w:rPr>
          <w:rFonts w:asciiTheme="majorBidi" w:hAnsiTheme="majorBidi" w:cstheme="majorBidi"/>
          <w:sz w:val="22"/>
          <w:szCs w:val="22"/>
        </w:rPr>
        <w:t xml:space="preserve">, 2020. This protocol is no longer available online at the MOH website because it was replaced with the updated </w:t>
      </w:r>
      <w:r w:rsidR="001A6CE8" w:rsidRPr="001A6CE8">
        <w:rPr>
          <w:rFonts w:asciiTheme="majorBidi" w:hAnsiTheme="majorBidi" w:cstheme="majorBidi"/>
          <w:sz w:val="22"/>
          <w:szCs w:val="22"/>
        </w:rPr>
        <w:t>one</w:t>
      </w:r>
      <w:r w:rsidRPr="001A6CE8">
        <w:rPr>
          <w:rFonts w:asciiTheme="majorBidi" w:hAnsiTheme="majorBidi" w:cstheme="majorBidi"/>
          <w:sz w:val="22"/>
          <w:szCs w:val="22"/>
        </w:rPr>
        <w:t xml:space="preserve">. </w:t>
      </w:r>
      <w:r w:rsidR="001A6CE8" w:rsidRPr="001A6CE8">
        <w:rPr>
          <w:rFonts w:asciiTheme="majorBidi" w:hAnsiTheme="majorBidi" w:cstheme="majorBidi"/>
          <w:sz w:val="22"/>
          <w:szCs w:val="22"/>
        </w:rPr>
        <w:t xml:space="preserve">The old version of the protocol is available upon request from the corresponding author. </w:t>
      </w:r>
    </w:p>
    <w:p w14:paraId="6EAF52C9" w14:textId="77777777" w:rsidR="001A6CE8" w:rsidRPr="001A6CE8" w:rsidRDefault="001A6CE8" w:rsidP="0012616E">
      <w:pPr>
        <w:rPr>
          <w:rFonts w:asciiTheme="majorBidi" w:hAnsiTheme="majorBidi" w:cstheme="majorBidi"/>
          <w:sz w:val="22"/>
          <w:szCs w:val="22"/>
        </w:rPr>
      </w:pPr>
    </w:p>
    <w:p w14:paraId="623DE779" w14:textId="77777777" w:rsidR="001A6CE8" w:rsidRPr="001A6CE8" w:rsidRDefault="001A6CE8" w:rsidP="0012616E">
      <w:pPr>
        <w:rPr>
          <w:rFonts w:asciiTheme="majorBidi" w:hAnsiTheme="majorBidi" w:cstheme="majorBidi"/>
          <w:sz w:val="22"/>
          <w:szCs w:val="22"/>
        </w:rPr>
      </w:pPr>
    </w:p>
    <w:p w14:paraId="4DF21CE1" w14:textId="10074DC8" w:rsidR="00825B35" w:rsidRPr="001A6CE8" w:rsidRDefault="001A6CE8" w:rsidP="0012616E">
      <w:pPr>
        <w:rPr>
          <w:rFonts w:asciiTheme="majorBidi" w:hAnsiTheme="majorBidi" w:cstheme="majorBidi"/>
          <w:sz w:val="22"/>
          <w:szCs w:val="22"/>
        </w:rPr>
      </w:pPr>
      <w:r w:rsidRPr="001A6CE8">
        <w:rPr>
          <w:rFonts w:asciiTheme="majorBidi" w:hAnsiTheme="majorBidi" w:cstheme="majorBidi"/>
          <w:sz w:val="22"/>
          <w:szCs w:val="22"/>
        </w:rPr>
        <w:t xml:space="preserve">You can access the most updated </w:t>
      </w:r>
      <w:r>
        <w:rPr>
          <w:rFonts w:asciiTheme="majorBidi" w:hAnsiTheme="majorBidi" w:cstheme="majorBidi"/>
          <w:sz w:val="22"/>
          <w:szCs w:val="22"/>
        </w:rPr>
        <w:t xml:space="preserve">Saudi MOH </w:t>
      </w:r>
      <w:r w:rsidRPr="001A6CE8">
        <w:rPr>
          <w:rFonts w:asciiTheme="majorBidi" w:hAnsiTheme="majorBidi" w:cstheme="majorBidi"/>
          <w:sz w:val="22"/>
          <w:szCs w:val="22"/>
        </w:rPr>
        <w:t>protocol for thromboprophylaxis in hospitalized COVID-19 that was changed to reflect the current guideline recommendations here:</w:t>
      </w:r>
    </w:p>
    <w:p w14:paraId="6CDC2616" w14:textId="1BB0F73C" w:rsidR="001A6CE8" w:rsidRPr="001A6CE8" w:rsidRDefault="00D45EDF" w:rsidP="0012616E">
      <w:pPr>
        <w:rPr>
          <w:rFonts w:asciiTheme="majorBidi" w:hAnsiTheme="majorBidi" w:cstheme="majorBidi"/>
          <w:sz w:val="22"/>
          <w:szCs w:val="22"/>
        </w:rPr>
      </w:pPr>
      <w:hyperlink r:id="rId7" w:history="1">
        <w:r w:rsidR="001A6CE8" w:rsidRPr="001A6CE8">
          <w:rPr>
            <w:rStyle w:val="Hyperlink"/>
            <w:rFonts w:asciiTheme="majorBidi" w:hAnsiTheme="majorBidi" w:cstheme="majorBidi"/>
            <w:sz w:val="22"/>
            <w:szCs w:val="22"/>
          </w:rPr>
          <w:t>https://www.moh.gov.sa/Ministry/MediaCenter/Publications/Documents/MOH-therapeutic-protocol-for-COVID-19.pdf</w:t>
        </w:r>
      </w:hyperlink>
    </w:p>
    <w:p w14:paraId="1E3FBE32" w14:textId="77777777" w:rsidR="00E11AFA" w:rsidRDefault="00E11AFA" w:rsidP="0012616E">
      <w:pPr>
        <w:rPr>
          <w:rFonts w:asciiTheme="majorBidi" w:hAnsiTheme="majorBidi" w:cstheme="majorBidi"/>
          <w:b/>
          <w:bCs/>
        </w:rPr>
      </w:pPr>
    </w:p>
    <w:p w14:paraId="1723396A" w14:textId="77777777" w:rsidR="00E11AFA" w:rsidRDefault="00E11AFA" w:rsidP="0012616E">
      <w:pPr>
        <w:rPr>
          <w:rFonts w:asciiTheme="majorBidi" w:hAnsiTheme="majorBidi" w:cstheme="majorBidi"/>
          <w:b/>
          <w:bCs/>
        </w:rPr>
        <w:sectPr w:rsidR="00E11AFA" w:rsidSect="00581279">
          <w:pgSz w:w="12240" w:h="15840"/>
          <w:pgMar w:top="1440" w:right="1440" w:bottom="1440" w:left="1440" w:header="706" w:footer="706" w:gutter="0"/>
          <w:cols w:space="708"/>
          <w:docGrid w:linePitch="360"/>
        </w:sectPr>
      </w:pPr>
    </w:p>
    <w:p w14:paraId="5FBC29BF" w14:textId="5BC20C14" w:rsidR="00765ACD" w:rsidRDefault="00E11AFA" w:rsidP="00E11AFA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>Sensitivity analysis – including admission to ICU in the matching characteristics</w:t>
      </w:r>
    </w:p>
    <w:p w14:paraId="50456467" w14:textId="77777777" w:rsidR="00E11AFA" w:rsidRDefault="00E11AFA" w:rsidP="0012616E">
      <w:pPr>
        <w:rPr>
          <w:rFonts w:asciiTheme="majorBidi" w:hAnsiTheme="majorBidi" w:cstheme="majorBidi"/>
          <w:b/>
          <w:bCs/>
        </w:rPr>
      </w:pPr>
    </w:p>
    <w:tbl>
      <w:tblPr>
        <w:tblW w:w="5417" w:type="pct"/>
        <w:jc w:val="center"/>
        <w:tblLayout w:type="fixed"/>
        <w:tblLook w:val="0400" w:firstRow="0" w:lastRow="0" w:firstColumn="0" w:lastColumn="0" w:noHBand="0" w:noVBand="1"/>
      </w:tblPr>
      <w:tblGrid>
        <w:gridCol w:w="5309"/>
        <w:gridCol w:w="1170"/>
        <w:gridCol w:w="1440"/>
        <w:gridCol w:w="1440"/>
        <w:gridCol w:w="900"/>
        <w:gridCol w:w="1440"/>
        <w:gridCol w:w="1440"/>
        <w:gridCol w:w="902"/>
      </w:tblGrid>
      <w:tr w:rsidR="00765ACD" w:rsidRPr="00765ACD" w14:paraId="3710BFE2" w14:textId="77777777" w:rsidTr="00E11AFA">
        <w:trPr>
          <w:trHeight w:val="261"/>
          <w:jc w:val="center"/>
        </w:trPr>
        <w:tc>
          <w:tcPr>
            <w:tcW w:w="14041" w:type="dxa"/>
            <w:gridSpan w:val="8"/>
            <w:tcBorders>
              <w:bottom w:val="single" w:sz="4" w:space="0" w:color="auto"/>
            </w:tcBorders>
          </w:tcPr>
          <w:p w14:paraId="154FF257" w14:textId="3B6FB28B" w:rsidR="00765ACD" w:rsidRPr="00765ACD" w:rsidRDefault="00765ACD" w:rsidP="00E11AFA">
            <w:pPr>
              <w:spacing w:line="276" w:lineRule="auto"/>
              <w:ind w:left="-102"/>
              <w:rPr>
                <w:rFonts w:asciiTheme="majorBidi" w:eastAsia="Calibri" w:hAnsiTheme="majorBidi" w:cstheme="majorBidi"/>
                <w:b/>
              </w:rPr>
            </w:pPr>
            <w:r w:rsidRPr="00765ACD">
              <w:rPr>
                <w:rFonts w:asciiTheme="majorBidi" w:eastAsia="Calibri" w:hAnsiTheme="majorBidi" w:cstheme="majorBidi"/>
                <w:b/>
              </w:rPr>
              <w:t xml:space="preserve">Table </w:t>
            </w:r>
            <w:r w:rsidR="00013727">
              <w:rPr>
                <w:rFonts w:asciiTheme="majorBidi" w:eastAsia="Calibri" w:hAnsiTheme="majorBidi" w:cstheme="majorBidi"/>
                <w:b/>
              </w:rPr>
              <w:t>S</w:t>
            </w:r>
            <w:r w:rsidRPr="00765ACD">
              <w:rPr>
                <w:rFonts w:asciiTheme="majorBidi" w:eastAsia="Calibri" w:hAnsiTheme="majorBidi" w:cstheme="majorBidi"/>
                <w:b/>
              </w:rPr>
              <w:t>1.</w:t>
            </w:r>
            <w:r w:rsidRPr="00765ACD">
              <w:rPr>
                <w:rFonts w:asciiTheme="majorBidi" w:eastAsia="Calibri" w:hAnsiTheme="majorBidi" w:cstheme="majorBidi"/>
              </w:rPr>
              <w:t xml:space="preserve"> Patients’ characteristics </w:t>
            </w:r>
            <w:r w:rsidR="00013727">
              <w:rPr>
                <w:rFonts w:asciiTheme="majorBidi" w:eastAsia="Calibri" w:hAnsiTheme="majorBidi" w:cstheme="majorBidi"/>
              </w:rPr>
              <w:t>from the main</w:t>
            </w:r>
            <w:r w:rsidRPr="00765ACD">
              <w:rPr>
                <w:rFonts w:asciiTheme="majorBidi" w:eastAsia="Calibri" w:hAnsiTheme="majorBidi" w:cstheme="majorBidi"/>
              </w:rPr>
              <w:t xml:space="preserve"> propensity score matching</w:t>
            </w:r>
            <w:r>
              <w:rPr>
                <w:rFonts w:asciiTheme="majorBidi" w:eastAsia="Calibri" w:hAnsiTheme="majorBidi" w:cstheme="majorBidi"/>
              </w:rPr>
              <w:t xml:space="preserve"> </w:t>
            </w:r>
            <w:r w:rsidR="00013727">
              <w:rPr>
                <w:rFonts w:asciiTheme="majorBidi" w:eastAsia="Calibri" w:hAnsiTheme="majorBidi" w:cstheme="majorBidi"/>
              </w:rPr>
              <w:t xml:space="preserve">and the </w:t>
            </w:r>
            <w:r w:rsidR="00013727" w:rsidRPr="00765ACD">
              <w:rPr>
                <w:rFonts w:asciiTheme="majorBidi" w:eastAsia="Calibri" w:hAnsiTheme="majorBidi" w:cstheme="majorBidi"/>
              </w:rPr>
              <w:t>propensity score matching</w:t>
            </w:r>
            <w:r w:rsidR="00013727">
              <w:rPr>
                <w:rFonts w:asciiTheme="majorBidi" w:eastAsia="Calibri" w:hAnsiTheme="majorBidi" w:cstheme="majorBidi"/>
              </w:rPr>
              <w:t xml:space="preserve"> </w:t>
            </w:r>
            <w:r>
              <w:rPr>
                <w:rFonts w:asciiTheme="majorBidi" w:eastAsia="Calibri" w:hAnsiTheme="majorBidi" w:cstheme="majorBidi"/>
              </w:rPr>
              <w:t>for sensitivity analysis</w:t>
            </w:r>
          </w:p>
        </w:tc>
      </w:tr>
      <w:tr w:rsidR="00765ACD" w:rsidRPr="00765ACD" w14:paraId="41F1DC6C" w14:textId="77777777" w:rsidTr="00E11AFA">
        <w:trPr>
          <w:trHeight w:val="296"/>
          <w:jc w:val="center"/>
        </w:trPr>
        <w:tc>
          <w:tcPr>
            <w:tcW w:w="5309" w:type="dxa"/>
            <w:vMerge w:val="restart"/>
            <w:tcBorders>
              <w:top w:val="single" w:sz="4" w:space="0" w:color="auto"/>
            </w:tcBorders>
            <w:vAlign w:val="center"/>
          </w:tcPr>
          <w:p w14:paraId="189E177F" w14:textId="77777777" w:rsidR="00765ACD" w:rsidRPr="00765ACD" w:rsidRDefault="00765ACD" w:rsidP="00E11AFA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Patients’ characteristics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vAlign w:val="center"/>
          </w:tcPr>
          <w:p w14:paraId="03F8272D" w14:textId="77777777" w:rsidR="00765ACD" w:rsidRPr="00765ACD" w:rsidRDefault="00765ACD" w:rsidP="00E11AFA">
            <w:pPr>
              <w:ind w:left="-92" w:right="-132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Overall</w:t>
            </w:r>
          </w:p>
          <w:p w14:paraId="62039A20" w14:textId="77777777" w:rsidR="00765ACD" w:rsidRPr="00765ACD" w:rsidRDefault="00765ACD" w:rsidP="00E11AFA">
            <w:pPr>
              <w:ind w:left="-92" w:right="-132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(n=3508)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3CA0FB" w14:textId="6E036FE0" w:rsidR="00765ACD" w:rsidRPr="00765ACD" w:rsidRDefault="00013727" w:rsidP="00E11AFA">
            <w:pPr>
              <w:jc w:val="center"/>
              <w:rPr>
                <w:rFonts w:asciiTheme="majorBidi" w:eastAsia="Calibri" w:hAnsiTheme="majorBidi" w:cstheme="majorBidi"/>
                <w:b/>
                <w:bCs/>
                <w:i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b/>
                <w:bCs/>
                <w:i/>
                <w:sz w:val="22"/>
                <w:szCs w:val="22"/>
              </w:rPr>
              <w:t>Main</w:t>
            </w:r>
            <w:r w:rsidRPr="00013727">
              <w:rPr>
                <w:rFonts w:asciiTheme="majorBidi" w:eastAsia="Calibri" w:hAnsiTheme="majorBidi" w:cstheme="majorBidi"/>
                <w:b/>
                <w:bCs/>
                <w:i/>
                <w:sz w:val="22"/>
                <w:szCs w:val="22"/>
              </w:rPr>
              <w:t xml:space="preserve"> </w:t>
            </w:r>
            <w:r w:rsidR="00253C84">
              <w:rPr>
                <w:rFonts w:asciiTheme="majorBidi" w:eastAsia="Calibri" w:hAnsiTheme="majorBidi" w:cstheme="majorBidi"/>
                <w:b/>
                <w:bCs/>
                <w:i/>
                <w:sz w:val="22"/>
                <w:szCs w:val="22"/>
              </w:rPr>
              <w:t xml:space="preserve">- </w:t>
            </w:r>
            <w:r>
              <w:rPr>
                <w:rFonts w:asciiTheme="majorBidi" w:eastAsia="Calibri" w:hAnsiTheme="majorBidi" w:cstheme="majorBidi"/>
                <w:b/>
                <w:bCs/>
                <w:i/>
                <w:sz w:val="22"/>
                <w:szCs w:val="22"/>
              </w:rPr>
              <w:t>matched groups</w:t>
            </w:r>
          </w:p>
        </w:tc>
        <w:tc>
          <w:tcPr>
            <w:tcW w:w="37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F8917B" w14:textId="515BF05A" w:rsidR="00765ACD" w:rsidRPr="00765ACD" w:rsidRDefault="00253C84" w:rsidP="00E11AFA">
            <w:pPr>
              <w:jc w:val="center"/>
              <w:rPr>
                <w:rFonts w:asciiTheme="majorBidi" w:eastAsia="Calibri" w:hAnsiTheme="majorBidi" w:cstheme="majorBidi"/>
                <w:b/>
                <w:bCs/>
                <w:i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b/>
                <w:bCs/>
                <w:i/>
                <w:sz w:val="22"/>
                <w:szCs w:val="22"/>
              </w:rPr>
              <w:t>Sensitivity analysis</w:t>
            </w:r>
            <w:r w:rsidRPr="00765ACD">
              <w:rPr>
                <w:rFonts w:asciiTheme="majorBidi" w:eastAsia="Calibri" w:hAnsiTheme="majorBidi" w:cstheme="majorBid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ajorBidi" w:eastAsia="Calibri" w:hAnsiTheme="majorBidi" w:cstheme="majorBidi"/>
                <w:b/>
                <w:bCs/>
                <w:i/>
                <w:sz w:val="22"/>
                <w:szCs w:val="22"/>
              </w:rPr>
              <w:t xml:space="preserve">– </w:t>
            </w:r>
            <w:r w:rsidR="00765ACD" w:rsidRPr="00765ACD">
              <w:rPr>
                <w:rFonts w:asciiTheme="majorBidi" w:eastAsia="Calibri" w:hAnsiTheme="majorBidi" w:cstheme="majorBidi"/>
                <w:b/>
                <w:bCs/>
                <w:i/>
                <w:sz w:val="22"/>
                <w:szCs w:val="22"/>
              </w:rPr>
              <w:t>match</w:t>
            </w:r>
            <w:r>
              <w:rPr>
                <w:rFonts w:asciiTheme="majorBidi" w:eastAsia="Calibri" w:hAnsiTheme="majorBidi" w:cstheme="majorBidi"/>
                <w:b/>
                <w:bCs/>
                <w:i/>
                <w:sz w:val="22"/>
                <w:szCs w:val="22"/>
              </w:rPr>
              <w:t>ed groups</w:t>
            </w:r>
            <w:r w:rsidR="00765ACD">
              <w:rPr>
                <w:rFonts w:asciiTheme="majorBidi" w:eastAsia="Calibri" w:hAnsiTheme="majorBidi" w:cstheme="majorBidi"/>
                <w:b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353DDD" w:rsidRPr="00765ACD" w14:paraId="616A57B9" w14:textId="77777777" w:rsidTr="00E11AFA">
        <w:trPr>
          <w:trHeight w:val="144"/>
          <w:jc w:val="center"/>
        </w:trPr>
        <w:tc>
          <w:tcPr>
            <w:tcW w:w="5309" w:type="dxa"/>
            <w:vMerge/>
            <w:tcBorders>
              <w:bottom w:val="single" w:sz="4" w:space="0" w:color="auto"/>
            </w:tcBorders>
            <w:vAlign w:val="center"/>
          </w:tcPr>
          <w:p w14:paraId="76A1F2AC" w14:textId="77777777" w:rsidR="00353DDD" w:rsidRPr="00765ACD" w:rsidRDefault="00353DDD" w:rsidP="00353DDD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14:paraId="3DE7AFB7" w14:textId="77777777" w:rsidR="00353DDD" w:rsidRPr="00765ACD" w:rsidRDefault="00353DDD" w:rsidP="00353DDD">
            <w:pPr>
              <w:ind w:left="-92" w:right="-132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1FE02" w14:textId="77777777" w:rsidR="00353DDD" w:rsidRPr="00353DDD" w:rsidRDefault="00353DDD" w:rsidP="00353DDD">
            <w:pPr>
              <w:ind w:left="-92" w:right="-132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Standard</w:t>
            </w:r>
          </w:p>
          <w:p w14:paraId="27F2963A" w14:textId="211A64A0" w:rsidR="00353DDD" w:rsidRPr="00353DDD" w:rsidRDefault="00353DDD" w:rsidP="00353DDD">
            <w:pPr>
              <w:ind w:left="-92" w:right="-132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 xml:space="preserve">(n=711)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1FF51" w14:textId="77777777" w:rsidR="00353DDD" w:rsidRPr="00353DDD" w:rsidRDefault="00353DDD" w:rsidP="00353DDD">
            <w:pPr>
              <w:ind w:left="-92" w:right="-132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High-intensity</w:t>
            </w:r>
          </w:p>
          <w:p w14:paraId="0105CEBD" w14:textId="0A6C6CF1" w:rsidR="00353DDD" w:rsidRPr="00353DDD" w:rsidRDefault="00353DDD" w:rsidP="00353DDD">
            <w:pPr>
              <w:ind w:left="-109" w:right="-11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 xml:space="preserve">(n=711)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8E4AD" w14:textId="0BC35628" w:rsidR="00353DDD" w:rsidRPr="00353DDD" w:rsidRDefault="00353DDD" w:rsidP="00353DDD">
            <w:pPr>
              <w:ind w:left="-92" w:right="-132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b/>
                <w:bCs/>
                <w:i/>
                <w:sz w:val="22"/>
                <w:szCs w:val="22"/>
              </w:rPr>
              <w:t>p</w:t>
            </w:r>
            <w:r w:rsidRPr="00353DD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-value</w:t>
            </w:r>
            <w:r w:rsidRPr="00353DD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9ADA5" w14:textId="77777777" w:rsidR="00353DDD" w:rsidRPr="00765ACD" w:rsidRDefault="00353DDD" w:rsidP="00353DDD">
            <w:pPr>
              <w:ind w:left="-92" w:right="-132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Standard</w:t>
            </w:r>
          </w:p>
          <w:p w14:paraId="29176E5B" w14:textId="6E355C71" w:rsidR="00353DDD" w:rsidRPr="00765ACD" w:rsidRDefault="00353DDD" w:rsidP="00353DDD">
            <w:pPr>
              <w:ind w:left="-92" w:right="-132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(n=</w:t>
            </w:r>
            <w: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710</w:t>
            </w:r>
            <w:r w:rsidRPr="00765AC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1639E" w14:textId="77777777" w:rsidR="00353DDD" w:rsidRPr="00765ACD" w:rsidRDefault="00353DDD" w:rsidP="00353DDD">
            <w:pPr>
              <w:ind w:left="-92" w:right="-132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High-intensity</w:t>
            </w:r>
          </w:p>
          <w:p w14:paraId="01874D9D" w14:textId="7ED17D66" w:rsidR="00353DDD" w:rsidRPr="00765ACD" w:rsidRDefault="00353DDD" w:rsidP="00353DDD">
            <w:pPr>
              <w:ind w:left="-92" w:right="-132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(n=</w:t>
            </w:r>
            <w: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710</w:t>
            </w:r>
            <w:r w:rsidRPr="00765AC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92FC4" w14:textId="77777777" w:rsidR="00353DDD" w:rsidRPr="00765ACD" w:rsidRDefault="00353DDD" w:rsidP="00353DDD">
            <w:pPr>
              <w:ind w:left="-92" w:right="-132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b/>
                <w:bCs/>
                <w:i/>
                <w:sz w:val="22"/>
                <w:szCs w:val="22"/>
              </w:rPr>
              <w:t>p</w:t>
            </w:r>
            <w:r w:rsidRPr="00765AC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-value</w:t>
            </w:r>
            <w:r w:rsidRPr="00765AC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353DDD" w:rsidRPr="00765ACD" w14:paraId="77811946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47B44606" w14:textId="77777777" w:rsidR="00353DDD" w:rsidRPr="00765ACD" w:rsidRDefault="00353DDD" w:rsidP="00353DDD">
            <w:pPr>
              <w:ind w:right="-135" w:firstLine="75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Age in years, mean (SD)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EF2AA5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56.5 (15.3)</w:t>
            </w:r>
          </w:p>
        </w:tc>
        <w:tc>
          <w:tcPr>
            <w:tcW w:w="1440" w:type="dxa"/>
            <w:vAlign w:val="center"/>
          </w:tcPr>
          <w:p w14:paraId="1743ED50" w14:textId="4C021FEA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57.3 (15.6)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F3C2B9" w14:textId="76CABBEB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57.2 (14.4)</w:t>
            </w:r>
          </w:p>
        </w:tc>
        <w:tc>
          <w:tcPr>
            <w:tcW w:w="900" w:type="dxa"/>
            <w:vAlign w:val="center"/>
          </w:tcPr>
          <w:p w14:paraId="5981F092" w14:textId="16079573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bCs/>
                <w:color w:val="000000" w:themeColor="text1"/>
                <w:sz w:val="22"/>
                <w:szCs w:val="22"/>
              </w:rPr>
              <w:t>0.93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8F7082C" w14:textId="1D5B177D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57.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5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(15.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8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680178D7" w14:textId="5C9546A1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bCs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57.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2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(14.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5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2" w:type="dxa"/>
            <w:vAlign w:val="center"/>
          </w:tcPr>
          <w:p w14:paraId="1B85CFC9" w14:textId="29EF1C8A" w:rsidR="00353DDD" w:rsidRPr="00013727" w:rsidRDefault="00353DDD" w:rsidP="00353DDD">
            <w:pPr>
              <w:jc w:val="right"/>
              <w:rPr>
                <w:rFonts w:asciiTheme="majorBidi" w:eastAsia="Calibri" w:hAnsiTheme="majorBidi" w:cstheme="majorBidi"/>
                <w:bCs/>
                <w:color w:val="000000" w:themeColor="text1"/>
                <w:sz w:val="22"/>
                <w:szCs w:val="22"/>
              </w:rPr>
            </w:pPr>
            <w:r w:rsidRPr="00013727">
              <w:rPr>
                <w:rFonts w:asciiTheme="majorBidi" w:eastAsia="Calibri" w:hAnsiTheme="majorBidi" w:cstheme="majorBidi"/>
                <w:bCs/>
                <w:color w:val="000000" w:themeColor="text1"/>
                <w:sz w:val="22"/>
                <w:szCs w:val="22"/>
              </w:rPr>
              <w:t>0.70</w:t>
            </w:r>
          </w:p>
        </w:tc>
      </w:tr>
      <w:tr w:rsidR="00353DDD" w:rsidRPr="00765ACD" w14:paraId="45270CEF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2EB388AB" w14:textId="77777777" w:rsidR="00353DDD" w:rsidRPr="00765ACD" w:rsidRDefault="00353DDD" w:rsidP="00353DDD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Age ≥ 65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8ED3E0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1040 (29.6)</w:t>
            </w:r>
          </w:p>
        </w:tc>
        <w:tc>
          <w:tcPr>
            <w:tcW w:w="1440" w:type="dxa"/>
            <w:vAlign w:val="center"/>
          </w:tcPr>
          <w:p w14:paraId="5A63045A" w14:textId="7A0015C5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222 (31.2)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AAD194" w14:textId="4B14E61B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222 (31.2)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B36EF48" w14:textId="708B55CC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bCs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bCs/>
                <w:color w:val="000000" w:themeColor="text1"/>
                <w:sz w:val="22"/>
                <w:szCs w:val="22"/>
              </w:rPr>
              <w:t>1.00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586992A" w14:textId="2A41ADF8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225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(31.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7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07AEAB6A" w14:textId="515B8AAD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225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31.7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2" w:type="dxa"/>
            <w:vAlign w:val="center"/>
          </w:tcPr>
          <w:p w14:paraId="52F2BC1A" w14:textId="77777777" w:rsidR="00353DDD" w:rsidRPr="00013727" w:rsidRDefault="00353DDD" w:rsidP="00353DDD">
            <w:pPr>
              <w:jc w:val="right"/>
              <w:rPr>
                <w:rFonts w:asciiTheme="majorBidi" w:eastAsia="Calibri" w:hAnsiTheme="majorBidi" w:cstheme="majorBidi"/>
                <w:bCs/>
                <w:color w:val="000000" w:themeColor="text1"/>
                <w:sz w:val="22"/>
                <w:szCs w:val="22"/>
              </w:rPr>
            </w:pPr>
            <w:r w:rsidRPr="00013727">
              <w:rPr>
                <w:rFonts w:asciiTheme="majorBidi" w:eastAsia="Calibri" w:hAnsiTheme="majorBidi" w:cstheme="majorBidi"/>
                <w:bCs/>
                <w:color w:val="000000" w:themeColor="text1"/>
                <w:sz w:val="22"/>
                <w:szCs w:val="22"/>
              </w:rPr>
              <w:t>1.00</w:t>
            </w:r>
          </w:p>
        </w:tc>
      </w:tr>
      <w:tr w:rsidR="00353DDD" w:rsidRPr="00765ACD" w14:paraId="57EF2BAB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0627FE5A" w14:textId="77777777" w:rsidR="00353DDD" w:rsidRPr="00765ACD" w:rsidRDefault="00353DDD" w:rsidP="00353DDD">
            <w:pPr>
              <w:ind w:right="-135" w:firstLine="75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Female gender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5567C9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1086 (30.9)</w:t>
            </w:r>
          </w:p>
        </w:tc>
        <w:tc>
          <w:tcPr>
            <w:tcW w:w="1440" w:type="dxa"/>
            <w:vAlign w:val="center"/>
          </w:tcPr>
          <w:p w14:paraId="327B607D" w14:textId="167224D0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226 (31.8)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31666A" w14:textId="40EB0E88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191 (26.9)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32C386" w14:textId="5A7AFC4A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b/>
                <w:color w:val="000000" w:themeColor="text1"/>
                <w:sz w:val="22"/>
                <w:szCs w:val="22"/>
              </w:rPr>
              <w:t>0.04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83F5C6" w14:textId="1698DD91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190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26.8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5B787DC7" w14:textId="657CCB86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190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26.8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2" w:type="dxa"/>
            <w:vAlign w:val="center"/>
          </w:tcPr>
          <w:p w14:paraId="387E14C2" w14:textId="1ED35B53" w:rsidR="00353DDD" w:rsidRPr="00013727" w:rsidRDefault="00353DDD" w:rsidP="00353DDD">
            <w:pPr>
              <w:jc w:val="right"/>
              <w:rPr>
                <w:rFonts w:asciiTheme="majorBidi" w:eastAsia="Calibri" w:hAnsiTheme="majorBidi" w:cstheme="majorBidi"/>
                <w:bCs/>
                <w:color w:val="000000" w:themeColor="text1"/>
                <w:sz w:val="22"/>
                <w:szCs w:val="22"/>
              </w:rPr>
            </w:pPr>
            <w:r w:rsidRPr="00013727">
              <w:rPr>
                <w:rFonts w:asciiTheme="majorBidi" w:eastAsia="Calibri" w:hAnsiTheme="majorBidi" w:cstheme="majorBidi"/>
                <w:bCs/>
                <w:color w:val="000000" w:themeColor="text1"/>
                <w:sz w:val="22"/>
                <w:szCs w:val="22"/>
              </w:rPr>
              <w:t>1.00</w:t>
            </w:r>
          </w:p>
        </w:tc>
      </w:tr>
      <w:tr w:rsidR="00353DDD" w:rsidRPr="00765ACD" w14:paraId="4C9E3E7E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0D6B2D1F" w14:textId="77777777" w:rsidR="00353DDD" w:rsidRPr="00765ACD" w:rsidRDefault="00353DDD" w:rsidP="00353DDD">
            <w:pPr>
              <w:ind w:right="-135" w:firstLine="75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BMI (kg/m</w:t>
            </w:r>
            <w:r w:rsidRPr="00765AC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vertAlign w:val="superscript"/>
              </w:rPr>
              <w:t>2</w:t>
            </w:r>
            <w:r w:rsidRPr="00765AC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), mean (SD) (n=2233)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AEA440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28.5 (6.2)</w:t>
            </w:r>
          </w:p>
        </w:tc>
        <w:tc>
          <w:tcPr>
            <w:tcW w:w="1440" w:type="dxa"/>
            <w:vAlign w:val="center"/>
          </w:tcPr>
          <w:p w14:paraId="3DE0089C" w14:textId="5AFCB80B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28.6 (5.8)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B72EF3" w14:textId="624D6163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29.6 (7.2)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90F7CB" w14:textId="4135EE1E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</w:rPr>
              <w:t>&lt;0.01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7F0694" w14:textId="6F4AF7EF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28.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8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6.2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542C41D1" w14:textId="06BDF543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b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29.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5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(7.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1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2" w:type="dxa"/>
            <w:vAlign w:val="center"/>
          </w:tcPr>
          <w:p w14:paraId="40E5D80D" w14:textId="24CB5D63" w:rsidR="00353DDD" w:rsidRPr="00013727" w:rsidRDefault="00353DDD" w:rsidP="00353DDD">
            <w:pPr>
              <w:jc w:val="right"/>
              <w:rPr>
                <w:rFonts w:asciiTheme="majorBidi" w:eastAsia="Calibri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01372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</w:rPr>
              <w:t>0.03</w:t>
            </w:r>
          </w:p>
        </w:tc>
      </w:tr>
      <w:tr w:rsidR="00353DDD" w:rsidRPr="00765ACD" w14:paraId="25BF9C7B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6DD04475" w14:textId="77777777" w:rsidR="00353DDD" w:rsidRPr="00765ACD" w:rsidRDefault="00353DDD" w:rsidP="00353DDD">
            <w:pPr>
              <w:ind w:right="-135" w:firstLine="75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Comorbidities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DF30CA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vAlign w:val="center"/>
          </w:tcPr>
          <w:p w14:paraId="325FB1FD" w14:textId="77777777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C3C1360" w14:textId="77777777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7C002E5" w14:textId="77777777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C3BEDCC" w14:textId="77777777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21E8673" w14:textId="77777777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3818AD5D" w14:textId="77777777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bCs/>
                <w:color w:val="FF0000"/>
                <w:sz w:val="22"/>
                <w:szCs w:val="22"/>
              </w:rPr>
            </w:pPr>
          </w:p>
        </w:tc>
      </w:tr>
      <w:tr w:rsidR="00353DDD" w:rsidRPr="00765ACD" w14:paraId="012AB61E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42E2F067" w14:textId="77777777" w:rsidR="00353DDD" w:rsidRPr="00765ACD" w:rsidRDefault="00353DDD" w:rsidP="00353DDD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Hypertension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2D7178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1653 (47.1)</w:t>
            </w:r>
          </w:p>
        </w:tc>
        <w:tc>
          <w:tcPr>
            <w:tcW w:w="1440" w:type="dxa"/>
            <w:vAlign w:val="center"/>
          </w:tcPr>
          <w:p w14:paraId="4566B819" w14:textId="181B6B47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361 (50.8)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0B17712" w14:textId="6A5AE2BA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367 (51.6)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33194CE" w14:textId="405EC91B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0.75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265D35" w14:textId="5F533ECF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359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50.6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7AD280D6" w14:textId="7848F28B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373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52.5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2" w:type="dxa"/>
            <w:vAlign w:val="center"/>
          </w:tcPr>
          <w:p w14:paraId="78A586A1" w14:textId="44B33D8D" w:rsidR="00353DDD" w:rsidRPr="00013727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013727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0.46</w:t>
            </w:r>
          </w:p>
        </w:tc>
      </w:tr>
      <w:tr w:rsidR="00353DDD" w:rsidRPr="00765ACD" w14:paraId="1E85847D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5E995877" w14:textId="77777777" w:rsidR="00353DDD" w:rsidRPr="00765ACD" w:rsidRDefault="00353DDD" w:rsidP="00353DDD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Diabetes mellitus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E3B695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1900 (54.1)</w:t>
            </w:r>
          </w:p>
        </w:tc>
        <w:tc>
          <w:tcPr>
            <w:tcW w:w="1440" w:type="dxa"/>
            <w:vAlign w:val="center"/>
          </w:tcPr>
          <w:p w14:paraId="29E03FE8" w14:textId="6C40492F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379 (53.3)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006F97" w14:textId="541B1FAA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406 (57.1)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C5B231" w14:textId="57D285CA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0.15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D5206CD" w14:textId="63F83310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386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54.4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1EDBA9D6" w14:textId="1361C2BC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406 (57.2)</w:t>
            </w:r>
          </w:p>
        </w:tc>
        <w:tc>
          <w:tcPr>
            <w:tcW w:w="902" w:type="dxa"/>
            <w:vAlign w:val="center"/>
          </w:tcPr>
          <w:p w14:paraId="6C0F3588" w14:textId="208CE39A" w:rsidR="00353DDD" w:rsidRPr="00013727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013727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0.29</w:t>
            </w:r>
          </w:p>
        </w:tc>
      </w:tr>
      <w:tr w:rsidR="00353DDD" w:rsidRPr="00765ACD" w14:paraId="3E183D2D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03388069" w14:textId="77777777" w:rsidR="00353DDD" w:rsidRPr="00765ACD" w:rsidRDefault="00353DDD" w:rsidP="00353DDD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History of cardiovascular disease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A2FD2F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594 (16.9)</w:t>
            </w:r>
          </w:p>
        </w:tc>
        <w:tc>
          <w:tcPr>
            <w:tcW w:w="1440" w:type="dxa"/>
            <w:vAlign w:val="center"/>
          </w:tcPr>
          <w:p w14:paraId="6CD7C107" w14:textId="7C480734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162 (22.8)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1508EE" w14:textId="00B27CE7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131 (18.4)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044EC7" w14:textId="57D673CB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</w:rPr>
              <w:t>0.04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4F0A99" w14:textId="6D48EE4F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181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(25.5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61567568" w14:textId="6C3B3797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135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19.0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2" w:type="dxa"/>
            <w:vAlign w:val="center"/>
          </w:tcPr>
          <w:p w14:paraId="4CE31137" w14:textId="4A44D851" w:rsidR="00353DDD" w:rsidRPr="00013727" w:rsidRDefault="00353DDD" w:rsidP="00353DDD">
            <w:pPr>
              <w:jc w:val="right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01372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</w:rPr>
              <w:t>&lt;0.01</w:t>
            </w:r>
          </w:p>
        </w:tc>
      </w:tr>
      <w:tr w:rsidR="00353DDD" w:rsidRPr="00765ACD" w14:paraId="620DA79D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42EFCB27" w14:textId="77777777" w:rsidR="00353DDD" w:rsidRPr="00765ACD" w:rsidRDefault="00353DDD" w:rsidP="00353DDD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History of pulmonary disease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516EEA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403 (11.5)</w:t>
            </w:r>
          </w:p>
        </w:tc>
        <w:tc>
          <w:tcPr>
            <w:tcW w:w="1440" w:type="dxa"/>
            <w:vAlign w:val="center"/>
          </w:tcPr>
          <w:p w14:paraId="4318AF05" w14:textId="7F51F1CA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101 (14.2)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4FF2C82" w14:textId="27EFDDC3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92 (12.9)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C5B3AF6" w14:textId="0782CE79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0.49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2F1D101" w14:textId="4285CBDB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91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12.8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11EBBA8E" w14:textId="55564697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90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(12.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7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2" w:type="dxa"/>
            <w:vAlign w:val="center"/>
          </w:tcPr>
          <w:p w14:paraId="1B608CFE" w14:textId="02E48C80" w:rsidR="00353DDD" w:rsidRPr="00013727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013727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0.94</w:t>
            </w:r>
          </w:p>
        </w:tc>
      </w:tr>
      <w:tr w:rsidR="00353DDD" w:rsidRPr="00765ACD" w14:paraId="48063359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40E42CD8" w14:textId="77777777" w:rsidR="00353DDD" w:rsidRPr="00765ACD" w:rsidRDefault="00353DDD" w:rsidP="00353DDD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Immunocompromised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992926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92 (2.6)</w:t>
            </w:r>
          </w:p>
        </w:tc>
        <w:tc>
          <w:tcPr>
            <w:tcW w:w="1440" w:type="dxa"/>
            <w:vAlign w:val="center"/>
          </w:tcPr>
          <w:p w14:paraId="6ACC3FA3" w14:textId="30B60A26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21 (2.9)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B25031" w14:textId="47533879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19 (2.7)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BB4AEF" w14:textId="47BC6683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0.75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367237" w14:textId="787205CD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25 (3.5)</w:t>
            </w:r>
          </w:p>
        </w:tc>
        <w:tc>
          <w:tcPr>
            <w:tcW w:w="1440" w:type="dxa"/>
            <w:vAlign w:val="center"/>
          </w:tcPr>
          <w:p w14:paraId="02C87516" w14:textId="77777777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19 (2.7)</w:t>
            </w:r>
          </w:p>
        </w:tc>
        <w:tc>
          <w:tcPr>
            <w:tcW w:w="902" w:type="dxa"/>
            <w:vAlign w:val="center"/>
          </w:tcPr>
          <w:p w14:paraId="5F407CF2" w14:textId="3A2206A4" w:rsidR="00353DDD" w:rsidRPr="00013727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013727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0.36</w:t>
            </w:r>
          </w:p>
        </w:tc>
      </w:tr>
      <w:tr w:rsidR="00353DDD" w:rsidRPr="00765ACD" w14:paraId="2F2666FC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30ECA93C" w14:textId="77777777" w:rsidR="00353DDD" w:rsidRPr="00765ACD" w:rsidRDefault="00353DDD" w:rsidP="00353DDD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Obesity or severe obesity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253CB7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409 (11.7)</w:t>
            </w:r>
          </w:p>
        </w:tc>
        <w:tc>
          <w:tcPr>
            <w:tcW w:w="1440" w:type="dxa"/>
            <w:vAlign w:val="center"/>
          </w:tcPr>
          <w:p w14:paraId="6996EAC1" w14:textId="4EF29546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260 (36.6)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B8E9BF" w14:textId="2C6BF8C7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260 (36.6)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EC29FE" w14:textId="6CCA4B9A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bCs/>
                <w:color w:val="000000" w:themeColor="text1"/>
                <w:sz w:val="22"/>
                <w:szCs w:val="22"/>
              </w:rPr>
              <w:t>1.00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413B471" w14:textId="2A3F1CFB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258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(36.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3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52FE0B3F" w14:textId="68C7CE8A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258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(36.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3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2" w:type="dxa"/>
            <w:vAlign w:val="center"/>
          </w:tcPr>
          <w:p w14:paraId="77025290" w14:textId="77777777" w:rsidR="00353DDD" w:rsidRPr="00013727" w:rsidRDefault="00353DDD" w:rsidP="00353DDD">
            <w:pPr>
              <w:jc w:val="right"/>
              <w:rPr>
                <w:rFonts w:asciiTheme="majorBidi" w:eastAsia="Calibri" w:hAnsiTheme="majorBidi" w:cstheme="majorBidi"/>
                <w:bCs/>
                <w:color w:val="000000" w:themeColor="text1"/>
                <w:sz w:val="22"/>
                <w:szCs w:val="22"/>
              </w:rPr>
            </w:pPr>
            <w:r w:rsidRPr="00013727">
              <w:rPr>
                <w:rFonts w:asciiTheme="majorBidi" w:eastAsia="Calibri" w:hAnsiTheme="majorBidi" w:cstheme="majorBidi"/>
                <w:bCs/>
                <w:color w:val="000000" w:themeColor="text1"/>
                <w:sz w:val="22"/>
                <w:szCs w:val="22"/>
              </w:rPr>
              <w:t>1.00</w:t>
            </w:r>
          </w:p>
        </w:tc>
      </w:tr>
      <w:tr w:rsidR="00353DDD" w:rsidRPr="00765ACD" w14:paraId="6BD28078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6F499102" w14:textId="77777777" w:rsidR="00353DDD" w:rsidRPr="00765ACD" w:rsidRDefault="00353DDD" w:rsidP="00353DDD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Active cancer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4CF428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87 (2.5)</w:t>
            </w:r>
          </w:p>
        </w:tc>
        <w:tc>
          <w:tcPr>
            <w:tcW w:w="1440" w:type="dxa"/>
            <w:vAlign w:val="center"/>
          </w:tcPr>
          <w:p w14:paraId="473F9B3E" w14:textId="0723BAFA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21 (2.9)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E3364F9" w14:textId="317C0F4E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17 (2.4)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B5A14A" w14:textId="3A47E0C5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0.51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6F95F0A" w14:textId="67B2C2A9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23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3.2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27BFBD3B" w14:textId="77777777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17 (2.4)</w:t>
            </w:r>
          </w:p>
        </w:tc>
        <w:tc>
          <w:tcPr>
            <w:tcW w:w="902" w:type="dxa"/>
            <w:vAlign w:val="center"/>
          </w:tcPr>
          <w:p w14:paraId="01CB3590" w14:textId="48043974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0.34</w:t>
            </w:r>
          </w:p>
        </w:tc>
      </w:tr>
      <w:tr w:rsidR="00353DDD" w:rsidRPr="00765ACD" w14:paraId="3ECFC5EE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05976D6B" w14:textId="77777777" w:rsidR="00353DDD" w:rsidRPr="00765ACD" w:rsidRDefault="00353DDD" w:rsidP="00353DDD">
            <w:pPr>
              <w:ind w:right="-135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Patients with critical COVID-19 during hospitalization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D4D429E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1321 (37.7)</w:t>
            </w:r>
          </w:p>
        </w:tc>
        <w:tc>
          <w:tcPr>
            <w:tcW w:w="1440" w:type="dxa"/>
            <w:vAlign w:val="center"/>
          </w:tcPr>
          <w:p w14:paraId="38016956" w14:textId="37E53962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371 (52.2)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932DC17" w14:textId="2E6F5324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389 (54.7)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F321BA6" w14:textId="34B46815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0.20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5B791B" w14:textId="40FF1B3A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364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(5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1.8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3041FDCA" w14:textId="56483591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389 (54.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8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2" w:type="dxa"/>
            <w:vAlign w:val="center"/>
          </w:tcPr>
          <w:p w14:paraId="6EB20752" w14:textId="40189856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0.10</w:t>
            </w:r>
          </w:p>
        </w:tc>
      </w:tr>
      <w:tr w:rsidR="00353DDD" w:rsidRPr="00765ACD" w14:paraId="3CA064BD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43E92017" w14:textId="77777777" w:rsidR="00353DDD" w:rsidRPr="00765ACD" w:rsidRDefault="00353DDD" w:rsidP="00353DDD">
            <w:pPr>
              <w:ind w:right="-135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ICU admission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180EA05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1939 (55.2)</w:t>
            </w:r>
          </w:p>
        </w:tc>
        <w:tc>
          <w:tcPr>
            <w:tcW w:w="1440" w:type="dxa"/>
            <w:vAlign w:val="center"/>
          </w:tcPr>
          <w:p w14:paraId="299EAF97" w14:textId="7B8F08BE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482 (67.8)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7C2EB4D" w14:textId="35E1795A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548 (77.1)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C9D2B3" w14:textId="66AB85C3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</w:rPr>
              <w:t>&lt;0.01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A4DBD2" w14:textId="62CC2756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548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77.2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5791C301" w14:textId="01E7CDA8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546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76.9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2" w:type="dxa"/>
            <w:vAlign w:val="center"/>
          </w:tcPr>
          <w:p w14:paraId="0DF2F4A7" w14:textId="78606F5F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0.90</w:t>
            </w:r>
          </w:p>
        </w:tc>
      </w:tr>
      <w:tr w:rsidR="00353DDD" w:rsidRPr="00765ACD" w14:paraId="0FD92284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704577BB" w14:textId="77777777" w:rsidR="00353DDD" w:rsidRPr="00765ACD" w:rsidRDefault="00353DDD" w:rsidP="00353DDD">
            <w:pPr>
              <w:ind w:right="-135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Oxygen therapy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0F2F4E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3179 (90.6)</w:t>
            </w:r>
          </w:p>
        </w:tc>
        <w:tc>
          <w:tcPr>
            <w:tcW w:w="1440" w:type="dxa"/>
            <w:vAlign w:val="center"/>
          </w:tcPr>
          <w:p w14:paraId="45968C3E" w14:textId="31457864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686 (96.5)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8EF63F" w14:textId="1798937A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689 (96.9)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89B2EA" w14:textId="67E41390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0.66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A1A7A8" w14:textId="4328193D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68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3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(96.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2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23A99A32" w14:textId="259C5119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68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8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(96.9)</w:t>
            </w:r>
          </w:p>
        </w:tc>
        <w:tc>
          <w:tcPr>
            <w:tcW w:w="902" w:type="dxa"/>
            <w:vAlign w:val="center"/>
          </w:tcPr>
          <w:p w14:paraId="3C8D328D" w14:textId="29066575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0.47</w:t>
            </w:r>
          </w:p>
        </w:tc>
      </w:tr>
      <w:tr w:rsidR="00353DDD" w:rsidRPr="00765ACD" w14:paraId="09A5C554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180DECE2" w14:textId="77777777" w:rsidR="00353DDD" w:rsidRPr="00765ACD" w:rsidRDefault="00353DDD" w:rsidP="00353DDD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Nasal or face mask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456627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2668 (76)</w:t>
            </w:r>
          </w:p>
        </w:tc>
        <w:tc>
          <w:tcPr>
            <w:tcW w:w="1440" w:type="dxa"/>
            <w:vAlign w:val="center"/>
          </w:tcPr>
          <w:p w14:paraId="266CCE05" w14:textId="36E5499B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572 (80.5)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286637" w14:textId="2681E17A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554 (77.9)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E62200" w14:textId="0D019912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0.24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EB3218E" w14:textId="22288430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567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79.9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491B3055" w14:textId="2582472F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554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78.0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2" w:type="dxa"/>
            <w:vAlign w:val="center"/>
          </w:tcPr>
          <w:p w14:paraId="331A0E5D" w14:textId="5C49C4F7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0.40</w:t>
            </w:r>
          </w:p>
        </w:tc>
      </w:tr>
      <w:tr w:rsidR="00353DDD" w:rsidRPr="00765ACD" w14:paraId="1BF8E507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378FDC31" w14:textId="77777777" w:rsidR="00353DDD" w:rsidRPr="00765ACD" w:rsidRDefault="00353DDD" w:rsidP="00353DDD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CPAP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4FF11E1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160 (4.6)</w:t>
            </w:r>
          </w:p>
        </w:tc>
        <w:tc>
          <w:tcPr>
            <w:tcW w:w="1440" w:type="dxa"/>
            <w:vAlign w:val="center"/>
          </w:tcPr>
          <w:p w14:paraId="685DA28D" w14:textId="4275CBD8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46 (6.5)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31F5CE" w14:textId="497F56E6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40 (5.6)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AFBFF7" w14:textId="63FE7986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0.51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F6468BB" w14:textId="360246CA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52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7.3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5A12AD77" w14:textId="5D4B8CE1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43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6.1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2" w:type="dxa"/>
            <w:vAlign w:val="center"/>
          </w:tcPr>
          <w:p w14:paraId="19959EC7" w14:textId="7B5EB5FF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0.34</w:t>
            </w:r>
          </w:p>
        </w:tc>
      </w:tr>
      <w:tr w:rsidR="00353DDD" w:rsidRPr="00765ACD" w14:paraId="59978915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367701E1" w14:textId="77777777" w:rsidR="00353DDD" w:rsidRPr="00765ACD" w:rsidRDefault="00353DDD" w:rsidP="00353DDD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High-flow face mask oxygen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E8FE165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1328 (37.8)</w:t>
            </w:r>
          </w:p>
        </w:tc>
        <w:tc>
          <w:tcPr>
            <w:tcW w:w="1440" w:type="dxa"/>
            <w:vAlign w:val="center"/>
          </w:tcPr>
          <w:p w14:paraId="40C68C33" w14:textId="05647646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351 (49.4)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FD5653" w14:textId="53A3D87F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380 (53.5)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E560CD" w14:textId="7DA54255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0.12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BF9095" w14:textId="490690B7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401 (54.7)</w:t>
            </w:r>
          </w:p>
        </w:tc>
        <w:tc>
          <w:tcPr>
            <w:tcW w:w="1440" w:type="dxa"/>
            <w:vAlign w:val="center"/>
          </w:tcPr>
          <w:p w14:paraId="021A847E" w14:textId="69599BD8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388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54.7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2" w:type="dxa"/>
            <w:vAlign w:val="center"/>
          </w:tcPr>
          <w:p w14:paraId="4E597984" w14:textId="0D983283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0.49</w:t>
            </w:r>
          </w:p>
        </w:tc>
      </w:tr>
      <w:tr w:rsidR="00353DDD" w:rsidRPr="00765ACD" w14:paraId="49ECE6BB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2572CA17" w14:textId="77777777" w:rsidR="00353DDD" w:rsidRPr="00765ACD" w:rsidRDefault="00353DDD" w:rsidP="00353DDD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BiPAP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BF9791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547 (15.6)</w:t>
            </w:r>
          </w:p>
        </w:tc>
        <w:tc>
          <w:tcPr>
            <w:tcW w:w="1440" w:type="dxa"/>
            <w:vAlign w:val="center"/>
          </w:tcPr>
          <w:p w14:paraId="34266CE5" w14:textId="28AB1824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141 (19.8)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2C5127" w14:textId="4A6925B1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154 (21.7)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321557" w14:textId="7B116622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699216" w14:textId="37903A1F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139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(19.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6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5516038C" w14:textId="33AB6903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162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22.8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2" w:type="dxa"/>
            <w:vAlign w:val="center"/>
          </w:tcPr>
          <w:p w14:paraId="4892FC7B" w14:textId="2FB5E79F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0.14</w:t>
            </w:r>
          </w:p>
        </w:tc>
      </w:tr>
      <w:tr w:rsidR="00353DDD" w:rsidRPr="00765ACD" w14:paraId="3C697BB9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205C6AED" w14:textId="77777777" w:rsidR="00353DDD" w:rsidRPr="00765ACD" w:rsidRDefault="00353DDD" w:rsidP="00353DDD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IMV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47EDB85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1081 (30.8)</w:t>
            </w:r>
          </w:p>
        </w:tc>
        <w:tc>
          <w:tcPr>
            <w:tcW w:w="1440" w:type="dxa"/>
            <w:vAlign w:val="center"/>
          </w:tcPr>
          <w:p w14:paraId="61B8337D" w14:textId="2FB82FE3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274 (38.5)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9C28C2" w14:textId="733DB0B0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302 (42.5)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BD49F52" w14:textId="2375CF7D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0.13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F10EF0" w14:textId="69064945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300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42.3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78D6FAA8" w14:textId="7F4D59AF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300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42.3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2" w:type="dxa"/>
            <w:vAlign w:val="center"/>
          </w:tcPr>
          <w:p w14:paraId="6A5AE754" w14:textId="2BCFF25B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1.00</w:t>
            </w:r>
          </w:p>
        </w:tc>
      </w:tr>
      <w:tr w:rsidR="00353DDD" w:rsidRPr="00765ACD" w14:paraId="7980DCDA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35BC4BDD" w14:textId="77777777" w:rsidR="00353DDD" w:rsidRPr="00765ACD" w:rsidRDefault="00353DDD" w:rsidP="00353DDD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ECMO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B72718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16 (0.5)</w:t>
            </w:r>
          </w:p>
        </w:tc>
        <w:tc>
          <w:tcPr>
            <w:tcW w:w="1440" w:type="dxa"/>
            <w:vAlign w:val="center"/>
          </w:tcPr>
          <w:p w14:paraId="746373F8" w14:textId="67003C6E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3 (0.4)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64F066" w14:textId="221722AD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5 (0.7)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6743E9" w14:textId="6E2465C8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0.48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A506BA" w14:textId="22903A26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5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(0.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7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2AFFF98B" w14:textId="4944F21C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6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(0.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9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2" w:type="dxa"/>
            <w:vAlign w:val="center"/>
          </w:tcPr>
          <w:p w14:paraId="39151985" w14:textId="5578E0A1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0.76</w:t>
            </w:r>
          </w:p>
        </w:tc>
      </w:tr>
      <w:tr w:rsidR="00353DDD" w:rsidRPr="00765ACD" w14:paraId="6A2FA4B8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5FA599B8" w14:textId="77777777" w:rsidR="00353DDD" w:rsidRPr="00765ACD" w:rsidRDefault="00353DDD" w:rsidP="00353DDD">
            <w:pPr>
              <w:ind w:right="-135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 xml:space="preserve">Complications during hospital stay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F0711DD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D454C4F" w14:textId="77777777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68D6ACF" w14:textId="77777777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A4767A1" w14:textId="77777777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05F82EE" w14:textId="77777777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B2E861A" w14:textId="77777777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72DB82A3" w14:textId="77777777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FF0000"/>
                <w:sz w:val="22"/>
                <w:szCs w:val="22"/>
              </w:rPr>
            </w:pPr>
          </w:p>
        </w:tc>
      </w:tr>
      <w:tr w:rsidR="00353DDD" w:rsidRPr="00765ACD" w14:paraId="51A77442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40CF0A46" w14:textId="77777777" w:rsidR="00353DDD" w:rsidRPr="00765ACD" w:rsidRDefault="00353DDD" w:rsidP="00353DDD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Sepsis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1C9FAB1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852 (24.3)</w:t>
            </w:r>
          </w:p>
        </w:tc>
        <w:tc>
          <w:tcPr>
            <w:tcW w:w="1440" w:type="dxa"/>
            <w:vAlign w:val="center"/>
          </w:tcPr>
          <w:p w14:paraId="1CA33B49" w14:textId="0D4E3F3A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238 (33.5)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D2610F9" w14:textId="563BBCD5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226 (31.8)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865F5CC" w14:textId="348B2906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0.50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A938F0A" w14:textId="7A878EF1" w:rsidR="00353DDD" w:rsidRPr="00765ACD" w:rsidRDefault="00395A63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246</w:t>
            </w:r>
            <w:r w:rsidR="00353DDD"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34.7</w:t>
            </w:r>
            <w:r w:rsidR="00353DDD"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09E35D42" w14:textId="77777777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226 (31.8)</w:t>
            </w:r>
          </w:p>
        </w:tc>
        <w:tc>
          <w:tcPr>
            <w:tcW w:w="902" w:type="dxa"/>
            <w:vAlign w:val="center"/>
          </w:tcPr>
          <w:p w14:paraId="727D72BB" w14:textId="4C75E0EA" w:rsidR="00353DDD" w:rsidRPr="00395A63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95A63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</w:t>
            </w:r>
            <w:r w:rsidR="00395A63" w:rsidRPr="00395A63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26</w:t>
            </w:r>
          </w:p>
        </w:tc>
      </w:tr>
      <w:tr w:rsidR="00353DDD" w:rsidRPr="00765ACD" w14:paraId="1674E7CA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2023D96D" w14:textId="77777777" w:rsidR="00353DDD" w:rsidRPr="00765ACD" w:rsidRDefault="00353DDD" w:rsidP="00353DDD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Septic shock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58EF16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690 (19.7)</w:t>
            </w:r>
          </w:p>
        </w:tc>
        <w:tc>
          <w:tcPr>
            <w:tcW w:w="1440" w:type="dxa"/>
            <w:vAlign w:val="center"/>
          </w:tcPr>
          <w:p w14:paraId="60D8D337" w14:textId="0B9C4A74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196 (27.6)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92BD5F8" w14:textId="24160500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192 (27</w:t>
            </w:r>
            <w:r w:rsidR="00395A63">
              <w:rPr>
                <w:rFonts w:asciiTheme="majorBidi" w:eastAsia="Calibri" w:hAnsiTheme="majorBidi" w:cstheme="majorBidi"/>
                <w:sz w:val="22"/>
                <w:szCs w:val="22"/>
              </w:rPr>
              <w:t>.0</w:t>
            </w: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BC8800" w14:textId="66F8A48B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0.81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BA3A0C" w14:textId="1B670ED2" w:rsidR="00353DDD" w:rsidRPr="00765ACD" w:rsidRDefault="00395A63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201</w:t>
            </w:r>
            <w:r w:rsidR="00353DDD"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28.3</w:t>
            </w:r>
            <w:r w:rsidR="00353DDD"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7B51B439" w14:textId="13A8E4F9" w:rsidR="00353DDD" w:rsidRPr="00765ACD" w:rsidRDefault="00395A63" w:rsidP="00353DDD">
            <w:pPr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195</w:t>
            </w:r>
            <w:r w:rsidR="00353DDD"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(27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.5</w:t>
            </w:r>
            <w:r w:rsidR="00353DDD"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2" w:type="dxa"/>
            <w:vAlign w:val="center"/>
          </w:tcPr>
          <w:p w14:paraId="087BF50F" w14:textId="64C89377" w:rsidR="00353DDD" w:rsidRPr="00395A63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95A63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</w:t>
            </w:r>
            <w:r w:rsidR="00395A63" w:rsidRPr="00395A63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72</w:t>
            </w:r>
          </w:p>
        </w:tc>
      </w:tr>
      <w:tr w:rsidR="00353DDD" w:rsidRPr="00765ACD" w14:paraId="16E5C263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1DECF1B9" w14:textId="77777777" w:rsidR="00353DDD" w:rsidRPr="00765ACD" w:rsidRDefault="00353DDD" w:rsidP="00353DDD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Bacterial pneumonia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0208AC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2170 (61.8)</w:t>
            </w:r>
          </w:p>
        </w:tc>
        <w:tc>
          <w:tcPr>
            <w:tcW w:w="1440" w:type="dxa"/>
            <w:vAlign w:val="center"/>
          </w:tcPr>
          <w:p w14:paraId="37136662" w14:textId="4365F3AC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441 (62</w:t>
            </w:r>
            <w:r w:rsidR="00395A63">
              <w:rPr>
                <w:rFonts w:asciiTheme="majorBidi" w:eastAsia="Calibri" w:hAnsiTheme="majorBidi" w:cstheme="majorBidi"/>
                <w:sz w:val="22"/>
                <w:szCs w:val="22"/>
              </w:rPr>
              <w:t>.0</w:t>
            </w: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4B8468" w14:textId="26CC616C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450 (63.3)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2237C93" w14:textId="778697F1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0.62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6ED15F" w14:textId="4369FCE9" w:rsidR="00353DDD" w:rsidRPr="00765ACD" w:rsidRDefault="00395A63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461</w:t>
            </w:r>
            <w:r w:rsidR="00353DDD"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64.9</w:t>
            </w:r>
            <w:r w:rsidR="00353DDD"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3462E54E" w14:textId="566AC455" w:rsidR="00353DDD" w:rsidRPr="00765ACD" w:rsidRDefault="00395A63" w:rsidP="00353DDD">
            <w:pPr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448</w:t>
            </w:r>
            <w:r w:rsidR="00353DDD"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(63.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1</w:t>
            </w:r>
            <w:r w:rsidR="00353DDD"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2" w:type="dxa"/>
            <w:vAlign w:val="center"/>
          </w:tcPr>
          <w:p w14:paraId="5103B93A" w14:textId="60E68181" w:rsidR="00353DDD" w:rsidRPr="00395A63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95A63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</w:t>
            </w:r>
            <w:r w:rsidR="00395A63" w:rsidRPr="00395A63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47</w:t>
            </w:r>
          </w:p>
        </w:tc>
      </w:tr>
      <w:tr w:rsidR="00353DDD" w:rsidRPr="00765ACD" w14:paraId="7457BD22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075EFB0D" w14:textId="77777777" w:rsidR="00353DDD" w:rsidRPr="00765ACD" w:rsidRDefault="00353DDD" w:rsidP="00353DDD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ARDS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1D1E635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1257 (35.8)</w:t>
            </w:r>
          </w:p>
        </w:tc>
        <w:tc>
          <w:tcPr>
            <w:tcW w:w="1440" w:type="dxa"/>
            <w:vAlign w:val="center"/>
          </w:tcPr>
          <w:p w14:paraId="4C7959D7" w14:textId="2D4C0FBE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277 (39</w:t>
            </w:r>
            <w:r w:rsidR="00395A63">
              <w:rPr>
                <w:rFonts w:asciiTheme="majorBidi" w:eastAsia="Calibri" w:hAnsiTheme="majorBidi" w:cstheme="majorBidi"/>
                <w:sz w:val="22"/>
                <w:szCs w:val="22"/>
              </w:rPr>
              <w:t>.0</w:t>
            </w: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6787E18" w14:textId="60212DD4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396 (55.7)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78A5BA0" w14:textId="28D82332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</w:rPr>
              <w:t>&lt;0.01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E9DB19" w14:textId="76DDA47E" w:rsidR="00353DDD" w:rsidRPr="00765ACD" w:rsidRDefault="00395A63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289</w:t>
            </w:r>
            <w:r w:rsidR="00353DDD"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40.7</w:t>
            </w:r>
            <w:r w:rsidR="00353DDD"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13871CFC" w14:textId="636AAC06" w:rsidR="00353DDD" w:rsidRPr="00765ACD" w:rsidRDefault="00395A63" w:rsidP="00353DDD">
            <w:pPr>
              <w:jc w:val="right"/>
              <w:rPr>
                <w:rFonts w:asciiTheme="majorBidi" w:eastAsia="Calibr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391</w:t>
            </w:r>
            <w:r w:rsidR="00353DDD"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55.1</w:t>
            </w:r>
            <w:r w:rsidR="00353DDD"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2" w:type="dxa"/>
            <w:vAlign w:val="center"/>
          </w:tcPr>
          <w:p w14:paraId="416FAD4A" w14:textId="77777777" w:rsidR="00353DDD" w:rsidRPr="00395A63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95A6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</w:rPr>
              <w:t>&lt;0.01</w:t>
            </w:r>
          </w:p>
        </w:tc>
      </w:tr>
      <w:tr w:rsidR="00395A63" w:rsidRPr="00765ACD" w14:paraId="57F6AD5A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64FFA59B" w14:textId="77777777" w:rsidR="00395A63" w:rsidRPr="00765ACD" w:rsidRDefault="00395A63" w:rsidP="00395A63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Arrhythmia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8106A6" w14:textId="77777777" w:rsidR="00395A63" w:rsidRPr="00765ACD" w:rsidRDefault="00395A63" w:rsidP="00395A63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228 (6.5)</w:t>
            </w:r>
          </w:p>
        </w:tc>
        <w:tc>
          <w:tcPr>
            <w:tcW w:w="1440" w:type="dxa"/>
            <w:vAlign w:val="center"/>
          </w:tcPr>
          <w:p w14:paraId="76E8D1E3" w14:textId="3254215A" w:rsidR="00395A63" w:rsidRPr="00353DDD" w:rsidRDefault="00395A63" w:rsidP="00395A63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59 (8.3)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CC8EB86" w14:textId="1C7CB976" w:rsidR="00395A63" w:rsidRPr="00353DDD" w:rsidRDefault="00395A63" w:rsidP="00395A63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42 (5.9)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00497A" w14:textId="7245D039" w:rsidR="00395A63" w:rsidRPr="00353DDD" w:rsidRDefault="00395A63" w:rsidP="00395A63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0.08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0F7FF8" w14:textId="339A8C5F" w:rsidR="00395A63" w:rsidRPr="00765ACD" w:rsidRDefault="00395A63" w:rsidP="00395A63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68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9.5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36AD4534" w14:textId="35FD9491" w:rsidR="00395A63" w:rsidRPr="00765ACD" w:rsidRDefault="00395A63" w:rsidP="00395A63">
            <w:pPr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40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(5.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6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2" w:type="dxa"/>
            <w:vAlign w:val="center"/>
          </w:tcPr>
          <w:p w14:paraId="3044BC40" w14:textId="2676541C" w:rsidR="00395A63" w:rsidRPr="00765ACD" w:rsidRDefault="00395A63" w:rsidP="00395A63">
            <w:pPr>
              <w:jc w:val="right"/>
              <w:rPr>
                <w:rFonts w:asciiTheme="majorBidi" w:eastAsia="Calibri" w:hAnsiTheme="majorBidi" w:cstheme="majorBidi"/>
                <w:color w:val="FF0000"/>
                <w:sz w:val="22"/>
                <w:szCs w:val="22"/>
              </w:rPr>
            </w:pPr>
            <w:r w:rsidRPr="00395A6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</w:rPr>
              <w:t>&lt;0.01</w:t>
            </w:r>
          </w:p>
        </w:tc>
      </w:tr>
      <w:tr w:rsidR="00353DDD" w:rsidRPr="00765ACD" w14:paraId="3613FEF6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2D654830" w14:textId="77777777" w:rsidR="00353DDD" w:rsidRPr="00765ACD" w:rsidRDefault="00353DDD" w:rsidP="00353DDD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Acute kidney injury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8F21E5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464 (13.2)</w:t>
            </w:r>
          </w:p>
        </w:tc>
        <w:tc>
          <w:tcPr>
            <w:tcW w:w="1440" w:type="dxa"/>
            <w:vAlign w:val="center"/>
          </w:tcPr>
          <w:p w14:paraId="0B141A79" w14:textId="1607C39B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106 (14.9)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4843FD" w14:textId="4F3EB2A8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117 (16.5)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86504F1" w14:textId="6FEA45A0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0.42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7B8F0E" w14:textId="72384815" w:rsidR="00353DDD" w:rsidRPr="00765ACD" w:rsidRDefault="00395A63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113</w:t>
            </w:r>
            <w:r w:rsidR="00353DDD"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15.</w:t>
            </w:r>
            <w:r w:rsidR="00353DDD"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9)</w:t>
            </w:r>
          </w:p>
        </w:tc>
        <w:tc>
          <w:tcPr>
            <w:tcW w:w="1440" w:type="dxa"/>
            <w:vAlign w:val="center"/>
          </w:tcPr>
          <w:p w14:paraId="5D2BEF84" w14:textId="77777777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117 (16.5)</w:t>
            </w:r>
          </w:p>
        </w:tc>
        <w:tc>
          <w:tcPr>
            <w:tcW w:w="902" w:type="dxa"/>
            <w:vAlign w:val="center"/>
          </w:tcPr>
          <w:p w14:paraId="79907636" w14:textId="5291FBB2" w:rsidR="00353DDD" w:rsidRPr="00395A63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95A63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</w:t>
            </w:r>
            <w:r w:rsidR="00395A63" w:rsidRPr="00395A63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77</w:t>
            </w:r>
          </w:p>
        </w:tc>
      </w:tr>
      <w:tr w:rsidR="00353DDD" w:rsidRPr="00765ACD" w14:paraId="5BB612C0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3828FB42" w14:textId="77777777" w:rsidR="00353DDD" w:rsidRPr="00765ACD" w:rsidRDefault="00353DDD" w:rsidP="00353DDD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Hepatotoxicity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3BEF4B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71 (2)</w:t>
            </w:r>
          </w:p>
        </w:tc>
        <w:tc>
          <w:tcPr>
            <w:tcW w:w="1440" w:type="dxa"/>
            <w:vAlign w:val="center"/>
          </w:tcPr>
          <w:p w14:paraId="7157BB54" w14:textId="40EA8544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17 (2.4)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BA705D" w14:textId="35D6CF17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9 (1.3)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757A87" w14:textId="286A647C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0.11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9EA3F3F" w14:textId="77777777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17 (2.4)</w:t>
            </w:r>
          </w:p>
        </w:tc>
        <w:tc>
          <w:tcPr>
            <w:tcW w:w="1440" w:type="dxa"/>
            <w:vAlign w:val="center"/>
          </w:tcPr>
          <w:p w14:paraId="1A892230" w14:textId="37D62835" w:rsidR="00353DDD" w:rsidRPr="00765ACD" w:rsidRDefault="00395A63" w:rsidP="00353DDD">
            <w:pPr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8</w:t>
            </w:r>
            <w:r w:rsidR="00353DDD"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(1.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1</w:t>
            </w:r>
            <w:r w:rsidR="00353DDD"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2" w:type="dxa"/>
            <w:vAlign w:val="center"/>
          </w:tcPr>
          <w:p w14:paraId="19F15E29" w14:textId="038A5367" w:rsidR="00353DDD" w:rsidRPr="00395A63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95A63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</w:t>
            </w:r>
            <w:r w:rsidR="00395A63" w:rsidRPr="00395A63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07</w:t>
            </w:r>
          </w:p>
        </w:tc>
      </w:tr>
      <w:tr w:rsidR="00353DDD" w:rsidRPr="00765ACD" w14:paraId="6F7A102D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72FA3101" w14:textId="77777777" w:rsidR="00353DDD" w:rsidRPr="00765ACD" w:rsidRDefault="00353DDD" w:rsidP="00353DDD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Gastrointestinal perforation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36EABA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17 (0.5)</w:t>
            </w:r>
          </w:p>
        </w:tc>
        <w:tc>
          <w:tcPr>
            <w:tcW w:w="1440" w:type="dxa"/>
            <w:vAlign w:val="center"/>
          </w:tcPr>
          <w:p w14:paraId="6CD7A2AE" w14:textId="7FB55963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6 (0.8)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88E780" w14:textId="26847181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4 (0.6)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25CE79" w14:textId="0CF469A8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0.53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6EE1E8" w14:textId="77D95821" w:rsidR="00353DDD" w:rsidRPr="00765ACD" w:rsidRDefault="00395A63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5</w:t>
            </w:r>
            <w:r w:rsidR="00353DDD"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(0.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7</w:t>
            </w:r>
            <w:r w:rsidR="00353DDD"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63DD54F9" w14:textId="77777777" w:rsidR="00353DDD" w:rsidRPr="00765ACD" w:rsidRDefault="00353DDD" w:rsidP="00353DDD">
            <w:pPr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4 (0.6)</w:t>
            </w:r>
          </w:p>
        </w:tc>
        <w:tc>
          <w:tcPr>
            <w:tcW w:w="902" w:type="dxa"/>
            <w:vAlign w:val="center"/>
          </w:tcPr>
          <w:p w14:paraId="3D11D08A" w14:textId="06BB10C4" w:rsidR="00353DDD" w:rsidRPr="00395A63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95A63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</w:t>
            </w:r>
            <w:r w:rsidR="00395A63" w:rsidRPr="00395A63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74</w:t>
            </w:r>
          </w:p>
        </w:tc>
      </w:tr>
      <w:tr w:rsidR="00353DDD" w:rsidRPr="00765ACD" w14:paraId="2AAC86D8" w14:textId="77777777" w:rsidTr="00E11AFA">
        <w:trPr>
          <w:trHeight w:val="144"/>
          <w:jc w:val="center"/>
        </w:trPr>
        <w:tc>
          <w:tcPr>
            <w:tcW w:w="5309" w:type="dxa"/>
            <w:shd w:val="clear" w:color="auto" w:fill="auto"/>
            <w:vAlign w:val="center"/>
          </w:tcPr>
          <w:p w14:paraId="38CB8A94" w14:textId="77777777" w:rsidR="00353DDD" w:rsidRPr="00765ACD" w:rsidRDefault="00353DDD" w:rsidP="00353DDD">
            <w:pPr>
              <w:ind w:right="-135" w:firstLine="166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Multi-organ failure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3902FE5" w14:textId="77777777" w:rsidR="00353DDD" w:rsidRPr="00765ACD" w:rsidRDefault="00353DDD" w:rsidP="00353DDD">
            <w:pPr>
              <w:ind w:left="-75" w:right="-19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308 (8.8)</w:t>
            </w:r>
          </w:p>
        </w:tc>
        <w:tc>
          <w:tcPr>
            <w:tcW w:w="1440" w:type="dxa"/>
            <w:vAlign w:val="center"/>
          </w:tcPr>
          <w:p w14:paraId="7D8A661D" w14:textId="0E8ABB80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76 (10.7)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7C658A" w14:textId="0F8A3D14" w:rsidR="00353DDD" w:rsidRPr="00353DDD" w:rsidRDefault="00353DDD" w:rsidP="00353DDD">
            <w:pPr>
              <w:ind w:left="-92" w:right="125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sz w:val="22"/>
                <w:szCs w:val="22"/>
              </w:rPr>
              <w:t>91 (12.8)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50347A" w14:textId="0B1DCB37" w:rsidR="00353DDD" w:rsidRPr="00353DDD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53DDD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0.22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FA01E4" w14:textId="34F1AA26" w:rsidR="00353DDD" w:rsidRPr="00765ACD" w:rsidRDefault="00353DDD" w:rsidP="00353DDD">
            <w:pPr>
              <w:ind w:left="-90" w:right="124"/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7</w:t>
            </w:r>
            <w:r w:rsidR="00395A63">
              <w:rPr>
                <w:rFonts w:asciiTheme="majorBidi" w:eastAsia="Calibri" w:hAnsiTheme="majorBidi" w:cstheme="majorBidi"/>
                <w:sz w:val="22"/>
                <w:szCs w:val="22"/>
              </w:rPr>
              <w:t>9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</w:t>
            </w:r>
            <w:r w:rsidR="00395A63">
              <w:rPr>
                <w:rFonts w:asciiTheme="majorBidi" w:eastAsia="Calibri" w:hAnsiTheme="majorBidi" w:cstheme="majorBidi"/>
                <w:sz w:val="22"/>
                <w:szCs w:val="22"/>
              </w:rPr>
              <w:t>11.1</w:t>
            </w:r>
            <w:r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11274BF1" w14:textId="02DA4496" w:rsidR="00353DDD" w:rsidRPr="00765ACD" w:rsidRDefault="00395A63" w:rsidP="00353DDD">
            <w:pPr>
              <w:jc w:val="right"/>
              <w:rPr>
                <w:rFonts w:asciiTheme="majorBidi" w:eastAsia="Calibri" w:hAnsiTheme="majorBidi" w:cstheme="majorBidi"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</w:rPr>
              <w:t>90</w:t>
            </w:r>
            <w:r w:rsidR="00353DDD" w:rsidRPr="00765AC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(12.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7</w:t>
            </w:r>
            <w:r w:rsidR="00353DDD" w:rsidRPr="00765ACD">
              <w:rPr>
                <w:rFonts w:asciiTheme="majorBidi" w:eastAsia="Calibr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902" w:type="dxa"/>
            <w:vAlign w:val="center"/>
          </w:tcPr>
          <w:p w14:paraId="2B99144D" w14:textId="22ECD2DC" w:rsidR="00353DDD" w:rsidRPr="00395A63" w:rsidRDefault="00353DDD" w:rsidP="00353DDD">
            <w:pPr>
              <w:jc w:val="right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395A63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</w:t>
            </w:r>
            <w:r w:rsidR="00395A63" w:rsidRPr="00395A63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37</w:t>
            </w:r>
          </w:p>
        </w:tc>
      </w:tr>
      <w:tr w:rsidR="00353DDD" w:rsidRPr="00765ACD" w14:paraId="6C5BD526" w14:textId="77777777" w:rsidTr="00E11AFA">
        <w:trPr>
          <w:trHeight w:val="845"/>
          <w:jc w:val="center"/>
        </w:trPr>
        <w:tc>
          <w:tcPr>
            <w:tcW w:w="14041" w:type="dxa"/>
            <w:gridSpan w:val="8"/>
            <w:tcBorders>
              <w:top w:val="single" w:sz="4" w:space="0" w:color="auto"/>
            </w:tcBorders>
          </w:tcPr>
          <w:p w14:paraId="37BDE123" w14:textId="77777777" w:rsidR="00353DDD" w:rsidRPr="00765ACD" w:rsidRDefault="00353DDD" w:rsidP="00353DDD">
            <w:pPr>
              <w:ind w:left="-107"/>
              <w:jc w:val="both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765ACD">
              <w:rPr>
                <w:rFonts w:asciiTheme="majorBidi" w:eastAsia="Calibri" w:hAnsiTheme="majorBidi" w:cstheme="majorBidi"/>
                <w:sz w:val="18"/>
                <w:szCs w:val="18"/>
              </w:rPr>
              <w:t>Results are presented as frequency (%) unless otherwise indicated.</w:t>
            </w:r>
          </w:p>
          <w:p w14:paraId="0A72DF4C" w14:textId="77777777" w:rsidR="00353DDD" w:rsidRPr="00765ACD" w:rsidRDefault="00353DDD" w:rsidP="00353DDD">
            <w:pPr>
              <w:ind w:left="-107"/>
              <w:jc w:val="both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765ACD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</w:rPr>
              <w:t>*</w:t>
            </w:r>
            <w:r w:rsidRPr="00765ACD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 </w:t>
            </w:r>
            <w:r w:rsidRPr="00765ACD">
              <w:rPr>
                <w:rFonts w:asciiTheme="majorBidi" w:eastAsia="Calibri" w:hAnsiTheme="majorBidi" w:cstheme="majorBidi"/>
                <w:i/>
                <w:iCs/>
                <w:sz w:val="18"/>
                <w:szCs w:val="18"/>
              </w:rPr>
              <w:t>p</w:t>
            </w:r>
            <w:r w:rsidRPr="00765ACD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-values were from student’s </w:t>
            </w:r>
            <w:r w:rsidRPr="00765ACD">
              <w:rPr>
                <w:rFonts w:asciiTheme="majorBidi" w:eastAsia="Calibri" w:hAnsiTheme="majorBidi" w:cstheme="majorBidi"/>
                <w:i/>
                <w:iCs/>
                <w:sz w:val="18"/>
                <w:szCs w:val="18"/>
              </w:rPr>
              <w:t>t</w:t>
            </w:r>
            <w:r w:rsidRPr="00765ACD">
              <w:rPr>
                <w:rFonts w:asciiTheme="majorBidi" w:eastAsia="Calibri" w:hAnsiTheme="majorBidi" w:cstheme="majorBidi"/>
                <w:sz w:val="18"/>
                <w:szCs w:val="18"/>
              </w:rPr>
              <w:t>-test for continuous variables and Chi-square test for categorical data; Numbers in bold represent significant results.</w:t>
            </w:r>
          </w:p>
          <w:p w14:paraId="73ED2971" w14:textId="77777777" w:rsidR="00353DDD" w:rsidRPr="00765ACD" w:rsidRDefault="00353DDD" w:rsidP="00353DDD">
            <w:pPr>
              <w:ind w:left="-107"/>
              <w:jc w:val="both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765ACD">
              <w:rPr>
                <w:rFonts w:asciiTheme="majorBidi" w:eastAsia="Calibri" w:hAnsiTheme="majorBidi" w:cstheme="majorBidi"/>
                <w:sz w:val="18"/>
                <w:szCs w:val="18"/>
              </w:rPr>
              <w:t>Abbreviations: ICU: Intensive Care Unit; CPAP: Continuous positive airway pressure; BiPAP: Bilevel positive airway pressure;</w:t>
            </w:r>
            <w:r w:rsidRPr="00765ACD">
              <w:rPr>
                <w:rFonts w:asciiTheme="majorBidi" w:eastAsia="Calibri" w:hAnsiTheme="majorBidi" w:cstheme="majorBidi"/>
              </w:rPr>
              <w:t xml:space="preserve"> </w:t>
            </w:r>
            <w:r w:rsidRPr="00765ACD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IMV: Intubation and invasive mechanical ventilation; ECMO: Extracorporeal membrane oxygenation; ARDS: Acute respiratory distress syndrome; </w:t>
            </w:r>
          </w:p>
        </w:tc>
      </w:tr>
    </w:tbl>
    <w:p w14:paraId="46A4F0F0" w14:textId="0FEDEBE9" w:rsidR="00825B35" w:rsidRDefault="00825B35" w:rsidP="00765ACD"/>
    <w:p w14:paraId="31F5F090" w14:textId="77777777" w:rsidR="00765ACD" w:rsidRDefault="00765ACD" w:rsidP="00765ACD"/>
    <w:p w14:paraId="092180F9" w14:textId="0FB51BBE" w:rsidR="00E11AFA" w:rsidRDefault="00E11AFA" w:rsidP="00765ACD">
      <w:pPr>
        <w:sectPr w:rsidR="00E11AFA" w:rsidSect="00395A63">
          <w:pgSz w:w="15840" w:h="12240" w:orient="landscape"/>
          <w:pgMar w:top="630" w:right="1440" w:bottom="45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880"/>
        <w:gridCol w:w="4050"/>
      </w:tblGrid>
      <w:tr w:rsidR="00765ACD" w:rsidRPr="00765ACD" w14:paraId="2A354C8C" w14:textId="77777777" w:rsidTr="00253C84">
        <w:trPr>
          <w:trHeight w:val="252"/>
          <w:jc w:val="center"/>
        </w:trPr>
        <w:tc>
          <w:tcPr>
            <w:tcW w:w="94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416A2" w14:textId="254F350A" w:rsidR="00765ACD" w:rsidRPr="00765ACD" w:rsidRDefault="00765ACD" w:rsidP="00FE5F2A">
            <w:pPr>
              <w:spacing w:line="276" w:lineRule="auto"/>
              <w:rPr>
                <w:rFonts w:asciiTheme="majorBidi" w:hAnsiTheme="majorBidi" w:cstheme="majorBidi"/>
                <w:b/>
                <w:bCs/>
                <w:i/>
              </w:rPr>
            </w:pPr>
            <w:r w:rsidRPr="00765ACD">
              <w:rPr>
                <w:rFonts w:asciiTheme="majorBidi" w:hAnsiTheme="majorBidi" w:cstheme="majorBidi"/>
                <w:b/>
              </w:rPr>
              <w:lastRenderedPageBreak/>
              <w:t xml:space="preserve">Table </w:t>
            </w:r>
            <w:r w:rsidR="00395A63">
              <w:rPr>
                <w:rFonts w:asciiTheme="majorBidi" w:hAnsiTheme="majorBidi" w:cstheme="majorBidi"/>
                <w:b/>
              </w:rPr>
              <w:t>S</w:t>
            </w:r>
            <w:r w:rsidRPr="00765ACD">
              <w:rPr>
                <w:rFonts w:asciiTheme="majorBidi" w:hAnsiTheme="majorBidi" w:cstheme="majorBidi"/>
                <w:b/>
              </w:rPr>
              <w:t>2.</w:t>
            </w:r>
            <w:r w:rsidRPr="00765ACD">
              <w:rPr>
                <w:rFonts w:asciiTheme="majorBidi" w:hAnsiTheme="majorBidi" w:cstheme="majorBidi"/>
              </w:rPr>
              <w:t xml:space="preserve"> Dosing strategies for thromboprophylaxis in the high-intensity group</w:t>
            </w:r>
          </w:p>
        </w:tc>
      </w:tr>
      <w:tr w:rsidR="00765ACD" w:rsidRPr="00765ACD" w14:paraId="77E978F6" w14:textId="77777777" w:rsidTr="00253C84">
        <w:trPr>
          <w:trHeight w:val="557"/>
          <w:jc w:val="center"/>
        </w:trPr>
        <w:tc>
          <w:tcPr>
            <w:tcW w:w="25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9C66EE6" w14:textId="77777777" w:rsidR="00765ACD" w:rsidRPr="00765ACD" w:rsidRDefault="00765ACD" w:rsidP="00FE5F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65ACD">
              <w:rPr>
                <w:rFonts w:asciiTheme="majorBidi" w:hAnsiTheme="majorBidi" w:cstheme="majorBidi"/>
                <w:b/>
                <w:bCs/>
              </w:rPr>
              <w:t>Enoxaparin dose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2C9957CE" w14:textId="77777777" w:rsidR="00765ACD" w:rsidRPr="00765ACD" w:rsidRDefault="00765ACD" w:rsidP="00FE5F2A">
            <w:pPr>
              <w:jc w:val="center"/>
              <w:rPr>
                <w:rFonts w:asciiTheme="majorBidi" w:hAnsiTheme="majorBidi" w:cstheme="majorBidi"/>
                <w:b/>
                <w:bCs/>
                <w:i/>
              </w:rPr>
            </w:pPr>
            <w:r w:rsidRPr="00765ACD">
              <w:rPr>
                <w:rFonts w:asciiTheme="majorBidi" w:hAnsiTheme="majorBidi" w:cstheme="majorBidi"/>
                <w:b/>
                <w:bCs/>
                <w:i/>
              </w:rPr>
              <w:t>Before matching</w:t>
            </w:r>
          </w:p>
          <w:p w14:paraId="11CA430B" w14:textId="77777777" w:rsidR="00765ACD" w:rsidRPr="00765ACD" w:rsidRDefault="00765ACD" w:rsidP="00FE5F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65ACD">
              <w:rPr>
                <w:rFonts w:asciiTheme="majorBidi" w:hAnsiTheme="majorBidi" w:cstheme="majorBidi"/>
                <w:b/>
                <w:bCs/>
              </w:rPr>
              <w:t>(n=1517)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3ED8563" w14:textId="77777777" w:rsidR="00253C84" w:rsidRDefault="00253C84" w:rsidP="00FE5F2A">
            <w:pPr>
              <w:jc w:val="center"/>
              <w:rPr>
                <w:rFonts w:asciiTheme="majorBidi" w:hAnsiTheme="majorBidi" w:cstheme="majorBidi"/>
                <w:b/>
                <w:bCs/>
                <w:i/>
              </w:rPr>
            </w:pPr>
            <w:r w:rsidRPr="00253C84">
              <w:rPr>
                <w:rFonts w:asciiTheme="majorBidi" w:hAnsiTheme="majorBidi" w:cstheme="majorBidi"/>
                <w:b/>
                <w:bCs/>
                <w:i/>
              </w:rPr>
              <w:t>Sensitivity analysis – matched groups</w:t>
            </w:r>
          </w:p>
          <w:p w14:paraId="5B7A24FA" w14:textId="6309A436" w:rsidR="00765ACD" w:rsidRPr="00765ACD" w:rsidRDefault="00765ACD" w:rsidP="00FE5F2A">
            <w:pPr>
              <w:jc w:val="center"/>
              <w:rPr>
                <w:rFonts w:asciiTheme="majorBidi" w:hAnsiTheme="majorBidi" w:cstheme="majorBidi"/>
                <w:b/>
                <w:bCs/>
                <w:i/>
              </w:rPr>
            </w:pPr>
            <w:r w:rsidRPr="00765ACD">
              <w:rPr>
                <w:rFonts w:asciiTheme="majorBidi" w:hAnsiTheme="majorBidi" w:cstheme="majorBidi"/>
                <w:b/>
                <w:bCs/>
              </w:rPr>
              <w:t>(n=71</w:t>
            </w:r>
            <w:r w:rsidR="00395A63">
              <w:rPr>
                <w:rFonts w:asciiTheme="majorBidi" w:hAnsiTheme="majorBidi" w:cstheme="majorBidi"/>
                <w:b/>
                <w:bCs/>
              </w:rPr>
              <w:t>0</w:t>
            </w:r>
            <w:r w:rsidRPr="00765ACD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</w:tr>
      <w:tr w:rsidR="00765ACD" w:rsidRPr="00765ACD" w14:paraId="2189E290" w14:textId="77777777" w:rsidTr="00253C84">
        <w:trPr>
          <w:trHeight w:val="288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2D27605" w14:textId="77777777" w:rsidR="00765ACD" w:rsidRPr="00765ACD" w:rsidRDefault="00765ACD" w:rsidP="00FE5F2A">
            <w:pPr>
              <w:rPr>
                <w:rFonts w:asciiTheme="majorBidi" w:hAnsiTheme="majorBidi" w:cstheme="majorBidi"/>
              </w:rPr>
            </w:pPr>
            <w:r w:rsidRPr="00765ACD">
              <w:rPr>
                <w:rFonts w:asciiTheme="majorBidi" w:hAnsiTheme="majorBidi" w:cstheme="majorBidi"/>
              </w:rPr>
              <w:t>40 mg Enoxaparin BID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F067302" w14:textId="77777777" w:rsidR="00765ACD" w:rsidRPr="00765ACD" w:rsidRDefault="00765ACD" w:rsidP="00FE5F2A">
            <w:pPr>
              <w:jc w:val="center"/>
              <w:rPr>
                <w:rFonts w:asciiTheme="majorBidi" w:hAnsiTheme="majorBidi" w:cstheme="majorBidi"/>
              </w:rPr>
            </w:pPr>
            <w:r w:rsidRPr="00765ACD">
              <w:rPr>
                <w:rFonts w:asciiTheme="majorBidi" w:hAnsiTheme="majorBidi" w:cstheme="majorBidi"/>
              </w:rPr>
              <w:t>1021 (67.3)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57701B8" w14:textId="618703A8" w:rsidR="00765ACD" w:rsidRPr="00765ACD" w:rsidRDefault="00395A63" w:rsidP="00FE5F2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510</w:t>
            </w:r>
            <w:r w:rsidR="00765ACD" w:rsidRPr="00765ACD">
              <w:rPr>
                <w:rFonts w:asciiTheme="majorBidi" w:hAnsiTheme="majorBidi" w:cstheme="majorBidi"/>
              </w:rPr>
              <w:t xml:space="preserve"> (71.</w:t>
            </w:r>
            <w:r>
              <w:rPr>
                <w:rFonts w:asciiTheme="majorBidi" w:hAnsiTheme="majorBidi" w:cstheme="majorBidi"/>
              </w:rPr>
              <w:t>8</w:t>
            </w:r>
            <w:r w:rsidR="00765ACD" w:rsidRPr="00765ACD">
              <w:rPr>
                <w:rFonts w:asciiTheme="majorBidi" w:hAnsiTheme="majorBidi" w:cstheme="majorBidi"/>
              </w:rPr>
              <w:t>)</w:t>
            </w:r>
          </w:p>
        </w:tc>
      </w:tr>
      <w:tr w:rsidR="00765ACD" w:rsidRPr="00765ACD" w14:paraId="7FEEAE12" w14:textId="77777777" w:rsidTr="00253C84">
        <w:trPr>
          <w:trHeight w:val="288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1C5654F" w14:textId="77777777" w:rsidR="00765ACD" w:rsidRPr="00765ACD" w:rsidRDefault="00765ACD" w:rsidP="00FE5F2A">
            <w:pPr>
              <w:rPr>
                <w:rFonts w:asciiTheme="majorBidi" w:hAnsiTheme="majorBidi" w:cstheme="majorBidi"/>
              </w:rPr>
            </w:pPr>
            <w:r w:rsidRPr="00765ACD">
              <w:rPr>
                <w:rFonts w:asciiTheme="majorBidi" w:hAnsiTheme="majorBidi" w:cstheme="majorBidi"/>
              </w:rPr>
              <w:t>60 mg Enoxaparin BID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CCC6DFA" w14:textId="77777777" w:rsidR="00765ACD" w:rsidRPr="00765ACD" w:rsidRDefault="00765ACD" w:rsidP="00FE5F2A">
            <w:pPr>
              <w:jc w:val="center"/>
              <w:rPr>
                <w:rFonts w:asciiTheme="majorBidi" w:hAnsiTheme="majorBidi" w:cstheme="majorBidi"/>
              </w:rPr>
            </w:pPr>
            <w:r w:rsidRPr="00765ACD">
              <w:rPr>
                <w:rFonts w:asciiTheme="majorBidi" w:hAnsiTheme="majorBidi" w:cstheme="majorBidi"/>
              </w:rPr>
              <w:t>278 (18.3)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59A3E756" w14:textId="0A1FE416" w:rsidR="00765ACD" w:rsidRPr="00765ACD" w:rsidRDefault="00395A63" w:rsidP="00FE5F2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107</w:t>
            </w:r>
            <w:r w:rsidR="00765ACD" w:rsidRPr="00765ACD">
              <w:rPr>
                <w:rFonts w:asciiTheme="majorBidi" w:hAnsiTheme="majorBidi" w:cstheme="majorBidi"/>
              </w:rPr>
              <w:t xml:space="preserve"> (</w:t>
            </w:r>
            <w:r>
              <w:rPr>
                <w:rFonts w:asciiTheme="majorBidi" w:hAnsiTheme="majorBidi" w:cstheme="majorBidi"/>
              </w:rPr>
              <w:t>15.1</w:t>
            </w:r>
            <w:r w:rsidR="00765ACD" w:rsidRPr="00765ACD">
              <w:rPr>
                <w:rFonts w:asciiTheme="majorBidi" w:hAnsiTheme="majorBidi" w:cstheme="majorBidi"/>
              </w:rPr>
              <w:t>)</w:t>
            </w:r>
          </w:p>
        </w:tc>
      </w:tr>
      <w:tr w:rsidR="00765ACD" w:rsidRPr="00765ACD" w14:paraId="0BBC3326" w14:textId="77777777" w:rsidTr="00253C84">
        <w:trPr>
          <w:trHeight w:val="288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298F4F5" w14:textId="77777777" w:rsidR="00765ACD" w:rsidRPr="00765ACD" w:rsidRDefault="00765ACD" w:rsidP="00FE5F2A">
            <w:pPr>
              <w:rPr>
                <w:rFonts w:asciiTheme="majorBidi" w:hAnsiTheme="majorBidi" w:cstheme="majorBidi"/>
              </w:rPr>
            </w:pPr>
            <w:r w:rsidRPr="00765ACD">
              <w:rPr>
                <w:rFonts w:asciiTheme="majorBidi" w:hAnsiTheme="majorBidi" w:cstheme="majorBidi"/>
              </w:rPr>
              <w:t>80 mg Enoxaparin BID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0FA1DC4" w14:textId="77777777" w:rsidR="00765ACD" w:rsidRPr="00765ACD" w:rsidRDefault="00765ACD" w:rsidP="00FE5F2A">
            <w:pPr>
              <w:jc w:val="center"/>
              <w:rPr>
                <w:rFonts w:asciiTheme="majorBidi" w:hAnsiTheme="majorBidi" w:cstheme="majorBidi"/>
              </w:rPr>
            </w:pPr>
            <w:r w:rsidRPr="00765ACD">
              <w:rPr>
                <w:rFonts w:asciiTheme="majorBidi" w:hAnsiTheme="majorBidi" w:cstheme="majorBidi"/>
              </w:rPr>
              <w:t>210 (13.8)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5654BBF9" w14:textId="3F867415" w:rsidR="00765ACD" w:rsidRPr="00765ACD" w:rsidRDefault="00395A63" w:rsidP="00FE5F2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89</w:t>
            </w:r>
            <w:r w:rsidR="00765ACD" w:rsidRPr="00765ACD">
              <w:rPr>
                <w:rFonts w:asciiTheme="majorBidi" w:hAnsiTheme="majorBidi" w:cstheme="majorBidi"/>
              </w:rPr>
              <w:t xml:space="preserve"> (12.</w:t>
            </w:r>
            <w:r>
              <w:rPr>
                <w:rFonts w:asciiTheme="majorBidi" w:hAnsiTheme="majorBidi" w:cstheme="majorBidi"/>
              </w:rPr>
              <w:t>5</w:t>
            </w:r>
            <w:r w:rsidR="00765ACD" w:rsidRPr="00765ACD">
              <w:rPr>
                <w:rFonts w:asciiTheme="majorBidi" w:hAnsiTheme="majorBidi" w:cstheme="majorBidi"/>
              </w:rPr>
              <w:t>)</w:t>
            </w:r>
          </w:p>
        </w:tc>
      </w:tr>
      <w:tr w:rsidR="00765ACD" w:rsidRPr="00765ACD" w14:paraId="4154C80C" w14:textId="77777777" w:rsidTr="00253C84">
        <w:trPr>
          <w:trHeight w:val="288"/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2FDAA" w14:textId="77777777" w:rsidR="00765ACD" w:rsidRPr="00765ACD" w:rsidRDefault="00765ACD" w:rsidP="00FE5F2A">
            <w:pPr>
              <w:rPr>
                <w:rFonts w:asciiTheme="majorBidi" w:hAnsiTheme="majorBidi" w:cstheme="majorBidi"/>
              </w:rPr>
            </w:pPr>
            <w:r w:rsidRPr="00765ACD">
              <w:rPr>
                <w:rFonts w:asciiTheme="majorBidi" w:hAnsiTheme="majorBidi" w:cstheme="majorBidi"/>
              </w:rPr>
              <w:t>120 mg Enoxaparin BID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3CA39D3" w14:textId="77777777" w:rsidR="00765ACD" w:rsidRPr="00765ACD" w:rsidRDefault="00765ACD" w:rsidP="00FE5F2A">
            <w:pPr>
              <w:jc w:val="center"/>
              <w:rPr>
                <w:rFonts w:asciiTheme="majorBidi" w:hAnsiTheme="majorBidi" w:cstheme="majorBidi"/>
              </w:rPr>
            </w:pPr>
            <w:r w:rsidRPr="00765ACD">
              <w:rPr>
                <w:rFonts w:asciiTheme="majorBidi" w:hAnsiTheme="majorBidi" w:cstheme="majorBidi"/>
              </w:rPr>
              <w:t>8 (0.5)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019300A" w14:textId="79BC49CB" w:rsidR="00765ACD" w:rsidRPr="00765ACD" w:rsidRDefault="00395A63" w:rsidP="00FE5F2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  <w:r w:rsidR="00765ACD" w:rsidRPr="00765ACD">
              <w:rPr>
                <w:rFonts w:asciiTheme="majorBidi" w:hAnsiTheme="majorBidi" w:cstheme="majorBidi"/>
              </w:rPr>
              <w:t xml:space="preserve"> (0.</w:t>
            </w:r>
            <w:r>
              <w:rPr>
                <w:rFonts w:asciiTheme="majorBidi" w:hAnsiTheme="majorBidi" w:cstheme="majorBidi"/>
              </w:rPr>
              <w:t>6</w:t>
            </w:r>
            <w:r w:rsidR="00765ACD" w:rsidRPr="00765ACD">
              <w:rPr>
                <w:rFonts w:asciiTheme="majorBidi" w:hAnsiTheme="majorBidi" w:cstheme="majorBidi"/>
              </w:rPr>
              <w:t>)</w:t>
            </w:r>
          </w:p>
        </w:tc>
      </w:tr>
      <w:tr w:rsidR="00765ACD" w:rsidRPr="00765ACD" w14:paraId="393235F5" w14:textId="77777777" w:rsidTr="00253C84">
        <w:trPr>
          <w:trHeight w:val="288"/>
          <w:jc w:val="center"/>
        </w:trPr>
        <w:tc>
          <w:tcPr>
            <w:tcW w:w="94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B5B15" w14:textId="77777777" w:rsidR="00765ACD" w:rsidRPr="00765ACD" w:rsidRDefault="00765ACD" w:rsidP="00FE5F2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765ACD">
              <w:rPr>
                <w:rFonts w:asciiTheme="majorBidi" w:hAnsiTheme="majorBidi" w:cstheme="majorBidi"/>
                <w:sz w:val="18"/>
                <w:szCs w:val="18"/>
              </w:rPr>
              <w:t>Results are presented as frequency (%). Abbreviations: BID: twice daily</w:t>
            </w:r>
          </w:p>
        </w:tc>
      </w:tr>
    </w:tbl>
    <w:p w14:paraId="564CBF42" w14:textId="77777777" w:rsidR="00765ACD" w:rsidRPr="00765ACD" w:rsidRDefault="00765ACD" w:rsidP="00765ACD">
      <w:pPr>
        <w:rPr>
          <w:rFonts w:asciiTheme="majorBidi" w:hAnsiTheme="majorBidi" w:cstheme="majorBidi"/>
          <w:b/>
        </w:rPr>
      </w:pPr>
    </w:p>
    <w:tbl>
      <w:tblPr>
        <w:tblStyle w:val="TableGrid"/>
        <w:tblW w:w="990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1470"/>
        <w:gridCol w:w="1798"/>
        <w:gridCol w:w="1952"/>
        <w:gridCol w:w="1080"/>
      </w:tblGrid>
      <w:tr w:rsidR="00765ACD" w:rsidRPr="00765ACD" w14:paraId="43033295" w14:textId="77777777" w:rsidTr="00253C84">
        <w:trPr>
          <w:trHeight w:val="225"/>
          <w:jc w:val="center"/>
        </w:trPr>
        <w:tc>
          <w:tcPr>
            <w:tcW w:w="9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23D36" w14:textId="09A897CC" w:rsidR="00765ACD" w:rsidRPr="00765ACD" w:rsidRDefault="00765ACD" w:rsidP="00FE5F2A">
            <w:pPr>
              <w:spacing w:line="276" w:lineRule="auto"/>
              <w:ind w:left="-107"/>
              <w:rPr>
                <w:rFonts w:asciiTheme="majorBidi" w:hAnsiTheme="majorBidi" w:cstheme="majorBidi"/>
                <w:b/>
                <w:bCs/>
              </w:rPr>
            </w:pPr>
            <w:r w:rsidRPr="00765ACD">
              <w:rPr>
                <w:rFonts w:asciiTheme="majorBidi" w:hAnsiTheme="majorBidi" w:cstheme="majorBidi"/>
                <w:b/>
              </w:rPr>
              <w:t xml:space="preserve">Table </w:t>
            </w:r>
            <w:r w:rsidR="00D22FA6">
              <w:rPr>
                <w:rFonts w:asciiTheme="majorBidi" w:hAnsiTheme="majorBidi" w:cstheme="majorBidi"/>
                <w:b/>
              </w:rPr>
              <w:t>S</w:t>
            </w:r>
            <w:r w:rsidRPr="00765ACD">
              <w:rPr>
                <w:rFonts w:asciiTheme="majorBidi" w:hAnsiTheme="majorBidi" w:cstheme="majorBidi"/>
                <w:b/>
              </w:rPr>
              <w:t>3.</w:t>
            </w:r>
            <w:r w:rsidRPr="00765ACD">
              <w:rPr>
                <w:rFonts w:asciiTheme="majorBidi" w:hAnsiTheme="majorBidi" w:cstheme="majorBidi"/>
              </w:rPr>
              <w:t xml:space="preserve"> Primary and secondary outcomes for the </w:t>
            </w:r>
            <w:r w:rsidR="00D22FA6">
              <w:rPr>
                <w:rFonts w:asciiTheme="majorBidi" w:hAnsiTheme="majorBidi" w:cstheme="majorBidi"/>
              </w:rPr>
              <w:t>s</w:t>
            </w:r>
            <w:r w:rsidR="00D22FA6" w:rsidRPr="00D22FA6">
              <w:rPr>
                <w:rFonts w:asciiTheme="majorBidi" w:hAnsiTheme="majorBidi" w:cstheme="majorBidi"/>
              </w:rPr>
              <w:t xml:space="preserve">ensitivity analysis – matched </w:t>
            </w:r>
            <w:r w:rsidRPr="00765ACD">
              <w:rPr>
                <w:rFonts w:asciiTheme="majorBidi" w:hAnsiTheme="majorBidi" w:cstheme="majorBidi"/>
              </w:rPr>
              <w:t>cohorts</w:t>
            </w:r>
            <w:r w:rsidR="00D22FA6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765ACD" w:rsidRPr="00765ACD" w14:paraId="1BE16A67" w14:textId="77777777" w:rsidTr="00253C84">
        <w:trPr>
          <w:trHeight w:val="432"/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B86288" w14:textId="77777777" w:rsidR="00765ACD" w:rsidRPr="00765ACD" w:rsidRDefault="00765ACD" w:rsidP="00FE5F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65ACD">
              <w:rPr>
                <w:rFonts w:asciiTheme="majorBidi" w:hAnsiTheme="majorBidi" w:cstheme="majorBidi"/>
                <w:b/>
                <w:bCs/>
              </w:rPr>
              <w:t>Outcome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8E487" w14:textId="77777777" w:rsidR="00765ACD" w:rsidRPr="00765ACD" w:rsidRDefault="00765ACD" w:rsidP="00FE5F2A">
            <w:pPr>
              <w:ind w:left="-173" w:right="-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65ACD">
              <w:rPr>
                <w:rFonts w:asciiTheme="majorBidi" w:hAnsiTheme="majorBidi" w:cstheme="majorBidi"/>
                <w:b/>
                <w:bCs/>
              </w:rPr>
              <w:t>Standard</w:t>
            </w:r>
          </w:p>
          <w:p w14:paraId="02540941" w14:textId="395C5C74" w:rsidR="00765ACD" w:rsidRPr="00765ACD" w:rsidRDefault="00765ACD" w:rsidP="00FE5F2A">
            <w:pPr>
              <w:ind w:left="-173" w:right="-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65ACD">
              <w:rPr>
                <w:rFonts w:asciiTheme="majorBidi" w:hAnsiTheme="majorBidi" w:cstheme="majorBidi"/>
                <w:b/>
                <w:bCs/>
              </w:rPr>
              <w:t>(n=71</w:t>
            </w:r>
            <w:r w:rsidR="00253C84">
              <w:rPr>
                <w:rFonts w:asciiTheme="majorBidi" w:hAnsiTheme="majorBidi" w:cstheme="majorBidi"/>
                <w:b/>
                <w:bCs/>
              </w:rPr>
              <w:t>0</w:t>
            </w:r>
            <w:r w:rsidRPr="00765ACD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3BFFA" w14:textId="77777777" w:rsidR="00765ACD" w:rsidRPr="00765ACD" w:rsidRDefault="00765ACD" w:rsidP="00FE5F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65ACD">
              <w:rPr>
                <w:rFonts w:asciiTheme="majorBidi" w:hAnsiTheme="majorBidi" w:cstheme="majorBidi"/>
                <w:b/>
                <w:bCs/>
              </w:rPr>
              <w:t>High-intensity</w:t>
            </w:r>
          </w:p>
          <w:p w14:paraId="5E18D0F5" w14:textId="4CA2B969" w:rsidR="00765ACD" w:rsidRPr="00765ACD" w:rsidRDefault="00765ACD" w:rsidP="00FE5F2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765ACD">
              <w:rPr>
                <w:rFonts w:asciiTheme="majorBidi" w:hAnsiTheme="majorBidi" w:cstheme="majorBidi"/>
                <w:b/>
                <w:bCs/>
              </w:rPr>
              <w:t>(n=71</w:t>
            </w:r>
            <w:r w:rsidR="00253C84">
              <w:rPr>
                <w:rFonts w:asciiTheme="majorBidi" w:hAnsiTheme="majorBidi" w:cstheme="majorBidi"/>
                <w:b/>
                <w:bCs/>
              </w:rPr>
              <w:t>0</w:t>
            </w:r>
            <w:r w:rsidRPr="00765ACD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53093" w14:textId="77777777" w:rsidR="00765ACD" w:rsidRPr="00765ACD" w:rsidRDefault="00765ACD" w:rsidP="00FE5F2A">
            <w:pPr>
              <w:ind w:left="-98" w:right="-10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65ACD">
              <w:rPr>
                <w:rFonts w:asciiTheme="majorBidi" w:hAnsiTheme="majorBidi" w:cstheme="majorBidi"/>
                <w:b/>
                <w:bCs/>
              </w:rPr>
              <w:t>Mean difference</w:t>
            </w:r>
          </w:p>
          <w:p w14:paraId="3CF574FC" w14:textId="77777777" w:rsidR="00765ACD" w:rsidRPr="00765ACD" w:rsidRDefault="00765ACD" w:rsidP="00FE5F2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765ACD">
              <w:rPr>
                <w:rFonts w:asciiTheme="majorBidi" w:hAnsiTheme="majorBidi" w:cstheme="majorBidi"/>
                <w:b/>
                <w:bCs/>
              </w:rPr>
              <w:t>(95% CI)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5AB82" w14:textId="77777777" w:rsidR="00765ACD" w:rsidRPr="00765ACD" w:rsidRDefault="00765ACD" w:rsidP="00FE5F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65ACD">
              <w:rPr>
                <w:rFonts w:asciiTheme="majorBidi" w:hAnsiTheme="majorBidi" w:cstheme="majorBidi"/>
                <w:b/>
                <w:bCs/>
                <w:i/>
                <w:iCs/>
              </w:rPr>
              <w:t>p-</w:t>
            </w:r>
            <w:r w:rsidRPr="00765ACD">
              <w:rPr>
                <w:rFonts w:asciiTheme="majorBidi" w:hAnsiTheme="majorBidi" w:cstheme="majorBidi"/>
                <w:b/>
                <w:bCs/>
              </w:rPr>
              <w:t>value</w:t>
            </w:r>
            <w:r w:rsidRPr="00765ACD">
              <w:rPr>
                <w:rFonts w:asciiTheme="majorBidi" w:hAnsiTheme="majorBidi" w:cstheme="majorBidi"/>
                <w:b/>
                <w:bCs/>
                <w:i/>
                <w:iCs/>
                <w:vertAlign w:val="superscript"/>
              </w:rPr>
              <w:t>*</w:t>
            </w:r>
          </w:p>
        </w:tc>
      </w:tr>
      <w:tr w:rsidR="00765ACD" w:rsidRPr="00765ACD" w14:paraId="668559FB" w14:textId="77777777" w:rsidTr="00253C84">
        <w:trPr>
          <w:trHeight w:val="432"/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1BBB288" w14:textId="77777777" w:rsidR="00765ACD" w:rsidRPr="00765ACD" w:rsidRDefault="00765ACD" w:rsidP="00FE5F2A">
            <w:pPr>
              <w:rPr>
                <w:rFonts w:asciiTheme="majorBidi" w:hAnsiTheme="majorBidi" w:cstheme="majorBidi"/>
                <w:b/>
                <w:bCs/>
              </w:rPr>
            </w:pPr>
            <w:r w:rsidRPr="00765ACD">
              <w:rPr>
                <w:rFonts w:asciiTheme="majorBidi" w:hAnsiTheme="majorBidi" w:cstheme="majorBidi"/>
                <w:b/>
                <w:bCs/>
              </w:rPr>
              <w:t>In-hospital mortality, no. (%)</w:t>
            </w: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  <w:vAlign w:val="center"/>
          </w:tcPr>
          <w:p w14:paraId="08BCDF54" w14:textId="337D9C4A" w:rsidR="00765ACD" w:rsidRPr="00765ACD" w:rsidRDefault="00253C84" w:rsidP="00FE5F2A">
            <w:pPr>
              <w:ind w:left="-173" w:right="188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251</w:t>
            </w:r>
            <w:r w:rsidR="00765ACD" w:rsidRPr="00765ACD">
              <w:rPr>
                <w:rFonts w:asciiTheme="majorBidi" w:hAnsiTheme="majorBidi" w:cstheme="majorBidi"/>
              </w:rPr>
              <w:t xml:space="preserve"> (</w:t>
            </w:r>
            <w:r>
              <w:rPr>
                <w:rFonts w:asciiTheme="majorBidi" w:hAnsiTheme="majorBidi" w:cstheme="majorBidi"/>
              </w:rPr>
              <w:t>36.1</w:t>
            </w:r>
            <w:r w:rsidR="00765ACD" w:rsidRPr="00765ACD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798" w:type="dxa"/>
            <w:tcBorders>
              <w:top w:val="single" w:sz="4" w:space="0" w:color="auto"/>
              <w:bottom w:val="nil"/>
            </w:tcBorders>
            <w:vAlign w:val="center"/>
          </w:tcPr>
          <w:p w14:paraId="50D05DC6" w14:textId="3FA4BBF6" w:rsidR="00765ACD" w:rsidRPr="00765ACD" w:rsidRDefault="00765ACD" w:rsidP="00FE5F2A">
            <w:pPr>
              <w:ind w:left="-173" w:right="335"/>
              <w:jc w:val="right"/>
              <w:rPr>
                <w:rFonts w:asciiTheme="majorBidi" w:hAnsiTheme="majorBidi" w:cstheme="majorBidi"/>
              </w:rPr>
            </w:pPr>
            <w:r w:rsidRPr="00765ACD">
              <w:rPr>
                <w:rFonts w:asciiTheme="majorBidi" w:hAnsiTheme="majorBidi" w:cstheme="majorBidi"/>
              </w:rPr>
              <w:t>256 (</w:t>
            </w:r>
            <w:r w:rsidR="00253C84">
              <w:rPr>
                <w:rFonts w:asciiTheme="majorBidi" w:hAnsiTheme="majorBidi" w:cstheme="majorBidi"/>
              </w:rPr>
              <w:t>35.4</w:t>
            </w:r>
            <w:r w:rsidRPr="00765ACD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952" w:type="dxa"/>
            <w:tcBorders>
              <w:top w:val="single" w:sz="4" w:space="0" w:color="auto"/>
              <w:bottom w:val="nil"/>
            </w:tcBorders>
            <w:vAlign w:val="center"/>
          </w:tcPr>
          <w:p w14:paraId="64AA60F9" w14:textId="77777777" w:rsidR="00765ACD" w:rsidRPr="00765ACD" w:rsidRDefault="00765ACD" w:rsidP="00FE5F2A">
            <w:pPr>
              <w:jc w:val="center"/>
              <w:rPr>
                <w:rFonts w:asciiTheme="majorBidi" w:hAnsiTheme="majorBidi" w:cstheme="majorBidi"/>
              </w:rPr>
            </w:pPr>
            <w:r w:rsidRPr="00765ACD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7572DCF" w14:textId="6C3EF47F" w:rsidR="00765ACD" w:rsidRPr="00253C84" w:rsidRDefault="00765ACD" w:rsidP="00FE5F2A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53C84">
              <w:rPr>
                <w:rFonts w:asciiTheme="majorBidi" w:hAnsiTheme="majorBidi" w:cstheme="majorBidi"/>
                <w:color w:val="000000" w:themeColor="text1"/>
              </w:rPr>
              <w:t>0.</w:t>
            </w:r>
            <w:r w:rsidR="00253C84" w:rsidRPr="00253C84">
              <w:rPr>
                <w:rFonts w:asciiTheme="majorBidi" w:hAnsiTheme="majorBidi" w:cstheme="majorBidi"/>
                <w:color w:val="000000" w:themeColor="text1"/>
              </w:rPr>
              <w:t>78</w:t>
            </w:r>
          </w:p>
        </w:tc>
      </w:tr>
      <w:tr w:rsidR="00765ACD" w:rsidRPr="00765ACD" w14:paraId="4D47A731" w14:textId="77777777" w:rsidTr="00253C84">
        <w:trPr>
          <w:trHeight w:val="432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</w:tcBorders>
            <w:vAlign w:val="center"/>
          </w:tcPr>
          <w:p w14:paraId="24D9CEB9" w14:textId="77777777" w:rsidR="00765ACD" w:rsidRPr="00765ACD" w:rsidRDefault="00765ACD" w:rsidP="00FE5F2A">
            <w:pPr>
              <w:rPr>
                <w:rFonts w:asciiTheme="majorBidi" w:hAnsiTheme="majorBidi" w:cstheme="majorBidi"/>
                <w:b/>
                <w:bCs/>
              </w:rPr>
            </w:pPr>
            <w:r w:rsidRPr="00765ACD">
              <w:rPr>
                <w:rFonts w:asciiTheme="majorBidi" w:hAnsiTheme="majorBidi" w:cstheme="majorBidi"/>
                <w:b/>
                <w:bCs/>
              </w:rPr>
              <w:t>Hospital LOS (Days), mean (SD)</w:t>
            </w: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14:paraId="52DC4F32" w14:textId="4F2573DB" w:rsidR="00765ACD" w:rsidRPr="00765ACD" w:rsidRDefault="00765ACD" w:rsidP="00FE5F2A">
            <w:pPr>
              <w:ind w:left="-173" w:right="188"/>
              <w:jc w:val="right"/>
              <w:rPr>
                <w:rFonts w:asciiTheme="majorBidi" w:hAnsiTheme="majorBidi" w:cstheme="majorBidi"/>
              </w:rPr>
            </w:pPr>
            <w:r w:rsidRPr="00765ACD">
              <w:rPr>
                <w:rFonts w:asciiTheme="majorBidi" w:hAnsiTheme="majorBidi" w:cstheme="majorBidi"/>
              </w:rPr>
              <w:t>13.</w:t>
            </w:r>
            <w:r w:rsidR="00D22FA6">
              <w:rPr>
                <w:rFonts w:asciiTheme="majorBidi" w:hAnsiTheme="majorBidi" w:cstheme="majorBidi"/>
              </w:rPr>
              <w:t>9</w:t>
            </w:r>
            <w:r w:rsidRPr="00765ACD">
              <w:rPr>
                <w:rFonts w:asciiTheme="majorBidi" w:hAnsiTheme="majorBidi" w:cstheme="majorBidi"/>
              </w:rPr>
              <w:t xml:space="preserve"> (12.</w:t>
            </w:r>
            <w:r w:rsidR="00D22FA6">
              <w:rPr>
                <w:rFonts w:asciiTheme="majorBidi" w:hAnsiTheme="majorBidi" w:cstheme="majorBidi"/>
              </w:rPr>
              <w:t>7</w:t>
            </w:r>
            <w:r w:rsidRPr="00765ACD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798" w:type="dxa"/>
            <w:tcBorders>
              <w:top w:val="nil"/>
              <w:bottom w:val="nil"/>
            </w:tcBorders>
            <w:vAlign w:val="center"/>
          </w:tcPr>
          <w:p w14:paraId="68D70FA5" w14:textId="5D36E768" w:rsidR="00765ACD" w:rsidRPr="00765ACD" w:rsidRDefault="00765ACD" w:rsidP="00FE5F2A">
            <w:pPr>
              <w:ind w:left="-173" w:right="335"/>
              <w:jc w:val="right"/>
              <w:rPr>
                <w:rFonts w:asciiTheme="majorBidi" w:hAnsiTheme="majorBidi" w:cstheme="majorBidi"/>
              </w:rPr>
            </w:pPr>
            <w:r w:rsidRPr="00765ACD">
              <w:rPr>
                <w:rFonts w:asciiTheme="majorBidi" w:hAnsiTheme="majorBidi" w:cstheme="majorBidi"/>
              </w:rPr>
              <w:t>15.</w:t>
            </w:r>
            <w:r w:rsidR="00D22FA6">
              <w:rPr>
                <w:rFonts w:asciiTheme="majorBidi" w:hAnsiTheme="majorBidi" w:cstheme="majorBidi"/>
              </w:rPr>
              <w:t>7</w:t>
            </w:r>
            <w:r w:rsidRPr="00765ACD">
              <w:rPr>
                <w:rFonts w:asciiTheme="majorBidi" w:hAnsiTheme="majorBidi" w:cstheme="majorBidi"/>
              </w:rPr>
              <w:t xml:space="preserve"> (12.</w:t>
            </w:r>
            <w:r w:rsidR="00D22FA6">
              <w:rPr>
                <w:rFonts w:asciiTheme="majorBidi" w:hAnsiTheme="majorBidi" w:cstheme="majorBidi"/>
              </w:rPr>
              <w:t>7</w:t>
            </w:r>
            <w:r w:rsidRPr="00765ACD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952" w:type="dxa"/>
            <w:tcBorders>
              <w:top w:val="nil"/>
              <w:bottom w:val="nil"/>
            </w:tcBorders>
            <w:vAlign w:val="center"/>
          </w:tcPr>
          <w:p w14:paraId="1D802F05" w14:textId="2DB83279" w:rsidR="00765ACD" w:rsidRPr="00765ACD" w:rsidRDefault="00765ACD" w:rsidP="00FE5F2A">
            <w:pPr>
              <w:jc w:val="center"/>
              <w:rPr>
                <w:rFonts w:asciiTheme="majorBidi" w:hAnsiTheme="majorBidi" w:cstheme="majorBidi"/>
              </w:rPr>
            </w:pPr>
            <w:r w:rsidRPr="00765ACD">
              <w:rPr>
                <w:rFonts w:asciiTheme="majorBidi" w:hAnsiTheme="majorBidi" w:cstheme="majorBidi"/>
              </w:rPr>
              <w:t>1.</w:t>
            </w:r>
            <w:r w:rsidR="00D22FA6">
              <w:rPr>
                <w:rFonts w:asciiTheme="majorBidi" w:hAnsiTheme="majorBidi" w:cstheme="majorBidi"/>
              </w:rPr>
              <w:t>80</w:t>
            </w:r>
            <w:r w:rsidRPr="00765ACD">
              <w:rPr>
                <w:rFonts w:asciiTheme="majorBidi" w:hAnsiTheme="majorBidi" w:cstheme="majorBidi"/>
              </w:rPr>
              <w:t xml:space="preserve"> (0.</w:t>
            </w:r>
            <w:r w:rsidR="00D22FA6">
              <w:rPr>
                <w:rFonts w:asciiTheme="majorBidi" w:hAnsiTheme="majorBidi" w:cstheme="majorBidi"/>
              </w:rPr>
              <w:t>47</w:t>
            </w:r>
            <w:r w:rsidRPr="00765ACD">
              <w:rPr>
                <w:rFonts w:asciiTheme="majorBidi" w:hAnsiTheme="majorBidi" w:cstheme="majorBidi"/>
              </w:rPr>
              <w:t xml:space="preserve"> – 3.</w:t>
            </w:r>
            <w:r w:rsidR="00D22FA6">
              <w:rPr>
                <w:rFonts w:asciiTheme="majorBidi" w:hAnsiTheme="majorBidi" w:cstheme="majorBidi"/>
              </w:rPr>
              <w:t>12</w:t>
            </w:r>
            <w:r w:rsidRPr="00765ACD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vAlign w:val="center"/>
          </w:tcPr>
          <w:p w14:paraId="599892E1" w14:textId="77777777" w:rsidR="00765ACD" w:rsidRPr="00D22FA6" w:rsidRDefault="00765ACD" w:rsidP="00FE5F2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22FA6"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  <w:t>&lt;0.01</w:t>
            </w:r>
          </w:p>
        </w:tc>
      </w:tr>
      <w:tr w:rsidR="00580D6B" w:rsidRPr="00765ACD" w14:paraId="2FB39162" w14:textId="77777777" w:rsidTr="00253C84">
        <w:trPr>
          <w:trHeight w:val="432"/>
          <w:jc w:val="center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0E5DA64" w14:textId="77777777" w:rsidR="00580D6B" w:rsidRPr="00765ACD" w:rsidRDefault="00580D6B" w:rsidP="00580D6B">
            <w:pPr>
              <w:rPr>
                <w:rFonts w:asciiTheme="majorBidi" w:hAnsiTheme="majorBidi" w:cstheme="majorBidi"/>
                <w:b/>
                <w:bCs/>
              </w:rPr>
            </w:pPr>
            <w:r w:rsidRPr="00765ACD">
              <w:rPr>
                <w:rFonts w:asciiTheme="majorBidi" w:hAnsiTheme="majorBidi" w:cstheme="majorBidi"/>
                <w:b/>
                <w:bCs/>
              </w:rPr>
              <w:t>LOS in ICU (Days), mean (SD)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  <w:vAlign w:val="center"/>
          </w:tcPr>
          <w:p w14:paraId="1CF81522" w14:textId="0C510B8E" w:rsidR="00580D6B" w:rsidRPr="00765ACD" w:rsidRDefault="00580D6B" w:rsidP="00580D6B">
            <w:pPr>
              <w:ind w:left="-173" w:right="188"/>
              <w:jc w:val="right"/>
              <w:rPr>
                <w:rFonts w:asciiTheme="majorBidi" w:hAnsiTheme="majorBidi" w:cstheme="majorBidi"/>
              </w:rPr>
            </w:pPr>
            <w:r w:rsidRPr="00765ACD">
              <w:rPr>
                <w:rFonts w:asciiTheme="majorBidi" w:hAnsiTheme="majorBidi" w:cstheme="majorBidi"/>
              </w:rPr>
              <w:t>10.</w:t>
            </w:r>
            <w:r>
              <w:rPr>
                <w:rFonts w:asciiTheme="majorBidi" w:hAnsiTheme="majorBidi" w:cstheme="majorBidi"/>
              </w:rPr>
              <w:t>2</w:t>
            </w:r>
            <w:r w:rsidRPr="00765ACD">
              <w:rPr>
                <w:rFonts w:asciiTheme="majorBidi" w:hAnsiTheme="majorBidi" w:cstheme="majorBidi"/>
              </w:rPr>
              <w:t xml:space="preserve"> (12.</w:t>
            </w:r>
            <w:r>
              <w:rPr>
                <w:rFonts w:asciiTheme="majorBidi" w:hAnsiTheme="majorBidi" w:cstheme="majorBidi"/>
              </w:rPr>
              <w:t>2</w:t>
            </w:r>
            <w:r w:rsidRPr="00765ACD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vAlign w:val="center"/>
          </w:tcPr>
          <w:p w14:paraId="744F74EB" w14:textId="6D3A7D7D" w:rsidR="00580D6B" w:rsidRPr="00765ACD" w:rsidRDefault="00580D6B" w:rsidP="00580D6B">
            <w:pPr>
              <w:ind w:left="-173" w:right="335"/>
              <w:jc w:val="right"/>
              <w:rPr>
                <w:rFonts w:asciiTheme="majorBidi" w:hAnsiTheme="majorBidi" w:cstheme="majorBidi"/>
              </w:rPr>
            </w:pPr>
            <w:r w:rsidRPr="00765ACD">
              <w:rPr>
                <w:rFonts w:asciiTheme="majorBidi" w:hAnsiTheme="majorBidi" w:cstheme="majorBidi"/>
              </w:rPr>
              <w:t>12.</w:t>
            </w:r>
            <w:r>
              <w:rPr>
                <w:rFonts w:asciiTheme="majorBidi" w:hAnsiTheme="majorBidi" w:cstheme="majorBidi"/>
              </w:rPr>
              <w:t>6</w:t>
            </w:r>
            <w:r w:rsidRPr="00765ACD">
              <w:rPr>
                <w:rFonts w:asciiTheme="majorBidi" w:hAnsiTheme="majorBidi" w:cstheme="majorBidi"/>
              </w:rPr>
              <w:t xml:space="preserve"> (</w:t>
            </w:r>
            <w:r>
              <w:rPr>
                <w:rFonts w:asciiTheme="majorBidi" w:hAnsiTheme="majorBidi" w:cstheme="majorBidi"/>
              </w:rPr>
              <w:t>11.5</w:t>
            </w:r>
            <w:r w:rsidRPr="00765ACD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952" w:type="dxa"/>
            <w:tcBorders>
              <w:top w:val="nil"/>
              <w:bottom w:val="single" w:sz="4" w:space="0" w:color="auto"/>
            </w:tcBorders>
            <w:vAlign w:val="center"/>
          </w:tcPr>
          <w:p w14:paraId="274544B9" w14:textId="3299B18A" w:rsidR="00580D6B" w:rsidRPr="00765ACD" w:rsidRDefault="00580D6B" w:rsidP="00580D6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2.33</w:t>
            </w:r>
            <w:r w:rsidRPr="00765ACD">
              <w:rPr>
                <w:rFonts w:asciiTheme="majorBidi" w:hAnsiTheme="majorBidi" w:cstheme="majorBidi"/>
              </w:rPr>
              <w:t xml:space="preserve"> (0.</w:t>
            </w:r>
            <w:r>
              <w:rPr>
                <w:rFonts w:asciiTheme="majorBidi" w:hAnsiTheme="majorBidi" w:cstheme="majorBidi"/>
              </w:rPr>
              <w:t>90</w:t>
            </w:r>
            <w:r w:rsidRPr="00765ACD">
              <w:rPr>
                <w:rFonts w:asciiTheme="majorBidi" w:hAnsiTheme="majorBidi" w:cstheme="majorBidi"/>
              </w:rPr>
              <w:t xml:space="preserve"> – 3.</w:t>
            </w:r>
            <w:r>
              <w:rPr>
                <w:rFonts w:asciiTheme="majorBidi" w:hAnsiTheme="majorBidi" w:cstheme="majorBidi"/>
              </w:rPr>
              <w:t>80</w:t>
            </w:r>
            <w:r w:rsidRPr="00765ACD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76A2FAC" w14:textId="70AEA262" w:rsidR="00580D6B" w:rsidRPr="00765ACD" w:rsidRDefault="00580D6B" w:rsidP="00580D6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D22FA6"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  <w:t>&lt;0.01</w:t>
            </w:r>
          </w:p>
        </w:tc>
      </w:tr>
      <w:tr w:rsidR="00765ACD" w:rsidRPr="00765ACD" w14:paraId="0427A85F" w14:textId="77777777" w:rsidTr="00253C84">
        <w:trPr>
          <w:trHeight w:val="422"/>
          <w:jc w:val="center"/>
        </w:trPr>
        <w:tc>
          <w:tcPr>
            <w:tcW w:w="9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D2369" w14:textId="77777777" w:rsidR="00765ACD" w:rsidRPr="00765ACD" w:rsidRDefault="00765ACD" w:rsidP="00FE5F2A">
            <w:pPr>
              <w:ind w:left="-107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765ACD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</w:t>
            </w:r>
            <w:r w:rsidRPr="00765AC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765ACD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 w:rsidRPr="00765ACD">
              <w:rPr>
                <w:rFonts w:asciiTheme="majorBidi" w:hAnsiTheme="majorBidi" w:cstheme="majorBidi"/>
                <w:sz w:val="18"/>
                <w:szCs w:val="18"/>
              </w:rPr>
              <w:t xml:space="preserve">-values were from </w:t>
            </w:r>
            <w:r w:rsidRPr="00765ACD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</w:t>
            </w:r>
            <w:r w:rsidRPr="00765ACD">
              <w:rPr>
                <w:rFonts w:asciiTheme="majorBidi" w:hAnsiTheme="majorBidi" w:cstheme="majorBidi"/>
                <w:sz w:val="18"/>
                <w:szCs w:val="18"/>
              </w:rPr>
              <w:t>-test for continuous variables and chi-square test for categorical data; numbers in bold represent significant results.</w:t>
            </w:r>
          </w:p>
          <w:p w14:paraId="3CA43F92" w14:textId="77777777" w:rsidR="00765ACD" w:rsidRPr="00765ACD" w:rsidRDefault="00765ACD" w:rsidP="00FE5F2A">
            <w:pPr>
              <w:ind w:left="-107"/>
              <w:rPr>
                <w:rFonts w:asciiTheme="majorBidi" w:hAnsiTheme="majorBidi" w:cstheme="majorBidi"/>
                <w:b/>
                <w:bCs/>
              </w:rPr>
            </w:pPr>
            <w:r w:rsidRPr="00765ACD">
              <w:rPr>
                <w:rFonts w:asciiTheme="majorBidi" w:hAnsiTheme="majorBidi" w:cstheme="majorBidi"/>
                <w:sz w:val="18"/>
                <w:szCs w:val="18"/>
              </w:rPr>
              <w:t>Abbreviations: LOS: length of stay; ICU: intensive care unit</w:t>
            </w:r>
          </w:p>
        </w:tc>
      </w:tr>
    </w:tbl>
    <w:p w14:paraId="0073004F" w14:textId="77777777" w:rsidR="00765ACD" w:rsidRPr="00765ACD" w:rsidRDefault="00765ACD" w:rsidP="00765ACD">
      <w:pPr>
        <w:rPr>
          <w:rFonts w:asciiTheme="majorBidi" w:hAnsiTheme="majorBidi" w:cstheme="majorBidi"/>
          <w:b/>
        </w:rPr>
      </w:pPr>
    </w:p>
    <w:p w14:paraId="56DF883A" w14:textId="77777777" w:rsidR="00765ACD" w:rsidRPr="00765ACD" w:rsidRDefault="00765ACD" w:rsidP="00765ACD">
      <w:pPr>
        <w:rPr>
          <w:rFonts w:asciiTheme="majorBidi" w:hAnsiTheme="majorBidi" w:cstheme="majorBidi"/>
          <w:b/>
        </w:rPr>
      </w:pPr>
    </w:p>
    <w:p w14:paraId="5879F562" w14:textId="77777777" w:rsidR="00765ACD" w:rsidRPr="00765ACD" w:rsidRDefault="00765ACD" w:rsidP="00765ACD">
      <w:pPr>
        <w:rPr>
          <w:rFonts w:asciiTheme="majorBidi" w:hAnsiTheme="majorBidi" w:cstheme="majorBidi"/>
        </w:rPr>
      </w:pPr>
    </w:p>
    <w:tbl>
      <w:tblPr>
        <w:tblW w:w="9810" w:type="dxa"/>
        <w:jc w:val="center"/>
        <w:tblBorders>
          <w:top w:val="single" w:sz="8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900"/>
        <w:gridCol w:w="2310"/>
        <w:gridCol w:w="2310"/>
        <w:gridCol w:w="2310"/>
      </w:tblGrid>
      <w:tr w:rsidR="00765ACD" w:rsidRPr="00765ACD" w14:paraId="578CBD6B" w14:textId="77777777" w:rsidTr="00FE5F2A">
        <w:trPr>
          <w:trHeight w:val="304"/>
          <w:jc w:val="center"/>
        </w:trPr>
        <w:tc>
          <w:tcPr>
            <w:tcW w:w="9810" w:type="dxa"/>
            <w:gridSpan w:val="5"/>
            <w:tcBorders>
              <w:top w:val="nil"/>
              <w:bottom w:val="single" w:sz="8" w:space="0" w:color="auto"/>
            </w:tcBorders>
          </w:tcPr>
          <w:p w14:paraId="59C78D83" w14:textId="11490DB5" w:rsidR="00765ACD" w:rsidRPr="00765ACD" w:rsidRDefault="00765ACD" w:rsidP="00FE5F2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65ACD">
              <w:rPr>
                <w:rFonts w:asciiTheme="majorBidi" w:hAnsiTheme="majorBidi" w:cstheme="majorBidi"/>
                <w:b/>
              </w:rPr>
              <w:t xml:space="preserve">Table </w:t>
            </w:r>
            <w:r w:rsidR="00D22FA6">
              <w:rPr>
                <w:rFonts w:asciiTheme="majorBidi" w:hAnsiTheme="majorBidi" w:cstheme="majorBidi"/>
                <w:b/>
              </w:rPr>
              <w:t>S</w:t>
            </w:r>
            <w:r w:rsidRPr="00765ACD">
              <w:rPr>
                <w:rFonts w:asciiTheme="majorBidi" w:hAnsiTheme="majorBidi" w:cstheme="majorBidi"/>
                <w:b/>
              </w:rPr>
              <w:t>4.</w:t>
            </w:r>
            <w:r w:rsidRPr="00765ACD">
              <w:rPr>
                <w:rFonts w:asciiTheme="majorBidi" w:hAnsiTheme="majorBidi" w:cstheme="majorBidi"/>
              </w:rPr>
              <w:t xml:space="preserve"> In-hospital mortality stratified by patients’ BMI and ICU admission for the </w:t>
            </w:r>
            <w:r w:rsidR="00D22FA6" w:rsidRPr="00D22FA6">
              <w:rPr>
                <w:rFonts w:asciiTheme="majorBidi" w:hAnsiTheme="majorBidi" w:cstheme="majorBidi"/>
              </w:rPr>
              <w:t>sensitivity analysis – matched cohorts</w:t>
            </w:r>
          </w:p>
        </w:tc>
      </w:tr>
      <w:tr w:rsidR="00765ACD" w:rsidRPr="00253C84" w14:paraId="2D8EC558" w14:textId="77777777" w:rsidTr="00FE5F2A">
        <w:trPr>
          <w:trHeight w:val="432"/>
          <w:jc w:val="center"/>
        </w:trPr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BA21D" w14:textId="77777777" w:rsidR="00765ACD" w:rsidRPr="00253C84" w:rsidRDefault="00765ACD" w:rsidP="00FE5F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3C84">
              <w:rPr>
                <w:rFonts w:asciiTheme="majorBidi" w:hAnsiTheme="majorBidi" w:cstheme="majorBidi"/>
                <w:b/>
                <w:bCs/>
              </w:rPr>
              <w:t>Variable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97101E" w14:textId="1E0CACBF" w:rsidR="00765ACD" w:rsidRPr="00253C84" w:rsidRDefault="00765ACD" w:rsidP="00FE5F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3C84">
              <w:rPr>
                <w:rFonts w:asciiTheme="majorBidi" w:hAnsiTheme="majorBidi" w:cstheme="majorBidi"/>
                <w:b/>
                <w:bCs/>
              </w:rPr>
              <w:t>N=14</w:t>
            </w:r>
            <w:r w:rsidR="00253C84">
              <w:rPr>
                <w:rFonts w:asciiTheme="majorBidi" w:hAnsiTheme="majorBidi" w:cstheme="majorBidi"/>
                <w:b/>
                <w:bCs/>
              </w:rPr>
              <w:t>20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524A14" w14:textId="77777777" w:rsidR="00765ACD" w:rsidRPr="00253C84" w:rsidRDefault="00765ACD" w:rsidP="00FE5F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3C84">
              <w:rPr>
                <w:rFonts w:asciiTheme="majorBidi" w:hAnsiTheme="majorBidi" w:cstheme="majorBidi"/>
                <w:b/>
                <w:bCs/>
              </w:rPr>
              <w:t>Standard</w:t>
            </w:r>
          </w:p>
          <w:p w14:paraId="66F0D2C8" w14:textId="09302A08" w:rsidR="00765ACD" w:rsidRPr="00253C84" w:rsidRDefault="00765ACD" w:rsidP="00FE5F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3C84">
              <w:rPr>
                <w:rFonts w:asciiTheme="majorBidi" w:hAnsiTheme="majorBidi" w:cstheme="majorBidi"/>
                <w:b/>
                <w:bCs/>
              </w:rPr>
              <w:t>(n=71</w:t>
            </w:r>
            <w:r w:rsidR="00253C84" w:rsidRPr="00253C84">
              <w:rPr>
                <w:rFonts w:asciiTheme="majorBidi" w:hAnsiTheme="majorBidi" w:cstheme="majorBidi"/>
                <w:b/>
                <w:bCs/>
              </w:rPr>
              <w:t>0</w:t>
            </w:r>
            <w:r w:rsidRPr="00253C84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D3239D" w14:textId="77777777" w:rsidR="00765ACD" w:rsidRPr="00253C84" w:rsidRDefault="00765ACD" w:rsidP="00FE5F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3C84">
              <w:rPr>
                <w:rFonts w:asciiTheme="majorBidi" w:hAnsiTheme="majorBidi" w:cstheme="majorBidi"/>
                <w:b/>
                <w:bCs/>
              </w:rPr>
              <w:t>High-intensity</w:t>
            </w:r>
          </w:p>
          <w:p w14:paraId="220A1986" w14:textId="1B4D0735" w:rsidR="00765ACD" w:rsidRPr="00253C84" w:rsidRDefault="00765ACD" w:rsidP="00FE5F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3C84">
              <w:rPr>
                <w:rFonts w:asciiTheme="majorBidi" w:hAnsiTheme="majorBidi" w:cstheme="majorBidi"/>
                <w:b/>
                <w:bCs/>
              </w:rPr>
              <w:t>(n=71</w:t>
            </w:r>
            <w:r w:rsidR="00253C84" w:rsidRPr="00253C84">
              <w:rPr>
                <w:rFonts w:asciiTheme="majorBidi" w:hAnsiTheme="majorBidi" w:cstheme="majorBidi"/>
                <w:b/>
                <w:bCs/>
              </w:rPr>
              <w:t>0</w:t>
            </w:r>
            <w:r w:rsidRPr="00253C84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81FB33" w14:textId="77777777" w:rsidR="00765ACD" w:rsidRPr="00253C84" w:rsidRDefault="00765ACD" w:rsidP="00FE5F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3C84">
              <w:rPr>
                <w:rFonts w:asciiTheme="majorBidi" w:hAnsiTheme="majorBidi" w:cstheme="majorBidi"/>
                <w:b/>
                <w:bCs/>
              </w:rPr>
              <w:t>OR (95% CI)</w:t>
            </w:r>
          </w:p>
        </w:tc>
      </w:tr>
      <w:tr w:rsidR="00765ACD" w:rsidRPr="00765ACD" w14:paraId="161134A7" w14:textId="77777777" w:rsidTr="00765ACD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782" w14:textId="77777777" w:rsidR="00765ACD" w:rsidRPr="00765ACD" w:rsidRDefault="00765ACD" w:rsidP="00FE5F2A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65AC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BMI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vAlign w:val="center"/>
          </w:tcPr>
          <w:p w14:paraId="78024E8F" w14:textId="77777777" w:rsidR="00765ACD" w:rsidRPr="00765ACD" w:rsidRDefault="00765ACD" w:rsidP="00FE5F2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  <w:vAlign w:val="center"/>
          </w:tcPr>
          <w:p w14:paraId="0B8CB937" w14:textId="77777777" w:rsidR="00765ACD" w:rsidRPr="00765ACD" w:rsidRDefault="00765ACD" w:rsidP="00FE5F2A">
            <w:pPr>
              <w:ind w:right="516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  <w:vAlign w:val="center"/>
          </w:tcPr>
          <w:p w14:paraId="30AA30CC" w14:textId="77777777" w:rsidR="00765ACD" w:rsidRPr="00765ACD" w:rsidRDefault="00765ACD" w:rsidP="00FE5F2A">
            <w:pPr>
              <w:ind w:right="516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  <w:vAlign w:val="center"/>
          </w:tcPr>
          <w:p w14:paraId="0C1ED655" w14:textId="77777777" w:rsidR="00765ACD" w:rsidRPr="00765ACD" w:rsidRDefault="00765ACD" w:rsidP="00FE5F2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65ACD" w:rsidRPr="00765ACD" w14:paraId="45408C1B" w14:textId="77777777" w:rsidTr="00765ACD">
        <w:tblPrEx>
          <w:tblBorders>
            <w:top w:val="single" w:sz="4" w:space="0" w:color="auto"/>
          </w:tblBorders>
        </w:tblPrEx>
        <w:trPr>
          <w:trHeight w:val="288"/>
          <w:jc w:val="center"/>
        </w:trPr>
        <w:tc>
          <w:tcPr>
            <w:tcW w:w="1980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D9FDE" w14:textId="77777777" w:rsidR="00765ACD" w:rsidRPr="00765ACD" w:rsidRDefault="00765ACD" w:rsidP="00FE5F2A">
            <w:pPr>
              <w:ind w:right="-135" w:firstLine="166"/>
              <w:rPr>
                <w:rFonts w:asciiTheme="majorBid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hAnsiTheme="majorBidi" w:cstheme="majorBidi"/>
                <w:sz w:val="22"/>
                <w:szCs w:val="22"/>
              </w:rPr>
              <w:t>&lt; 30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648AE023" w14:textId="7EFD1CBE" w:rsidR="00765ACD" w:rsidRPr="00765ACD" w:rsidRDefault="00D22FA6" w:rsidP="00FE5F2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904</w:t>
            </w:r>
          </w:p>
        </w:tc>
        <w:tc>
          <w:tcPr>
            <w:tcW w:w="2310" w:type="dxa"/>
            <w:tcBorders>
              <w:top w:val="nil"/>
            </w:tcBorders>
            <w:vAlign w:val="center"/>
          </w:tcPr>
          <w:p w14:paraId="3EC58C69" w14:textId="50B249A2" w:rsidR="00765ACD" w:rsidRPr="00765ACD" w:rsidRDefault="00D22FA6" w:rsidP="00FE5F2A">
            <w:pPr>
              <w:ind w:right="516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167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452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36.9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310" w:type="dxa"/>
            <w:tcBorders>
              <w:top w:val="nil"/>
            </w:tcBorders>
            <w:vAlign w:val="center"/>
          </w:tcPr>
          <w:p w14:paraId="3BA86EFD" w14:textId="57D8494A" w:rsidR="00765ACD" w:rsidRPr="00765ACD" w:rsidRDefault="00D22FA6" w:rsidP="00FE5F2A">
            <w:pPr>
              <w:ind w:right="516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162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452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35.8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310" w:type="dxa"/>
            <w:tcBorders>
              <w:top w:val="nil"/>
            </w:tcBorders>
            <w:vAlign w:val="center"/>
          </w:tcPr>
          <w:p w14:paraId="47B6A764" w14:textId="375D1F89" w:rsidR="00765ACD" w:rsidRPr="00D22FA6" w:rsidRDefault="00D22FA6" w:rsidP="00FE5F2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22FA6">
              <w:rPr>
                <w:rFonts w:asciiTheme="majorBidi" w:hAnsiTheme="majorBidi" w:cstheme="majorBidi"/>
                <w:sz w:val="22"/>
                <w:szCs w:val="22"/>
              </w:rPr>
              <w:t>1.05</w:t>
            </w:r>
            <w:r w:rsidR="00765ACD" w:rsidRPr="00D22FA6">
              <w:rPr>
                <w:rFonts w:asciiTheme="majorBidi" w:hAnsiTheme="majorBidi" w:cstheme="majorBidi"/>
                <w:sz w:val="22"/>
                <w:szCs w:val="22"/>
              </w:rPr>
              <w:t xml:space="preserve"> (0.</w:t>
            </w:r>
            <w:r w:rsidRPr="00D22FA6">
              <w:rPr>
                <w:rFonts w:asciiTheme="majorBidi" w:hAnsiTheme="majorBidi" w:cstheme="majorBidi"/>
                <w:sz w:val="22"/>
                <w:szCs w:val="22"/>
              </w:rPr>
              <w:t>80</w:t>
            </w:r>
            <w:r w:rsidR="00765ACD" w:rsidRPr="00D22FA6">
              <w:rPr>
                <w:rFonts w:asciiTheme="majorBidi" w:hAnsiTheme="majorBidi" w:cstheme="majorBidi"/>
                <w:sz w:val="22"/>
                <w:szCs w:val="22"/>
              </w:rPr>
              <w:t xml:space="preserve"> – </w:t>
            </w:r>
            <w:r w:rsidRPr="00D22FA6">
              <w:rPr>
                <w:rFonts w:asciiTheme="majorBidi" w:hAnsiTheme="majorBidi" w:cstheme="majorBidi"/>
                <w:sz w:val="22"/>
                <w:szCs w:val="22"/>
              </w:rPr>
              <w:t>1.37</w:t>
            </w:r>
            <w:r w:rsidR="00765ACD" w:rsidRPr="00D22FA6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</w:tr>
      <w:tr w:rsidR="00765ACD" w:rsidRPr="00765ACD" w14:paraId="45CEDFA6" w14:textId="77777777" w:rsidTr="00765ACD">
        <w:tblPrEx>
          <w:tblBorders>
            <w:top w:val="single" w:sz="4" w:space="0" w:color="auto"/>
          </w:tblBorders>
        </w:tblPrEx>
        <w:trPr>
          <w:trHeight w:val="288"/>
          <w:jc w:val="center"/>
        </w:trPr>
        <w:tc>
          <w:tcPr>
            <w:tcW w:w="1980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CD69" w14:textId="77777777" w:rsidR="00765ACD" w:rsidRPr="00765ACD" w:rsidRDefault="00765ACD" w:rsidP="00FE5F2A">
            <w:pPr>
              <w:ind w:right="-135" w:firstLine="166"/>
              <w:rPr>
                <w:rFonts w:asciiTheme="majorBid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hAnsiTheme="majorBidi" w:cstheme="majorBidi"/>
                <w:sz w:val="22"/>
                <w:szCs w:val="22"/>
              </w:rPr>
              <w:t>≥ 30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6F141AAB" w14:textId="71FFE4D0" w:rsidR="00765ACD" w:rsidRPr="00765ACD" w:rsidRDefault="00D22FA6" w:rsidP="00FE5F2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516</w:t>
            </w:r>
          </w:p>
        </w:tc>
        <w:tc>
          <w:tcPr>
            <w:tcW w:w="2310" w:type="dxa"/>
            <w:tcBorders>
              <w:top w:val="nil"/>
            </w:tcBorders>
            <w:vAlign w:val="center"/>
          </w:tcPr>
          <w:p w14:paraId="7150170B" w14:textId="60B46CE7" w:rsidR="00765ACD" w:rsidRPr="00765ACD" w:rsidRDefault="00D22FA6" w:rsidP="00FE5F2A">
            <w:pPr>
              <w:ind w:right="516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84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258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32.6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310" w:type="dxa"/>
            <w:tcBorders>
              <w:top w:val="nil"/>
            </w:tcBorders>
            <w:vAlign w:val="center"/>
          </w:tcPr>
          <w:p w14:paraId="2890E3D4" w14:textId="6D5E70FE" w:rsidR="00765ACD" w:rsidRPr="00765ACD" w:rsidRDefault="00D22FA6" w:rsidP="00FE5F2A">
            <w:pPr>
              <w:ind w:right="516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94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258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36.4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310" w:type="dxa"/>
            <w:tcBorders>
              <w:top w:val="nil"/>
            </w:tcBorders>
            <w:vAlign w:val="center"/>
          </w:tcPr>
          <w:p w14:paraId="598105F8" w14:textId="65BC2FF7" w:rsidR="00765ACD" w:rsidRPr="00765ACD" w:rsidRDefault="00765ACD" w:rsidP="00FE5F2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hAnsiTheme="majorBidi" w:cstheme="majorBidi"/>
                <w:sz w:val="22"/>
                <w:szCs w:val="22"/>
              </w:rPr>
              <w:t>0.</w:t>
            </w:r>
            <w:r w:rsidR="00D22FA6">
              <w:rPr>
                <w:rFonts w:asciiTheme="majorBidi" w:hAnsiTheme="majorBidi" w:cstheme="majorBidi"/>
                <w:sz w:val="22"/>
                <w:szCs w:val="22"/>
              </w:rPr>
              <w:t>84</w:t>
            </w:r>
            <w:r w:rsidRPr="00765ACD">
              <w:rPr>
                <w:rFonts w:asciiTheme="majorBidi" w:hAnsiTheme="majorBidi" w:cstheme="majorBidi"/>
                <w:sz w:val="22"/>
                <w:szCs w:val="22"/>
              </w:rPr>
              <w:t xml:space="preserve"> (0.</w:t>
            </w:r>
            <w:r w:rsidR="00D22FA6">
              <w:rPr>
                <w:rFonts w:asciiTheme="majorBidi" w:hAnsiTheme="majorBidi" w:cstheme="majorBidi"/>
                <w:sz w:val="22"/>
                <w:szCs w:val="22"/>
              </w:rPr>
              <w:t>58</w:t>
            </w:r>
            <w:r w:rsidRPr="00765ACD">
              <w:rPr>
                <w:rFonts w:asciiTheme="majorBidi" w:hAnsiTheme="majorBidi" w:cstheme="majorBidi"/>
                <w:sz w:val="22"/>
                <w:szCs w:val="22"/>
              </w:rPr>
              <w:t xml:space="preserve"> – 1.</w:t>
            </w:r>
            <w:r w:rsidR="00D22FA6">
              <w:rPr>
                <w:rFonts w:asciiTheme="majorBidi" w:hAnsiTheme="majorBidi" w:cstheme="majorBidi"/>
                <w:sz w:val="22"/>
                <w:szCs w:val="22"/>
              </w:rPr>
              <w:t>21</w:t>
            </w:r>
            <w:r w:rsidRPr="00765ACD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</w:tr>
      <w:tr w:rsidR="00765ACD" w:rsidRPr="00765ACD" w14:paraId="4D10C390" w14:textId="77777777" w:rsidTr="00765ACD">
        <w:tblPrEx>
          <w:tblBorders>
            <w:top w:val="single" w:sz="4" w:space="0" w:color="auto"/>
          </w:tblBorders>
        </w:tblPrEx>
        <w:trPr>
          <w:trHeight w:val="288"/>
          <w:jc w:val="center"/>
        </w:trPr>
        <w:tc>
          <w:tcPr>
            <w:tcW w:w="1980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6B401" w14:textId="77777777" w:rsidR="00765ACD" w:rsidRPr="00765ACD" w:rsidRDefault="00765ACD" w:rsidP="00FE5F2A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65AC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ICU admission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7B1455E3" w14:textId="77777777" w:rsidR="00765ACD" w:rsidRPr="00765ACD" w:rsidRDefault="00765ACD" w:rsidP="00FE5F2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</w:tcBorders>
            <w:vAlign w:val="center"/>
          </w:tcPr>
          <w:p w14:paraId="562FE943" w14:textId="77777777" w:rsidR="00765ACD" w:rsidRPr="00765ACD" w:rsidRDefault="00765ACD" w:rsidP="00FE5F2A">
            <w:pPr>
              <w:ind w:right="516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</w:tcBorders>
            <w:vAlign w:val="center"/>
          </w:tcPr>
          <w:p w14:paraId="07149CAA" w14:textId="77777777" w:rsidR="00765ACD" w:rsidRPr="00765ACD" w:rsidRDefault="00765ACD" w:rsidP="00FE5F2A">
            <w:pPr>
              <w:ind w:right="516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</w:tcBorders>
            <w:vAlign w:val="center"/>
          </w:tcPr>
          <w:p w14:paraId="3CCAD9C2" w14:textId="77777777" w:rsidR="00765ACD" w:rsidRPr="00765ACD" w:rsidRDefault="00765ACD" w:rsidP="00FE5F2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65ACD" w:rsidRPr="00765ACD" w14:paraId="139AF185" w14:textId="77777777" w:rsidTr="00765ACD">
        <w:tblPrEx>
          <w:tblBorders>
            <w:top w:val="single" w:sz="4" w:space="0" w:color="auto"/>
          </w:tblBorders>
        </w:tblPrEx>
        <w:trPr>
          <w:trHeight w:val="288"/>
          <w:jc w:val="center"/>
        </w:trPr>
        <w:tc>
          <w:tcPr>
            <w:tcW w:w="1980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B4E38" w14:textId="77777777" w:rsidR="00765ACD" w:rsidRPr="00765ACD" w:rsidRDefault="00765ACD" w:rsidP="00FE5F2A">
            <w:pPr>
              <w:ind w:right="-135" w:firstLine="166"/>
              <w:rPr>
                <w:rFonts w:asciiTheme="majorBid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hAnsiTheme="majorBidi" w:cstheme="majorBidi"/>
                <w:sz w:val="22"/>
                <w:szCs w:val="22"/>
              </w:rPr>
              <w:t>No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73648B30" w14:textId="6E3E1D34" w:rsidR="00765ACD" w:rsidRPr="00765ACD" w:rsidRDefault="00253C84" w:rsidP="00FE5F2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326</w:t>
            </w:r>
          </w:p>
        </w:tc>
        <w:tc>
          <w:tcPr>
            <w:tcW w:w="2310" w:type="dxa"/>
            <w:tcBorders>
              <w:top w:val="nil"/>
            </w:tcBorders>
            <w:vAlign w:val="center"/>
          </w:tcPr>
          <w:p w14:paraId="733CB043" w14:textId="418177C2" w:rsidR="00765ACD" w:rsidRPr="00765ACD" w:rsidRDefault="00253C84" w:rsidP="00FE5F2A">
            <w:pPr>
              <w:ind w:right="516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164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1.2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310" w:type="dxa"/>
            <w:tcBorders>
              <w:top w:val="nil"/>
            </w:tcBorders>
            <w:vAlign w:val="center"/>
          </w:tcPr>
          <w:p w14:paraId="7A42F60B" w14:textId="4311161A" w:rsidR="00765ACD" w:rsidRPr="00765ACD" w:rsidRDefault="00253C84" w:rsidP="00FE5F2A">
            <w:pPr>
              <w:ind w:right="516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7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162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4.3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310" w:type="dxa"/>
            <w:tcBorders>
              <w:top w:val="nil"/>
            </w:tcBorders>
            <w:vAlign w:val="center"/>
          </w:tcPr>
          <w:p w14:paraId="75E60000" w14:textId="06642C64" w:rsidR="00765ACD" w:rsidRPr="00765ACD" w:rsidRDefault="00253C84" w:rsidP="00FE5F2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3.66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 xml:space="preserve"> (0.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74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 xml:space="preserve"> –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17.9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</w:tr>
      <w:tr w:rsidR="00765ACD" w:rsidRPr="00765ACD" w14:paraId="1DA77209" w14:textId="77777777" w:rsidTr="00765ACD">
        <w:tblPrEx>
          <w:tblBorders>
            <w:top w:val="single" w:sz="4" w:space="0" w:color="auto"/>
          </w:tblBorders>
        </w:tblPrEx>
        <w:trPr>
          <w:trHeight w:val="288"/>
          <w:jc w:val="center"/>
        </w:trPr>
        <w:tc>
          <w:tcPr>
            <w:tcW w:w="198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035FC" w14:textId="77777777" w:rsidR="00765ACD" w:rsidRPr="00765ACD" w:rsidRDefault="00765ACD" w:rsidP="00FE5F2A">
            <w:pPr>
              <w:ind w:right="-135" w:firstLine="166"/>
              <w:rPr>
                <w:rFonts w:asciiTheme="majorBidi" w:hAnsiTheme="majorBidi" w:cstheme="majorBidi"/>
                <w:sz w:val="22"/>
                <w:szCs w:val="22"/>
              </w:rPr>
            </w:pPr>
            <w:r w:rsidRPr="00765ACD">
              <w:rPr>
                <w:rFonts w:asciiTheme="majorBidi" w:hAnsiTheme="majorBidi" w:cstheme="majorBidi"/>
                <w:sz w:val="22"/>
                <w:szCs w:val="22"/>
              </w:rPr>
              <w:t>Yes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693E700" w14:textId="08F3BA88" w:rsidR="00765ACD" w:rsidRPr="00765ACD" w:rsidRDefault="00D22FA6" w:rsidP="00FE5F2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1094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5311DEC3" w14:textId="61D9206A" w:rsidR="00765ACD" w:rsidRPr="00765ACD" w:rsidRDefault="00253C84" w:rsidP="00FE5F2A">
            <w:pPr>
              <w:ind w:right="516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244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548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44.5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6F9BD107" w14:textId="10B98FB6" w:rsidR="00765ACD" w:rsidRPr="00765ACD" w:rsidRDefault="00253C84" w:rsidP="00FE5F2A">
            <w:pPr>
              <w:ind w:right="516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254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546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 xml:space="preserve"> (46.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47AEF2DA" w14:textId="31F45C8B" w:rsidR="00765ACD" w:rsidRPr="00765ACD" w:rsidRDefault="00253C84" w:rsidP="00FE5F2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0.92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 xml:space="preserve"> (0.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72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 xml:space="preserve"> – 1.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17</w:t>
            </w:r>
            <w:r w:rsidR="00765ACD" w:rsidRPr="00765ACD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</w:tr>
      <w:tr w:rsidR="00765ACD" w:rsidRPr="00765ACD" w14:paraId="7AFBEB90" w14:textId="77777777" w:rsidTr="00FE5F2A">
        <w:tblPrEx>
          <w:tblBorders>
            <w:top w:val="single" w:sz="4" w:space="0" w:color="auto"/>
          </w:tblBorders>
        </w:tblPrEx>
        <w:trPr>
          <w:trHeight w:val="269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bottom w:val="nil"/>
            </w:tcBorders>
          </w:tcPr>
          <w:p w14:paraId="3BCE78C5" w14:textId="77777777" w:rsidR="00765ACD" w:rsidRPr="00765ACD" w:rsidRDefault="00765ACD" w:rsidP="00FE5F2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765ACD">
              <w:rPr>
                <w:rFonts w:asciiTheme="majorBidi" w:hAnsiTheme="majorBidi" w:cstheme="majorBidi"/>
                <w:sz w:val="18"/>
                <w:szCs w:val="18"/>
              </w:rPr>
              <w:t>Abbreviations: OR = odds ratio, CI = confidence interval; ICU: intensive care unit</w:t>
            </w:r>
          </w:p>
        </w:tc>
      </w:tr>
    </w:tbl>
    <w:p w14:paraId="2D88F6E3" w14:textId="77777777" w:rsidR="00765ACD" w:rsidRPr="00765ACD" w:rsidRDefault="00765ACD" w:rsidP="00765ACD">
      <w:pPr>
        <w:rPr>
          <w:rFonts w:asciiTheme="majorBidi" w:hAnsiTheme="majorBidi" w:cstheme="majorBidi"/>
          <w:sz w:val="18"/>
          <w:szCs w:val="18"/>
        </w:rPr>
      </w:pPr>
    </w:p>
    <w:p w14:paraId="7A743ACD" w14:textId="77777777" w:rsidR="00765ACD" w:rsidRPr="00765ACD" w:rsidRDefault="00765ACD" w:rsidP="00765ACD">
      <w:pPr>
        <w:rPr>
          <w:rFonts w:asciiTheme="majorBidi" w:hAnsiTheme="majorBidi" w:cstheme="majorBidi"/>
          <w:sz w:val="18"/>
          <w:szCs w:val="18"/>
        </w:rPr>
      </w:pPr>
    </w:p>
    <w:p w14:paraId="5800D098" w14:textId="77777777" w:rsidR="00765ACD" w:rsidRPr="00765ACD" w:rsidRDefault="00765ACD" w:rsidP="00765ACD">
      <w:pPr>
        <w:rPr>
          <w:rFonts w:asciiTheme="majorBidi" w:hAnsiTheme="majorBidi" w:cstheme="majorBidi"/>
        </w:rPr>
      </w:pPr>
    </w:p>
    <w:p w14:paraId="35800583" w14:textId="0B605174" w:rsidR="00765ACD" w:rsidRPr="00765ACD" w:rsidRDefault="00765ACD" w:rsidP="00765ACD">
      <w:pPr>
        <w:rPr>
          <w:rFonts w:asciiTheme="majorBidi" w:hAnsiTheme="majorBidi" w:cstheme="majorBidi"/>
        </w:rPr>
      </w:pPr>
    </w:p>
    <w:sectPr w:rsidR="00765ACD" w:rsidRPr="00765ACD" w:rsidSect="00AD3965"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E900D" w14:textId="77777777" w:rsidR="00D45EDF" w:rsidRDefault="00D45EDF" w:rsidP="00E11AFA">
      <w:r>
        <w:separator/>
      </w:r>
    </w:p>
  </w:endnote>
  <w:endnote w:type="continuationSeparator" w:id="0">
    <w:p w14:paraId="41A1A690" w14:textId="77777777" w:rsidR="00D45EDF" w:rsidRDefault="00D45EDF" w:rsidP="00E1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576E" w14:textId="77777777" w:rsidR="00D45EDF" w:rsidRDefault="00D45EDF" w:rsidP="00E11AFA">
      <w:r>
        <w:separator/>
      </w:r>
    </w:p>
  </w:footnote>
  <w:footnote w:type="continuationSeparator" w:id="0">
    <w:p w14:paraId="344E3ECD" w14:textId="77777777" w:rsidR="00D45EDF" w:rsidRDefault="00D45EDF" w:rsidP="00E11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3CEE"/>
    <w:multiLevelType w:val="hybridMultilevel"/>
    <w:tmpl w:val="CCC2AF3A"/>
    <w:lvl w:ilvl="0" w:tplc="FE6AD1E4">
      <w:start w:val="1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018FD"/>
    <w:multiLevelType w:val="multilevel"/>
    <w:tmpl w:val="A078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A484A"/>
    <w:multiLevelType w:val="hybridMultilevel"/>
    <w:tmpl w:val="8312B978"/>
    <w:lvl w:ilvl="0" w:tplc="009A6EB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81934"/>
    <w:multiLevelType w:val="hybridMultilevel"/>
    <w:tmpl w:val="2D1E2BE6"/>
    <w:lvl w:ilvl="0" w:tplc="24C6429E">
      <w:start w:val="1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015DC"/>
    <w:multiLevelType w:val="hybridMultilevel"/>
    <w:tmpl w:val="D0886BC2"/>
    <w:lvl w:ilvl="0" w:tplc="0409000B">
      <w:start w:val="1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9020D"/>
    <w:multiLevelType w:val="hybridMultilevel"/>
    <w:tmpl w:val="0DC24112"/>
    <w:lvl w:ilvl="0" w:tplc="C78CDB7E">
      <w:start w:val="1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52772"/>
    <w:multiLevelType w:val="hybridMultilevel"/>
    <w:tmpl w:val="106428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35"/>
    <w:rsid w:val="00013727"/>
    <w:rsid w:val="000D4879"/>
    <w:rsid w:val="0012616E"/>
    <w:rsid w:val="001A6CE8"/>
    <w:rsid w:val="001E163A"/>
    <w:rsid w:val="00210381"/>
    <w:rsid w:val="00242EA1"/>
    <w:rsid w:val="00253C84"/>
    <w:rsid w:val="00353DDD"/>
    <w:rsid w:val="00395A63"/>
    <w:rsid w:val="00570E09"/>
    <w:rsid w:val="00580D6B"/>
    <w:rsid w:val="00581279"/>
    <w:rsid w:val="00765ACD"/>
    <w:rsid w:val="00825B35"/>
    <w:rsid w:val="00852D67"/>
    <w:rsid w:val="00D12CF2"/>
    <w:rsid w:val="00D22FA6"/>
    <w:rsid w:val="00D45EDF"/>
    <w:rsid w:val="00DB70D1"/>
    <w:rsid w:val="00E1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3FDC9"/>
  <w15:chartTrackingRefBased/>
  <w15:docId w15:val="{1D939FA7-EF71-6843-A914-C64220C4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B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25B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6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C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1A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AFA"/>
  </w:style>
  <w:style w:type="paragraph" w:styleId="Footer">
    <w:name w:val="footer"/>
    <w:basedOn w:val="Normal"/>
    <w:link w:val="FooterChar"/>
    <w:uiPriority w:val="99"/>
    <w:unhideWhenUsed/>
    <w:rsid w:val="00E11A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8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5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7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0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1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h.gov.sa/Ministry/MediaCenter/Publications/Documents/MOH-therapeutic-protocol-for-COVID-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Sumaya Nasser Almohareb</dc:creator>
  <cp:keywords/>
  <dc:description/>
  <cp:lastModifiedBy>Omar Abdulrahman Almohammed</cp:lastModifiedBy>
  <cp:revision>5</cp:revision>
  <dcterms:created xsi:type="dcterms:W3CDTF">2022-03-02T05:03:00Z</dcterms:created>
  <dcterms:modified xsi:type="dcterms:W3CDTF">2022-03-04T05:29:00Z</dcterms:modified>
</cp:coreProperties>
</file>