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DFE" w14:textId="23B82AF2" w:rsidR="00490D2B" w:rsidRPr="005B6C63" w:rsidRDefault="00E82889" w:rsidP="00490D2B">
      <w:pPr>
        <w:widowControl w:val="0"/>
        <w:jc w:val="both"/>
        <w:rPr>
          <w:rFonts w:cs="Arial"/>
          <w:color w:val="000000" w:themeColor="text1"/>
        </w:rPr>
      </w:pPr>
      <w:r w:rsidRPr="005B6C63">
        <w:rPr>
          <w:rFonts w:cs="Arial"/>
          <w:color w:val="000000" w:themeColor="text1"/>
        </w:rPr>
        <w:t xml:space="preserve">Table </w:t>
      </w:r>
      <w:r w:rsidR="00BE4600">
        <w:rPr>
          <w:rFonts w:cs="Arial"/>
          <w:color w:val="000000" w:themeColor="text1"/>
        </w:rPr>
        <w:t>S</w:t>
      </w:r>
      <w:r w:rsidRPr="005B6C63">
        <w:rPr>
          <w:rFonts w:cs="Arial"/>
          <w:color w:val="000000" w:themeColor="text1"/>
        </w:rPr>
        <w:t xml:space="preserve">1. </w:t>
      </w:r>
      <w:r w:rsidR="00490D2B" w:rsidRPr="005B6C63">
        <w:rPr>
          <w:rFonts w:cs="Arial"/>
          <w:color w:val="000000" w:themeColor="text1"/>
        </w:rPr>
        <w:t>Treatment-related adverse events in patients with different treatments</w:t>
      </w:r>
    </w:p>
    <w:tbl>
      <w:tblPr>
        <w:tblW w:w="8640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134"/>
        <w:gridCol w:w="851"/>
        <w:gridCol w:w="1417"/>
        <w:gridCol w:w="1269"/>
      </w:tblGrid>
      <w:tr w:rsidR="005B6C63" w:rsidRPr="005B6C63" w14:paraId="5A328477" w14:textId="77777777" w:rsidTr="008D11E7">
        <w:trPr>
          <w:trHeight w:val="354"/>
        </w:trPr>
        <w:tc>
          <w:tcPr>
            <w:tcW w:w="1985" w:type="dxa"/>
          </w:tcPr>
          <w:p w14:paraId="127A8EB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bookmarkStart w:id="0" w:name="_Hlk96450799"/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Adverse Event</w:t>
            </w:r>
          </w:p>
        </w:tc>
        <w:tc>
          <w:tcPr>
            <w:tcW w:w="1984" w:type="dxa"/>
            <w:gridSpan w:val="2"/>
          </w:tcPr>
          <w:p w14:paraId="02C2846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PD-1</w:t>
            </w:r>
          </w:p>
          <w:p w14:paraId="7B5D856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005B6C63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= 24)</w:t>
            </w:r>
          </w:p>
        </w:tc>
        <w:tc>
          <w:tcPr>
            <w:tcW w:w="1985" w:type="dxa"/>
            <w:gridSpan w:val="2"/>
          </w:tcPr>
          <w:p w14:paraId="4DD2DC0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PD-1+chemotherapy (</w:t>
            </w:r>
            <w:r w:rsidRPr="005B6C63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= 26)</w:t>
            </w:r>
          </w:p>
        </w:tc>
        <w:tc>
          <w:tcPr>
            <w:tcW w:w="2686" w:type="dxa"/>
            <w:gridSpan w:val="2"/>
          </w:tcPr>
          <w:p w14:paraId="2D4F671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PD-1+chemotherapy+anti-angiogenic therapy (</w:t>
            </w:r>
            <w:r w:rsidRPr="005B6C63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= 52)</w:t>
            </w:r>
          </w:p>
        </w:tc>
      </w:tr>
      <w:tr w:rsidR="005B6C63" w:rsidRPr="005B6C63" w14:paraId="6809BA3C" w14:textId="77777777" w:rsidTr="008D11E7">
        <w:trPr>
          <w:trHeight w:val="354"/>
        </w:trPr>
        <w:tc>
          <w:tcPr>
            <w:tcW w:w="1985" w:type="dxa"/>
          </w:tcPr>
          <w:p w14:paraId="5F10C26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E452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 xml:space="preserve">Any Grade </w:t>
            </w:r>
          </w:p>
        </w:tc>
        <w:tc>
          <w:tcPr>
            <w:tcW w:w="992" w:type="dxa"/>
          </w:tcPr>
          <w:p w14:paraId="74A7BF10" w14:textId="77777777" w:rsidR="00366C68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 xml:space="preserve">Grade </w:t>
            </w:r>
          </w:p>
          <w:p w14:paraId="55AFC64E" w14:textId="5F485312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3–5</w:t>
            </w:r>
          </w:p>
        </w:tc>
        <w:tc>
          <w:tcPr>
            <w:tcW w:w="1134" w:type="dxa"/>
          </w:tcPr>
          <w:p w14:paraId="53576FB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 xml:space="preserve">Any Grade </w:t>
            </w:r>
          </w:p>
        </w:tc>
        <w:tc>
          <w:tcPr>
            <w:tcW w:w="851" w:type="dxa"/>
          </w:tcPr>
          <w:p w14:paraId="5C6556A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Grade 3–5</w:t>
            </w:r>
          </w:p>
        </w:tc>
        <w:tc>
          <w:tcPr>
            <w:tcW w:w="1417" w:type="dxa"/>
          </w:tcPr>
          <w:p w14:paraId="36B9639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 xml:space="preserve">Any Grade </w:t>
            </w:r>
          </w:p>
        </w:tc>
        <w:tc>
          <w:tcPr>
            <w:tcW w:w="1269" w:type="dxa"/>
          </w:tcPr>
          <w:p w14:paraId="012D559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Grade 3–5</w:t>
            </w:r>
          </w:p>
          <w:p w14:paraId="433875B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B6C63" w:rsidRPr="005B6C63" w14:paraId="6213D4CA" w14:textId="77777777" w:rsidTr="008D11E7">
        <w:trPr>
          <w:trHeight w:val="354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3A8EA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7F640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9 (37.5)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2C2AD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 (12.5)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7467F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14 (53.8)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C4BA0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 (15.4)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2290B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32 (61.5)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715957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10 (19.2)</w:t>
            </w:r>
          </w:p>
        </w:tc>
      </w:tr>
      <w:tr w:rsidR="005B6C63" w:rsidRPr="005B6C63" w14:paraId="572E5D02" w14:textId="77777777" w:rsidTr="008D11E7">
        <w:tc>
          <w:tcPr>
            <w:tcW w:w="1985" w:type="dxa"/>
            <w:tcBorders>
              <w:bottom w:val="nil"/>
            </w:tcBorders>
          </w:tcPr>
          <w:p w14:paraId="2DD72C1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Thrombocytopenia</w:t>
            </w:r>
          </w:p>
        </w:tc>
        <w:tc>
          <w:tcPr>
            <w:tcW w:w="992" w:type="dxa"/>
            <w:tcBorders>
              <w:bottom w:val="nil"/>
            </w:tcBorders>
          </w:tcPr>
          <w:p w14:paraId="32C2441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bottom w:val="nil"/>
            </w:tcBorders>
          </w:tcPr>
          <w:p w14:paraId="61BC18B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bottom w:val="nil"/>
            </w:tcBorders>
          </w:tcPr>
          <w:p w14:paraId="080D6BA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 (11.5)</w:t>
            </w:r>
          </w:p>
        </w:tc>
        <w:tc>
          <w:tcPr>
            <w:tcW w:w="851" w:type="dxa"/>
            <w:tcBorders>
              <w:bottom w:val="nil"/>
            </w:tcBorders>
          </w:tcPr>
          <w:p w14:paraId="05E744C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1417" w:type="dxa"/>
            <w:tcBorders>
              <w:bottom w:val="nil"/>
            </w:tcBorders>
          </w:tcPr>
          <w:p w14:paraId="144643B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11 (21.2)</w:t>
            </w:r>
          </w:p>
        </w:tc>
        <w:tc>
          <w:tcPr>
            <w:tcW w:w="1269" w:type="dxa"/>
            <w:tcBorders>
              <w:bottom w:val="nil"/>
            </w:tcBorders>
          </w:tcPr>
          <w:p w14:paraId="66A15B0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6 (11.5)</w:t>
            </w:r>
          </w:p>
        </w:tc>
      </w:tr>
      <w:tr w:rsidR="005B6C63" w:rsidRPr="005B6C63" w14:paraId="5A8D10D2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28B2EF6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Hepatic dysfunction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979F9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3 (12.5)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D2DEF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(4.2)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BF911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2E6C3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FA1E5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9 (17.3)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176A0D4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(3.8)</w:t>
            </w:r>
          </w:p>
        </w:tc>
      </w:tr>
      <w:tr w:rsidR="005B6C63" w:rsidRPr="005B6C63" w14:paraId="33C00691" w14:textId="77777777" w:rsidTr="008D11E7">
        <w:trPr>
          <w:trHeight w:val="151"/>
        </w:trPr>
        <w:tc>
          <w:tcPr>
            <w:tcW w:w="1985" w:type="dxa"/>
            <w:tcBorders>
              <w:top w:val="nil"/>
              <w:bottom w:val="nil"/>
            </w:tcBorders>
          </w:tcPr>
          <w:p w14:paraId="70CB3DE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Anemia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138DA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3 (12.5)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2F2B4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(8.3)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9CC95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 (11.5)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E4FA6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68100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6 (11.5)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83C7E2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(1.9)</w:t>
            </w:r>
          </w:p>
        </w:tc>
      </w:tr>
      <w:tr w:rsidR="005B6C63" w:rsidRPr="005B6C63" w14:paraId="4DE49282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68C8BA3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Leukopenia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9C01F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04D0A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C561D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6964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FECA5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8 (15.4)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6CA6966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3 (5.8)</w:t>
            </w:r>
          </w:p>
        </w:tc>
      </w:tr>
      <w:tr w:rsidR="005B6C63" w:rsidRPr="005B6C63" w14:paraId="02958030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54D55BC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Rash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2E668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208B0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82960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C1BE5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AFF3D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6 (11.5)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1A2B1A1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7194D0B9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3C63670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Renal dysfunction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73B30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A9368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(4.2)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9E422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5C628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3BB94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6 (11.5)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23F4DB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(3.8)</w:t>
            </w:r>
          </w:p>
        </w:tc>
      </w:tr>
      <w:tr w:rsidR="005B6C63" w:rsidRPr="005B6C63" w14:paraId="02C9B39F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75183D5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Hypothyroidism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F647C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2CDCB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1CF5A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9145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5CF23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 (7.7)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5C507D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7AAA5E32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0EFC944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Diarrhea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D2615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EDDBE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1A838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41AD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F5C92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 (7.7)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3C328F2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(1.9)</w:t>
            </w:r>
          </w:p>
        </w:tc>
      </w:tr>
      <w:tr w:rsidR="005B6C63" w:rsidRPr="005B6C63" w14:paraId="7ED6F6CB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74ECA99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Hemorrhage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33B2D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60D4F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D7196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F5EF5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EC9B0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5 (9.6)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0051A8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(1.9)</w:t>
            </w:r>
          </w:p>
        </w:tc>
      </w:tr>
      <w:tr w:rsidR="005B6C63" w:rsidRPr="005B6C63" w14:paraId="4939DB7D" w14:textId="77777777" w:rsidTr="008D11E7">
        <w:trPr>
          <w:trHeight w:val="215"/>
        </w:trPr>
        <w:tc>
          <w:tcPr>
            <w:tcW w:w="1985" w:type="dxa"/>
            <w:tcBorders>
              <w:top w:val="nil"/>
              <w:bottom w:val="nil"/>
            </w:tcBorders>
          </w:tcPr>
          <w:p w14:paraId="17C6B67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52E2A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CDD7F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E2FA8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1875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A242A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5 (9.6)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8E44BB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3C871880" w14:textId="77777777" w:rsidTr="008D11E7">
        <w:trPr>
          <w:trHeight w:val="237"/>
        </w:trPr>
        <w:tc>
          <w:tcPr>
            <w:tcW w:w="1985" w:type="dxa"/>
            <w:tcBorders>
              <w:top w:val="nil"/>
              <w:bottom w:val="nil"/>
            </w:tcBorders>
          </w:tcPr>
          <w:p w14:paraId="4BA617B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Fever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E9728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DB2F6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B59EF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A1285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94DEE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 (5.8)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173738B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6F091F48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25C3A87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Hand-foot syndrome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21A48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B1D90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E1049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AF80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898A6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5 (9.6)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4A8F1AE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4FD7666B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4C0212E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Myalgia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9C0A9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4F71E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D0F74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ABCC5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CA11A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(3.8)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6012E49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68FA90E2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1580E54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Fistula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E77B9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7CA08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26302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1155D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1678F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(3.8)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102B522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(1.9)</w:t>
            </w:r>
          </w:p>
        </w:tc>
      </w:tr>
      <w:tr w:rsidR="005B6C63" w:rsidRPr="005B6C63" w14:paraId="780025C7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6F95173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Fatigue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A8DFD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A017F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C3546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A34A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12FC2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 (7.7)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26140C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14BDD3B9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38B648A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Vomiting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0E87E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7FD90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B6631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038EE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8E9DF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C50043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76425E3A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517026B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Hyperthyroidism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8A116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CA448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B2E98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5794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FB144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7C44CB9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3E9B6470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6B25CE4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bookmarkStart w:id="1" w:name="_Hlk96451367"/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RCCEP</w:t>
            </w:r>
            <w:bookmarkEnd w:id="1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6779B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B47DE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4ED16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C3FEA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0D739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(1.9)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1E18F5D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43C2DFE2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6A68ECC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Constipation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50BB8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37021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57C9E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8861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6D19E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(3.8)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C870B2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545B7104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2613B45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Myocarditis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FA8C9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F0DAB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1(4.2)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03987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CDBF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90025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47B70C3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07C80089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530B8FA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Proteinuria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92D46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EB725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8E8EC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86F5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A3360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15CFFA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1DFC1294" w14:textId="77777777" w:rsidTr="008D11E7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EC945F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Thrombosis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A8DBF1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AE7BAB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F268D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AC53E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A1B71F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(1.9)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14:paraId="69EF577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(1.9)</w:t>
            </w:r>
          </w:p>
        </w:tc>
      </w:tr>
      <w:tr w:rsidR="005B6C63" w:rsidRPr="005B6C63" w14:paraId="45747884" w14:textId="77777777" w:rsidTr="008D11E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618C2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Immune-related adverse event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49E26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801C8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D44CD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94214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CE817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664A24D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B6C63" w:rsidRPr="005B6C63" w14:paraId="7B2206D3" w14:textId="77777777" w:rsidTr="008D11E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040381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Hepatic dysfunction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AB3D56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00E48C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(4.2)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F0ABFE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70D0F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50C871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9 (17.3)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14:paraId="3CA7598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(1.9)</w:t>
            </w:r>
          </w:p>
        </w:tc>
      </w:tr>
      <w:tr w:rsidR="005B6C63" w:rsidRPr="005B6C63" w14:paraId="4929AB08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636CBFB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Rash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04B5D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C1B0F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AE806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8070F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7B92F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6 (11.5)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04C3087F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63C90025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5E9322E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Hypothyroidism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AEDF5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BA19BD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7A566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 (7.7)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1991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6AE1DE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 (7.7)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E67EBAC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2A5B16C5" w14:textId="77777777" w:rsidTr="008D11E7">
        <w:tc>
          <w:tcPr>
            <w:tcW w:w="1985" w:type="dxa"/>
            <w:tcBorders>
              <w:top w:val="nil"/>
              <w:bottom w:val="nil"/>
            </w:tcBorders>
          </w:tcPr>
          <w:p w14:paraId="3117836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RCCEP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18D8D6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438274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F06799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(3.8)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C308B0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3112F1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(1.9)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41B07A92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  <w:tr w:rsidR="005B6C63" w:rsidRPr="005B6C63" w14:paraId="2D4B333E" w14:textId="77777777" w:rsidTr="008D11E7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385545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Myocarditis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D01601A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1 (4.2)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8D09EC3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 (4.2)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6676618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C49CF5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CC62E9B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0 (0)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14:paraId="19F6D4B7" w14:textId="77777777" w:rsidR="00490D2B" w:rsidRPr="005B6C63" w:rsidRDefault="00490D2B" w:rsidP="008D11E7">
            <w:pPr>
              <w:widowControl w:val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B6C63">
              <w:rPr>
                <w:rFonts w:cs="Arial"/>
                <w:color w:val="000000" w:themeColor="text1"/>
                <w:sz w:val="18"/>
                <w:szCs w:val="18"/>
              </w:rPr>
              <w:t>0 (0)</w:t>
            </w:r>
          </w:p>
        </w:tc>
      </w:tr>
    </w:tbl>
    <w:bookmarkEnd w:id="0"/>
    <w:p w14:paraId="38F9A54B" w14:textId="77777777" w:rsidR="00490D2B" w:rsidRPr="005B6C63" w:rsidRDefault="00490D2B" w:rsidP="00490D2B">
      <w:pPr>
        <w:widowControl w:val="0"/>
        <w:jc w:val="both"/>
        <w:rPr>
          <w:rFonts w:cs="Arial"/>
          <w:color w:val="000000" w:themeColor="text1"/>
          <w:szCs w:val="20"/>
        </w:rPr>
      </w:pPr>
      <w:r w:rsidRPr="005B6C63">
        <w:rPr>
          <w:rFonts w:cs="Arial"/>
          <w:b/>
          <w:color w:val="000000" w:themeColor="text1"/>
          <w:szCs w:val="20"/>
        </w:rPr>
        <w:t>Notes:</w:t>
      </w:r>
      <w:r w:rsidRPr="005B6C63">
        <w:rPr>
          <w:rFonts w:cs="Arial"/>
          <w:color w:val="000000" w:themeColor="text1"/>
          <w:szCs w:val="20"/>
        </w:rPr>
        <w:t xml:space="preserve"> Values are presented as </w:t>
      </w:r>
      <w:r w:rsidRPr="005B6C63">
        <w:rPr>
          <w:rFonts w:cs="Arial"/>
          <w:i/>
          <w:iCs/>
          <w:color w:val="000000" w:themeColor="text1"/>
          <w:szCs w:val="20"/>
        </w:rPr>
        <w:t>n</w:t>
      </w:r>
      <w:r w:rsidRPr="005B6C63">
        <w:rPr>
          <w:rFonts w:cs="Arial"/>
          <w:color w:val="000000" w:themeColor="text1"/>
          <w:szCs w:val="20"/>
        </w:rPr>
        <w:t xml:space="preserve"> (</w:t>
      </w:r>
      <w:proofErr w:type="gramStart"/>
      <w:r w:rsidRPr="005B6C63">
        <w:rPr>
          <w:rFonts w:cs="Arial"/>
          <w:color w:val="000000" w:themeColor="text1"/>
          <w:szCs w:val="20"/>
        </w:rPr>
        <w:t>%)unless</w:t>
      </w:r>
      <w:proofErr w:type="gramEnd"/>
      <w:r w:rsidRPr="005B6C63">
        <w:rPr>
          <w:rFonts w:cs="Arial"/>
          <w:color w:val="000000" w:themeColor="text1"/>
          <w:szCs w:val="20"/>
        </w:rPr>
        <w:t xml:space="preserve"> otherwise specified. </w:t>
      </w:r>
    </w:p>
    <w:p w14:paraId="5C470AEE" w14:textId="77777777" w:rsidR="00490D2B" w:rsidRPr="005B6C63" w:rsidRDefault="00490D2B" w:rsidP="00490D2B">
      <w:pPr>
        <w:widowControl w:val="0"/>
        <w:jc w:val="both"/>
        <w:rPr>
          <w:rFonts w:cs="Arial"/>
          <w:color w:val="000000" w:themeColor="text1"/>
          <w:szCs w:val="20"/>
        </w:rPr>
      </w:pPr>
      <w:r w:rsidRPr="005B6C63">
        <w:rPr>
          <w:rFonts w:cs="Arial"/>
          <w:b/>
          <w:color w:val="000000" w:themeColor="text1"/>
          <w:szCs w:val="20"/>
        </w:rPr>
        <w:t>Abbreviations:</w:t>
      </w:r>
      <w:r w:rsidRPr="005B6C63">
        <w:rPr>
          <w:rFonts w:cs="Arial"/>
          <w:color w:val="000000" w:themeColor="text1"/>
          <w:szCs w:val="20"/>
        </w:rPr>
        <w:t xml:space="preserve"> RCCEP: Reactive cutaneous capillary endothelial proliferation</w:t>
      </w:r>
    </w:p>
    <w:p w14:paraId="778BB4CE" w14:textId="77777777" w:rsidR="00CF0A72" w:rsidRDefault="00CF0A72"/>
    <w:sectPr w:rsidR="00CF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B"/>
    <w:rsid w:val="00117198"/>
    <w:rsid w:val="00366C68"/>
    <w:rsid w:val="00490D2B"/>
    <w:rsid w:val="005B6C63"/>
    <w:rsid w:val="00BE4600"/>
    <w:rsid w:val="00CF0A72"/>
    <w:rsid w:val="00E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3FCA"/>
  <w15:chartTrackingRefBased/>
  <w15:docId w15:val="{4055F1EE-6A28-4A70-9265-8302DB5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2B"/>
    <w:pPr>
      <w:spacing w:line="480" w:lineRule="auto"/>
    </w:pPr>
    <w:rPr>
      <w:rFonts w:ascii="Arial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MX</dc:creator>
  <cp:keywords/>
  <dc:description/>
  <cp:lastModifiedBy>C MX</cp:lastModifiedBy>
  <cp:revision>4</cp:revision>
  <dcterms:created xsi:type="dcterms:W3CDTF">2022-03-06T10:00:00Z</dcterms:created>
  <dcterms:modified xsi:type="dcterms:W3CDTF">2022-03-06T10:11:00Z</dcterms:modified>
</cp:coreProperties>
</file>