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3723" w14:textId="23F851BA" w:rsidR="00886C16" w:rsidRPr="007F2317" w:rsidRDefault="00886C16" w:rsidP="00120F4B">
      <w:pPr>
        <w:rPr>
          <w:b/>
          <w:sz w:val="28"/>
          <w:szCs w:val="28"/>
          <w:lang w:val="en-US"/>
        </w:rPr>
      </w:pPr>
      <w:bookmarkStart w:id="0" w:name="_Hlk84508040"/>
      <w:r w:rsidRPr="007F2317">
        <w:rPr>
          <w:b/>
          <w:sz w:val="28"/>
          <w:szCs w:val="28"/>
          <w:lang w:val="en-US"/>
        </w:rPr>
        <w:t>Characteristics of patients with chronic obstructive pulmonary disease treated with long-acting bronchodilators in a real-world setting in Singapore: a single-center observational study</w:t>
      </w:r>
      <w:bookmarkStart w:id="1" w:name="_Hlk58585676"/>
    </w:p>
    <w:bookmarkEnd w:id="0"/>
    <w:p w14:paraId="3E270458" w14:textId="77777777" w:rsidR="00886C16" w:rsidRDefault="00886C16" w:rsidP="00120F4B">
      <w:pPr>
        <w:rPr>
          <w:b/>
          <w:bCs/>
          <w:lang w:val="en-US"/>
        </w:rPr>
      </w:pPr>
    </w:p>
    <w:p w14:paraId="670EC58F" w14:textId="452DDF08" w:rsidR="00886C16" w:rsidRPr="00B1645C" w:rsidRDefault="00886C16" w:rsidP="00120F4B">
      <w:pPr>
        <w:rPr>
          <w:rFonts w:cs="Calibri"/>
          <w:lang w:val="en-US"/>
        </w:rPr>
      </w:pPr>
      <w:r w:rsidRPr="00B1645C">
        <w:rPr>
          <w:b/>
          <w:bCs/>
          <w:lang w:val="en-US"/>
        </w:rPr>
        <w:t>Authors:</w:t>
      </w:r>
      <w:r w:rsidRPr="00B1645C">
        <w:rPr>
          <w:lang w:val="en-US"/>
        </w:rPr>
        <w:t xml:space="preserve"> Marcus Sim,</w:t>
      </w:r>
      <w:r w:rsidRPr="00B1645C">
        <w:rPr>
          <w:vertAlign w:val="superscript"/>
          <w:lang w:val="en-US"/>
        </w:rPr>
        <w:t>1</w:t>
      </w:r>
      <w:r w:rsidRPr="00B1645C">
        <w:rPr>
          <w:lang w:val="en-US"/>
        </w:rPr>
        <w:t xml:space="preserve"> Anthony Yii,</w:t>
      </w:r>
      <w:r w:rsidRPr="00B1645C">
        <w:rPr>
          <w:vertAlign w:val="superscript"/>
          <w:lang w:val="en-US"/>
        </w:rPr>
        <w:t>1</w:t>
      </w:r>
      <w:r w:rsidRPr="00B1645C">
        <w:rPr>
          <w:lang w:val="en-US"/>
        </w:rPr>
        <w:t xml:space="preserve"> Xiaomeng Xu,</w:t>
      </w:r>
      <w:r w:rsidRPr="00B1645C">
        <w:rPr>
          <w:vertAlign w:val="superscript"/>
          <w:lang w:val="en-US"/>
        </w:rPr>
        <w:t>2</w:t>
      </w:r>
      <w:r w:rsidRPr="00B1645C">
        <w:rPr>
          <w:lang w:val="en-US"/>
        </w:rPr>
        <w:t xml:space="preserve"> </w:t>
      </w:r>
      <w:proofErr w:type="spellStart"/>
      <w:r w:rsidRPr="00B1645C">
        <w:rPr>
          <w:lang w:val="en-US"/>
        </w:rPr>
        <w:t>Priti</w:t>
      </w:r>
      <w:proofErr w:type="spellEnd"/>
      <w:r w:rsidRPr="00B1645C">
        <w:rPr>
          <w:lang w:val="en-US"/>
        </w:rPr>
        <w:t xml:space="preserve"> Bahety,</w:t>
      </w:r>
      <w:r>
        <w:rPr>
          <w:vertAlign w:val="superscript"/>
          <w:lang w:val="en-US"/>
        </w:rPr>
        <w:t>3</w:t>
      </w:r>
      <w:r w:rsidRPr="00B1645C">
        <w:rPr>
          <w:lang w:val="en-US"/>
        </w:rPr>
        <w:t xml:space="preserve"> Chee Hong Loh,</w:t>
      </w:r>
      <w:r w:rsidRPr="00B1645C">
        <w:rPr>
          <w:vertAlign w:val="superscript"/>
          <w:lang w:val="en-US"/>
        </w:rPr>
        <w:t>1</w:t>
      </w:r>
      <w:r w:rsidRPr="00B1645C">
        <w:rPr>
          <w:lang w:val="en-US"/>
        </w:rPr>
        <w:t xml:space="preserve"> Aldo Amador Navarro Rojas,</w:t>
      </w:r>
      <w:r>
        <w:rPr>
          <w:vertAlign w:val="superscript"/>
          <w:lang w:val="en-US"/>
        </w:rPr>
        <w:t>4</w:t>
      </w:r>
      <w:r w:rsidRPr="00B1645C">
        <w:rPr>
          <w:lang w:val="en-US"/>
        </w:rPr>
        <w:t xml:space="preserve"> Dominique Milea,</w:t>
      </w:r>
      <w:r w:rsidRPr="00B1645C">
        <w:rPr>
          <w:vertAlign w:val="superscript"/>
          <w:lang w:val="en-US"/>
        </w:rPr>
        <w:t>2</w:t>
      </w:r>
      <w:r w:rsidRPr="00B1645C">
        <w:rPr>
          <w:lang w:val="en-US"/>
        </w:rPr>
        <w:t xml:space="preserve"> Augustine Tee</w:t>
      </w:r>
      <w:r w:rsidRPr="00B1645C">
        <w:rPr>
          <w:vertAlign w:val="superscript"/>
          <w:lang w:val="en-US"/>
        </w:rPr>
        <w:t>1</w:t>
      </w:r>
    </w:p>
    <w:bookmarkEnd w:id="1"/>
    <w:p w14:paraId="3CBDF45D" w14:textId="77777777" w:rsidR="00886C16" w:rsidRPr="00B1645C" w:rsidRDefault="00886C16" w:rsidP="001C520B">
      <w:pPr>
        <w:rPr>
          <w:bCs/>
          <w:lang w:val="en-US"/>
        </w:rPr>
      </w:pPr>
      <w:r w:rsidRPr="00B1645C">
        <w:rPr>
          <w:b/>
          <w:lang w:val="en-US"/>
        </w:rPr>
        <w:t xml:space="preserve">Affiliations: </w:t>
      </w:r>
      <w:r w:rsidRPr="00B1645C">
        <w:rPr>
          <w:bCs/>
          <w:vertAlign w:val="superscript"/>
          <w:lang w:val="en-US"/>
        </w:rPr>
        <w:t>1</w:t>
      </w:r>
      <w:r w:rsidRPr="00B1645C">
        <w:rPr>
          <w:bCs/>
          <w:lang w:val="en-US"/>
        </w:rPr>
        <w:t xml:space="preserve">Department of Respiratory and Critical Care Medicine, Changi General Hospital, Singapore; </w:t>
      </w:r>
      <w:r w:rsidRPr="00B1645C">
        <w:rPr>
          <w:bCs/>
          <w:vertAlign w:val="superscript"/>
          <w:lang w:val="en-US"/>
        </w:rPr>
        <w:t>2</w:t>
      </w:r>
      <w:r w:rsidRPr="00B1645C">
        <w:rPr>
          <w:bCs/>
          <w:lang w:val="en-US"/>
        </w:rPr>
        <w:t xml:space="preserve">Value Evidence &amp; Outcomes, Greater China and Intercontinental, GSK, Singapore; </w:t>
      </w:r>
      <w:r w:rsidRPr="000B1C47">
        <w:rPr>
          <w:bCs/>
          <w:vertAlign w:val="superscript"/>
          <w:lang w:val="en-US"/>
        </w:rPr>
        <w:t>3</w:t>
      </w:r>
      <w:r>
        <w:rPr>
          <w:bCs/>
          <w:lang w:val="en-US"/>
        </w:rPr>
        <w:t xml:space="preserve">Medical Affairs, GSK, Singapore, </w:t>
      </w:r>
      <w:r>
        <w:rPr>
          <w:bCs/>
          <w:vertAlign w:val="superscript"/>
          <w:lang w:val="en-US"/>
        </w:rPr>
        <w:t>4</w:t>
      </w:r>
      <w:r w:rsidRPr="00B1645C">
        <w:rPr>
          <w:bCs/>
          <w:lang w:val="en-US"/>
        </w:rPr>
        <w:t>Respiratory &amp; Specialty Medical Lead, Greater China and Intercontinental, GSK, Singapore</w:t>
      </w:r>
    </w:p>
    <w:p w14:paraId="5E545F76" w14:textId="77777777" w:rsidR="00886C16" w:rsidRPr="00B1645C" w:rsidRDefault="00886C16" w:rsidP="00120F4B">
      <w:pPr>
        <w:rPr>
          <w:lang w:val="en-US"/>
        </w:rPr>
      </w:pPr>
      <w:r w:rsidRPr="00B1645C">
        <w:rPr>
          <w:b/>
          <w:lang w:val="en-US"/>
        </w:rPr>
        <w:t xml:space="preserve">Corresponding author: </w:t>
      </w:r>
      <w:r w:rsidRPr="00B1645C">
        <w:rPr>
          <w:bCs/>
          <w:lang w:val="en-US"/>
        </w:rPr>
        <w:t>Marcus Sim</w:t>
      </w:r>
    </w:p>
    <w:p w14:paraId="65DF1D3D" w14:textId="684E6157" w:rsidR="00886C16" w:rsidRPr="00B1645C" w:rsidRDefault="00886C16" w:rsidP="00120F4B">
      <w:pPr>
        <w:rPr>
          <w:rFonts w:eastAsia="ArialUnicodeMS" w:cstheme="minorHAnsi"/>
          <w:lang w:val="en-US"/>
        </w:rPr>
      </w:pPr>
      <w:r w:rsidRPr="00B1645C">
        <w:rPr>
          <w:b/>
          <w:lang w:val="en-US"/>
        </w:rPr>
        <w:t>Address:</w:t>
      </w:r>
      <w:r w:rsidRPr="00B1645C">
        <w:rPr>
          <w:lang w:val="en-US"/>
        </w:rPr>
        <w:t xml:space="preserve"> </w:t>
      </w:r>
      <w:r w:rsidR="00E76CB5" w:rsidRPr="00E76CB5">
        <w:rPr>
          <w:lang w:val="en-US"/>
        </w:rPr>
        <w:t>Department of Respiratory and Critical Care Medicine, Changi General Hospital</w:t>
      </w:r>
      <w:r w:rsidR="00E76CB5">
        <w:rPr>
          <w:lang w:val="en-US"/>
        </w:rPr>
        <w:t>,</w:t>
      </w:r>
      <w:r w:rsidR="00E76CB5" w:rsidRPr="00E76CB5">
        <w:rPr>
          <w:lang w:val="en-US"/>
        </w:rPr>
        <w:t xml:space="preserve"> </w:t>
      </w:r>
      <w:r w:rsidRPr="00B1645C">
        <w:rPr>
          <w:lang w:val="en-US"/>
        </w:rPr>
        <w:t xml:space="preserve">2 </w:t>
      </w:r>
      <w:proofErr w:type="spellStart"/>
      <w:r w:rsidRPr="00B1645C">
        <w:rPr>
          <w:lang w:val="en-US"/>
        </w:rPr>
        <w:t>Simei</w:t>
      </w:r>
      <w:proofErr w:type="spellEnd"/>
      <w:r w:rsidRPr="00B1645C">
        <w:rPr>
          <w:lang w:val="en-US"/>
        </w:rPr>
        <w:t xml:space="preserve"> Street 3, Singapore 529889</w:t>
      </w:r>
    </w:p>
    <w:p w14:paraId="3B71922A" w14:textId="77777777" w:rsidR="00886C16" w:rsidRPr="00B1645C" w:rsidRDefault="00886C16" w:rsidP="00120F4B">
      <w:pPr>
        <w:rPr>
          <w:lang w:val="en-US"/>
        </w:rPr>
      </w:pPr>
      <w:r w:rsidRPr="00B1645C">
        <w:rPr>
          <w:b/>
          <w:lang w:val="en-US"/>
        </w:rPr>
        <w:t xml:space="preserve">Tel: </w:t>
      </w:r>
      <w:bookmarkStart w:id="2" w:name="_Hlk84507975"/>
      <w:r w:rsidRPr="00B1645C">
        <w:rPr>
          <w:bCs/>
          <w:lang w:val="en-US"/>
        </w:rPr>
        <w:t>+65</w:t>
      </w:r>
      <w:r w:rsidRPr="00B1645C">
        <w:rPr>
          <w:b/>
          <w:lang w:val="en-US"/>
        </w:rPr>
        <w:t xml:space="preserve"> </w:t>
      </w:r>
      <w:r w:rsidRPr="00B1645C">
        <w:rPr>
          <w:bCs/>
          <w:lang w:val="en-US"/>
        </w:rPr>
        <w:t>6788 8833</w:t>
      </w:r>
    </w:p>
    <w:bookmarkEnd w:id="2"/>
    <w:p w14:paraId="3A9E2D95" w14:textId="77777777" w:rsidR="00886C16" w:rsidRPr="00B1645C" w:rsidRDefault="00886C16" w:rsidP="00120F4B">
      <w:pPr>
        <w:rPr>
          <w:lang w:val="en-US"/>
        </w:rPr>
      </w:pPr>
      <w:r w:rsidRPr="00B1645C">
        <w:rPr>
          <w:b/>
          <w:lang w:val="en-US"/>
        </w:rPr>
        <w:t>Email:</w:t>
      </w:r>
      <w:r w:rsidRPr="00B1645C">
        <w:rPr>
          <w:lang w:val="en-US"/>
        </w:rPr>
        <w:t xml:space="preserve"> </w:t>
      </w:r>
      <w:bookmarkStart w:id="3" w:name="_Hlk84508007"/>
      <w:r w:rsidRPr="00B1645C">
        <w:rPr>
          <w:lang w:val="en-US"/>
        </w:rPr>
        <w:t>marcus.sim@mohh.com.sg</w:t>
      </w:r>
      <w:bookmarkEnd w:id="3"/>
    </w:p>
    <w:p w14:paraId="61478CD0" w14:textId="77777777" w:rsidR="00886C16" w:rsidRPr="00B1645C" w:rsidRDefault="00886C16" w:rsidP="00120F4B">
      <w:pPr>
        <w:rPr>
          <w:lang w:val="en-US"/>
        </w:rPr>
      </w:pPr>
    </w:p>
    <w:p w14:paraId="10F1DFAE" w14:textId="3EAE26C8" w:rsidR="00886C16" w:rsidRPr="00B1645C" w:rsidRDefault="00886C16" w:rsidP="00120F4B">
      <w:pPr>
        <w:rPr>
          <w:bCs/>
          <w:lang w:val="en-US"/>
        </w:rPr>
      </w:pPr>
      <w:r w:rsidRPr="00B1645C">
        <w:rPr>
          <w:b/>
          <w:lang w:val="en-US"/>
        </w:rPr>
        <w:t xml:space="preserve">Running header: </w:t>
      </w:r>
      <w:r w:rsidRPr="001B4AC2">
        <w:rPr>
          <w:bCs/>
          <w:lang w:val="en-US"/>
        </w:rPr>
        <w:t>Characterization of patients with</w:t>
      </w:r>
      <w:r w:rsidRPr="00B1645C">
        <w:rPr>
          <w:bCs/>
          <w:lang w:val="en-US"/>
        </w:rPr>
        <w:t xml:space="preserve"> COPD in Singapore</w:t>
      </w:r>
    </w:p>
    <w:p w14:paraId="7DAD0E42" w14:textId="737F6075" w:rsidR="00886C16" w:rsidRPr="00B1645C" w:rsidRDefault="00886C16" w:rsidP="00120F4B">
      <w:pPr>
        <w:rPr>
          <w:lang w:val="en-US"/>
        </w:rPr>
      </w:pPr>
      <w:r w:rsidRPr="00B1645C">
        <w:rPr>
          <w:b/>
          <w:lang w:val="en-US"/>
        </w:rPr>
        <w:t xml:space="preserve">Word </w:t>
      </w:r>
      <w:r>
        <w:rPr>
          <w:b/>
          <w:lang w:val="en-US"/>
        </w:rPr>
        <w:t>count</w:t>
      </w:r>
      <w:r w:rsidRPr="00B1645C">
        <w:rPr>
          <w:b/>
          <w:lang w:val="en-US"/>
        </w:rPr>
        <w:t xml:space="preserve">: </w:t>
      </w:r>
      <w:r w:rsidRPr="00B1645C">
        <w:rPr>
          <w:bCs/>
          <w:lang w:val="en-US"/>
        </w:rPr>
        <w:t>4311</w:t>
      </w:r>
    </w:p>
    <w:p w14:paraId="7308E5F2" w14:textId="775AA12C" w:rsidR="00886C16" w:rsidRDefault="00886C16" w:rsidP="00120F4B">
      <w:pPr>
        <w:rPr>
          <w:lang w:val="en-US"/>
        </w:rPr>
      </w:pPr>
      <w:r w:rsidRPr="00B1645C">
        <w:rPr>
          <w:b/>
          <w:lang w:val="en-US"/>
        </w:rPr>
        <w:t xml:space="preserve">Tables/figures: </w:t>
      </w:r>
      <w:r w:rsidRPr="00720E82">
        <w:rPr>
          <w:lang w:val="en-US"/>
        </w:rPr>
        <w:t xml:space="preserve">3 (Supplementary: </w:t>
      </w:r>
      <w:r>
        <w:rPr>
          <w:lang w:val="en-US"/>
        </w:rPr>
        <w:t>4</w:t>
      </w:r>
      <w:r w:rsidRPr="00720E82">
        <w:rPr>
          <w:lang w:val="en-US"/>
        </w:rPr>
        <w:t>)</w:t>
      </w:r>
      <w:r w:rsidRPr="00B1645C">
        <w:rPr>
          <w:lang w:val="en-US"/>
        </w:rPr>
        <w:t xml:space="preserve"> </w:t>
      </w:r>
    </w:p>
    <w:p w14:paraId="376A6B60" w14:textId="77777777" w:rsidR="00886C16" w:rsidRPr="00B1645C" w:rsidRDefault="00886C16" w:rsidP="00120F4B">
      <w:pPr>
        <w:rPr>
          <w:lang w:val="en-US"/>
        </w:rPr>
      </w:pPr>
    </w:p>
    <w:p w14:paraId="1D1C7ADC" w14:textId="77777777" w:rsidR="009E2293" w:rsidRDefault="009E2293" w:rsidP="0058420D">
      <w:pPr>
        <w:pStyle w:val="Heading1"/>
        <w:rPr>
          <w:lang w:val="en-US"/>
        </w:rPr>
      </w:pPr>
      <w:r>
        <w:rPr>
          <w:lang w:val="en-US"/>
        </w:rPr>
        <w:br w:type="page"/>
      </w:r>
    </w:p>
    <w:p w14:paraId="72E23AD5" w14:textId="254D2F4E" w:rsidR="00886C16" w:rsidRPr="00B1645C" w:rsidRDefault="00886C16" w:rsidP="0058420D">
      <w:pPr>
        <w:pStyle w:val="Heading1"/>
        <w:rPr>
          <w:lang w:val="en-US"/>
        </w:rPr>
      </w:pPr>
      <w:r>
        <w:rPr>
          <w:lang w:val="en-US"/>
        </w:rPr>
        <w:lastRenderedPageBreak/>
        <w:t>Supplementary Materials</w:t>
      </w:r>
    </w:p>
    <w:p w14:paraId="6BF802C0" w14:textId="77777777" w:rsidR="00886C16" w:rsidRPr="00B1645C" w:rsidRDefault="00886C16" w:rsidP="0058420D">
      <w:pPr>
        <w:rPr>
          <w:lang w:val="en-US"/>
        </w:rPr>
      </w:pPr>
      <w:r w:rsidRPr="00B1645C">
        <w:rPr>
          <w:b/>
          <w:bCs/>
          <w:lang w:val="en-US"/>
        </w:rPr>
        <w:t>Supplementary Table S1</w:t>
      </w:r>
      <w:r w:rsidRPr="00B1645C">
        <w:rPr>
          <w:lang w:val="en-US"/>
        </w:rPr>
        <w:t xml:space="preserve"> ICD-10 CM codes used for computing </w:t>
      </w:r>
      <w:r w:rsidRPr="00720E82">
        <w:rPr>
          <w:lang w:val="en-US"/>
        </w:rPr>
        <w:t xml:space="preserve">a table for the codes used for computing the </w:t>
      </w:r>
      <w:proofErr w:type="spellStart"/>
      <w:r w:rsidRPr="00720E82">
        <w:rPr>
          <w:lang w:val="en-US"/>
        </w:rPr>
        <w:t>Elixhauser</w:t>
      </w:r>
      <w:proofErr w:type="spellEnd"/>
      <w:r w:rsidRPr="00720E82">
        <w:rPr>
          <w:lang w:val="en-US"/>
        </w:rPr>
        <w:t xml:space="preserve"> index</w:t>
      </w:r>
      <w:r w:rsidRPr="00B1645C"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6C16" w:rsidRPr="00B1645C" w14:paraId="11851560" w14:textId="77777777" w:rsidTr="00060FAA">
        <w:tc>
          <w:tcPr>
            <w:tcW w:w="4508" w:type="dxa"/>
          </w:tcPr>
          <w:p w14:paraId="248E65E1" w14:textId="77777777" w:rsidR="00886C16" w:rsidRPr="00B1645C" w:rsidRDefault="00886C16" w:rsidP="00060FAA">
            <w:pPr>
              <w:rPr>
                <w:lang w:val="en-US"/>
              </w:rPr>
            </w:pPr>
            <w:r w:rsidRPr="00B1645C">
              <w:rPr>
                <w:lang w:val="en-US"/>
              </w:rPr>
              <w:t xml:space="preserve">ICD-10 </w:t>
            </w:r>
          </w:p>
        </w:tc>
        <w:tc>
          <w:tcPr>
            <w:tcW w:w="4508" w:type="dxa"/>
          </w:tcPr>
          <w:p w14:paraId="05E73266" w14:textId="77777777" w:rsidR="00886C16" w:rsidRPr="00B1645C" w:rsidRDefault="00886C16" w:rsidP="00060FAA">
            <w:pPr>
              <w:rPr>
                <w:lang w:val="en-US"/>
              </w:rPr>
            </w:pPr>
            <w:r w:rsidRPr="00B1645C">
              <w:rPr>
                <w:lang w:val="en-US"/>
              </w:rPr>
              <w:t>Codes</w:t>
            </w:r>
          </w:p>
        </w:tc>
      </w:tr>
      <w:tr w:rsidR="00886C16" w:rsidRPr="00862341" w14:paraId="62B57DD2" w14:textId="77777777" w:rsidTr="00060FAA">
        <w:tc>
          <w:tcPr>
            <w:tcW w:w="4508" w:type="dxa"/>
          </w:tcPr>
          <w:p w14:paraId="3991BEB2" w14:textId="77777777" w:rsidR="00886C16" w:rsidRPr="00B1645C" w:rsidRDefault="00886C16" w:rsidP="00060FAA">
            <w:pPr>
              <w:rPr>
                <w:lang w:val="en-US"/>
              </w:rPr>
            </w:pPr>
            <w:r w:rsidRPr="00B1645C">
              <w:rPr>
                <w:lang w:val="en-US"/>
              </w:rPr>
              <w:t>Congestive heart failure</w:t>
            </w:r>
          </w:p>
        </w:tc>
        <w:tc>
          <w:tcPr>
            <w:tcW w:w="4508" w:type="dxa"/>
          </w:tcPr>
          <w:p w14:paraId="274D7CB2" w14:textId="77777777" w:rsidR="00886C16" w:rsidRPr="00862341" w:rsidRDefault="00886C16" w:rsidP="00060FAA">
            <w:pPr>
              <w:rPr>
                <w:lang w:val="en-US"/>
              </w:rPr>
            </w:pPr>
            <w:r w:rsidRPr="00862341">
              <w:rPr>
                <w:lang w:val="en-US"/>
              </w:rPr>
              <w:t>I09.9, I11.0, I13.0, I13.2, I25.5, I42.0, 142.5–I42.9, I43.x, I50.x, P29.0</w:t>
            </w:r>
          </w:p>
        </w:tc>
      </w:tr>
      <w:tr w:rsidR="00886C16" w:rsidRPr="00862341" w14:paraId="47BA9F2C" w14:textId="77777777" w:rsidTr="00060FAA">
        <w:tc>
          <w:tcPr>
            <w:tcW w:w="4508" w:type="dxa"/>
          </w:tcPr>
          <w:p w14:paraId="67A8D43A" w14:textId="77777777" w:rsidR="00886C16" w:rsidRPr="00B1645C" w:rsidRDefault="00886C16" w:rsidP="00060FAA">
            <w:pPr>
              <w:spacing w:line="240" w:lineRule="auto"/>
              <w:rPr>
                <w:lang w:val="en-US"/>
              </w:rPr>
            </w:pPr>
            <w:r w:rsidRPr="00B1645C">
              <w:rPr>
                <w:lang w:val="en-US"/>
              </w:rPr>
              <w:t>Peripheral vascular disorders</w:t>
            </w:r>
          </w:p>
          <w:p w14:paraId="52E2A756" w14:textId="77777777" w:rsidR="00886C16" w:rsidRPr="00B1645C" w:rsidRDefault="00886C16" w:rsidP="00060FAA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5C3A6828" w14:textId="77777777" w:rsidR="00886C16" w:rsidRPr="00862341" w:rsidRDefault="00886C16" w:rsidP="00060FAA">
            <w:pPr>
              <w:rPr>
                <w:lang w:val="en-US"/>
              </w:rPr>
            </w:pPr>
            <w:r w:rsidRPr="00862341">
              <w:rPr>
                <w:lang w:val="en-US"/>
              </w:rPr>
              <w:t>I70.x, I71.x, I73.1, I73.8, I73.9, I77.1, I79.0, I79.2, K55.1, K55.8, K55.9, Z95.8, Z95.9</w:t>
            </w:r>
          </w:p>
        </w:tc>
      </w:tr>
      <w:tr w:rsidR="00886C16" w:rsidRPr="00B1645C" w14:paraId="77A49235" w14:textId="77777777" w:rsidTr="00060FAA">
        <w:tc>
          <w:tcPr>
            <w:tcW w:w="4508" w:type="dxa"/>
          </w:tcPr>
          <w:p w14:paraId="5D793040" w14:textId="77777777" w:rsidR="00886C16" w:rsidRPr="00B1645C" w:rsidRDefault="00886C16" w:rsidP="00060FAA">
            <w:pPr>
              <w:spacing w:line="240" w:lineRule="auto"/>
              <w:rPr>
                <w:lang w:val="en-US"/>
              </w:rPr>
            </w:pPr>
            <w:r w:rsidRPr="00B1645C">
              <w:rPr>
                <w:lang w:val="en-US"/>
              </w:rPr>
              <w:t>Hypertension</w:t>
            </w:r>
          </w:p>
        </w:tc>
        <w:tc>
          <w:tcPr>
            <w:tcW w:w="4508" w:type="dxa"/>
          </w:tcPr>
          <w:p w14:paraId="0D3CFC37" w14:textId="77777777" w:rsidR="00886C16" w:rsidRPr="00B1645C" w:rsidRDefault="00886C16" w:rsidP="00060FAA">
            <w:pPr>
              <w:rPr>
                <w:lang w:val="en-US"/>
              </w:rPr>
            </w:pPr>
            <w:r w:rsidRPr="00B1645C">
              <w:rPr>
                <w:lang w:val="en-US"/>
              </w:rPr>
              <w:t>I10. x, I11.x–I13.x, I15.x</w:t>
            </w:r>
          </w:p>
        </w:tc>
      </w:tr>
      <w:tr w:rsidR="00886C16" w:rsidRPr="00B1645C" w14:paraId="236BBF00" w14:textId="77777777" w:rsidTr="00060FAA">
        <w:tc>
          <w:tcPr>
            <w:tcW w:w="4508" w:type="dxa"/>
          </w:tcPr>
          <w:p w14:paraId="7F89FF59" w14:textId="77777777" w:rsidR="00886C16" w:rsidRPr="00B1645C" w:rsidRDefault="00886C16" w:rsidP="00060FAA">
            <w:pPr>
              <w:rPr>
                <w:lang w:val="en-US"/>
              </w:rPr>
            </w:pPr>
            <w:r w:rsidRPr="00B1645C">
              <w:rPr>
                <w:lang w:val="en-US"/>
              </w:rPr>
              <w:t>Chronic pulmonary disease</w:t>
            </w:r>
          </w:p>
        </w:tc>
        <w:tc>
          <w:tcPr>
            <w:tcW w:w="4508" w:type="dxa"/>
          </w:tcPr>
          <w:p w14:paraId="6C160286" w14:textId="77777777" w:rsidR="00886C16" w:rsidRPr="00B1645C" w:rsidRDefault="00886C16" w:rsidP="00060FAA">
            <w:pPr>
              <w:rPr>
                <w:lang w:val="en-US"/>
              </w:rPr>
            </w:pPr>
            <w:r w:rsidRPr="00B1645C">
              <w:rPr>
                <w:lang w:val="en-US"/>
              </w:rPr>
              <w:t>I27.8, 127.9, J40.x–J47.x, J60.x–J67.x, J68.4, J70.1, J70.3</w:t>
            </w:r>
          </w:p>
        </w:tc>
      </w:tr>
      <w:tr w:rsidR="00886C16" w:rsidRPr="007F4D56" w14:paraId="1042D512" w14:textId="77777777" w:rsidTr="00060FAA">
        <w:tc>
          <w:tcPr>
            <w:tcW w:w="4508" w:type="dxa"/>
          </w:tcPr>
          <w:p w14:paraId="778B2143" w14:textId="77777777" w:rsidR="00886C16" w:rsidRPr="00B1645C" w:rsidRDefault="00886C16" w:rsidP="00060FAA">
            <w:pPr>
              <w:rPr>
                <w:lang w:val="en-US"/>
              </w:rPr>
            </w:pPr>
            <w:r w:rsidRPr="00B1645C">
              <w:rPr>
                <w:lang w:val="en-US"/>
              </w:rPr>
              <w:t>Diabetes, uncomplicated</w:t>
            </w:r>
          </w:p>
        </w:tc>
        <w:tc>
          <w:tcPr>
            <w:tcW w:w="4508" w:type="dxa"/>
          </w:tcPr>
          <w:p w14:paraId="2F88055F" w14:textId="77777777" w:rsidR="00886C16" w:rsidRPr="0058420D" w:rsidRDefault="00886C16" w:rsidP="00060FAA">
            <w:pPr>
              <w:rPr>
                <w:lang w:val="it-IT"/>
              </w:rPr>
            </w:pPr>
            <w:r w:rsidRPr="0058420D">
              <w:rPr>
                <w:lang w:val="it-IT"/>
              </w:rPr>
              <w:t>E10.0, E10.1, E10.9, E11.0, E11.1, E11.9, E12.0, E12.1, E12.9, E13.0, E13.1, E13.9, E14.0, E14.1, E14.9</w:t>
            </w:r>
          </w:p>
        </w:tc>
      </w:tr>
      <w:tr w:rsidR="00886C16" w:rsidRPr="00862341" w14:paraId="2EAB9EF6" w14:textId="77777777" w:rsidTr="00060FAA">
        <w:tc>
          <w:tcPr>
            <w:tcW w:w="4508" w:type="dxa"/>
          </w:tcPr>
          <w:p w14:paraId="6EF4D8EC" w14:textId="77777777" w:rsidR="00886C16" w:rsidRPr="00B1645C" w:rsidRDefault="00886C16" w:rsidP="00060FAA">
            <w:pPr>
              <w:rPr>
                <w:lang w:val="en-US"/>
              </w:rPr>
            </w:pPr>
            <w:r w:rsidRPr="00B1645C">
              <w:rPr>
                <w:lang w:val="en-US"/>
              </w:rPr>
              <w:t>Diabetes, complicated</w:t>
            </w:r>
          </w:p>
        </w:tc>
        <w:tc>
          <w:tcPr>
            <w:tcW w:w="4508" w:type="dxa"/>
          </w:tcPr>
          <w:p w14:paraId="4232B737" w14:textId="77777777" w:rsidR="00886C16" w:rsidRPr="00862341" w:rsidRDefault="00886C16" w:rsidP="00060FAA">
            <w:pPr>
              <w:rPr>
                <w:lang w:val="en-US"/>
              </w:rPr>
            </w:pPr>
            <w:r w:rsidRPr="00862341">
              <w:rPr>
                <w:lang w:val="en-US"/>
              </w:rPr>
              <w:t>E10.2–E10.8, E11.2–E11.8, E12.2–E12.8, E13.2–E13.8, E14.2–E14.8</w:t>
            </w:r>
          </w:p>
        </w:tc>
      </w:tr>
      <w:tr w:rsidR="00886C16" w:rsidRPr="00B1645C" w14:paraId="3B9BEA8D" w14:textId="77777777" w:rsidTr="00060FAA">
        <w:tc>
          <w:tcPr>
            <w:tcW w:w="4508" w:type="dxa"/>
          </w:tcPr>
          <w:p w14:paraId="08FDFF04" w14:textId="77777777" w:rsidR="00886C16" w:rsidRPr="00B1645C" w:rsidRDefault="00886C16" w:rsidP="00060FAA">
            <w:pPr>
              <w:rPr>
                <w:lang w:val="en-US"/>
              </w:rPr>
            </w:pPr>
            <w:r w:rsidRPr="00B1645C">
              <w:rPr>
                <w:lang w:val="en-US"/>
              </w:rPr>
              <w:t>Renal failure</w:t>
            </w:r>
          </w:p>
        </w:tc>
        <w:tc>
          <w:tcPr>
            <w:tcW w:w="4508" w:type="dxa"/>
          </w:tcPr>
          <w:p w14:paraId="132CE00C" w14:textId="77777777" w:rsidR="00886C16" w:rsidRPr="00B1645C" w:rsidRDefault="00886C16" w:rsidP="00060FAA">
            <w:pPr>
              <w:rPr>
                <w:lang w:val="en-US"/>
              </w:rPr>
            </w:pPr>
            <w:r w:rsidRPr="00B1645C">
              <w:rPr>
                <w:lang w:val="en-US"/>
              </w:rPr>
              <w:t>I12.0, I13.1, N18.x, NI9.x, N25.0, Z49.0–Z49.2, Z94.0, Z 1 99.2</w:t>
            </w:r>
          </w:p>
        </w:tc>
      </w:tr>
      <w:tr w:rsidR="00886C16" w:rsidRPr="00B1645C" w14:paraId="2B3D7440" w14:textId="77777777" w:rsidTr="00060FAA">
        <w:tc>
          <w:tcPr>
            <w:tcW w:w="4508" w:type="dxa"/>
          </w:tcPr>
          <w:p w14:paraId="6781F3EB" w14:textId="77777777" w:rsidR="00886C16" w:rsidRPr="00B1645C" w:rsidRDefault="00886C16" w:rsidP="00060FAA">
            <w:pPr>
              <w:spacing w:line="240" w:lineRule="auto"/>
              <w:rPr>
                <w:lang w:val="en-US"/>
              </w:rPr>
            </w:pPr>
            <w:r w:rsidRPr="00B1645C">
              <w:rPr>
                <w:lang w:val="en-US"/>
              </w:rPr>
              <w:t>Liver disease</w:t>
            </w:r>
          </w:p>
          <w:p w14:paraId="7F777042" w14:textId="77777777" w:rsidR="00886C16" w:rsidRPr="00B1645C" w:rsidRDefault="00886C16" w:rsidP="00060FAA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241A97C7" w14:textId="77777777" w:rsidR="00886C16" w:rsidRPr="00B1645C" w:rsidRDefault="00886C16" w:rsidP="00060FAA">
            <w:pPr>
              <w:rPr>
                <w:lang w:val="en-US"/>
              </w:rPr>
            </w:pPr>
            <w:r w:rsidRPr="00B1645C">
              <w:rPr>
                <w:lang w:val="en-US"/>
              </w:rPr>
              <w:t>B18.x, I85.x, I86.4, I98.2, K70.x, K71.1, K71.3–K71.5, K71.7, K72.xK74.x, K76.0, K76.2–K76.9. Z94.4</w:t>
            </w:r>
          </w:p>
        </w:tc>
      </w:tr>
      <w:tr w:rsidR="00886C16" w:rsidRPr="00B1645C" w14:paraId="4DDD2E57" w14:textId="77777777" w:rsidTr="00060FAA">
        <w:tc>
          <w:tcPr>
            <w:tcW w:w="4508" w:type="dxa"/>
          </w:tcPr>
          <w:p w14:paraId="6FA1959C" w14:textId="77777777" w:rsidR="00886C16" w:rsidRPr="00B1645C" w:rsidRDefault="00886C16" w:rsidP="00060FAA">
            <w:pPr>
              <w:spacing w:line="240" w:lineRule="auto"/>
              <w:rPr>
                <w:lang w:val="en-US"/>
              </w:rPr>
            </w:pPr>
            <w:r w:rsidRPr="00B1645C">
              <w:rPr>
                <w:lang w:val="en-US"/>
              </w:rPr>
              <w:t>Peptic ulcer disease excluding bleeding</w:t>
            </w:r>
          </w:p>
          <w:p w14:paraId="24F58420" w14:textId="77777777" w:rsidR="00886C16" w:rsidRPr="00B1645C" w:rsidRDefault="00886C16" w:rsidP="00060FAA">
            <w:pPr>
              <w:spacing w:line="240" w:lineRule="auto"/>
              <w:ind w:left="167"/>
              <w:rPr>
                <w:lang w:val="en-US"/>
              </w:rPr>
            </w:pPr>
          </w:p>
        </w:tc>
        <w:tc>
          <w:tcPr>
            <w:tcW w:w="4508" w:type="dxa"/>
          </w:tcPr>
          <w:p w14:paraId="79DA7C3D" w14:textId="77777777" w:rsidR="00886C16" w:rsidRPr="00B1645C" w:rsidRDefault="00886C16" w:rsidP="00060FAA">
            <w:pPr>
              <w:rPr>
                <w:lang w:val="en-US"/>
              </w:rPr>
            </w:pPr>
            <w:r w:rsidRPr="00B1645C">
              <w:rPr>
                <w:lang w:val="en-US"/>
              </w:rPr>
              <w:t>K25.7, K25.9, K26.7, K26.9, K27.7, K27.9, K28.7, K28.9AIDS/H1VB20.x–B22.x, B24.x</w:t>
            </w:r>
          </w:p>
        </w:tc>
      </w:tr>
      <w:tr w:rsidR="00886C16" w:rsidRPr="00B1645C" w14:paraId="6F877EA8" w14:textId="77777777" w:rsidTr="00060FAA">
        <w:tc>
          <w:tcPr>
            <w:tcW w:w="4508" w:type="dxa"/>
          </w:tcPr>
          <w:p w14:paraId="394794F3" w14:textId="77777777" w:rsidR="00886C16" w:rsidRPr="00B1645C" w:rsidRDefault="00886C16" w:rsidP="00060FAA">
            <w:pPr>
              <w:spacing w:line="240" w:lineRule="auto"/>
              <w:rPr>
                <w:lang w:val="en-US"/>
              </w:rPr>
            </w:pPr>
            <w:r w:rsidRPr="00B1645C">
              <w:rPr>
                <w:lang w:val="en-US"/>
              </w:rPr>
              <w:t xml:space="preserve">Metastatic cancer </w:t>
            </w:r>
          </w:p>
          <w:p w14:paraId="0A2A03D9" w14:textId="77777777" w:rsidR="00886C16" w:rsidRPr="00B1645C" w:rsidRDefault="00886C16" w:rsidP="00060FAA">
            <w:pPr>
              <w:spacing w:line="240" w:lineRule="auto"/>
              <w:ind w:left="167"/>
              <w:rPr>
                <w:lang w:val="en-US"/>
              </w:rPr>
            </w:pPr>
          </w:p>
        </w:tc>
        <w:tc>
          <w:tcPr>
            <w:tcW w:w="4508" w:type="dxa"/>
          </w:tcPr>
          <w:p w14:paraId="08E25FF2" w14:textId="77777777" w:rsidR="00886C16" w:rsidRPr="00B1645C" w:rsidRDefault="00886C16" w:rsidP="00060FAA">
            <w:pPr>
              <w:rPr>
                <w:lang w:val="en-US"/>
              </w:rPr>
            </w:pPr>
            <w:r w:rsidRPr="00B1645C">
              <w:rPr>
                <w:lang w:val="en-US"/>
              </w:rPr>
              <w:t>C77.x–C80.x</w:t>
            </w:r>
          </w:p>
        </w:tc>
      </w:tr>
      <w:tr w:rsidR="00886C16" w:rsidRPr="007F4D56" w14:paraId="27DD7AFC" w14:textId="77777777" w:rsidTr="00060FAA">
        <w:tc>
          <w:tcPr>
            <w:tcW w:w="4508" w:type="dxa"/>
          </w:tcPr>
          <w:p w14:paraId="3C12F8A1" w14:textId="77777777" w:rsidR="00886C16" w:rsidRPr="00B1645C" w:rsidRDefault="00886C16" w:rsidP="00060FAA">
            <w:pPr>
              <w:spacing w:line="240" w:lineRule="auto"/>
              <w:rPr>
                <w:lang w:val="en-US"/>
              </w:rPr>
            </w:pPr>
            <w:r w:rsidRPr="00B1645C">
              <w:rPr>
                <w:lang w:val="en-US"/>
              </w:rPr>
              <w:t>Rheumatologic arthritis/collagen vascular diseases</w:t>
            </w:r>
          </w:p>
        </w:tc>
        <w:tc>
          <w:tcPr>
            <w:tcW w:w="4508" w:type="dxa"/>
          </w:tcPr>
          <w:p w14:paraId="3ED90D3C" w14:textId="77777777" w:rsidR="00886C16" w:rsidRPr="00862341" w:rsidRDefault="00886C16" w:rsidP="00060FAA">
            <w:pPr>
              <w:rPr>
                <w:lang w:val="en-US"/>
              </w:rPr>
            </w:pPr>
            <w:r w:rsidRPr="00862341">
              <w:rPr>
                <w:lang w:val="en-US"/>
              </w:rPr>
              <w:t>L94.0, L94.1, L94.3, M05.x, M06.x, M08.x, M12.0, M12.3, M30.x, M31.0-M31.3, M32.x–M35.x, M45.x, M46.1, M46.8, M46.9</w:t>
            </w:r>
          </w:p>
        </w:tc>
      </w:tr>
      <w:tr w:rsidR="00886C16" w:rsidRPr="00B1645C" w14:paraId="57B2DC2F" w14:textId="77777777" w:rsidTr="00060FAA">
        <w:tc>
          <w:tcPr>
            <w:tcW w:w="4508" w:type="dxa"/>
          </w:tcPr>
          <w:p w14:paraId="76C3D442" w14:textId="77777777" w:rsidR="00886C16" w:rsidRPr="00B1645C" w:rsidRDefault="00886C16" w:rsidP="00060FAA">
            <w:pPr>
              <w:spacing w:line="240" w:lineRule="auto"/>
              <w:rPr>
                <w:lang w:val="en-US"/>
              </w:rPr>
            </w:pPr>
            <w:r w:rsidRPr="00B1645C">
              <w:rPr>
                <w:lang w:val="en-US"/>
              </w:rPr>
              <w:t>Depression</w:t>
            </w:r>
          </w:p>
        </w:tc>
        <w:tc>
          <w:tcPr>
            <w:tcW w:w="4508" w:type="dxa"/>
          </w:tcPr>
          <w:p w14:paraId="51B2E974" w14:textId="77777777" w:rsidR="00886C16" w:rsidRPr="00B1645C" w:rsidRDefault="00886C16" w:rsidP="00060FAA">
            <w:pPr>
              <w:rPr>
                <w:lang w:val="en-US"/>
              </w:rPr>
            </w:pPr>
            <w:r w:rsidRPr="00B1645C">
              <w:rPr>
                <w:lang w:val="en-US"/>
              </w:rPr>
              <w:t>F20.4, F31.3–F31.5, F32.x, F33.x, F34.1, F41.2, F43.2</w:t>
            </w:r>
          </w:p>
        </w:tc>
      </w:tr>
    </w:tbl>
    <w:p w14:paraId="03B5D723" w14:textId="77777777" w:rsidR="00886C16" w:rsidRPr="00B1645C" w:rsidRDefault="00886C16" w:rsidP="0058420D">
      <w:pPr>
        <w:pStyle w:val="NoSpacing"/>
        <w:rPr>
          <w:lang w:val="en-US"/>
        </w:rPr>
      </w:pPr>
    </w:p>
    <w:p w14:paraId="720B07F1" w14:textId="77777777" w:rsidR="00886C16" w:rsidRDefault="00886C16" w:rsidP="0058420D">
      <w:pPr>
        <w:pStyle w:val="NoSpacing"/>
        <w:rPr>
          <w:lang w:val="en-US"/>
        </w:rPr>
        <w:sectPr w:rsidR="00886C16" w:rsidSect="008A49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1645C">
        <w:rPr>
          <w:lang w:val="en-US"/>
        </w:rPr>
        <w:t>ICD-10 CM, International Classification of Diseases, Tenth Revision Clinical Modification</w:t>
      </w:r>
    </w:p>
    <w:p w14:paraId="2C3CAB87" w14:textId="77777777" w:rsidR="00886C16" w:rsidRPr="00B1645C" w:rsidRDefault="00886C16" w:rsidP="00CE1B3E">
      <w:pPr>
        <w:pStyle w:val="NoSpacing"/>
        <w:rPr>
          <w:lang w:val="en-US"/>
        </w:rPr>
      </w:pPr>
      <w:r w:rsidRPr="00B1645C">
        <w:rPr>
          <w:b/>
          <w:bCs/>
          <w:lang w:val="en-US"/>
        </w:rPr>
        <w:lastRenderedPageBreak/>
        <w:t xml:space="preserve">Supplementary Table S2. </w:t>
      </w:r>
      <w:r w:rsidRPr="00B1645C">
        <w:rPr>
          <w:lang w:val="en-US"/>
        </w:rPr>
        <w:t>Sample sizes calculated for statistical comparison on baseline characteristics with at least 0.8 power.</w:t>
      </w:r>
    </w:p>
    <w:p w14:paraId="2E8D2100" w14:textId="77777777" w:rsidR="00886C16" w:rsidRPr="00B1645C" w:rsidRDefault="00886C16" w:rsidP="00CE1B3E">
      <w:pPr>
        <w:pStyle w:val="NoSpacing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606"/>
        <w:gridCol w:w="965"/>
      </w:tblGrid>
      <w:tr w:rsidR="00886C16" w:rsidRPr="00B1645C" w14:paraId="086A7718" w14:textId="77777777" w:rsidTr="008345F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37D75C" w14:textId="77777777" w:rsidR="00886C16" w:rsidRPr="00B1645C" w:rsidRDefault="00886C16" w:rsidP="008345F1">
            <w:pPr>
              <w:pStyle w:val="NoSpacing"/>
              <w:rPr>
                <w:b/>
                <w:bCs/>
                <w:lang w:val="en-US"/>
              </w:rPr>
            </w:pPr>
            <w:r w:rsidRPr="00B1645C">
              <w:rPr>
                <w:b/>
                <w:bCs/>
                <w:lang w:val="en-US"/>
              </w:rPr>
              <w:t>Baseline characteristic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4DE6E0" w14:textId="77777777" w:rsidR="00886C16" w:rsidRPr="00B1645C" w:rsidRDefault="00886C16" w:rsidP="008345F1">
            <w:pPr>
              <w:pStyle w:val="NoSpacing"/>
              <w:tabs>
                <w:tab w:val="center" w:pos="1094"/>
                <w:tab w:val="right" w:pos="2188"/>
              </w:tabs>
              <w:jc w:val="center"/>
              <w:rPr>
                <w:b/>
                <w:bCs/>
                <w:lang w:val="en-US"/>
              </w:rPr>
            </w:pPr>
            <w:r w:rsidRPr="00B1645C">
              <w:rPr>
                <w:b/>
                <w:bCs/>
                <w:lang w:val="en-US"/>
              </w:rPr>
              <w:t>MID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9EDBFE" w14:textId="77777777" w:rsidR="00886C16" w:rsidRPr="00B1645C" w:rsidRDefault="00886C16" w:rsidP="008345F1">
            <w:pPr>
              <w:pStyle w:val="NoSpacing"/>
              <w:tabs>
                <w:tab w:val="center" w:pos="1094"/>
                <w:tab w:val="right" w:pos="2188"/>
              </w:tabs>
              <w:jc w:val="center"/>
              <w:rPr>
                <w:b/>
                <w:bCs/>
                <w:lang w:val="en-US"/>
              </w:rPr>
            </w:pPr>
            <w:r w:rsidRPr="00B1645C">
              <w:rPr>
                <w:b/>
                <w:bCs/>
                <w:lang w:val="en-US"/>
              </w:rPr>
              <w:t>Patients</w:t>
            </w:r>
          </w:p>
        </w:tc>
      </w:tr>
      <w:tr w:rsidR="00886C16" w:rsidRPr="00B1645C" w14:paraId="0D2AE328" w14:textId="77777777" w:rsidTr="008345F1">
        <w:tc>
          <w:tcPr>
            <w:tcW w:w="0" w:type="auto"/>
            <w:tcBorders>
              <w:top w:val="single" w:sz="4" w:space="0" w:color="auto"/>
            </w:tcBorders>
          </w:tcPr>
          <w:p w14:paraId="776782B2" w14:textId="77777777" w:rsidR="00886C16" w:rsidRPr="00B1645C" w:rsidRDefault="00886C16" w:rsidP="008345F1">
            <w:pPr>
              <w:pStyle w:val="NoSpacing"/>
              <w:rPr>
                <w:lang w:val="en-US"/>
              </w:rPr>
            </w:pPr>
            <w:r w:rsidRPr="00B1645C">
              <w:rPr>
                <w:lang w:val="en-US"/>
              </w:rPr>
              <w:t xml:space="preserve">Age,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90DE298" w14:textId="77777777" w:rsidR="00886C16" w:rsidRPr="00B1645C" w:rsidRDefault="00886C16" w:rsidP="008345F1">
            <w:pPr>
              <w:pStyle w:val="NoSpacing"/>
              <w:jc w:val="center"/>
              <w:rPr>
                <w:lang w:val="en-US"/>
              </w:rPr>
            </w:pPr>
            <w:r w:rsidRPr="00B1645C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4BACBD8" w14:textId="77777777" w:rsidR="00886C16" w:rsidRPr="00B1645C" w:rsidRDefault="00886C16" w:rsidP="008345F1">
            <w:pPr>
              <w:pStyle w:val="NoSpacing"/>
              <w:jc w:val="center"/>
              <w:rPr>
                <w:lang w:val="en-US"/>
              </w:rPr>
            </w:pPr>
            <w:r w:rsidRPr="00B1645C">
              <w:rPr>
                <w:lang w:val="en-US"/>
              </w:rPr>
              <w:t>128</w:t>
            </w:r>
          </w:p>
        </w:tc>
      </w:tr>
      <w:tr w:rsidR="00886C16" w:rsidRPr="00B1645C" w14:paraId="2C46B0F0" w14:textId="77777777" w:rsidTr="008345F1">
        <w:tc>
          <w:tcPr>
            <w:tcW w:w="0" w:type="auto"/>
          </w:tcPr>
          <w:p w14:paraId="41592629" w14:textId="77777777" w:rsidR="00886C16" w:rsidRPr="00B1645C" w:rsidRDefault="00886C16" w:rsidP="008345F1">
            <w:pPr>
              <w:pStyle w:val="NoSpacing"/>
              <w:rPr>
                <w:lang w:val="en-US"/>
              </w:rPr>
            </w:pPr>
            <w:r w:rsidRPr="00B1645C">
              <w:rPr>
                <w:lang w:val="en-US"/>
              </w:rPr>
              <w:t xml:space="preserve">BMI, </w:t>
            </w:r>
          </w:p>
        </w:tc>
        <w:tc>
          <w:tcPr>
            <w:tcW w:w="0" w:type="auto"/>
          </w:tcPr>
          <w:p w14:paraId="1419C851" w14:textId="77777777" w:rsidR="00886C16" w:rsidRPr="00B1645C" w:rsidRDefault="00886C16" w:rsidP="008345F1">
            <w:pPr>
              <w:pStyle w:val="NoSpacing"/>
              <w:jc w:val="center"/>
              <w:rPr>
                <w:lang w:val="en-US"/>
              </w:rPr>
            </w:pPr>
            <w:r w:rsidRPr="00B1645C">
              <w:rPr>
                <w:lang w:val="en-US"/>
              </w:rPr>
              <w:t>3</w:t>
            </w:r>
          </w:p>
        </w:tc>
        <w:tc>
          <w:tcPr>
            <w:tcW w:w="0" w:type="auto"/>
          </w:tcPr>
          <w:p w14:paraId="3C268199" w14:textId="77777777" w:rsidR="00886C16" w:rsidRPr="00B1645C" w:rsidRDefault="00886C16" w:rsidP="008345F1">
            <w:pPr>
              <w:pStyle w:val="NoSpacing"/>
              <w:jc w:val="center"/>
              <w:rPr>
                <w:lang w:val="en-US"/>
              </w:rPr>
            </w:pPr>
            <w:r w:rsidRPr="00B1645C">
              <w:rPr>
                <w:lang w:val="en-US"/>
              </w:rPr>
              <w:t>28</w:t>
            </w:r>
          </w:p>
        </w:tc>
      </w:tr>
      <w:tr w:rsidR="00886C16" w:rsidRPr="00B1645C" w14:paraId="68947D91" w14:textId="77777777" w:rsidTr="008345F1">
        <w:tc>
          <w:tcPr>
            <w:tcW w:w="0" w:type="auto"/>
          </w:tcPr>
          <w:p w14:paraId="2EFE9F4F" w14:textId="77777777" w:rsidR="00886C16" w:rsidRPr="00B1645C" w:rsidRDefault="00886C16" w:rsidP="008345F1">
            <w:pPr>
              <w:pStyle w:val="NoSpacing"/>
              <w:rPr>
                <w:lang w:val="en-US"/>
              </w:rPr>
            </w:pPr>
            <w:r w:rsidRPr="00B1645C">
              <w:rPr>
                <w:lang w:val="en-US"/>
              </w:rPr>
              <w:t>Blood eosinophil count</w:t>
            </w:r>
          </w:p>
        </w:tc>
        <w:tc>
          <w:tcPr>
            <w:tcW w:w="0" w:type="auto"/>
          </w:tcPr>
          <w:p w14:paraId="79327569" w14:textId="77777777" w:rsidR="00886C16" w:rsidRPr="00B1645C" w:rsidRDefault="00886C16" w:rsidP="008345F1">
            <w:pPr>
              <w:pStyle w:val="NoSpacing"/>
              <w:jc w:val="center"/>
              <w:rPr>
                <w:lang w:val="en-US"/>
              </w:rPr>
            </w:pPr>
            <w:r w:rsidRPr="00B1645C">
              <w:rPr>
                <w:lang w:val="en-US"/>
              </w:rPr>
              <w:t>200</w:t>
            </w:r>
          </w:p>
        </w:tc>
        <w:tc>
          <w:tcPr>
            <w:tcW w:w="0" w:type="auto"/>
          </w:tcPr>
          <w:p w14:paraId="1FCF2393" w14:textId="77777777" w:rsidR="00886C16" w:rsidRPr="00B1645C" w:rsidRDefault="00886C16" w:rsidP="008345F1">
            <w:pPr>
              <w:pStyle w:val="NoSpacing"/>
              <w:jc w:val="center"/>
              <w:rPr>
                <w:lang w:val="en-US"/>
              </w:rPr>
            </w:pPr>
            <w:r w:rsidRPr="00B1645C">
              <w:rPr>
                <w:lang w:val="en-US"/>
              </w:rPr>
              <w:t>34</w:t>
            </w:r>
          </w:p>
        </w:tc>
      </w:tr>
      <w:tr w:rsidR="00886C16" w:rsidRPr="00B1645C" w14:paraId="09FA0BF5" w14:textId="77777777" w:rsidTr="008345F1">
        <w:tc>
          <w:tcPr>
            <w:tcW w:w="0" w:type="auto"/>
          </w:tcPr>
          <w:p w14:paraId="23A2023D" w14:textId="77777777" w:rsidR="00886C16" w:rsidRPr="00B1645C" w:rsidRDefault="00886C16" w:rsidP="008345F1">
            <w:pPr>
              <w:pStyle w:val="NoSpacing"/>
              <w:rPr>
                <w:lang w:val="en-US"/>
              </w:rPr>
            </w:pPr>
            <w:r w:rsidRPr="00B1645C">
              <w:rPr>
                <w:lang w:val="en-US"/>
              </w:rPr>
              <w:t xml:space="preserve">CAT score </w:t>
            </w:r>
          </w:p>
        </w:tc>
        <w:tc>
          <w:tcPr>
            <w:tcW w:w="0" w:type="auto"/>
          </w:tcPr>
          <w:p w14:paraId="193C9A7B" w14:textId="77777777" w:rsidR="00886C16" w:rsidRPr="00B1645C" w:rsidRDefault="00886C16" w:rsidP="008345F1">
            <w:pPr>
              <w:pStyle w:val="NoSpacing"/>
              <w:jc w:val="center"/>
              <w:rPr>
                <w:lang w:val="en-US"/>
              </w:rPr>
            </w:pPr>
            <w:r w:rsidRPr="00B1645C">
              <w:rPr>
                <w:lang w:val="en-US"/>
              </w:rPr>
              <w:t>3</w:t>
            </w:r>
          </w:p>
        </w:tc>
        <w:tc>
          <w:tcPr>
            <w:tcW w:w="0" w:type="auto"/>
          </w:tcPr>
          <w:p w14:paraId="44FF1CA0" w14:textId="77777777" w:rsidR="00886C16" w:rsidRPr="00B1645C" w:rsidRDefault="00886C16" w:rsidP="008345F1">
            <w:pPr>
              <w:pStyle w:val="NoSpacing"/>
              <w:jc w:val="center"/>
              <w:rPr>
                <w:lang w:val="en-US"/>
              </w:rPr>
            </w:pPr>
            <w:r w:rsidRPr="00B1645C">
              <w:rPr>
                <w:lang w:val="en-US"/>
              </w:rPr>
              <w:t>174</w:t>
            </w:r>
          </w:p>
        </w:tc>
      </w:tr>
      <w:tr w:rsidR="00886C16" w:rsidRPr="00B1645C" w14:paraId="22514364" w14:textId="77777777" w:rsidTr="008345F1">
        <w:tc>
          <w:tcPr>
            <w:tcW w:w="0" w:type="auto"/>
          </w:tcPr>
          <w:p w14:paraId="58A963B6" w14:textId="77777777" w:rsidR="00886C16" w:rsidRPr="00B1645C" w:rsidRDefault="00886C16" w:rsidP="008345F1">
            <w:pPr>
              <w:pStyle w:val="NoSpacing"/>
              <w:rPr>
                <w:lang w:val="en-US"/>
              </w:rPr>
            </w:pPr>
            <w:r w:rsidRPr="00B1645C">
              <w:rPr>
                <w:lang w:val="en-US"/>
              </w:rPr>
              <w:t>FEV</w:t>
            </w:r>
            <w:r w:rsidRPr="00B1645C">
              <w:rPr>
                <w:vertAlign w:val="subscript"/>
                <w:lang w:val="en-US"/>
              </w:rPr>
              <w:t>1</w:t>
            </w:r>
            <w:r w:rsidRPr="00B1645C">
              <w:rPr>
                <w:lang w:val="en-US"/>
              </w:rPr>
              <w:t>, L</w:t>
            </w:r>
          </w:p>
        </w:tc>
        <w:tc>
          <w:tcPr>
            <w:tcW w:w="0" w:type="auto"/>
          </w:tcPr>
          <w:p w14:paraId="75630F50" w14:textId="77777777" w:rsidR="00886C16" w:rsidRPr="00B1645C" w:rsidRDefault="00886C16" w:rsidP="008345F1">
            <w:pPr>
              <w:pStyle w:val="NoSpacing"/>
              <w:jc w:val="center"/>
              <w:rPr>
                <w:lang w:val="en-US"/>
              </w:rPr>
            </w:pPr>
            <w:r w:rsidRPr="00B1645C">
              <w:rPr>
                <w:lang w:val="en-US"/>
              </w:rPr>
              <w:t>0.2</w:t>
            </w:r>
          </w:p>
        </w:tc>
        <w:tc>
          <w:tcPr>
            <w:tcW w:w="0" w:type="auto"/>
          </w:tcPr>
          <w:p w14:paraId="744F53DD" w14:textId="77777777" w:rsidR="00886C16" w:rsidRPr="00B1645C" w:rsidRDefault="00886C16" w:rsidP="008345F1">
            <w:pPr>
              <w:pStyle w:val="NoSpacing"/>
              <w:jc w:val="center"/>
              <w:rPr>
                <w:lang w:val="en-US"/>
              </w:rPr>
            </w:pPr>
            <w:r w:rsidRPr="00B1645C">
              <w:rPr>
                <w:lang w:val="en-US"/>
              </w:rPr>
              <w:t>88</w:t>
            </w:r>
          </w:p>
        </w:tc>
      </w:tr>
      <w:tr w:rsidR="00886C16" w:rsidRPr="00B1645C" w14:paraId="4778169F" w14:textId="77777777" w:rsidTr="008345F1">
        <w:tc>
          <w:tcPr>
            <w:tcW w:w="0" w:type="auto"/>
            <w:tcBorders>
              <w:bottom w:val="single" w:sz="4" w:space="0" w:color="auto"/>
            </w:tcBorders>
          </w:tcPr>
          <w:p w14:paraId="229321C8" w14:textId="77777777" w:rsidR="00886C16" w:rsidRPr="00B1645C" w:rsidRDefault="00886C16" w:rsidP="008345F1">
            <w:pPr>
              <w:pStyle w:val="NoSpacing"/>
              <w:rPr>
                <w:lang w:val="en-US"/>
              </w:rPr>
            </w:pPr>
            <w:r w:rsidRPr="00B1645C">
              <w:rPr>
                <w:lang w:val="en-US"/>
              </w:rPr>
              <w:t>FEV</w:t>
            </w:r>
            <w:r w:rsidRPr="00B1645C">
              <w:rPr>
                <w:vertAlign w:val="subscript"/>
                <w:lang w:val="en-US"/>
              </w:rPr>
              <w:t>1</w:t>
            </w:r>
            <w:r w:rsidRPr="00B1645C">
              <w:rPr>
                <w:lang w:val="en-US"/>
              </w:rPr>
              <w:t xml:space="preserve"> percentage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83AFF4" w14:textId="77777777" w:rsidR="00886C16" w:rsidRPr="00B1645C" w:rsidRDefault="00886C16" w:rsidP="008345F1">
            <w:pPr>
              <w:pStyle w:val="NoSpacing"/>
              <w:jc w:val="center"/>
              <w:rPr>
                <w:lang w:val="en-US"/>
              </w:rPr>
            </w:pPr>
            <w:r w:rsidRPr="00B1645C"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401E341" w14:textId="77777777" w:rsidR="00886C16" w:rsidRPr="00B1645C" w:rsidRDefault="00886C16" w:rsidP="008345F1">
            <w:pPr>
              <w:pStyle w:val="NoSpacing"/>
              <w:jc w:val="center"/>
              <w:rPr>
                <w:lang w:val="en-US"/>
              </w:rPr>
            </w:pPr>
            <w:r w:rsidRPr="00B1645C">
              <w:rPr>
                <w:lang w:val="en-US"/>
              </w:rPr>
              <w:t>116</w:t>
            </w:r>
          </w:p>
        </w:tc>
      </w:tr>
    </w:tbl>
    <w:p w14:paraId="6508A737" w14:textId="77777777" w:rsidR="00886C16" w:rsidRPr="00B1645C" w:rsidRDefault="00886C16" w:rsidP="00CE1B3E">
      <w:pPr>
        <w:pStyle w:val="NoSpacing"/>
        <w:rPr>
          <w:lang w:val="en-US"/>
        </w:rPr>
      </w:pPr>
    </w:p>
    <w:p w14:paraId="1803DC39" w14:textId="77777777" w:rsidR="00886C16" w:rsidRDefault="00886C16" w:rsidP="00CE1B3E">
      <w:pPr>
        <w:pStyle w:val="NoSpacing"/>
        <w:rPr>
          <w:lang w:val="en-US"/>
        </w:rPr>
        <w:sectPr w:rsidR="00886C16" w:rsidSect="00CE1B3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1645C">
        <w:rPr>
          <w:lang w:val="en-US"/>
        </w:rPr>
        <w:t>CAT, COPD assessment Test; FEV</w:t>
      </w:r>
      <w:r w:rsidRPr="00B1645C">
        <w:rPr>
          <w:vertAlign w:val="subscript"/>
          <w:lang w:val="en-US"/>
        </w:rPr>
        <w:t>1</w:t>
      </w:r>
      <w:r w:rsidRPr="00B1645C">
        <w:rPr>
          <w:lang w:val="en-US"/>
        </w:rPr>
        <w:t>, forced expiratory volume in 1 second; MID, minimal important difference</w:t>
      </w:r>
    </w:p>
    <w:p w14:paraId="6724381E" w14:textId="77777777" w:rsidR="00886C16" w:rsidRDefault="00886C16" w:rsidP="00793CB2">
      <w:pPr>
        <w:pStyle w:val="NoSpacing"/>
        <w:rPr>
          <w:lang w:val="en-US"/>
        </w:rPr>
      </w:pPr>
      <w:r w:rsidRPr="0058420D">
        <w:rPr>
          <w:b/>
          <w:bCs/>
          <w:lang w:val="en-US"/>
        </w:rPr>
        <w:lastRenderedPageBreak/>
        <w:t>Supplementary Table S</w:t>
      </w:r>
      <w:r>
        <w:rPr>
          <w:b/>
          <w:bCs/>
          <w:lang w:val="en-US"/>
        </w:rPr>
        <w:t>3</w:t>
      </w:r>
      <w:r>
        <w:rPr>
          <w:lang w:val="en-US"/>
        </w:rPr>
        <w:t xml:space="preserve"> </w:t>
      </w:r>
      <w:r w:rsidRPr="0058420D">
        <w:rPr>
          <w:lang w:val="en-US"/>
        </w:rPr>
        <w:t>Baseline characteristics</w:t>
      </w:r>
      <w:r>
        <w:rPr>
          <w:lang w:val="en-US"/>
        </w:rPr>
        <w:t xml:space="preserve"> of patient population including patients who died during the follow-up period.</w:t>
      </w:r>
    </w:p>
    <w:p w14:paraId="7389C6B0" w14:textId="77777777" w:rsidR="00886C16" w:rsidRDefault="00886C16" w:rsidP="00793CB2">
      <w:pPr>
        <w:pStyle w:val="NoSpacing"/>
        <w:rPr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  <w:gridCol w:w="1377"/>
        <w:gridCol w:w="1377"/>
        <w:gridCol w:w="1377"/>
        <w:gridCol w:w="1452"/>
        <w:gridCol w:w="1305"/>
        <w:gridCol w:w="1377"/>
        <w:gridCol w:w="1377"/>
        <w:gridCol w:w="1383"/>
      </w:tblGrid>
      <w:tr w:rsidR="00886C16" w:rsidRPr="00B1645C" w14:paraId="0C568D29" w14:textId="77777777" w:rsidTr="00177467">
        <w:trPr>
          <w:trHeight w:val="651"/>
        </w:trPr>
        <w:tc>
          <w:tcPr>
            <w:tcW w:w="1045" w:type="pct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07984E71" w14:textId="77777777" w:rsidR="00886C16" w:rsidRPr="00B1645C" w:rsidRDefault="00886C16" w:rsidP="00177467">
            <w:pPr>
              <w:pStyle w:val="NoSpacing"/>
              <w:rPr>
                <w:lang w:val="en-US" w:eastAsia="en-GB"/>
              </w:rPr>
            </w:pPr>
          </w:p>
        </w:tc>
        <w:tc>
          <w:tcPr>
            <w:tcW w:w="2002" w:type="pct"/>
            <w:gridSpan w:val="4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79060C4E" w14:textId="77777777" w:rsidR="00886C16" w:rsidRPr="00B1645C" w:rsidRDefault="00886C16" w:rsidP="00177467">
            <w:pPr>
              <w:pStyle w:val="NoSpacing"/>
              <w:jc w:val="center"/>
              <w:rPr>
                <w:b/>
                <w:bCs/>
                <w:lang w:val="en-US" w:eastAsia="en-GB"/>
              </w:rPr>
            </w:pPr>
            <w:r w:rsidRPr="00B1645C">
              <w:rPr>
                <w:b/>
                <w:bCs/>
                <w:lang w:val="en-US" w:eastAsia="en-GB"/>
              </w:rPr>
              <w:t>Main analysis</w:t>
            </w:r>
          </w:p>
        </w:tc>
        <w:tc>
          <w:tcPr>
            <w:tcW w:w="1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14:paraId="78130292" w14:textId="77777777" w:rsidR="00886C16" w:rsidRPr="00B1645C" w:rsidRDefault="00886C16" w:rsidP="00177467">
            <w:pPr>
              <w:pStyle w:val="NoSpacing"/>
              <w:jc w:val="center"/>
              <w:rPr>
                <w:b/>
                <w:bCs/>
                <w:color w:val="FFFFFF" w:themeColor="light1"/>
                <w:kern w:val="24"/>
                <w:lang w:val="en-US"/>
              </w:rPr>
            </w:pPr>
            <w:r w:rsidRPr="00B1645C">
              <w:rPr>
                <w:b/>
                <w:bCs/>
                <w:kern w:val="24"/>
                <w:lang w:val="en-US"/>
              </w:rPr>
              <w:t>Sensitivity analysis</w:t>
            </w:r>
          </w:p>
        </w:tc>
      </w:tr>
      <w:tr w:rsidR="00886C16" w:rsidRPr="00B1645C" w14:paraId="36D632C1" w14:textId="77777777" w:rsidTr="00177467">
        <w:trPr>
          <w:trHeight w:val="651"/>
        </w:trPr>
        <w:tc>
          <w:tcPr>
            <w:tcW w:w="1045" w:type="pct"/>
            <w:tcBorders>
              <w:top w:val="single" w:sz="24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6F720395" w14:textId="77777777" w:rsidR="00886C16" w:rsidRPr="00B1645C" w:rsidRDefault="00886C16" w:rsidP="00177467">
            <w:pPr>
              <w:pStyle w:val="NoSpacing"/>
              <w:rPr>
                <w:lang w:val="en-US" w:eastAsia="en-GB"/>
              </w:rPr>
            </w:pPr>
            <w:r w:rsidRPr="00B1645C">
              <w:rPr>
                <w:b/>
                <w:bCs/>
                <w:lang w:val="en-US" w:eastAsia="en-GB"/>
              </w:rPr>
              <w:t>Characteristic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040052FC" w14:textId="77777777" w:rsidR="00886C16" w:rsidRPr="00B1645C" w:rsidRDefault="00886C16" w:rsidP="00177467">
            <w:pPr>
              <w:pStyle w:val="NoSpacing"/>
              <w:jc w:val="center"/>
              <w:rPr>
                <w:b/>
                <w:bCs/>
                <w:lang w:val="en-US" w:eastAsia="en-GB"/>
              </w:rPr>
            </w:pPr>
            <w:r w:rsidRPr="00B1645C">
              <w:rPr>
                <w:b/>
                <w:bCs/>
                <w:lang w:val="en-US" w:eastAsia="en-GB"/>
              </w:rPr>
              <w:t>All</w:t>
            </w:r>
          </w:p>
          <w:p w14:paraId="1B7C37BC" w14:textId="77777777" w:rsidR="00886C16" w:rsidRPr="00B1645C" w:rsidRDefault="00886C16" w:rsidP="00177467">
            <w:pPr>
              <w:pStyle w:val="NoSpacing"/>
              <w:jc w:val="center"/>
              <w:rPr>
                <w:b/>
                <w:bCs/>
                <w:lang w:val="en-US" w:eastAsia="en-GB"/>
              </w:rPr>
            </w:pPr>
            <w:r w:rsidRPr="00B1645C">
              <w:rPr>
                <w:b/>
                <w:bCs/>
                <w:lang w:val="en-US" w:eastAsia="en-GB"/>
              </w:rPr>
              <w:t>(N=</w:t>
            </w:r>
            <w:r>
              <w:rPr>
                <w:b/>
                <w:bCs/>
                <w:lang w:val="en-US" w:eastAsia="en-GB"/>
              </w:rPr>
              <w:t>347</w:t>
            </w:r>
            <w:r w:rsidRPr="00B1645C">
              <w:rPr>
                <w:b/>
                <w:bCs/>
                <w:lang w:val="en-US" w:eastAsia="en-GB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0772E4E4" w14:textId="77777777" w:rsidR="00886C16" w:rsidRPr="00B1645C" w:rsidRDefault="00886C16" w:rsidP="00177467">
            <w:pPr>
              <w:pStyle w:val="NoSpacing"/>
              <w:jc w:val="center"/>
              <w:rPr>
                <w:b/>
                <w:bCs/>
                <w:lang w:val="en-US" w:eastAsia="en-GB"/>
              </w:rPr>
            </w:pPr>
            <w:r w:rsidRPr="00B1645C">
              <w:rPr>
                <w:b/>
                <w:bCs/>
                <w:lang w:val="en-US" w:eastAsia="en-GB"/>
              </w:rPr>
              <w:t>LAMA</w:t>
            </w:r>
          </w:p>
          <w:p w14:paraId="5DC3BE24" w14:textId="77777777" w:rsidR="00886C16" w:rsidRPr="00B1645C" w:rsidRDefault="00886C16" w:rsidP="00177467">
            <w:pPr>
              <w:pStyle w:val="NoSpacing"/>
              <w:jc w:val="center"/>
              <w:rPr>
                <w:b/>
                <w:bCs/>
                <w:lang w:val="en-US" w:eastAsia="en-GB"/>
              </w:rPr>
            </w:pPr>
            <w:r w:rsidRPr="00B1645C">
              <w:rPr>
                <w:b/>
                <w:bCs/>
                <w:lang w:val="en-US" w:eastAsia="en-GB"/>
              </w:rPr>
              <w:t>(N=</w:t>
            </w:r>
            <w:r>
              <w:rPr>
                <w:b/>
                <w:bCs/>
                <w:lang w:val="en-US" w:eastAsia="en-GB"/>
              </w:rPr>
              <w:t>99</w:t>
            </w:r>
            <w:r w:rsidRPr="00B1645C">
              <w:rPr>
                <w:b/>
                <w:bCs/>
                <w:lang w:val="en-US" w:eastAsia="en-GB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39625793" w14:textId="77777777" w:rsidR="00886C16" w:rsidRPr="00B1645C" w:rsidRDefault="00886C16" w:rsidP="00177467">
            <w:pPr>
              <w:pStyle w:val="NoSpacing"/>
              <w:jc w:val="center"/>
              <w:rPr>
                <w:b/>
                <w:bCs/>
                <w:lang w:val="en-US" w:eastAsia="en-GB"/>
              </w:rPr>
            </w:pPr>
            <w:r w:rsidRPr="00B1645C">
              <w:rPr>
                <w:b/>
                <w:bCs/>
                <w:lang w:val="en-US" w:eastAsia="en-GB"/>
              </w:rPr>
              <w:t>LAMA+LABA</w:t>
            </w:r>
          </w:p>
          <w:p w14:paraId="0CC67CD8" w14:textId="77777777" w:rsidR="00886C16" w:rsidRPr="00B1645C" w:rsidRDefault="00886C16" w:rsidP="00177467">
            <w:pPr>
              <w:pStyle w:val="NoSpacing"/>
              <w:jc w:val="center"/>
              <w:rPr>
                <w:b/>
                <w:bCs/>
                <w:lang w:val="en-US" w:eastAsia="en-GB"/>
              </w:rPr>
            </w:pPr>
            <w:r w:rsidRPr="00B1645C">
              <w:rPr>
                <w:b/>
                <w:bCs/>
                <w:lang w:val="en-US" w:eastAsia="en-GB"/>
              </w:rPr>
              <w:t>(N=</w:t>
            </w:r>
            <w:r>
              <w:rPr>
                <w:b/>
                <w:bCs/>
                <w:lang w:val="en-US" w:eastAsia="en-GB"/>
              </w:rPr>
              <w:t>248</w:t>
            </w:r>
            <w:r w:rsidRPr="00B1645C">
              <w:rPr>
                <w:b/>
                <w:bCs/>
                <w:lang w:val="en-US" w:eastAsia="en-GB"/>
              </w:rPr>
              <w:t>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35B02729" w14:textId="77777777" w:rsidR="00886C16" w:rsidRPr="00B1645C" w:rsidRDefault="00886C16" w:rsidP="00177467">
            <w:pPr>
              <w:pStyle w:val="NoSpacing"/>
              <w:jc w:val="center"/>
              <w:rPr>
                <w:b/>
                <w:bCs/>
                <w:lang w:val="en-US" w:eastAsia="en-GB"/>
              </w:rPr>
            </w:pPr>
            <w:r w:rsidRPr="00B1645C">
              <w:rPr>
                <w:b/>
                <w:bCs/>
                <w:lang w:val="en-US" w:eastAsia="en-GB"/>
              </w:rPr>
              <w:t>P-value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14:paraId="41DB2EAE" w14:textId="77777777" w:rsidR="00886C16" w:rsidRPr="00B1645C" w:rsidRDefault="00886C16" w:rsidP="00177467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B1645C">
              <w:rPr>
                <w:b/>
                <w:bCs/>
                <w:kern w:val="24"/>
                <w:lang w:val="en-US"/>
              </w:rPr>
              <w:t>All</w:t>
            </w:r>
          </w:p>
          <w:p w14:paraId="109A9A70" w14:textId="77777777" w:rsidR="00886C16" w:rsidRPr="00B1645C" w:rsidRDefault="00886C16" w:rsidP="00177467">
            <w:pPr>
              <w:pStyle w:val="NoSpacing"/>
              <w:jc w:val="center"/>
              <w:rPr>
                <w:b/>
                <w:bCs/>
                <w:lang w:val="en-US" w:eastAsia="en-GB"/>
              </w:rPr>
            </w:pPr>
            <w:r w:rsidRPr="00B1645C">
              <w:rPr>
                <w:b/>
                <w:bCs/>
                <w:kern w:val="24"/>
                <w:lang w:val="en-US"/>
              </w:rPr>
              <w:t>(N=</w:t>
            </w:r>
            <w:r>
              <w:rPr>
                <w:b/>
                <w:bCs/>
                <w:kern w:val="24"/>
                <w:lang w:val="en-US"/>
              </w:rPr>
              <w:t>208</w:t>
            </w:r>
            <w:r w:rsidRPr="00B1645C">
              <w:rPr>
                <w:b/>
                <w:bCs/>
                <w:kern w:val="24"/>
                <w:lang w:val="en-US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14:paraId="16236A45" w14:textId="77777777" w:rsidR="00886C16" w:rsidRPr="00B1645C" w:rsidRDefault="00886C16" w:rsidP="00177467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B1645C">
              <w:rPr>
                <w:b/>
                <w:bCs/>
                <w:kern w:val="24"/>
                <w:lang w:val="en-US"/>
              </w:rPr>
              <w:t>LAMA</w:t>
            </w:r>
          </w:p>
          <w:p w14:paraId="67B099A7" w14:textId="77777777" w:rsidR="00886C16" w:rsidRPr="00B1645C" w:rsidRDefault="00886C16" w:rsidP="00177467">
            <w:pPr>
              <w:pStyle w:val="NoSpacing"/>
              <w:jc w:val="center"/>
              <w:rPr>
                <w:b/>
                <w:bCs/>
                <w:lang w:val="en-US" w:eastAsia="en-GB"/>
              </w:rPr>
            </w:pPr>
            <w:r w:rsidRPr="00B1645C">
              <w:rPr>
                <w:b/>
                <w:bCs/>
                <w:kern w:val="24"/>
                <w:lang w:val="en-US"/>
              </w:rPr>
              <w:t>(N=4</w:t>
            </w:r>
            <w:r>
              <w:rPr>
                <w:b/>
                <w:bCs/>
                <w:kern w:val="24"/>
                <w:lang w:val="en-US"/>
              </w:rPr>
              <w:t>6</w:t>
            </w:r>
            <w:r w:rsidRPr="00B1645C">
              <w:rPr>
                <w:b/>
                <w:bCs/>
                <w:kern w:val="24"/>
                <w:lang w:val="en-US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14:paraId="7D038B88" w14:textId="77777777" w:rsidR="00886C16" w:rsidRPr="00B1645C" w:rsidRDefault="00886C16" w:rsidP="00177467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B1645C">
              <w:rPr>
                <w:b/>
                <w:bCs/>
                <w:kern w:val="24"/>
                <w:lang w:val="en-US"/>
              </w:rPr>
              <w:t>LAMA+LABA</w:t>
            </w:r>
          </w:p>
          <w:p w14:paraId="0C0CE7E1" w14:textId="77777777" w:rsidR="00886C16" w:rsidRPr="00B1645C" w:rsidRDefault="00886C16" w:rsidP="00177467">
            <w:pPr>
              <w:pStyle w:val="NoSpacing"/>
              <w:jc w:val="center"/>
              <w:rPr>
                <w:b/>
                <w:bCs/>
                <w:lang w:val="en-US" w:eastAsia="en-GB"/>
              </w:rPr>
            </w:pPr>
            <w:r w:rsidRPr="00B1645C">
              <w:rPr>
                <w:b/>
                <w:bCs/>
                <w:kern w:val="24"/>
                <w:lang w:val="en-US"/>
              </w:rPr>
              <w:t>(N=</w:t>
            </w:r>
            <w:r>
              <w:rPr>
                <w:b/>
                <w:bCs/>
                <w:kern w:val="24"/>
                <w:lang w:val="en-US"/>
              </w:rPr>
              <w:t>162</w:t>
            </w:r>
            <w:r w:rsidRPr="00B1645C">
              <w:rPr>
                <w:b/>
                <w:bCs/>
                <w:kern w:val="24"/>
                <w:lang w:val="en-US"/>
              </w:rPr>
              <w:t>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14:paraId="662865CC" w14:textId="77777777" w:rsidR="00886C16" w:rsidRPr="00B1645C" w:rsidRDefault="00886C16" w:rsidP="00177467">
            <w:pPr>
              <w:pStyle w:val="NoSpacing"/>
              <w:jc w:val="center"/>
              <w:rPr>
                <w:b/>
                <w:bCs/>
                <w:lang w:val="en-US" w:eastAsia="en-GB"/>
              </w:rPr>
            </w:pPr>
            <w:r w:rsidRPr="00B1645C">
              <w:rPr>
                <w:b/>
                <w:bCs/>
                <w:kern w:val="24"/>
                <w:lang w:val="en-US"/>
              </w:rPr>
              <w:t>P-value</w:t>
            </w:r>
          </w:p>
        </w:tc>
      </w:tr>
      <w:tr w:rsidR="00886C16" w:rsidRPr="00B1645C" w14:paraId="1336D7AA" w14:textId="77777777" w:rsidTr="00177467">
        <w:trPr>
          <w:trHeight w:val="284"/>
        </w:trPr>
        <w:tc>
          <w:tcPr>
            <w:tcW w:w="1045" w:type="pct"/>
            <w:tcBorders>
              <w:top w:val="single" w:sz="4" w:space="0" w:color="000000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5265E251" w14:textId="77777777" w:rsidR="00886C16" w:rsidRPr="00B1645C" w:rsidRDefault="00886C16" w:rsidP="00177467">
            <w:pPr>
              <w:pStyle w:val="NoSpacing"/>
              <w:rPr>
                <w:lang w:val="en-US" w:eastAsia="en-GB"/>
              </w:rPr>
            </w:pPr>
            <w:r w:rsidRPr="00B1645C">
              <w:rPr>
                <w:rFonts w:eastAsia="Times New Roman"/>
                <w:color w:val="000000"/>
                <w:lang w:val="en-US" w:eastAsia="en-SG"/>
              </w:rPr>
              <w:t>Age, years, mean (SD)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bottom"/>
            <w:hideMark/>
          </w:tcPr>
          <w:p w14:paraId="29A80CDA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73 (9.8)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2F01CF5A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73 (10.8)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737C8676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73 (9.4)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0B3F43BF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0.70</w:t>
            </w:r>
          </w:p>
        </w:tc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1516B900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73 (9.4)</w:t>
            </w:r>
          </w:p>
        </w:tc>
        <w:tc>
          <w:tcPr>
            <w:tcW w:w="494" w:type="pct"/>
          </w:tcPr>
          <w:p w14:paraId="23C3FAD6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72 (10.9)</w:t>
            </w:r>
          </w:p>
        </w:tc>
        <w:tc>
          <w:tcPr>
            <w:tcW w:w="494" w:type="pct"/>
          </w:tcPr>
          <w:p w14:paraId="307AA24F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73 (9.0)</w:t>
            </w:r>
          </w:p>
        </w:tc>
        <w:tc>
          <w:tcPr>
            <w:tcW w:w="497" w:type="pct"/>
          </w:tcPr>
          <w:p w14:paraId="6BB17DDF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0.44</w:t>
            </w:r>
          </w:p>
        </w:tc>
      </w:tr>
      <w:tr w:rsidR="00886C16" w:rsidRPr="00B1645C" w14:paraId="4A4E5527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39FC4DC7" w14:textId="77777777" w:rsidR="00886C16" w:rsidRPr="00B1645C" w:rsidRDefault="00886C16" w:rsidP="00177467">
            <w:pPr>
              <w:pStyle w:val="NoSpacing"/>
              <w:rPr>
                <w:lang w:val="en-US" w:eastAsia="en-GB"/>
              </w:rPr>
            </w:pPr>
            <w:r w:rsidRPr="00B1645C">
              <w:rPr>
                <w:rFonts w:eastAsia="Times New Roman"/>
                <w:color w:val="000000"/>
                <w:lang w:val="en-US" w:eastAsia="en-SG"/>
              </w:rPr>
              <w:t>Male, n (%)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1F40ADE7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317 (91.4)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0F5C2BE5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89 (89.9)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5E0CB3C6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228 (91.9)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2859ACFD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0.37</w:t>
            </w:r>
          </w:p>
        </w:tc>
        <w:tc>
          <w:tcPr>
            <w:tcW w:w="468" w:type="pct"/>
            <w:tcBorders>
              <w:left w:val="single" w:sz="4" w:space="0" w:color="auto"/>
            </w:tcBorders>
            <w:vAlign w:val="center"/>
          </w:tcPr>
          <w:p w14:paraId="134E3BA2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191 (91.8)</w:t>
            </w:r>
          </w:p>
        </w:tc>
        <w:tc>
          <w:tcPr>
            <w:tcW w:w="494" w:type="pct"/>
            <w:vAlign w:val="center"/>
          </w:tcPr>
          <w:p w14:paraId="3B526189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43 (93.5)</w:t>
            </w:r>
          </w:p>
        </w:tc>
        <w:tc>
          <w:tcPr>
            <w:tcW w:w="494" w:type="pct"/>
            <w:vAlign w:val="center"/>
          </w:tcPr>
          <w:p w14:paraId="62749AA3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148 (91.4)</w:t>
            </w:r>
          </w:p>
        </w:tc>
        <w:tc>
          <w:tcPr>
            <w:tcW w:w="497" w:type="pct"/>
            <w:vAlign w:val="center"/>
          </w:tcPr>
          <w:p w14:paraId="2E5D3F33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0.64</w:t>
            </w:r>
          </w:p>
        </w:tc>
      </w:tr>
      <w:tr w:rsidR="00886C16" w:rsidRPr="00B1645C" w14:paraId="4953C864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3A2599E7" w14:textId="77777777" w:rsidR="00886C16" w:rsidRPr="00B1645C" w:rsidRDefault="00886C16" w:rsidP="00177467">
            <w:pPr>
              <w:pStyle w:val="NoSpacing"/>
              <w:rPr>
                <w:lang w:val="en-US" w:eastAsia="en-GB"/>
              </w:rPr>
            </w:pPr>
            <w:r w:rsidRPr="00B1645C">
              <w:rPr>
                <w:rFonts w:eastAsia="Times New Roman"/>
                <w:color w:val="000000"/>
                <w:lang w:val="en-US" w:eastAsia="en-SG"/>
              </w:rPr>
              <w:t>Ethnicity, n (%)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4F8DF980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14A98163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45D57D4B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2A348748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3C369140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</w:p>
        </w:tc>
        <w:tc>
          <w:tcPr>
            <w:tcW w:w="494" w:type="pct"/>
          </w:tcPr>
          <w:p w14:paraId="146F11A7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</w:p>
        </w:tc>
        <w:tc>
          <w:tcPr>
            <w:tcW w:w="494" w:type="pct"/>
          </w:tcPr>
          <w:p w14:paraId="0404FF80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</w:p>
        </w:tc>
        <w:tc>
          <w:tcPr>
            <w:tcW w:w="497" w:type="pct"/>
          </w:tcPr>
          <w:p w14:paraId="4ECA7E15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</w:p>
        </w:tc>
      </w:tr>
      <w:tr w:rsidR="00886C16" w:rsidRPr="00B1645C" w14:paraId="7482C04B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2E3B7939" w14:textId="77777777" w:rsidR="00886C16" w:rsidRPr="00B1645C" w:rsidRDefault="00886C16" w:rsidP="00177467">
            <w:pPr>
              <w:pStyle w:val="NoSpacing"/>
              <w:ind w:firstLine="381"/>
              <w:rPr>
                <w:lang w:val="en-US" w:eastAsia="en-GB"/>
              </w:rPr>
            </w:pPr>
            <w:r w:rsidRPr="00B1645C">
              <w:rPr>
                <w:rFonts w:eastAsia="Times New Roman"/>
                <w:color w:val="000000"/>
                <w:lang w:val="en-US" w:eastAsia="en-SG"/>
              </w:rPr>
              <w:t>Chinese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bottom"/>
            <w:hideMark/>
          </w:tcPr>
          <w:p w14:paraId="3AA651D4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219 (63.1)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199E0EDB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62 (62.6)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5FAC9D0E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157 (63.3)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7C121672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0.94</w:t>
            </w:r>
          </w:p>
        </w:tc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5CF416FD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131 (63.0)</w:t>
            </w:r>
          </w:p>
        </w:tc>
        <w:tc>
          <w:tcPr>
            <w:tcW w:w="494" w:type="pct"/>
          </w:tcPr>
          <w:p w14:paraId="1B22C041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32 (69.6)</w:t>
            </w:r>
          </w:p>
        </w:tc>
        <w:tc>
          <w:tcPr>
            <w:tcW w:w="494" w:type="pct"/>
          </w:tcPr>
          <w:p w14:paraId="1F363703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99 (61.1)</w:t>
            </w:r>
          </w:p>
        </w:tc>
        <w:tc>
          <w:tcPr>
            <w:tcW w:w="497" w:type="pct"/>
            <w:vMerge w:val="restart"/>
            <w:vAlign w:val="center"/>
          </w:tcPr>
          <w:p w14:paraId="7DE926CF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0.46</w:t>
            </w:r>
          </w:p>
        </w:tc>
      </w:tr>
      <w:tr w:rsidR="00886C16" w:rsidRPr="00B1645C" w14:paraId="0758E230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5717E911" w14:textId="77777777" w:rsidR="00886C16" w:rsidRPr="00B1645C" w:rsidRDefault="00886C16" w:rsidP="00177467">
            <w:pPr>
              <w:pStyle w:val="NoSpacing"/>
              <w:ind w:firstLine="381"/>
              <w:rPr>
                <w:lang w:val="en-US" w:eastAsia="en-GB"/>
              </w:rPr>
            </w:pPr>
            <w:r w:rsidRPr="00B1645C">
              <w:rPr>
                <w:rFonts w:eastAsia="Times New Roman"/>
                <w:color w:val="000000"/>
                <w:lang w:val="en-US" w:eastAsia="en-SG"/>
              </w:rPr>
              <w:t>Malay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bottom"/>
            <w:hideMark/>
          </w:tcPr>
          <w:p w14:paraId="4B5519B3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79 (22.8)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1AC7D0C8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6 (6.1)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7EA13995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57 (23.0)</w:t>
            </w:r>
          </w:p>
        </w:tc>
        <w:tc>
          <w:tcPr>
            <w:tcW w:w="521" w:type="pct"/>
            <w:vMerge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0A2AFA6D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2DD5CD4A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50 (24.0)</w:t>
            </w:r>
          </w:p>
        </w:tc>
        <w:tc>
          <w:tcPr>
            <w:tcW w:w="494" w:type="pct"/>
          </w:tcPr>
          <w:p w14:paraId="7E31515E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7 (15.2)</w:t>
            </w:r>
          </w:p>
        </w:tc>
        <w:tc>
          <w:tcPr>
            <w:tcW w:w="494" w:type="pct"/>
          </w:tcPr>
          <w:p w14:paraId="450B79E9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43 (26.5)</w:t>
            </w:r>
          </w:p>
        </w:tc>
        <w:tc>
          <w:tcPr>
            <w:tcW w:w="497" w:type="pct"/>
            <w:vMerge/>
          </w:tcPr>
          <w:p w14:paraId="6450B5BC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</w:p>
        </w:tc>
      </w:tr>
      <w:tr w:rsidR="00886C16" w:rsidRPr="00B1645C" w14:paraId="4B06C57F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77EA0CB2" w14:textId="77777777" w:rsidR="00886C16" w:rsidRPr="00B1645C" w:rsidRDefault="00886C16" w:rsidP="00177467">
            <w:pPr>
              <w:pStyle w:val="NoSpacing"/>
              <w:ind w:firstLine="381"/>
              <w:rPr>
                <w:lang w:val="en-US" w:eastAsia="en-GB"/>
              </w:rPr>
            </w:pPr>
            <w:r w:rsidRPr="00B1645C">
              <w:rPr>
                <w:rFonts w:eastAsia="Times New Roman"/>
                <w:color w:val="000000"/>
                <w:lang w:val="en-US" w:eastAsia="en-SG"/>
              </w:rPr>
              <w:t>Indian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bottom"/>
            <w:hideMark/>
          </w:tcPr>
          <w:p w14:paraId="68F610E2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17 (4.9)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42F290A2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22 (22.2)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6EA36B38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11 (4.4)</w:t>
            </w:r>
          </w:p>
        </w:tc>
        <w:tc>
          <w:tcPr>
            <w:tcW w:w="521" w:type="pct"/>
            <w:vMerge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0E55316B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755582E6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11 (5.3)</w:t>
            </w:r>
          </w:p>
        </w:tc>
        <w:tc>
          <w:tcPr>
            <w:tcW w:w="494" w:type="pct"/>
          </w:tcPr>
          <w:p w14:paraId="6C8BB820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3 (6.5)</w:t>
            </w:r>
          </w:p>
        </w:tc>
        <w:tc>
          <w:tcPr>
            <w:tcW w:w="494" w:type="pct"/>
          </w:tcPr>
          <w:p w14:paraId="47238628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8 (4.9)</w:t>
            </w:r>
          </w:p>
        </w:tc>
        <w:tc>
          <w:tcPr>
            <w:tcW w:w="497" w:type="pct"/>
            <w:vMerge/>
          </w:tcPr>
          <w:p w14:paraId="38DE80FA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</w:p>
        </w:tc>
      </w:tr>
      <w:tr w:rsidR="00886C16" w:rsidRPr="00B1645C" w14:paraId="6B3AE720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5DD36856" w14:textId="77777777" w:rsidR="00886C16" w:rsidRPr="00B1645C" w:rsidRDefault="00886C16" w:rsidP="00177467">
            <w:pPr>
              <w:pStyle w:val="NoSpacing"/>
              <w:ind w:firstLine="381"/>
              <w:rPr>
                <w:lang w:val="en-US" w:eastAsia="en-GB"/>
              </w:rPr>
            </w:pPr>
            <w:r w:rsidRPr="00B1645C">
              <w:rPr>
                <w:rFonts w:eastAsia="Times New Roman"/>
                <w:color w:val="000000"/>
                <w:lang w:val="en-US" w:eastAsia="en-SG"/>
              </w:rPr>
              <w:t xml:space="preserve">Other races 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bottom"/>
            <w:hideMark/>
          </w:tcPr>
          <w:p w14:paraId="125684DC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32 (9.2)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1C33A8B1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9 (9.1)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04DB4DB2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23 (9.3)</w:t>
            </w:r>
          </w:p>
        </w:tc>
        <w:tc>
          <w:tcPr>
            <w:tcW w:w="521" w:type="pct"/>
            <w:vMerge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6C404C66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79BFE1BB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16 (7.7)</w:t>
            </w:r>
          </w:p>
        </w:tc>
        <w:tc>
          <w:tcPr>
            <w:tcW w:w="494" w:type="pct"/>
          </w:tcPr>
          <w:p w14:paraId="5143CCBA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4 (8.7)</w:t>
            </w:r>
          </w:p>
        </w:tc>
        <w:tc>
          <w:tcPr>
            <w:tcW w:w="494" w:type="pct"/>
          </w:tcPr>
          <w:p w14:paraId="3111D6E9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12 (7.4)</w:t>
            </w:r>
          </w:p>
        </w:tc>
        <w:tc>
          <w:tcPr>
            <w:tcW w:w="497" w:type="pct"/>
            <w:vMerge/>
          </w:tcPr>
          <w:p w14:paraId="146E6C3C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</w:p>
        </w:tc>
      </w:tr>
      <w:tr w:rsidR="00886C16" w:rsidRPr="00B1645C" w14:paraId="24258C0C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4DC1B2B5" w14:textId="77777777" w:rsidR="00886C16" w:rsidRPr="00B1645C" w:rsidRDefault="00886C16" w:rsidP="00177467">
            <w:pPr>
              <w:pStyle w:val="NoSpacing"/>
              <w:rPr>
                <w:lang w:val="en-US" w:eastAsia="en-GB"/>
              </w:rPr>
            </w:pPr>
            <w:r w:rsidRPr="00B1645C">
              <w:rPr>
                <w:rFonts w:eastAsia="Times New Roman"/>
                <w:color w:val="000000"/>
                <w:lang w:val="en-US" w:eastAsia="en-SG"/>
              </w:rPr>
              <w:t xml:space="preserve">Smoking </w:t>
            </w:r>
            <w:proofErr w:type="spellStart"/>
            <w:proofErr w:type="gramStart"/>
            <w:r w:rsidRPr="00B1645C">
              <w:rPr>
                <w:rFonts w:eastAsia="Times New Roman"/>
                <w:color w:val="000000"/>
                <w:lang w:val="en-US" w:eastAsia="en-SG"/>
              </w:rPr>
              <w:t>history,</w:t>
            </w:r>
            <w:r w:rsidRPr="00B1645C">
              <w:rPr>
                <w:rFonts w:eastAsia="Times New Roman"/>
                <w:color w:val="000000"/>
                <w:vertAlign w:val="superscript"/>
                <w:lang w:val="en-US" w:eastAsia="en-SG"/>
              </w:rPr>
              <w:t>a</w:t>
            </w:r>
            <w:proofErr w:type="spellEnd"/>
            <w:proofErr w:type="gramEnd"/>
            <w:r w:rsidRPr="00B1645C">
              <w:rPr>
                <w:rFonts w:eastAsia="Times New Roman"/>
                <w:color w:val="000000"/>
                <w:lang w:val="en-US" w:eastAsia="en-SG"/>
              </w:rPr>
              <w:t xml:space="preserve"> n (%)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1AF19BCE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41F2DD57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1D223297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43FB987B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2615876B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</w:p>
        </w:tc>
        <w:tc>
          <w:tcPr>
            <w:tcW w:w="494" w:type="pct"/>
          </w:tcPr>
          <w:p w14:paraId="22F8DA75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</w:p>
        </w:tc>
        <w:tc>
          <w:tcPr>
            <w:tcW w:w="494" w:type="pct"/>
          </w:tcPr>
          <w:p w14:paraId="3FE17207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</w:p>
        </w:tc>
        <w:tc>
          <w:tcPr>
            <w:tcW w:w="497" w:type="pct"/>
          </w:tcPr>
          <w:p w14:paraId="46E040DF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</w:p>
        </w:tc>
      </w:tr>
      <w:tr w:rsidR="00886C16" w:rsidRPr="00B1645C" w14:paraId="37D316D7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4F7A6474" w14:textId="77777777" w:rsidR="00886C16" w:rsidRPr="00B1645C" w:rsidRDefault="00886C16" w:rsidP="00177467">
            <w:pPr>
              <w:pStyle w:val="NoSpacing"/>
              <w:ind w:firstLine="381"/>
              <w:rPr>
                <w:lang w:val="en-US" w:eastAsia="en-GB"/>
              </w:rPr>
            </w:pPr>
            <w:r w:rsidRPr="00B1645C">
              <w:rPr>
                <w:rFonts w:eastAsia="Times New Roman"/>
                <w:color w:val="000000"/>
                <w:lang w:val="en-US" w:eastAsia="en-SG"/>
              </w:rPr>
              <w:t>Former smoker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bottom"/>
          </w:tcPr>
          <w:p w14:paraId="256C838B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144 (47.8)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EFF3753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41 (48.8)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FFA3E19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103 (47.5)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2E2D21D8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0.96</w:t>
            </w:r>
          </w:p>
        </w:tc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1478305E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76 (44.4)</w:t>
            </w:r>
          </w:p>
        </w:tc>
        <w:tc>
          <w:tcPr>
            <w:tcW w:w="494" w:type="pct"/>
          </w:tcPr>
          <w:p w14:paraId="61E431E8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16 (47.1)</w:t>
            </w:r>
          </w:p>
        </w:tc>
        <w:tc>
          <w:tcPr>
            <w:tcW w:w="494" w:type="pct"/>
          </w:tcPr>
          <w:p w14:paraId="0A5B6E1F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60 (44.4)</w:t>
            </w:r>
          </w:p>
        </w:tc>
        <w:tc>
          <w:tcPr>
            <w:tcW w:w="497" w:type="pct"/>
            <w:vMerge w:val="restart"/>
            <w:vAlign w:val="center"/>
          </w:tcPr>
          <w:p w14:paraId="709C50C2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0.52</w:t>
            </w:r>
          </w:p>
        </w:tc>
      </w:tr>
      <w:tr w:rsidR="00886C16" w:rsidRPr="00B1645C" w14:paraId="0A87B1DD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38201364" w14:textId="77777777" w:rsidR="00886C16" w:rsidRPr="00B1645C" w:rsidRDefault="00886C16" w:rsidP="00177467">
            <w:pPr>
              <w:pStyle w:val="NoSpacing"/>
              <w:ind w:firstLine="381"/>
              <w:rPr>
                <w:lang w:val="en-US" w:eastAsia="en-GB"/>
              </w:rPr>
            </w:pPr>
            <w:r w:rsidRPr="00B1645C">
              <w:rPr>
                <w:rFonts w:eastAsia="Times New Roman"/>
                <w:color w:val="000000"/>
                <w:lang w:val="en-US" w:eastAsia="en-SG"/>
              </w:rPr>
              <w:t>Current smoker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bottom"/>
            <w:hideMark/>
          </w:tcPr>
          <w:p w14:paraId="4194C2A3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134 (44.5)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02FBC2DB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37 (44.0)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0F6F04A8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97 (44.7)</w:t>
            </w:r>
          </w:p>
        </w:tc>
        <w:tc>
          <w:tcPr>
            <w:tcW w:w="521" w:type="pct"/>
            <w:vMerge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3112643F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299C8CBF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82 (48.0)</w:t>
            </w:r>
          </w:p>
        </w:tc>
        <w:tc>
          <w:tcPr>
            <w:tcW w:w="494" w:type="pct"/>
          </w:tcPr>
          <w:p w14:paraId="75D03647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17 (50.0)</w:t>
            </w:r>
          </w:p>
        </w:tc>
        <w:tc>
          <w:tcPr>
            <w:tcW w:w="494" w:type="pct"/>
          </w:tcPr>
          <w:p w14:paraId="4FBF3927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62 (47.4)</w:t>
            </w:r>
          </w:p>
        </w:tc>
        <w:tc>
          <w:tcPr>
            <w:tcW w:w="497" w:type="pct"/>
            <w:vMerge/>
          </w:tcPr>
          <w:p w14:paraId="760074A4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</w:p>
        </w:tc>
      </w:tr>
      <w:tr w:rsidR="00886C16" w:rsidRPr="00B1645C" w14:paraId="7FA80C61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12BF2F8C" w14:textId="77777777" w:rsidR="00886C16" w:rsidRPr="00B1645C" w:rsidRDefault="00886C16" w:rsidP="00177467">
            <w:pPr>
              <w:pStyle w:val="NoSpacing"/>
              <w:ind w:firstLine="381"/>
              <w:rPr>
                <w:lang w:val="en-US" w:eastAsia="en-GB"/>
              </w:rPr>
            </w:pPr>
            <w:r w:rsidRPr="00B1645C">
              <w:rPr>
                <w:rFonts w:eastAsia="Times New Roman"/>
                <w:color w:val="000000"/>
                <w:lang w:val="en-US" w:eastAsia="en-SG"/>
              </w:rPr>
              <w:t>Non-smoker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bottom"/>
            <w:hideMark/>
          </w:tcPr>
          <w:p w14:paraId="4B8FD38B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23 (7.6)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67B3527C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6 (7.1)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65705AD4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17 (7.8)</w:t>
            </w:r>
          </w:p>
        </w:tc>
        <w:tc>
          <w:tcPr>
            <w:tcW w:w="521" w:type="pct"/>
            <w:vMerge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2259538E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57E72E93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13 (7.6)</w:t>
            </w:r>
          </w:p>
        </w:tc>
        <w:tc>
          <w:tcPr>
            <w:tcW w:w="494" w:type="pct"/>
          </w:tcPr>
          <w:p w14:paraId="5AF29BE3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1 (2.9)</w:t>
            </w:r>
          </w:p>
        </w:tc>
        <w:tc>
          <w:tcPr>
            <w:tcW w:w="494" w:type="pct"/>
          </w:tcPr>
          <w:p w14:paraId="28532F2E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12 (8.8)</w:t>
            </w:r>
          </w:p>
        </w:tc>
        <w:tc>
          <w:tcPr>
            <w:tcW w:w="497" w:type="pct"/>
            <w:vMerge/>
          </w:tcPr>
          <w:p w14:paraId="1A45B7C7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</w:p>
        </w:tc>
      </w:tr>
      <w:tr w:rsidR="00886C16" w:rsidRPr="00B1645C" w14:paraId="18C21150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6CEFE331" w14:textId="77777777" w:rsidR="00886C16" w:rsidRPr="00B1645C" w:rsidRDefault="00886C16" w:rsidP="00177467">
            <w:pPr>
              <w:pStyle w:val="NoSpacing"/>
              <w:ind w:firstLine="381"/>
              <w:rPr>
                <w:lang w:val="en-US" w:eastAsia="en-GB"/>
              </w:rPr>
            </w:pPr>
            <w:r w:rsidRPr="00B1645C">
              <w:rPr>
                <w:rFonts w:eastAsia="Times New Roman"/>
                <w:color w:val="000000"/>
                <w:lang w:val="en-US" w:eastAsia="en-SG"/>
              </w:rPr>
              <w:t>Unknown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49EBB5AD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46 (13.3)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72A596D2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15 (15.1)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5597E27C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31 (12.5)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3ED893FA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15B1AB00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37 (17.8)</w:t>
            </w:r>
          </w:p>
        </w:tc>
        <w:tc>
          <w:tcPr>
            <w:tcW w:w="494" w:type="pct"/>
          </w:tcPr>
          <w:p w14:paraId="5BF9D5EC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12 (26.1)</w:t>
            </w:r>
          </w:p>
        </w:tc>
        <w:tc>
          <w:tcPr>
            <w:tcW w:w="494" w:type="pct"/>
          </w:tcPr>
          <w:p w14:paraId="1A909E0C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28 (17.3)</w:t>
            </w:r>
          </w:p>
        </w:tc>
        <w:tc>
          <w:tcPr>
            <w:tcW w:w="497" w:type="pct"/>
          </w:tcPr>
          <w:p w14:paraId="390BE7A2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</w:p>
        </w:tc>
      </w:tr>
      <w:tr w:rsidR="00886C16" w:rsidRPr="00B1645C" w14:paraId="17BF76A9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681EED45" w14:textId="77777777" w:rsidR="00886C16" w:rsidRPr="00B1645C" w:rsidRDefault="00886C16" w:rsidP="00177467">
            <w:pPr>
              <w:pStyle w:val="NoSpacing"/>
              <w:rPr>
                <w:lang w:val="en-US" w:eastAsia="en-GB"/>
              </w:rPr>
            </w:pPr>
            <w:r w:rsidRPr="00B1645C">
              <w:rPr>
                <w:rFonts w:eastAsia="Times New Roman"/>
                <w:color w:val="000000"/>
                <w:lang w:val="en-US" w:eastAsia="en-SG"/>
              </w:rPr>
              <w:t xml:space="preserve">BMI, </w:t>
            </w:r>
            <w:proofErr w:type="spellStart"/>
            <w:proofErr w:type="gramStart"/>
            <w:r w:rsidRPr="00B1645C">
              <w:rPr>
                <w:rFonts w:eastAsia="Times New Roman"/>
                <w:color w:val="000000"/>
                <w:lang w:val="en-US" w:eastAsia="en-SG"/>
              </w:rPr>
              <w:t>median,</w:t>
            </w:r>
            <w:r w:rsidRPr="00B1645C">
              <w:rPr>
                <w:rFonts w:eastAsia="Times New Roman"/>
                <w:color w:val="000000"/>
                <w:vertAlign w:val="superscript"/>
                <w:lang w:val="en-US" w:eastAsia="en-SG"/>
              </w:rPr>
              <w:t>a</w:t>
            </w:r>
            <w:proofErr w:type="spellEnd"/>
            <w:proofErr w:type="gramEnd"/>
            <w:r w:rsidRPr="00B1645C">
              <w:rPr>
                <w:rFonts w:eastAsia="Times New Roman"/>
                <w:color w:val="000000"/>
                <w:lang w:val="en-US" w:eastAsia="en-SG"/>
              </w:rPr>
              <w:t xml:space="preserve"> kg/m</w:t>
            </w:r>
            <w:r w:rsidRPr="00B1645C">
              <w:rPr>
                <w:rFonts w:eastAsia="Times New Roman"/>
                <w:color w:val="000000"/>
                <w:vertAlign w:val="superscript"/>
                <w:lang w:val="en-US" w:eastAsia="en-SG"/>
              </w:rPr>
              <w:t>2</w:t>
            </w:r>
            <w:r w:rsidRPr="00B1645C">
              <w:rPr>
                <w:rFonts w:eastAsia="Times New Roman"/>
                <w:color w:val="000000"/>
                <w:lang w:val="en-US" w:eastAsia="en-SG"/>
              </w:rPr>
              <w:t xml:space="preserve"> (IQR)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05816DA6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20.7 (18.3–24.3)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51583D44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22.0 (19.3–25.5)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413329E0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20.6 (18.0–24.1)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  <w:hideMark/>
          </w:tcPr>
          <w:p w14:paraId="62DA5DD9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0.06</w:t>
            </w: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6E4F481D" w14:textId="77777777" w:rsidR="00886C16" w:rsidRPr="00B1645C" w:rsidRDefault="00886C16" w:rsidP="00177467">
            <w:pPr>
              <w:pStyle w:val="NoSpacing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21.5 (19.0–24.5)</w:t>
            </w:r>
          </w:p>
        </w:tc>
        <w:tc>
          <w:tcPr>
            <w:tcW w:w="494" w:type="pct"/>
          </w:tcPr>
          <w:p w14:paraId="728E6B28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22.4 (20.3–25.9)</w:t>
            </w:r>
          </w:p>
        </w:tc>
        <w:tc>
          <w:tcPr>
            <w:tcW w:w="494" w:type="pct"/>
          </w:tcPr>
          <w:p w14:paraId="5CB1C9A7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21.1 (18.8–24.2)</w:t>
            </w:r>
          </w:p>
        </w:tc>
        <w:tc>
          <w:tcPr>
            <w:tcW w:w="497" w:type="pct"/>
          </w:tcPr>
          <w:p w14:paraId="2B91E9B4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0.20</w:t>
            </w:r>
          </w:p>
        </w:tc>
      </w:tr>
      <w:tr w:rsidR="00886C16" w:rsidRPr="00B1645C" w14:paraId="31303E9D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737E3D3" w14:textId="77777777" w:rsidR="00886C16" w:rsidRPr="00B1645C" w:rsidRDefault="00886C16" w:rsidP="00177467">
            <w:pPr>
              <w:pStyle w:val="NoSpacing"/>
              <w:ind w:firstLine="381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SG"/>
              </w:rPr>
              <w:t>Known, n (%)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62BD27F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273 (78.7)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A37187E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74 (74.7)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EB3891E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199 (80.2)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38A01ABE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712EB281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159 (76.4)</w:t>
            </w:r>
          </w:p>
        </w:tc>
        <w:tc>
          <w:tcPr>
            <w:tcW w:w="494" w:type="pct"/>
            <w:vAlign w:val="center"/>
          </w:tcPr>
          <w:p w14:paraId="2782E3A5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29 (63.0)</w:t>
            </w:r>
          </w:p>
        </w:tc>
        <w:tc>
          <w:tcPr>
            <w:tcW w:w="494" w:type="pct"/>
            <w:vAlign w:val="center"/>
          </w:tcPr>
          <w:p w14:paraId="6363F041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130 (80.2)</w:t>
            </w:r>
          </w:p>
        </w:tc>
        <w:tc>
          <w:tcPr>
            <w:tcW w:w="497" w:type="pct"/>
          </w:tcPr>
          <w:p w14:paraId="0C04DA1D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</w:p>
        </w:tc>
      </w:tr>
      <w:tr w:rsidR="00886C16" w:rsidRPr="00B1645C" w14:paraId="31268812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22DEC9BB" w14:textId="77777777" w:rsidR="00886C16" w:rsidRPr="00B1645C" w:rsidRDefault="00886C16" w:rsidP="00177467">
            <w:pPr>
              <w:pStyle w:val="NoSpacing"/>
              <w:ind w:firstLine="381"/>
              <w:rPr>
                <w:rFonts w:eastAsia="Times New Roman"/>
                <w:color w:val="000000"/>
                <w:lang w:val="en-US" w:eastAsia="en-SG"/>
              </w:rPr>
            </w:pPr>
            <w:r w:rsidRPr="00B1645C">
              <w:rPr>
                <w:rFonts w:eastAsia="Times New Roman"/>
                <w:color w:val="000000"/>
                <w:lang w:val="en-US" w:eastAsia="en-SG"/>
              </w:rPr>
              <w:t xml:space="preserve">Unknown, n (%) 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7EDC35A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74 (21.3)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76C4B48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25 (25.3)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090DF19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49 (19.8)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0CBA90A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202087ED" w14:textId="77777777" w:rsidR="00886C16" w:rsidRPr="00B1645C" w:rsidRDefault="00886C16" w:rsidP="00177467">
            <w:pPr>
              <w:pStyle w:val="NoSpacing"/>
              <w:jc w:val="center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49 (23.6)</w:t>
            </w:r>
          </w:p>
        </w:tc>
        <w:tc>
          <w:tcPr>
            <w:tcW w:w="494" w:type="pct"/>
            <w:vAlign w:val="center"/>
          </w:tcPr>
          <w:p w14:paraId="1B0B57C8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17 (37.0)</w:t>
            </w:r>
          </w:p>
        </w:tc>
        <w:tc>
          <w:tcPr>
            <w:tcW w:w="494" w:type="pct"/>
            <w:vAlign w:val="center"/>
          </w:tcPr>
          <w:p w14:paraId="1D3359FB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32 (19.8)</w:t>
            </w:r>
          </w:p>
        </w:tc>
        <w:tc>
          <w:tcPr>
            <w:tcW w:w="497" w:type="pct"/>
          </w:tcPr>
          <w:p w14:paraId="560FA47F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</w:p>
        </w:tc>
      </w:tr>
      <w:tr w:rsidR="00886C16" w:rsidRPr="00B1645C" w14:paraId="16B459C0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2E3EFA4D" w14:textId="77777777" w:rsidR="00886C16" w:rsidRPr="00B1645C" w:rsidRDefault="00886C16" w:rsidP="00177467">
            <w:pPr>
              <w:pStyle w:val="NoSpacing"/>
              <w:rPr>
                <w:rFonts w:eastAsia="Times New Roman"/>
                <w:color w:val="000000"/>
                <w:lang w:val="en-US" w:eastAsia="en-SG"/>
              </w:rPr>
            </w:pPr>
            <w:r w:rsidRPr="00B1645C">
              <w:rPr>
                <w:rFonts w:eastAsia="Times New Roman"/>
                <w:color w:val="000000"/>
                <w:lang w:val="en-US" w:eastAsia="en-SG"/>
              </w:rPr>
              <w:t xml:space="preserve">Moderate-to-severe exacerbation </w:t>
            </w:r>
            <w:proofErr w:type="spellStart"/>
            <w:r w:rsidRPr="00B1645C">
              <w:rPr>
                <w:rFonts w:eastAsia="Times New Roman"/>
                <w:color w:val="000000"/>
                <w:lang w:val="en-US" w:eastAsia="en-SG"/>
              </w:rPr>
              <w:t>history</w:t>
            </w:r>
            <w:r w:rsidRPr="00B1645C">
              <w:rPr>
                <w:rFonts w:eastAsia="Times New Roman"/>
                <w:color w:val="000000"/>
                <w:vertAlign w:val="superscript"/>
                <w:lang w:val="en-US" w:eastAsia="en-SG"/>
              </w:rPr>
              <w:t>b</w:t>
            </w:r>
            <w:proofErr w:type="spellEnd"/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11514B2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0C7B765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8D38983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64F4F0B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7B981469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94" w:type="pct"/>
            <w:vAlign w:val="center"/>
          </w:tcPr>
          <w:p w14:paraId="145401EC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94" w:type="pct"/>
            <w:vAlign w:val="center"/>
          </w:tcPr>
          <w:p w14:paraId="75DA8549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97" w:type="pct"/>
          </w:tcPr>
          <w:p w14:paraId="5B383775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</w:p>
        </w:tc>
      </w:tr>
      <w:tr w:rsidR="00886C16" w:rsidRPr="00B1645C" w14:paraId="1CC011CE" w14:textId="77777777" w:rsidTr="00177467">
        <w:trPr>
          <w:trHeight w:val="284"/>
        </w:trPr>
        <w:tc>
          <w:tcPr>
            <w:tcW w:w="1045" w:type="pct"/>
            <w:tcBorders>
              <w:left w:val="single" w:sz="8" w:space="0" w:color="FFFFFF"/>
              <w:bottom w:val="single" w:sz="4" w:space="0" w:color="auto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FE3D0DA" w14:textId="77777777" w:rsidR="00886C16" w:rsidRPr="00B1645C" w:rsidRDefault="00886C16" w:rsidP="00177467">
            <w:pPr>
              <w:pStyle w:val="NoSpacing"/>
              <w:ind w:left="378" w:firstLine="3"/>
              <w:rPr>
                <w:rFonts w:eastAsia="Times New Roman"/>
                <w:color w:val="000000"/>
                <w:lang w:val="en-US" w:eastAsia="en-SG"/>
              </w:rPr>
            </w:pPr>
            <w:r w:rsidRPr="00B1645C">
              <w:rPr>
                <w:rFonts w:eastAsia="Times New Roman"/>
                <w:color w:val="000000"/>
                <w:lang w:val="en-US" w:eastAsia="en-SG"/>
              </w:rPr>
              <w:t>Baseline period</w:t>
            </w:r>
            <w:r>
              <w:rPr>
                <w:rFonts w:eastAsia="Times New Roman"/>
                <w:color w:val="000000"/>
                <w:lang w:val="en-US" w:eastAsia="en-SG"/>
              </w:rPr>
              <w:t>,</w:t>
            </w:r>
            <w:r w:rsidRPr="00B1645C">
              <w:rPr>
                <w:rFonts w:eastAsia="Times New Roman"/>
                <w:color w:val="000000"/>
                <w:lang w:val="en-US" w:eastAsia="en-SG"/>
              </w:rPr>
              <w:t xml:space="preserve"> mean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1CFF438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 xml:space="preserve">0.55 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1D8C497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 xml:space="preserve">0.37 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3FA89D6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 xml:space="preserve">0.62 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D868AF8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0.02</w:t>
            </w: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7D8E16B8" w14:textId="77777777" w:rsidR="00886C16" w:rsidRPr="00B1645C" w:rsidRDefault="00886C16" w:rsidP="00177467">
            <w:pPr>
              <w:pStyle w:val="NoSpacing"/>
              <w:jc w:val="center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 xml:space="preserve">0.72 </w:t>
            </w:r>
          </w:p>
        </w:tc>
        <w:tc>
          <w:tcPr>
            <w:tcW w:w="494" w:type="pct"/>
          </w:tcPr>
          <w:p w14:paraId="4F0A8DC0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 xml:space="preserve">0.41 </w:t>
            </w:r>
          </w:p>
        </w:tc>
        <w:tc>
          <w:tcPr>
            <w:tcW w:w="494" w:type="pct"/>
          </w:tcPr>
          <w:p w14:paraId="62ECD0CB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 xml:space="preserve">0.81 </w:t>
            </w:r>
          </w:p>
        </w:tc>
        <w:tc>
          <w:tcPr>
            <w:tcW w:w="497" w:type="pct"/>
          </w:tcPr>
          <w:p w14:paraId="3212F7FA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0.02</w:t>
            </w:r>
          </w:p>
        </w:tc>
      </w:tr>
      <w:tr w:rsidR="00886C16" w:rsidRPr="00B1645C" w14:paraId="3C4400A8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F77D977" w14:textId="77777777" w:rsidR="00886C16" w:rsidRPr="00B1645C" w:rsidRDefault="00886C16" w:rsidP="00177467">
            <w:pPr>
              <w:pStyle w:val="NoSpacing"/>
              <w:ind w:firstLine="381"/>
              <w:rPr>
                <w:rFonts w:eastAsia="Times New Roman"/>
                <w:color w:val="000000"/>
                <w:lang w:val="en-US" w:eastAsia="en-SG"/>
              </w:rPr>
            </w:pPr>
            <w:r w:rsidRPr="00B1645C">
              <w:rPr>
                <w:rFonts w:eastAsia="Times New Roman"/>
                <w:color w:val="000000"/>
                <w:lang w:val="en-US" w:eastAsia="en-SG"/>
              </w:rPr>
              <w:t>≥1 in baseline period, n (%)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3DE649B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150 (43.2)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5C62E88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34 (34.3)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EF3CEEE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116 (46.8)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A564ACB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lang w:val="en-US" w:eastAsia="en-GB"/>
              </w:rPr>
            </w:pPr>
            <w:r>
              <w:rPr>
                <w:color w:val="000000" w:themeColor="dark1"/>
                <w:lang w:val="en-US" w:eastAsia="en-GB"/>
              </w:rPr>
              <w:t>0.03</w:t>
            </w: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2B80086B" w14:textId="77777777" w:rsidR="00886C16" w:rsidRPr="00B1645C" w:rsidRDefault="00886C16" w:rsidP="00177467">
            <w:pPr>
              <w:pStyle w:val="NoSpacing"/>
              <w:jc w:val="center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100 (48.1)</w:t>
            </w:r>
          </w:p>
        </w:tc>
        <w:tc>
          <w:tcPr>
            <w:tcW w:w="494" w:type="pct"/>
          </w:tcPr>
          <w:p w14:paraId="69CFACF6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14 (30.4)</w:t>
            </w:r>
          </w:p>
        </w:tc>
        <w:tc>
          <w:tcPr>
            <w:tcW w:w="494" w:type="pct"/>
          </w:tcPr>
          <w:p w14:paraId="5F2B4D21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86 (53.1)</w:t>
            </w:r>
          </w:p>
        </w:tc>
        <w:tc>
          <w:tcPr>
            <w:tcW w:w="497" w:type="pct"/>
          </w:tcPr>
          <w:p w14:paraId="1B3ADD2E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0.007</w:t>
            </w:r>
          </w:p>
        </w:tc>
      </w:tr>
      <w:tr w:rsidR="00886C16" w:rsidRPr="00B1645C" w14:paraId="57F93E1A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7DA09CC" w14:textId="77777777" w:rsidR="00886C16" w:rsidRPr="00B1645C" w:rsidRDefault="00886C16" w:rsidP="00177467">
            <w:pPr>
              <w:pStyle w:val="NoSpacing"/>
              <w:rPr>
                <w:rFonts w:eastAsia="Times New Roman"/>
                <w:color w:val="000000"/>
                <w:lang w:val="en-US" w:eastAsia="en-SG"/>
              </w:rPr>
            </w:pPr>
            <w:r w:rsidRPr="00B1645C"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  <w:t>CAT score, median (IQR)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2B685A4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  <w:r>
              <w:rPr>
                <w:rFonts w:eastAsia="Times New Roman"/>
                <w:color w:val="000000" w:themeColor="text1"/>
                <w:lang w:val="en-US" w:eastAsia="en-SG"/>
              </w:rPr>
              <w:t>11 (7–16)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F31B6B3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8 (4–13)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13ACDDD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13 (8–17)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7F87327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  <w:r>
              <w:rPr>
                <w:rFonts w:eastAsia="Times New Roman"/>
                <w:color w:val="000000" w:themeColor="text1"/>
                <w:lang w:val="en-US" w:eastAsia="en-SG"/>
              </w:rPr>
              <w:t>0.006</w:t>
            </w: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616646CE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  <w:t>10 (6–14)</w:t>
            </w:r>
          </w:p>
        </w:tc>
        <w:tc>
          <w:tcPr>
            <w:tcW w:w="494" w:type="pct"/>
          </w:tcPr>
          <w:p w14:paraId="2BB72A0C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SG"/>
              </w:rPr>
              <w:t>6 (3–11)</w:t>
            </w:r>
          </w:p>
        </w:tc>
        <w:tc>
          <w:tcPr>
            <w:tcW w:w="494" w:type="pct"/>
          </w:tcPr>
          <w:p w14:paraId="2CD4E6B4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  <w:t>11 (7–15)</w:t>
            </w:r>
          </w:p>
        </w:tc>
        <w:tc>
          <w:tcPr>
            <w:tcW w:w="497" w:type="pct"/>
          </w:tcPr>
          <w:p w14:paraId="7EA340C8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SG"/>
              </w:rPr>
              <w:t>0.002</w:t>
            </w:r>
          </w:p>
        </w:tc>
      </w:tr>
      <w:tr w:rsidR="00886C16" w:rsidRPr="00B1645C" w14:paraId="655A93F9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FD0589E" w14:textId="77777777" w:rsidR="00886C16" w:rsidRPr="00B1645C" w:rsidRDefault="00886C16" w:rsidP="00177467">
            <w:pPr>
              <w:pStyle w:val="NoSpacing"/>
              <w:ind w:firstLine="381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SG"/>
              </w:rPr>
              <w:t>Known, n (%)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bottom"/>
          </w:tcPr>
          <w:p w14:paraId="46E471D3" w14:textId="77777777" w:rsidR="00886C16" w:rsidRPr="00B1645C" w:rsidRDefault="00886C16" w:rsidP="00177467">
            <w:pPr>
              <w:pStyle w:val="NoSpacing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161 (46.4)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44EF8FFB" w14:textId="77777777" w:rsidR="00886C16" w:rsidRPr="00B1645C" w:rsidRDefault="00886C16" w:rsidP="00177467">
            <w:pPr>
              <w:pStyle w:val="NoSpacing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 (46.5)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35737257" w14:textId="77777777" w:rsidR="00886C16" w:rsidRPr="00B1645C" w:rsidRDefault="00886C16" w:rsidP="00177467">
            <w:pPr>
              <w:pStyle w:val="NoSpacing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 (46.4)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8F64B80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0BBB2374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10.5 (50.5)</w:t>
            </w:r>
          </w:p>
        </w:tc>
        <w:tc>
          <w:tcPr>
            <w:tcW w:w="494" w:type="pct"/>
            <w:vAlign w:val="center"/>
          </w:tcPr>
          <w:p w14:paraId="254BC43A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 (45.7)</w:t>
            </w:r>
          </w:p>
        </w:tc>
        <w:tc>
          <w:tcPr>
            <w:tcW w:w="494" w:type="pct"/>
            <w:vAlign w:val="center"/>
          </w:tcPr>
          <w:p w14:paraId="66B3A98E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84 (51.9)</w:t>
            </w:r>
          </w:p>
        </w:tc>
        <w:tc>
          <w:tcPr>
            <w:tcW w:w="497" w:type="pct"/>
          </w:tcPr>
          <w:p w14:paraId="157C872D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</w:p>
        </w:tc>
      </w:tr>
      <w:tr w:rsidR="00886C16" w:rsidRPr="00B1645C" w14:paraId="1D17D5AF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EEBB45C" w14:textId="77777777" w:rsidR="00886C16" w:rsidRPr="00B1645C" w:rsidRDefault="00886C16" w:rsidP="00177467">
            <w:pPr>
              <w:pStyle w:val="NoSpacing"/>
              <w:ind w:firstLine="381"/>
              <w:rPr>
                <w:rFonts w:eastAsia="Times New Roman"/>
                <w:color w:val="000000"/>
                <w:lang w:val="en-US" w:eastAsia="en-SG"/>
              </w:rPr>
            </w:pP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lastRenderedPageBreak/>
              <w:t>Unknown, n (%)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bottom"/>
          </w:tcPr>
          <w:p w14:paraId="137325C2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  <w:r>
              <w:rPr>
                <w:rFonts w:eastAsia="Times New Roman"/>
                <w:color w:val="000000" w:themeColor="text1"/>
                <w:lang w:val="en-US" w:eastAsia="en-SG"/>
              </w:rPr>
              <w:t>186 (53.6)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437C5260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53 (53.5)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137110FB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133 (53.6)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3A53A6F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24BF9895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  <w:t>103 (49.5)</w:t>
            </w:r>
          </w:p>
        </w:tc>
        <w:tc>
          <w:tcPr>
            <w:tcW w:w="494" w:type="pct"/>
            <w:vAlign w:val="center"/>
          </w:tcPr>
          <w:p w14:paraId="654D411A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SG"/>
              </w:rPr>
              <w:t>25 (54.3)</w:t>
            </w:r>
          </w:p>
        </w:tc>
        <w:tc>
          <w:tcPr>
            <w:tcW w:w="494" w:type="pct"/>
            <w:vAlign w:val="center"/>
          </w:tcPr>
          <w:p w14:paraId="5FC76C64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  <w:t>78 (48.1)</w:t>
            </w:r>
          </w:p>
        </w:tc>
        <w:tc>
          <w:tcPr>
            <w:tcW w:w="497" w:type="pct"/>
          </w:tcPr>
          <w:p w14:paraId="00963264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</w:p>
        </w:tc>
      </w:tr>
      <w:tr w:rsidR="00886C16" w:rsidRPr="00B1645C" w14:paraId="2EC6AEAB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366D6C9F" w14:textId="77777777" w:rsidR="00886C16" w:rsidRPr="00B1645C" w:rsidRDefault="00886C16" w:rsidP="00177467">
            <w:pPr>
              <w:pStyle w:val="NoSpacing"/>
              <w:rPr>
                <w:rFonts w:eastAsia="Times New Roman"/>
                <w:color w:val="000000"/>
                <w:lang w:val="en-US" w:eastAsia="en-SG"/>
              </w:rPr>
            </w:pP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 xml:space="preserve">Lung </w:t>
            </w:r>
            <w:proofErr w:type="spellStart"/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>function</w:t>
            </w:r>
            <w:r w:rsidRPr="00B1645C">
              <w:rPr>
                <w:rFonts w:ascii="Calibri" w:eastAsia="Times New Roman" w:hAnsi="Calibri" w:cs="Calibri"/>
                <w:color w:val="000000"/>
                <w:vertAlign w:val="superscript"/>
                <w:lang w:val="en-US" w:eastAsia="en-SG"/>
              </w:rPr>
              <w:t>a</w:t>
            </w:r>
            <w:proofErr w:type="spellEnd"/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EECF122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2EB6D96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CD7CADE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D8E630C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7A7A76E8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</w:pPr>
          </w:p>
        </w:tc>
        <w:tc>
          <w:tcPr>
            <w:tcW w:w="494" w:type="pct"/>
          </w:tcPr>
          <w:p w14:paraId="4730A149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</w:p>
        </w:tc>
        <w:tc>
          <w:tcPr>
            <w:tcW w:w="494" w:type="pct"/>
          </w:tcPr>
          <w:p w14:paraId="2FA842DD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</w:pPr>
          </w:p>
        </w:tc>
        <w:tc>
          <w:tcPr>
            <w:tcW w:w="497" w:type="pct"/>
          </w:tcPr>
          <w:p w14:paraId="6519EDDA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</w:p>
        </w:tc>
      </w:tr>
      <w:tr w:rsidR="00886C16" w:rsidRPr="00B1645C" w14:paraId="5DD5F61A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727B43C" w14:textId="77777777" w:rsidR="00886C16" w:rsidRPr="00B1645C" w:rsidRDefault="00886C16" w:rsidP="00177467">
            <w:pPr>
              <w:pStyle w:val="NoSpacing"/>
              <w:ind w:left="381"/>
              <w:rPr>
                <w:rFonts w:eastAsia="Times New Roman"/>
                <w:color w:val="000000"/>
                <w:lang w:val="en-US" w:eastAsia="en-SG"/>
              </w:rPr>
            </w:pP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>Pre-bronchodilator FEV</w:t>
            </w:r>
            <w:r w:rsidRPr="00B1645C">
              <w:rPr>
                <w:rFonts w:ascii="Calibri" w:eastAsia="Times New Roman" w:hAnsi="Calibri" w:cs="Calibri"/>
                <w:color w:val="000000"/>
                <w:vertAlign w:val="subscript"/>
                <w:lang w:val="en-US" w:eastAsia="en-SG"/>
              </w:rPr>
              <w:t>1</w:t>
            </w: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>, median, L (IQR)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93A1AAA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  <w:r>
              <w:rPr>
                <w:rFonts w:eastAsia="Times New Roman"/>
                <w:color w:val="000000" w:themeColor="text1"/>
                <w:lang w:val="en-US" w:eastAsia="en-SG"/>
              </w:rPr>
              <w:t>1.36 (1.04–1.76)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51DE6CA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1.61 (1.31–1.98)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72BB6F7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1.28 (0.98-1.70)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316E4A5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  <w:r>
              <w:rPr>
                <w:rFonts w:eastAsia="Times New Roman"/>
                <w:color w:val="000000" w:themeColor="text1"/>
                <w:lang w:val="en-US" w:eastAsia="en-SG"/>
              </w:rPr>
              <w:t>0.001</w:t>
            </w: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204E4949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  <w:t>1.42 (1.08–1.83)</w:t>
            </w:r>
          </w:p>
        </w:tc>
        <w:tc>
          <w:tcPr>
            <w:tcW w:w="494" w:type="pct"/>
          </w:tcPr>
          <w:p w14:paraId="765E49F7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SG"/>
              </w:rPr>
              <w:t>1.67 (1.30–2.00)</w:t>
            </w:r>
          </w:p>
        </w:tc>
        <w:tc>
          <w:tcPr>
            <w:tcW w:w="494" w:type="pct"/>
          </w:tcPr>
          <w:p w14:paraId="1A486E69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  <w:t>1.33 (1.06–1.77)</w:t>
            </w:r>
          </w:p>
        </w:tc>
        <w:tc>
          <w:tcPr>
            <w:tcW w:w="497" w:type="pct"/>
          </w:tcPr>
          <w:p w14:paraId="67C0785A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SG"/>
              </w:rPr>
              <w:t>0.04</w:t>
            </w:r>
          </w:p>
        </w:tc>
      </w:tr>
      <w:tr w:rsidR="00886C16" w:rsidRPr="00B1645C" w14:paraId="088D633D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44F2260" w14:textId="77777777" w:rsidR="00886C16" w:rsidRPr="00B1645C" w:rsidRDefault="00886C16" w:rsidP="00177467">
            <w:pPr>
              <w:pStyle w:val="NoSpacing"/>
              <w:ind w:left="381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>Pre-bronchodilator FEV</w:t>
            </w:r>
            <w:r w:rsidRPr="00B1645C">
              <w:rPr>
                <w:rFonts w:ascii="Calibri" w:eastAsia="Times New Roman" w:hAnsi="Calibri" w:cs="Calibri"/>
                <w:color w:val="000000"/>
                <w:vertAlign w:val="subscript"/>
                <w:lang w:val="en-US" w:eastAsia="en-SG"/>
              </w:rPr>
              <w:t>1</w:t>
            </w: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>, mean, L (95% CI)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AE6C266" w14:textId="77777777" w:rsidR="00886C16" w:rsidRPr="00B1645C" w:rsidRDefault="00886C16" w:rsidP="0017746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1.46 (1.38–1.54)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1BC90E8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1.66 (1.51–1.81)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A0FE38E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1.39 (1.30–1.48)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E999F2B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567C13A1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1.42 (1.33–1.53)</w:t>
            </w:r>
          </w:p>
        </w:tc>
        <w:tc>
          <w:tcPr>
            <w:tcW w:w="494" w:type="pct"/>
          </w:tcPr>
          <w:p w14:paraId="7109ED9D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1.60 (1.37–1.83)</w:t>
            </w:r>
          </w:p>
        </w:tc>
        <w:tc>
          <w:tcPr>
            <w:tcW w:w="494" w:type="pct"/>
          </w:tcPr>
          <w:p w14:paraId="24ED8FFB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1.39 (1.28–1.50)</w:t>
            </w:r>
          </w:p>
        </w:tc>
        <w:tc>
          <w:tcPr>
            <w:tcW w:w="497" w:type="pct"/>
          </w:tcPr>
          <w:p w14:paraId="48B9520C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86C16" w:rsidRPr="00B1645C" w14:paraId="3FA8BA44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3324DC93" w14:textId="77777777" w:rsidR="00886C16" w:rsidRPr="00B1645C" w:rsidRDefault="00886C16" w:rsidP="00177467">
            <w:pPr>
              <w:pStyle w:val="NoSpacing"/>
              <w:ind w:left="381"/>
              <w:rPr>
                <w:rFonts w:eastAsia="Times New Roman"/>
                <w:color w:val="000000"/>
                <w:lang w:val="en-US" w:eastAsia="en-SG"/>
              </w:rPr>
            </w:pP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>Pre-bronchodilator FEV</w:t>
            </w:r>
            <w:r w:rsidRPr="00B1645C">
              <w:rPr>
                <w:rFonts w:ascii="Calibri" w:eastAsia="Times New Roman" w:hAnsi="Calibri" w:cs="Calibri"/>
                <w:color w:val="000000"/>
                <w:vertAlign w:val="subscript"/>
                <w:lang w:val="en-US" w:eastAsia="en-SG"/>
              </w:rPr>
              <w:t>1</w:t>
            </w: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 xml:space="preserve"> percent predicted, median (IQR)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82EBCD5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  <w:r>
              <w:rPr>
                <w:rFonts w:eastAsia="Times New Roman"/>
                <w:color w:val="000000" w:themeColor="text1"/>
                <w:lang w:val="en-US" w:eastAsia="en-SG"/>
              </w:rPr>
              <w:t>61 (51–80)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40F1185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73 (61–91)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11FE27F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59 (46–77)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F411167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  <w:r>
              <w:rPr>
                <w:rFonts w:eastAsia="Times New Roman"/>
                <w:color w:val="000000" w:themeColor="text1"/>
                <w:lang w:val="en-US" w:eastAsia="en-SG"/>
              </w:rPr>
              <w:t>&lt;0.001</w:t>
            </w: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2E459295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  <w:t>61 (48–78)</w:t>
            </w:r>
          </w:p>
        </w:tc>
        <w:tc>
          <w:tcPr>
            <w:tcW w:w="494" w:type="pct"/>
          </w:tcPr>
          <w:p w14:paraId="3E1522D7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SG"/>
              </w:rPr>
              <w:t>72 (55–92)</w:t>
            </w:r>
          </w:p>
        </w:tc>
        <w:tc>
          <w:tcPr>
            <w:tcW w:w="494" w:type="pct"/>
          </w:tcPr>
          <w:p w14:paraId="4BE65B3C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n-US" w:eastAsia="en-SG"/>
              </w:rPr>
              <w:t>59 (47–77)</w:t>
            </w:r>
          </w:p>
        </w:tc>
        <w:tc>
          <w:tcPr>
            <w:tcW w:w="497" w:type="pct"/>
          </w:tcPr>
          <w:p w14:paraId="5F46F16D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SG"/>
              </w:rPr>
              <w:t>0.10</w:t>
            </w:r>
          </w:p>
        </w:tc>
      </w:tr>
      <w:tr w:rsidR="00886C16" w:rsidRPr="00B1645C" w14:paraId="5747D11F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6FE8A1C" w14:textId="77777777" w:rsidR="00886C16" w:rsidRPr="00B1645C" w:rsidRDefault="00886C16" w:rsidP="00177467">
            <w:pPr>
              <w:pStyle w:val="NoSpacing"/>
              <w:ind w:left="381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>Pre-bronchodilator FEV</w:t>
            </w:r>
            <w:r w:rsidRPr="00B1645C">
              <w:rPr>
                <w:rFonts w:ascii="Calibri" w:eastAsia="Times New Roman" w:hAnsi="Calibri" w:cs="Calibri"/>
                <w:color w:val="000000"/>
                <w:vertAlign w:val="subscript"/>
                <w:lang w:val="en-US" w:eastAsia="en-SG"/>
              </w:rPr>
              <w:t>1</w:t>
            </w: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 xml:space="preserve"> percent predicted, mean (95% CI)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E0531FC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66 (63–69)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85B53E9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77 (71–83)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2AED070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62 (58–65)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77F1469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313EAAB5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65 (61–69)</w:t>
            </w:r>
          </w:p>
        </w:tc>
        <w:tc>
          <w:tcPr>
            <w:tcW w:w="494" w:type="pct"/>
          </w:tcPr>
          <w:p w14:paraId="4C27B2D1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72 (62–82)</w:t>
            </w:r>
          </w:p>
        </w:tc>
        <w:tc>
          <w:tcPr>
            <w:tcW w:w="494" w:type="pct"/>
          </w:tcPr>
          <w:p w14:paraId="2A03DB0D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63 (58–67)</w:t>
            </w:r>
          </w:p>
        </w:tc>
        <w:tc>
          <w:tcPr>
            <w:tcW w:w="497" w:type="pct"/>
          </w:tcPr>
          <w:p w14:paraId="70F738B8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86C16" w:rsidRPr="00B1645C" w14:paraId="5039BD54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92E69DA" w14:textId="77777777" w:rsidR="00886C16" w:rsidRPr="00B1645C" w:rsidRDefault="00886C16" w:rsidP="00177467">
            <w:pPr>
              <w:pStyle w:val="NoSpacing"/>
              <w:ind w:left="381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SG"/>
              </w:rPr>
              <w:t>Known, n (%)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49FB700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201 (57.9)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E3C3691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44 (44.4)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7064206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147 (59.3)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61FC900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3C6F09A0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114 (54.8)</w:t>
            </w:r>
          </w:p>
        </w:tc>
        <w:tc>
          <w:tcPr>
            <w:tcW w:w="494" w:type="pct"/>
          </w:tcPr>
          <w:p w14:paraId="0AD10616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22 (47.8)</w:t>
            </w:r>
          </w:p>
        </w:tc>
        <w:tc>
          <w:tcPr>
            <w:tcW w:w="494" w:type="pct"/>
          </w:tcPr>
          <w:p w14:paraId="0FE32DFF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92 (56.8)</w:t>
            </w:r>
          </w:p>
        </w:tc>
        <w:tc>
          <w:tcPr>
            <w:tcW w:w="497" w:type="pct"/>
          </w:tcPr>
          <w:p w14:paraId="1968455D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86C16" w:rsidRPr="00B1645C" w14:paraId="0517BC6F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221105D" w14:textId="77777777" w:rsidR="00886C16" w:rsidRPr="00B1645C" w:rsidRDefault="00886C16" w:rsidP="00177467">
            <w:pPr>
              <w:pStyle w:val="NoSpacing"/>
              <w:ind w:left="381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>Unknown, n (%)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97D9940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146 (42.1)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26D0172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 w:rsidRPr="00B87F25">
              <w:rPr>
                <w:rFonts w:eastAsia="Times New Roman"/>
                <w:color w:val="000000"/>
                <w:lang w:val="en-US" w:eastAsia="en-SG"/>
              </w:rPr>
              <w:t>45 (45.5)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ADD3A0B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101 (40.7)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408AAB6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1B89E58E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94 (45.2)</w:t>
            </w:r>
          </w:p>
        </w:tc>
        <w:tc>
          <w:tcPr>
            <w:tcW w:w="494" w:type="pct"/>
          </w:tcPr>
          <w:p w14:paraId="14383F79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24 (52.2)</w:t>
            </w:r>
          </w:p>
        </w:tc>
        <w:tc>
          <w:tcPr>
            <w:tcW w:w="494" w:type="pct"/>
          </w:tcPr>
          <w:p w14:paraId="4CE7B1FD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70 (43.2)</w:t>
            </w:r>
          </w:p>
        </w:tc>
        <w:tc>
          <w:tcPr>
            <w:tcW w:w="497" w:type="pct"/>
          </w:tcPr>
          <w:p w14:paraId="6FA4171E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886C16" w:rsidRPr="00B1645C" w14:paraId="31B64F48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AA49C67" w14:textId="77777777" w:rsidR="00886C16" w:rsidRPr="00B1645C" w:rsidRDefault="00886C16" w:rsidP="00177467">
            <w:pPr>
              <w:pStyle w:val="NoSpacing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>GOLD spirometric grade, n (%)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8111075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1B127DA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452BDBF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5462346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 w:themeColor="text1"/>
                <w:lang w:val="en-US" w:eastAsia="en-SG"/>
              </w:rPr>
              <w:t>0.002</w:t>
            </w: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7EC41AEE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94" w:type="pct"/>
          </w:tcPr>
          <w:p w14:paraId="444A08E2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94" w:type="pct"/>
          </w:tcPr>
          <w:p w14:paraId="674399A5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97" w:type="pct"/>
          </w:tcPr>
          <w:p w14:paraId="276A3D16" w14:textId="77777777" w:rsidR="00886C16" w:rsidRPr="00B1645C" w:rsidRDefault="00886C16" w:rsidP="00177467">
            <w:pPr>
              <w:pStyle w:val="NoSpacing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0.56</w:t>
            </w:r>
          </w:p>
        </w:tc>
      </w:tr>
      <w:tr w:rsidR="00886C16" w:rsidRPr="00B1645C" w14:paraId="49ECC51B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3A0C5247" w14:textId="77777777" w:rsidR="00886C16" w:rsidRPr="00B1645C" w:rsidRDefault="00886C16" w:rsidP="00177467">
            <w:pPr>
              <w:pStyle w:val="NoSpacing"/>
              <w:ind w:firstLine="381"/>
              <w:rPr>
                <w:rFonts w:eastAsia="Times New Roman"/>
                <w:color w:val="000000"/>
                <w:lang w:val="en-US" w:eastAsia="en-SG"/>
              </w:rPr>
            </w:pP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>Grade 1 (FEV</w:t>
            </w:r>
            <w:r w:rsidRPr="00B1645C">
              <w:rPr>
                <w:rFonts w:ascii="Calibri" w:eastAsia="Times New Roman" w:hAnsi="Calibri" w:cs="Calibri"/>
                <w:color w:val="000000"/>
                <w:vertAlign w:val="subscript"/>
                <w:lang w:val="en-US" w:eastAsia="en-SG"/>
              </w:rPr>
              <w:t>1</w:t>
            </w: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 xml:space="preserve"> ≥80%)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bottom"/>
          </w:tcPr>
          <w:p w14:paraId="05BD2E76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  <w:r>
              <w:rPr>
                <w:rFonts w:eastAsia="Times New Roman"/>
                <w:color w:val="000000" w:themeColor="text1"/>
                <w:lang w:val="en-US" w:eastAsia="en-SG"/>
              </w:rPr>
              <w:t>54 (26.9)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5AC0EFA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22 (40.7)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4C769CE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32 (21.8)</w:t>
            </w:r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2132EDA3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39D34BF9" w14:textId="77777777" w:rsidR="00886C16" w:rsidRPr="00B1645C" w:rsidRDefault="00886C16" w:rsidP="00177467">
            <w:pPr>
              <w:pStyle w:val="NoSpacing"/>
              <w:jc w:val="center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30 (24.8)</w:t>
            </w:r>
          </w:p>
        </w:tc>
        <w:tc>
          <w:tcPr>
            <w:tcW w:w="494" w:type="pct"/>
          </w:tcPr>
          <w:p w14:paraId="7A166D6A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8 (33.3)</w:t>
            </w:r>
          </w:p>
        </w:tc>
        <w:tc>
          <w:tcPr>
            <w:tcW w:w="494" w:type="pct"/>
          </w:tcPr>
          <w:p w14:paraId="4970732B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22 (22.7)</w:t>
            </w:r>
          </w:p>
        </w:tc>
        <w:tc>
          <w:tcPr>
            <w:tcW w:w="497" w:type="pct"/>
            <w:vMerge w:val="restart"/>
            <w:vAlign w:val="center"/>
          </w:tcPr>
          <w:p w14:paraId="79FF159B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</w:p>
        </w:tc>
      </w:tr>
      <w:tr w:rsidR="00886C16" w:rsidRPr="00B1645C" w14:paraId="2979E5FC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B5288EF" w14:textId="77777777" w:rsidR="00886C16" w:rsidRPr="00B1645C" w:rsidRDefault="00886C16" w:rsidP="00177467">
            <w:pPr>
              <w:pStyle w:val="NoSpacing"/>
              <w:ind w:firstLine="381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>Grade 2 (FEV</w:t>
            </w:r>
            <w:r w:rsidRPr="00B1645C">
              <w:rPr>
                <w:rFonts w:ascii="Calibri" w:eastAsia="Times New Roman" w:hAnsi="Calibri" w:cs="Calibri"/>
                <w:color w:val="000000"/>
                <w:vertAlign w:val="subscript"/>
                <w:lang w:val="en-US" w:eastAsia="en-SG"/>
              </w:rPr>
              <w:t>1</w:t>
            </w: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 xml:space="preserve"> ≥50–&lt;80%)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bottom"/>
          </w:tcPr>
          <w:p w14:paraId="485BF06C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  <w:r>
              <w:rPr>
                <w:rFonts w:eastAsia="Times New Roman"/>
                <w:color w:val="000000" w:themeColor="text1"/>
                <w:lang w:val="en-US" w:eastAsia="en-SG"/>
              </w:rPr>
              <w:t>98 (48.8)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A233089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28 (51.9)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309AE52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70 (47.6)</w:t>
            </w:r>
          </w:p>
        </w:tc>
        <w:tc>
          <w:tcPr>
            <w:tcW w:w="521" w:type="pct"/>
            <w:vMerge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25713C42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042179DD" w14:textId="77777777" w:rsidR="00886C16" w:rsidRPr="00B1645C" w:rsidRDefault="00886C16" w:rsidP="00177467">
            <w:pPr>
              <w:pStyle w:val="NoSpacing"/>
              <w:jc w:val="center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55 (45.5)</w:t>
            </w:r>
          </w:p>
        </w:tc>
        <w:tc>
          <w:tcPr>
            <w:tcW w:w="494" w:type="pct"/>
          </w:tcPr>
          <w:p w14:paraId="134CBB26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11 (45.8)</w:t>
            </w:r>
          </w:p>
        </w:tc>
        <w:tc>
          <w:tcPr>
            <w:tcW w:w="494" w:type="pct"/>
          </w:tcPr>
          <w:p w14:paraId="01B46C90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44 (45.4)</w:t>
            </w:r>
          </w:p>
        </w:tc>
        <w:tc>
          <w:tcPr>
            <w:tcW w:w="497" w:type="pct"/>
            <w:vMerge/>
          </w:tcPr>
          <w:p w14:paraId="01B575EE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</w:p>
        </w:tc>
      </w:tr>
      <w:tr w:rsidR="00886C16" w:rsidRPr="00B1645C" w14:paraId="61A5B1D3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478B9B3" w14:textId="77777777" w:rsidR="00886C16" w:rsidRPr="00B1645C" w:rsidRDefault="00886C16" w:rsidP="00177467">
            <w:pPr>
              <w:pStyle w:val="NoSpacing"/>
              <w:ind w:firstLine="381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>Grade 3 (FEV</w:t>
            </w:r>
            <w:r w:rsidRPr="00B1645C">
              <w:rPr>
                <w:rFonts w:ascii="Calibri" w:eastAsia="Times New Roman" w:hAnsi="Calibri" w:cs="Calibri"/>
                <w:color w:val="000000"/>
                <w:vertAlign w:val="subscript"/>
                <w:lang w:val="en-US" w:eastAsia="en-SG"/>
              </w:rPr>
              <w:t xml:space="preserve">1 </w:t>
            </w: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>≥30–&lt;50%)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bottom"/>
          </w:tcPr>
          <w:p w14:paraId="6678F353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  <w:r>
              <w:rPr>
                <w:rFonts w:eastAsia="Times New Roman"/>
                <w:color w:val="000000" w:themeColor="text1"/>
                <w:lang w:val="en-US" w:eastAsia="en-SG"/>
              </w:rPr>
              <w:t>43 (21.4)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91B9530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4 (7.4)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2372AB4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39 (26.5)</w:t>
            </w:r>
          </w:p>
        </w:tc>
        <w:tc>
          <w:tcPr>
            <w:tcW w:w="521" w:type="pct"/>
            <w:vMerge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596E142E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6F090BEA" w14:textId="77777777" w:rsidR="00886C16" w:rsidRPr="00B1645C" w:rsidRDefault="00886C16" w:rsidP="00177467">
            <w:pPr>
              <w:pStyle w:val="NoSpacing"/>
              <w:jc w:val="center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33 (27.3)</w:t>
            </w:r>
          </w:p>
        </w:tc>
        <w:tc>
          <w:tcPr>
            <w:tcW w:w="494" w:type="pct"/>
          </w:tcPr>
          <w:p w14:paraId="491AFCBB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5 (20.8)</w:t>
            </w:r>
          </w:p>
        </w:tc>
        <w:tc>
          <w:tcPr>
            <w:tcW w:w="494" w:type="pct"/>
          </w:tcPr>
          <w:p w14:paraId="2B5E5AFE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28 (28.9)</w:t>
            </w:r>
          </w:p>
        </w:tc>
        <w:tc>
          <w:tcPr>
            <w:tcW w:w="497" w:type="pct"/>
            <w:vMerge/>
          </w:tcPr>
          <w:p w14:paraId="5DD57992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</w:p>
        </w:tc>
      </w:tr>
      <w:tr w:rsidR="00886C16" w:rsidRPr="00B1645C" w14:paraId="60ECC560" w14:textId="77777777" w:rsidTr="00177467">
        <w:trPr>
          <w:trHeight w:val="284"/>
        </w:trPr>
        <w:tc>
          <w:tcPr>
            <w:tcW w:w="1045" w:type="pct"/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CA3D90D" w14:textId="77777777" w:rsidR="00886C16" w:rsidRPr="00B1645C" w:rsidRDefault="00886C16" w:rsidP="00177467">
            <w:pPr>
              <w:pStyle w:val="NoSpacing"/>
              <w:ind w:firstLine="381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>Grade 4 (FEV</w:t>
            </w:r>
            <w:r w:rsidRPr="00B1645C">
              <w:rPr>
                <w:rFonts w:ascii="Calibri" w:eastAsia="Times New Roman" w:hAnsi="Calibri" w:cs="Calibri"/>
                <w:color w:val="000000"/>
                <w:vertAlign w:val="subscript"/>
                <w:lang w:val="en-US" w:eastAsia="en-SG"/>
              </w:rPr>
              <w:t>1</w:t>
            </w: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 xml:space="preserve"> &lt;30%)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bottom"/>
          </w:tcPr>
          <w:p w14:paraId="24CA82B1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  <w:r>
              <w:rPr>
                <w:rFonts w:eastAsia="Times New Roman"/>
                <w:color w:val="000000" w:themeColor="text1"/>
                <w:lang w:val="en-US" w:eastAsia="en-SG"/>
              </w:rPr>
              <w:t>6 (3.0)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8049845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0 (0)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33524BFC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6 (4.1)</w:t>
            </w:r>
          </w:p>
        </w:tc>
        <w:tc>
          <w:tcPr>
            <w:tcW w:w="521" w:type="pct"/>
            <w:vMerge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7739CFDF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7FE8893B" w14:textId="77777777" w:rsidR="00886C16" w:rsidRPr="00B1645C" w:rsidRDefault="00886C16" w:rsidP="00177467">
            <w:pPr>
              <w:pStyle w:val="NoSpacing"/>
              <w:jc w:val="center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3 (2.5)</w:t>
            </w:r>
          </w:p>
        </w:tc>
        <w:tc>
          <w:tcPr>
            <w:tcW w:w="494" w:type="pct"/>
          </w:tcPr>
          <w:p w14:paraId="16E599F1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0 (0.0)</w:t>
            </w:r>
          </w:p>
        </w:tc>
        <w:tc>
          <w:tcPr>
            <w:tcW w:w="494" w:type="pct"/>
          </w:tcPr>
          <w:p w14:paraId="014F6F9F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3 (3.1)</w:t>
            </w:r>
          </w:p>
        </w:tc>
        <w:tc>
          <w:tcPr>
            <w:tcW w:w="497" w:type="pct"/>
            <w:vMerge/>
          </w:tcPr>
          <w:p w14:paraId="5F79DBA9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</w:p>
        </w:tc>
      </w:tr>
      <w:tr w:rsidR="00886C16" w:rsidRPr="00B1645C" w14:paraId="18DF12F0" w14:textId="77777777" w:rsidTr="00177467">
        <w:trPr>
          <w:trHeight w:val="284"/>
        </w:trPr>
        <w:tc>
          <w:tcPr>
            <w:tcW w:w="1045" w:type="pct"/>
            <w:tcBorders>
              <w:left w:val="single" w:sz="8" w:space="0" w:color="FFFFFF"/>
              <w:bottom w:val="single" w:sz="4" w:space="0" w:color="auto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65CD727" w14:textId="77777777" w:rsidR="00886C16" w:rsidRPr="00B1645C" w:rsidRDefault="00886C16" w:rsidP="00177467">
            <w:pPr>
              <w:pStyle w:val="NoSpacing"/>
              <w:ind w:firstLine="381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>Unknown, n (%)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2B6E6DB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146 (42.1)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DC34AC9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45 (45.5)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818B1B9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101 (40.7)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666E299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040FB9A3" w14:textId="77777777" w:rsidR="00886C16" w:rsidRPr="00B1645C" w:rsidRDefault="00886C16" w:rsidP="00177467">
            <w:pPr>
              <w:pStyle w:val="NoSpacing"/>
              <w:jc w:val="center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87 (41.8)</w:t>
            </w:r>
          </w:p>
        </w:tc>
        <w:tc>
          <w:tcPr>
            <w:tcW w:w="494" w:type="pct"/>
          </w:tcPr>
          <w:p w14:paraId="6A516293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22 (47.8)</w:t>
            </w:r>
          </w:p>
        </w:tc>
        <w:tc>
          <w:tcPr>
            <w:tcW w:w="494" w:type="pct"/>
          </w:tcPr>
          <w:p w14:paraId="4F3FA2BA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65 (40.1)</w:t>
            </w:r>
          </w:p>
        </w:tc>
        <w:tc>
          <w:tcPr>
            <w:tcW w:w="497" w:type="pct"/>
          </w:tcPr>
          <w:p w14:paraId="5752A70A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</w:p>
        </w:tc>
      </w:tr>
      <w:tr w:rsidR="00886C16" w:rsidRPr="00B1645C" w14:paraId="75E915A6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0E62EAB" w14:textId="77777777" w:rsidR="00886C16" w:rsidRPr="00B1645C" w:rsidRDefault="00886C16" w:rsidP="00177467">
            <w:pPr>
              <w:pStyle w:val="NoSpacing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>Blood eosinophil count, 10</w:t>
            </w:r>
            <w:r w:rsidRPr="00B1645C">
              <w:rPr>
                <w:rFonts w:ascii="Calibri" w:eastAsia="Times New Roman" w:hAnsi="Calibri" w:cs="Calibri"/>
                <w:color w:val="000000"/>
                <w:vertAlign w:val="superscript"/>
                <w:lang w:val="en-US" w:eastAsia="en-SG"/>
              </w:rPr>
              <w:t>9</w:t>
            </w: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 xml:space="preserve"> cells/L, median (IQR)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99939C6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  <w:r>
              <w:rPr>
                <w:rFonts w:eastAsia="Times New Roman"/>
                <w:color w:val="000000" w:themeColor="text1"/>
                <w:lang w:val="en-US" w:eastAsia="en-SG"/>
              </w:rPr>
              <w:t>0.1 (0.00–0.30)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664A5118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0.1 (0.05–0.30)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4C1602B3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0.1 (0.00–0.30)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37265F9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  <w:r>
              <w:rPr>
                <w:rFonts w:eastAsia="Times New Roman"/>
                <w:color w:val="000000" w:themeColor="text1"/>
                <w:lang w:val="en-US" w:eastAsia="en-SG"/>
              </w:rPr>
              <w:t>0.42</w:t>
            </w:r>
          </w:p>
        </w:tc>
        <w:tc>
          <w:tcPr>
            <w:tcW w:w="468" w:type="pct"/>
            <w:tcBorders>
              <w:left w:val="single" w:sz="4" w:space="0" w:color="auto"/>
            </w:tcBorders>
          </w:tcPr>
          <w:p w14:paraId="56BEA5DF" w14:textId="77777777" w:rsidR="00886C16" w:rsidRPr="00B1645C" w:rsidRDefault="00886C16" w:rsidP="00177467">
            <w:pPr>
              <w:pStyle w:val="NoSpacing"/>
              <w:jc w:val="center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0.1 (0.05–0.30)</w:t>
            </w:r>
          </w:p>
        </w:tc>
        <w:tc>
          <w:tcPr>
            <w:tcW w:w="494" w:type="pct"/>
          </w:tcPr>
          <w:p w14:paraId="6AEE407D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0.1 (0.05–0.32)</w:t>
            </w:r>
          </w:p>
        </w:tc>
        <w:tc>
          <w:tcPr>
            <w:tcW w:w="494" w:type="pct"/>
          </w:tcPr>
          <w:p w14:paraId="512CEB81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0.1 (0.05–0.30)</w:t>
            </w:r>
          </w:p>
        </w:tc>
        <w:tc>
          <w:tcPr>
            <w:tcW w:w="497" w:type="pct"/>
          </w:tcPr>
          <w:p w14:paraId="43538383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0.41</w:t>
            </w:r>
          </w:p>
        </w:tc>
      </w:tr>
      <w:tr w:rsidR="00886C16" w:rsidRPr="00B1645C" w14:paraId="37071D04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9F07213" w14:textId="77777777" w:rsidR="00886C16" w:rsidRPr="00B1645C" w:rsidRDefault="00886C16" w:rsidP="00177467">
            <w:pPr>
              <w:pStyle w:val="NoSpacing"/>
              <w:ind w:firstLine="381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SG"/>
              </w:rPr>
              <w:t>Known, n (%)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6855049D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  <w:r>
              <w:rPr>
                <w:rFonts w:eastAsia="Times New Roman"/>
                <w:color w:val="000000" w:themeColor="text1"/>
                <w:lang w:val="en-US" w:eastAsia="en-SG"/>
              </w:rPr>
              <w:t>327 (94.2)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09EE057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86 (86.9)</w:t>
            </w:r>
          </w:p>
        </w:tc>
        <w:tc>
          <w:tcPr>
            <w:tcW w:w="494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0A113343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241 (97.2)</w:t>
            </w:r>
          </w:p>
        </w:tc>
        <w:tc>
          <w:tcPr>
            <w:tcW w:w="521" w:type="pct"/>
            <w:tcBorders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0E85A05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center"/>
          </w:tcPr>
          <w:p w14:paraId="7CD252FF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SG"/>
              </w:rPr>
              <w:t>200 (96.2)</w:t>
            </w:r>
          </w:p>
        </w:tc>
        <w:tc>
          <w:tcPr>
            <w:tcW w:w="494" w:type="pct"/>
          </w:tcPr>
          <w:p w14:paraId="2BC6F108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SG"/>
              </w:rPr>
              <w:t>44 (95.7)</w:t>
            </w:r>
          </w:p>
        </w:tc>
        <w:tc>
          <w:tcPr>
            <w:tcW w:w="494" w:type="pct"/>
          </w:tcPr>
          <w:p w14:paraId="0A198512" w14:textId="77777777" w:rsidR="00886C16" w:rsidRPr="00B1645C" w:rsidRDefault="00886C16" w:rsidP="0017746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SG"/>
              </w:rPr>
              <w:t>156 (96.3)</w:t>
            </w:r>
          </w:p>
        </w:tc>
        <w:tc>
          <w:tcPr>
            <w:tcW w:w="497" w:type="pct"/>
          </w:tcPr>
          <w:p w14:paraId="1012A9C1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</w:p>
        </w:tc>
      </w:tr>
      <w:tr w:rsidR="00886C16" w:rsidRPr="00B1645C" w14:paraId="76511CAD" w14:textId="77777777" w:rsidTr="00177467">
        <w:trPr>
          <w:trHeight w:val="284"/>
        </w:trPr>
        <w:tc>
          <w:tcPr>
            <w:tcW w:w="1045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6F0FC5E" w14:textId="77777777" w:rsidR="00886C16" w:rsidRPr="00B1645C" w:rsidRDefault="00886C16" w:rsidP="00177467">
            <w:pPr>
              <w:pStyle w:val="NoSpacing"/>
              <w:ind w:firstLine="381"/>
              <w:rPr>
                <w:rFonts w:ascii="Calibri" w:eastAsia="Times New Roman" w:hAnsi="Calibri" w:cs="Calibri"/>
                <w:color w:val="000000"/>
                <w:lang w:val="en-US" w:eastAsia="en-SG"/>
              </w:rPr>
            </w:pPr>
            <w:r w:rsidRPr="00B1645C">
              <w:rPr>
                <w:rFonts w:ascii="Calibri" w:eastAsia="Times New Roman" w:hAnsi="Calibri" w:cs="Calibri"/>
                <w:color w:val="000000"/>
                <w:lang w:val="en-US" w:eastAsia="en-SG"/>
              </w:rPr>
              <w:t>Unknown, n (%)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060E7ACB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  <w:r>
              <w:rPr>
                <w:rFonts w:eastAsia="Times New Roman"/>
                <w:color w:val="000000" w:themeColor="text1"/>
                <w:lang w:val="en-US" w:eastAsia="en-SG"/>
              </w:rPr>
              <w:t>20 (5.8)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74896CA6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13 (13.1)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571A1144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/>
                <w:lang w:val="en-US" w:eastAsia="en-SG"/>
              </w:rPr>
            </w:pPr>
            <w:r>
              <w:rPr>
                <w:rFonts w:eastAsia="Times New Roman"/>
                <w:color w:val="000000"/>
                <w:lang w:val="en-US" w:eastAsia="en-SG"/>
              </w:rPr>
              <w:t>7 (2.8)</w:t>
            </w:r>
          </w:p>
        </w:tc>
        <w:tc>
          <w:tcPr>
            <w:tcW w:w="521" w:type="pct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37" w:type="dxa"/>
              <w:bottom w:w="0" w:type="dxa"/>
              <w:right w:w="37" w:type="dxa"/>
            </w:tcMar>
          </w:tcPr>
          <w:p w14:paraId="1E154C60" w14:textId="77777777" w:rsidR="00886C16" w:rsidRPr="00B1645C" w:rsidRDefault="00886C16" w:rsidP="00177467">
            <w:pPr>
              <w:pStyle w:val="NoSpacing"/>
              <w:jc w:val="center"/>
              <w:rPr>
                <w:rFonts w:eastAsia="Times New Roman"/>
                <w:color w:val="000000" w:themeColor="text1"/>
                <w:lang w:val="en-US" w:eastAsia="en-SG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1FBD37" w14:textId="77777777" w:rsidR="00886C16" w:rsidRPr="00B1645C" w:rsidRDefault="00886C16" w:rsidP="00177467">
            <w:pPr>
              <w:pStyle w:val="NoSpacing"/>
              <w:jc w:val="center"/>
              <w:rPr>
                <w:kern w:val="24"/>
                <w:lang w:val="en-US"/>
              </w:rPr>
            </w:pPr>
            <w:r>
              <w:rPr>
                <w:kern w:val="24"/>
                <w:lang w:val="en-US"/>
              </w:rPr>
              <w:t>8 (3.8)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14:paraId="06AAC59E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2 (4.3)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14:paraId="606C01AF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  <w:r>
              <w:rPr>
                <w:color w:val="000000" w:themeColor="dark1"/>
                <w:kern w:val="24"/>
                <w:lang w:val="en-US"/>
              </w:rPr>
              <w:t>6 (3.7)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14:paraId="2A8974C3" w14:textId="77777777" w:rsidR="00886C16" w:rsidRPr="00B1645C" w:rsidRDefault="00886C16" w:rsidP="00177467">
            <w:pPr>
              <w:pStyle w:val="NoSpacing"/>
              <w:jc w:val="center"/>
              <w:rPr>
                <w:color w:val="000000" w:themeColor="dark1"/>
                <w:kern w:val="24"/>
                <w:lang w:val="en-US"/>
              </w:rPr>
            </w:pPr>
          </w:p>
        </w:tc>
      </w:tr>
    </w:tbl>
    <w:p w14:paraId="20C60FC3" w14:textId="77777777" w:rsidR="00886C16" w:rsidRPr="008A498E" w:rsidRDefault="00886C16" w:rsidP="00793CB2">
      <w:pPr>
        <w:rPr>
          <w:lang w:val="en-US"/>
        </w:rPr>
      </w:pPr>
      <w:proofErr w:type="spellStart"/>
      <w:r w:rsidRPr="008A498E">
        <w:rPr>
          <w:vertAlign w:val="superscript"/>
          <w:lang w:val="en-US"/>
        </w:rPr>
        <w:t>a</w:t>
      </w:r>
      <w:r w:rsidRPr="008A498E">
        <w:rPr>
          <w:lang w:val="en-US"/>
        </w:rPr>
        <w:t>Most</w:t>
      </w:r>
      <w:proofErr w:type="spellEnd"/>
      <w:r w:rsidRPr="008A498E">
        <w:rPr>
          <w:lang w:val="en-US"/>
        </w:rPr>
        <w:t xml:space="preserve"> recent values before index date; </w:t>
      </w:r>
      <w:proofErr w:type="spellStart"/>
      <w:r w:rsidRPr="008A498E">
        <w:rPr>
          <w:vertAlign w:val="superscript"/>
          <w:lang w:val="en-US"/>
        </w:rPr>
        <w:t>b</w:t>
      </w:r>
      <w:r w:rsidRPr="008A498E">
        <w:rPr>
          <w:lang w:val="en-US"/>
        </w:rPr>
        <w:t>Moderate</w:t>
      </w:r>
      <w:proofErr w:type="spellEnd"/>
      <w:r w:rsidRPr="008A498E">
        <w:rPr>
          <w:lang w:val="en-US"/>
        </w:rPr>
        <w:t>-to-severe COPD-related exacerbations were defined as an inpatient hospitalization or emergency department visit with a COPD exacerbation diagnosis code in the primary diagnosis.</w:t>
      </w:r>
    </w:p>
    <w:p w14:paraId="69576981" w14:textId="77777777" w:rsidR="00886C16" w:rsidRDefault="00886C16" w:rsidP="00793CB2">
      <w:pPr>
        <w:rPr>
          <w:lang w:val="en-US"/>
        </w:rPr>
        <w:sectPr w:rsidR="00886C16" w:rsidSect="008A498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8A498E">
        <w:rPr>
          <w:lang w:val="en-US"/>
        </w:rPr>
        <w:lastRenderedPageBreak/>
        <w:t>BMI, body mass index; CAT, COPD Assessment Test; CI, confidence interval; COPD, chronic obstructive pulmonary disease; FEV</w:t>
      </w:r>
      <w:r w:rsidRPr="009A2E58">
        <w:rPr>
          <w:vertAlign w:val="subscript"/>
          <w:lang w:val="en-US"/>
        </w:rPr>
        <w:t>1</w:t>
      </w:r>
      <w:r w:rsidRPr="008A498E">
        <w:rPr>
          <w:lang w:val="en-US"/>
        </w:rPr>
        <w:t>, forced expiratory volume in 1 second; GOLD, Global Initiative for Chronic Obstructive Lung Disease; IQR, interquartile range; LABA, long-acting β</w:t>
      </w:r>
      <w:r w:rsidRPr="009A2E58">
        <w:rPr>
          <w:vertAlign w:val="subscript"/>
          <w:lang w:val="en-US"/>
        </w:rPr>
        <w:t>2</w:t>
      </w:r>
      <w:r w:rsidRPr="008A498E">
        <w:rPr>
          <w:lang w:val="en-US"/>
        </w:rPr>
        <w:t>-agonist; LAMA, long-acting muscarinic antagonist; SD, standard deviation</w:t>
      </w:r>
    </w:p>
    <w:p w14:paraId="59776682" w14:textId="77777777" w:rsidR="00886C16" w:rsidRDefault="00886C16" w:rsidP="00793CB2">
      <w:pPr>
        <w:rPr>
          <w:lang w:val="en-US"/>
        </w:rPr>
      </w:pPr>
      <w:r w:rsidRPr="00862341">
        <w:rPr>
          <w:b/>
          <w:bCs/>
          <w:lang w:val="en-US"/>
        </w:rPr>
        <w:lastRenderedPageBreak/>
        <w:t>Supplementary Table S4</w:t>
      </w:r>
      <w:r>
        <w:rPr>
          <w:lang w:val="en-US"/>
        </w:rPr>
        <w:t xml:space="preserve"> </w:t>
      </w:r>
      <w:r w:rsidRPr="00053C09">
        <w:rPr>
          <w:lang w:val="en-US"/>
        </w:rPr>
        <w:t>Proportion of patients with clinical worsening, a moderate-to-severe exacerbation</w:t>
      </w:r>
      <w:r>
        <w:rPr>
          <w:lang w:val="en-US"/>
        </w:rPr>
        <w:t>,</w:t>
      </w:r>
      <w:r w:rsidRPr="00053C09">
        <w:rPr>
          <w:lang w:val="en-US"/>
        </w:rPr>
        <w:t xml:space="preserve"> a change in treatment by index maintenance therapy</w:t>
      </w:r>
      <w:r>
        <w:rPr>
          <w:lang w:val="en-US"/>
        </w:rPr>
        <w:t xml:space="preserve"> or who died during the follow-up period</w:t>
      </w:r>
      <w:r w:rsidRPr="00053C09">
        <w:rPr>
          <w:lang w:val="en-US"/>
        </w:rPr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1639"/>
        <w:gridCol w:w="1639"/>
        <w:gridCol w:w="1639"/>
        <w:gridCol w:w="45"/>
        <w:gridCol w:w="1595"/>
        <w:gridCol w:w="1639"/>
        <w:gridCol w:w="1642"/>
      </w:tblGrid>
      <w:tr w:rsidR="00886C16" w:rsidRPr="00B1645C" w14:paraId="5DA03A44" w14:textId="77777777" w:rsidTr="00177467">
        <w:trPr>
          <w:trHeight w:val="351"/>
        </w:trPr>
        <w:tc>
          <w:tcPr>
            <w:tcW w:w="1471" w:type="pct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54A4719A" w14:textId="77777777" w:rsidR="00886C16" w:rsidRPr="00B1645C" w:rsidRDefault="00886C16" w:rsidP="00177467">
            <w:pPr>
              <w:pStyle w:val="NoSpacing"/>
              <w:rPr>
                <w:rFonts w:cstheme="minorHAnsi"/>
                <w:lang w:val="en-US" w:eastAsia="en-GB"/>
              </w:rPr>
            </w:pPr>
          </w:p>
        </w:tc>
        <w:tc>
          <w:tcPr>
            <w:tcW w:w="1780" w:type="pct"/>
            <w:gridSpan w:val="4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</w:tcPr>
          <w:p w14:paraId="43A6FBC2" w14:textId="77777777" w:rsidR="00886C16" w:rsidRPr="00B1645C" w:rsidRDefault="00886C16" w:rsidP="00177467">
            <w:pPr>
              <w:pStyle w:val="NoSpacing"/>
              <w:jc w:val="center"/>
              <w:rPr>
                <w:rFonts w:cstheme="minorHAnsi"/>
                <w:b/>
                <w:lang w:val="en-US" w:eastAsia="en-GB"/>
              </w:rPr>
            </w:pPr>
            <w:r w:rsidRPr="00B1645C">
              <w:rPr>
                <w:rFonts w:cstheme="minorHAnsi"/>
                <w:b/>
                <w:lang w:val="en-US" w:eastAsia="en-GB"/>
              </w:rPr>
              <w:t>Main analysis</w:t>
            </w:r>
          </w:p>
        </w:tc>
        <w:tc>
          <w:tcPr>
            <w:tcW w:w="1749" w:type="pct"/>
            <w:gridSpan w:val="3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</w:tcPr>
          <w:p w14:paraId="78152102" w14:textId="77777777" w:rsidR="00886C16" w:rsidRPr="00B1645C" w:rsidRDefault="00886C16" w:rsidP="00177467">
            <w:pPr>
              <w:pStyle w:val="NoSpacing"/>
              <w:jc w:val="center"/>
              <w:rPr>
                <w:rFonts w:cstheme="minorHAnsi"/>
                <w:b/>
                <w:lang w:val="en-US" w:eastAsia="en-GB"/>
              </w:rPr>
            </w:pPr>
            <w:r w:rsidRPr="00B1645C">
              <w:rPr>
                <w:rFonts w:cstheme="minorHAnsi"/>
                <w:b/>
                <w:kern w:val="24"/>
                <w:lang w:val="en-US"/>
              </w:rPr>
              <w:t>Sensitivity analysis</w:t>
            </w:r>
          </w:p>
        </w:tc>
      </w:tr>
      <w:tr w:rsidR="00886C16" w:rsidRPr="00B1645C" w14:paraId="4CE0A893" w14:textId="77777777" w:rsidTr="00177467">
        <w:trPr>
          <w:trHeight w:val="678"/>
        </w:trPr>
        <w:tc>
          <w:tcPr>
            <w:tcW w:w="1471" w:type="pc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66E83C4F" w14:textId="77777777" w:rsidR="00886C16" w:rsidRPr="00B1645C" w:rsidRDefault="00886C16" w:rsidP="00177467">
            <w:pPr>
              <w:pStyle w:val="NoSpacing"/>
              <w:rPr>
                <w:rFonts w:cstheme="minorHAnsi"/>
                <w:b/>
                <w:lang w:val="en-US" w:eastAsia="en-GB"/>
              </w:rPr>
            </w:pPr>
            <w:r w:rsidRPr="00B1645C">
              <w:rPr>
                <w:rFonts w:cstheme="minorHAnsi"/>
                <w:b/>
                <w:lang w:val="en-US" w:eastAsia="en-GB"/>
              </w:rPr>
              <w:t>Patients, n (%)</w:t>
            </w:r>
          </w:p>
        </w:tc>
        <w:tc>
          <w:tcPr>
            <w:tcW w:w="588" w:type="pct"/>
          </w:tcPr>
          <w:p w14:paraId="765E9B55" w14:textId="77777777" w:rsidR="00886C16" w:rsidRPr="00C94601" w:rsidRDefault="00886C16" w:rsidP="00177467">
            <w:pPr>
              <w:pStyle w:val="NoSpacing"/>
              <w:jc w:val="center"/>
              <w:rPr>
                <w:rFonts w:cstheme="minorHAnsi"/>
                <w:b/>
                <w:bCs/>
                <w:lang w:val="en-US" w:eastAsia="en-GB"/>
              </w:rPr>
            </w:pPr>
            <w:r w:rsidRPr="00C94601">
              <w:rPr>
                <w:b/>
                <w:bCs/>
              </w:rPr>
              <w:t xml:space="preserve">Overall </w:t>
            </w:r>
            <w:r>
              <w:rPr>
                <w:b/>
                <w:bCs/>
              </w:rPr>
              <w:br/>
            </w:r>
            <w:r w:rsidRPr="00C94601">
              <w:rPr>
                <w:b/>
                <w:bCs/>
              </w:rPr>
              <w:t>(N=347)</w:t>
            </w:r>
          </w:p>
        </w:tc>
        <w:tc>
          <w:tcPr>
            <w:tcW w:w="588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679F6A7" w14:textId="77777777" w:rsidR="00886C16" w:rsidRPr="00C94601" w:rsidRDefault="00886C16" w:rsidP="00177467">
            <w:pPr>
              <w:pStyle w:val="NoSpacing"/>
              <w:jc w:val="center"/>
              <w:rPr>
                <w:rFonts w:cstheme="minorHAnsi"/>
                <w:b/>
                <w:bCs/>
                <w:lang w:val="en-US" w:eastAsia="en-GB"/>
              </w:rPr>
            </w:pPr>
            <w:r w:rsidRPr="00C94601">
              <w:rPr>
                <w:b/>
                <w:bCs/>
              </w:rPr>
              <w:t>L</w:t>
            </w:r>
            <w:r>
              <w:rPr>
                <w:b/>
                <w:bCs/>
              </w:rPr>
              <w:t>AMA</w:t>
            </w:r>
            <w:r w:rsidRPr="00C946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Pr="00C94601">
              <w:rPr>
                <w:b/>
                <w:bCs/>
              </w:rPr>
              <w:t>(N=99)</w:t>
            </w:r>
          </w:p>
        </w:tc>
        <w:tc>
          <w:tcPr>
            <w:tcW w:w="588" w:type="pct"/>
            <w:tcMar>
              <w:top w:w="15" w:type="dxa"/>
              <w:left w:w="37" w:type="dxa"/>
              <w:bottom w:w="0" w:type="dxa"/>
              <w:right w:w="37" w:type="dxa"/>
            </w:tcMar>
          </w:tcPr>
          <w:p w14:paraId="2FF8385D" w14:textId="77777777" w:rsidR="00886C16" w:rsidRPr="00C94601" w:rsidRDefault="00886C16" w:rsidP="00177467">
            <w:pPr>
              <w:pStyle w:val="NoSpacing"/>
              <w:jc w:val="center"/>
              <w:rPr>
                <w:rFonts w:cstheme="minorHAnsi"/>
                <w:b/>
                <w:bCs/>
                <w:lang w:val="en-US" w:eastAsia="en-GB"/>
              </w:rPr>
            </w:pPr>
            <w:r w:rsidRPr="00C94601">
              <w:rPr>
                <w:b/>
                <w:bCs/>
              </w:rPr>
              <w:t>LAMA</w:t>
            </w:r>
            <w:r>
              <w:rPr>
                <w:b/>
                <w:bCs/>
              </w:rPr>
              <w:t>+</w:t>
            </w:r>
            <w:r w:rsidRPr="00C94601">
              <w:rPr>
                <w:b/>
                <w:bCs/>
              </w:rPr>
              <w:t>LABA (N=248)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8" w:space="0" w:color="FFFFFF"/>
              <w:right w:val="single" w:sz="8" w:space="0" w:color="FFFFFF"/>
            </w:tcBorders>
          </w:tcPr>
          <w:p w14:paraId="60971D80" w14:textId="77777777" w:rsidR="00886C16" w:rsidRPr="00C94601" w:rsidRDefault="00886C16" w:rsidP="00177467">
            <w:pPr>
              <w:pStyle w:val="NoSpacing"/>
              <w:jc w:val="center"/>
              <w:rPr>
                <w:rFonts w:cstheme="minorHAnsi"/>
                <w:b/>
                <w:bCs/>
                <w:kern w:val="24"/>
                <w:lang w:val="en-US"/>
              </w:rPr>
            </w:pPr>
            <w:r w:rsidRPr="00C94601">
              <w:rPr>
                <w:b/>
                <w:bCs/>
              </w:rPr>
              <w:t xml:space="preserve">Overall </w:t>
            </w:r>
            <w:r>
              <w:rPr>
                <w:b/>
                <w:bCs/>
              </w:rPr>
              <w:br/>
            </w:r>
            <w:r w:rsidRPr="00D93FA4">
              <w:rPr>
                <w:b/>
                <w:bCs/>
              </w:rPr>
              <w:t>(N=208)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2053AFE9" w14:textId="77777777" w:rsidR="00886C16" w:rsidRPr="00C94601" w:rsidRDefault="00886C16" w:rsidP="00177467">
            <w:pPr>
              <w:pStyle w:val="NoSpacing"/>
              <w:jc w:val="center"/>
              <w:rPr>
                <w:rFonts w:cstheme="minorHAnsi"/>
                <w:b/>
                <w:bCs/>
                <w:kern w:val="24"/>
                <w:lang w:val="en-US"/>
              </w:rPr>
            </w:pPr>
            <w:r w:rsidRPr="00C94601">
              <w:rPr>
                <w:b/>
                <w:bCs/>
              </w:rPr>
              <w:t xml:space="preserve">LAMA </w:t>
            </w:r>
            <w:r>
              <w:rPr>
                <w:b/>
                <w:bCs/>
              </w:rPr>
              <w:br/>
            </w:r>
            <w:r w:rsidRPr="00D93FA4">
              <w:rPr>
                <w:b/>
                <w:bCs/>
              </w:rPr>
              <w:t>(N=46)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45905383" w14:textId="77777777" w:rsidR="00886C16" w:rsidRPr="00C94601" w:rsidRDefault="00886C16" w:rsidP="00177467">
            <w:pPr>
              <w:pStyle w:val="NoSpacing"/>
              <w:jc w:val="center"/>
              <w:rPr>
                <w:rFonts w:cstheme="minorHAnsi"/>
                <w:b/>
                <w:bCs/>
                <w:kern w:val="24"/>
                <w:lang w:val="en-US"/>
              </w:rPr>
            </w:pPr>
            <w:r w:rsidRPr="00C94601">
              <w:rPr>
                <w:b/>
                <w:bCs/>
              </w:rPr>
              <w:t>LAMA</w:t>
            </w:r>
            <w:r>
              <w:rPr>
                <w:b/>
                <w:bCs/>
              </w:rPr>
              <w:t>+</w:t>
            </w:r>
            <w:r w:rsidRPr="00C94601">
              <w:rPr>
                <w:b/>
                <w:bCs/>
              </w:rPr>
              <w:t>LABA (N=162)</w:t>
            </w:r>
          </w:p>
        </w:tc>
      </w:tr>
      <w:tr w:rsidR="00886C16" w:rsidRPr="00B1645C" w14:paraId="6BA9A73A" w14:textId="77777777" w:rsidTr="00177467">
        <w:trPr>
          <w:trHeight w:val="418"/>
        </w:trPr>
        <w:tc>
          <w:tcPr>
            <w:tcW w:w="1471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61AFDD07" w14:textId="77777777" w:rsidR="00886C16" w:rsidRPr="00B1645C" w:rsidRDefault="00886C16" w:rsidP="00177467">
            <w:pPr>
              <w:pStyle w:val="NoSpacing"/>
              <w:rPr>
                <w:rFonts w:cstheme="minorHAnsi"/>
                <w:lang w:val="en-US" w:eastAsia="en-GB"/>
              </w:rPr>
            </w:pPr>
            <w:r>
              <w:rPr>
                <w:rFonts w:cstheme="minorHAnsi"/>
                <w:lang w:val="en-US" w:eastAsia="en-GB"/>
              </w:rPr>
              <w:t>Death or c</w:t>
            </w:r>
            <w:r w:rsidRPr="00B1645C">
              <w:rPr>
                <w:rFonts w:cstheme="minorHAnsi"/>
                <w:lang w:val="en-US" w:eastAsia="en-GB"/>
              </w:rPr>
              <w:t xml:space="preserve">linical </w:t>
            </w:r>
            <w:proofErr w:type="spellStart"/>
            <w:r w:rsidRPr="00B1645C">
              <w:rPr>
                <w:rFonts w:cstheme="minorHAnsi"/>
                <w:lang w:val="en-US" w:eastAsia="en-GB"/>
              </w:rPr>
              <w:t>worsening</w:t>
            </w:r>
            <w:r w:rsidRPr="00B1645C">
              <w:rPr>
                <w:rFonts w:cstheme="minorHAnsi"/>
                <w:vertAlign w:val="superscript"/>
                <w:lang w:val="en-US" w:eastAsia="en-GB"/>
              </w:rPr>
              <w:t>a</w:t>
            </w:r>
            <w:proofErr w:type="spellEnd"/>
          </w:p>
        </w:tc>
        <w:tc>
          <w:tcPr>
            <w:tcW w:w="588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2BF3647" w14:textId="77777777" w:rsidR="00886C16" w:rsidRPr="00B1645C" w:rsidRDefault="00886C16" w:rsidP="00177467">
            <w:pPr>
              <w:pStyle w:val="NoSpacing"/>
              <w:jc w:val="center"/>
              <w:rPr>
                <w:rFonts w:cstheme="minorHAnsi"/>
                <w:bCs/>
                <w:lang w:val="en-US" w:eastAsia="en-GB"/>
              </w:rPr>
            </w:pPr>
            <w:r>
              <w:t>210 (60.5)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6C92085F" w14:textId="77777777" w:rsidR="00886C16" w:rsidRPr="00B1645C" w:rsidRDefault="00886C16" w:rsidP="00177467">
            <w:pPr>
              <w:pStyle w:val="NoSpacing"/>
              <w:jc w:val="center"/>
              <w:rPr>
                <w:rFonts w:cstheme="minorHAnsi"/>
                <w:bCs/>
                <w:lang w:val="en-US" w:eastAsia="en-GB"/>
              </w:rPr>
            </w:pPr>
            <w:r>
              <w:t>64 (64.6)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395828C3" w14:textId="77777777" w:rsidR="00886C16" w:rsidRPr="00B1645C" w:rsidRDefault="00886C16" w:rsidP="00177467">
            <w:pPr>
              <w:pStyle w:val="NoSpacing"/>
              <w:jc w:val="center"/>
              <w:rPr>
                <w:rFonts w:cstheme="minorHAnsi"/>
                <w:bCs/>
                <w:lang w:val="en-US" w:eastAsia="en-GB"/>
              </w:rPr>
            </w:pPr>
            <w:r>
              <w:t>146 (58.9)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6208B3F" w14:textId="77777777" w:rsidR="00886C16" w:rsidRPr="00B1645C" w:rsidRDefault="00886C16" w:rsidP="00177467">
            <w:pPr>
              <w:pStyle w:val="NoSpacing"/>
              <w:jc w:val="center"/>
              <w:rPr>
                <w:rFonts w:cstheme="minorHAnsi"/>
                <w:bCs/>
                <w:lang w:val="en-US" w:eastAsia="en-GB"/>
              </w:rPr>
            </w:pPr>
            <w:r>
              <w:t>126 (60.6)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98AB187" w14:textId="77777777" w:rsidR="00886C16" w:rsidRPr="00B1645C" w:rsidRDefault="00886C16" w:rsidP="00177467">
            <w:pPr>
              <w:pStyle w:val="NoSpacing"/>
              <w:jc w:val="center"/>
              <w:rPr>
                <w:rFonts w:cstheme="minorHAnsi"/>
                <w:bCs/>
                <w:lang w:val="en-US" w:eastAsia="en-GB"/>
              </w:rPr>
            </w:pPr>
            <w:r>
              <w:t>24 (52.2)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8C94004" w14:textId="77777777" w:rsidR="00886C16" w:rsidRPr="00B1645C" w:rsidRDefault="00886C16" w:rsidP="00177467">
            <w:pPr>
              <w:pStyle w:val="NoSpacing"/>
              <w:jc w:val="center"/>
              <w:rPr>
                <w:rFonts w:cstheme="minorHAnsi"/>
                <w:bCs/>
                <w:lang w:val="en-US" w:eastAsia="en-GB"/>
              </w:rPr>
            </w:pPr>
            <w:r>
              <w:t>102 (63.0)</w:t>
            </w:r>
          </w:p>
        </w:tc>
      </w:tr>
      <w:tr w:rsidR="00886C16" w:rsidRPr="00B1645C" w14:paraId="65C7094B" w14:textId="77777777" w:rsidTr="00177467">
        <w:trPr>
          <w:trHeight w:val="397"/>
        </w:trPr>
        <w:tc>
          <w:tcPr>
            <w:tcW w:w="147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66814ABD" w14:textId="77777777" w:rsidR="00886C16" w:rsidRPr="00B1645C" w:rsidRDefault="00886C16" w:rsidP="00177467">
            <w:pPr>
              <w:pStyle w:val="NoSpacing"/>
              <w:ind w:left="233"/>
              <w:rPr>
                <w:rFonts w:cstheme="minorHAnsi"/>
                <w:lang w:val="en-US" w:eastAsia="en-GB"/>
              </w:rPr>
            </w:pPr>
            <w:r w:rsidRPr="00B1645C">
              <w:rPr>
                <w:rFonts w:cstheme="minorHAnsi"/>
                <w:lang w:val="en-US" w:eastAsia="en-GB"/>
              </w:rPr>
              <w:t>≥1 moderate-to-severe exacerbation</w:t>
            </w:r>
          </w:p>
        </w:tc>
        <w:tc>
          <w:tcPr>
            <w:tcW w:w="5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91D1971" w14:textId="77777777" w:rsidR="00886C16" w:rsidRPr="00B1645C" w:rsidRDefault="00886C16" w:rsidP="00177467">
            <w:pPr>
              <w:pStyle w:val="NoSpacing"/>
              <w:jc w:val="center"/>
              <w:rPr>
                <w:rFonts w:cstheme="minorHAnsi"/>
                <w:bCs/>
                <w:color w:val="000000" w:themeColor="dark1"/>
                <w:lang w:val="en-US" w:eastAsia="en-GB"/>
              </w:rPr>
            </w:pPr>
            <w:r>
              <w:t>114 (32.8)</w:t>
            </w:r>
          </w:p>
        </w:tc>
        <w:tc>
          <w:tcPr>
            <w:tcW w:w="5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3C65C34A" w14:textId="77777777" w:rsidR="00886C16" w:rsidRPr="00B1645C" w:rsidRDefault="00886C16" w:rsidP="00177467">
            <w:pPr>
              <w:pStyle w:val="NoSpacing"/>
              <w:jc w:val="center"/>
              <w:rPr>
                <w:rFonts w:cstheme="minorHAnsi"/>
                <w:bCs/>
                <w:lang w:val="en-US" w:eastAsia="en-GB"/>
              </w:rPr>
            </w:pPr>
            <w:r>
              <w:t>24 (24.2)</w:t>
            </w:r>
          </w:p>
        </w:tc>
        <w:tc>
          <w:tcPr>
            <w:tcW w:w="5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2701D36A" w14:textId="77777777" w:rsidR="00886C16" w:rsidRPr="00B1645C" w:rsidRDefault="00886C16" w:rsidP="00177467">
            <w:pPr>
              <w:pStyle w:val="NoSpacing"/>
              <w:jc w:val="center"/>
              <w:rPr>
                <w:rFonts w:cstheme="minorHAnsi"/>
                <w:bCs/>
                <w:lang w:val="en-US" w:eastAsia="en-GB"/>
              </w:rPr>
            </w:pPr>
            <w:r>
              <w:t>90 (36.3)</w:t>
            </w:r>
          </w:p>
        </w:tc>
        <w:tc>
          <w:tcPr>
            <w:tcW w:w="58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C1841B5" w14:textId="77777777" w:rsidR="00886C16" w:rsidRPr="00B1645C" w:rsidRDefault="00886C16" w:rsidP="00177467">
            <w:pPr>
              <w:pStyle w:val="NoSpacing"/>
              <w:jc w:val="center"/>
              <w:rPr>
                <w:rFonts w:cstheme="minorHAnsi"/>
                <w:bCs/>
                <w:color w:val="000000" w:themeColor="dark1"/>
                <w:kern w:val="24"/>
                <w:lang w:val="en-US"/>
              </w:rPr>
            </w:pPr>
            <w:r>
              <w:t>74 (35.6)</w:t>
            </w:r>
          </w:p>
        </w:tc>
        <w:tc>
          <w:tcPr>
            <w:tcW w:w="5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99D7913" w14:textId="77777777" w:rsidR="00886C16" w:rsidRPr="00B1645C" w:rsidRDefault="00886C16" w:rsidP="00177467">
            <w:pPr>
              <w:pStyle w:val="NoSpacing"/>
              <w:jc w:val="center"/>
              <w:rPr>
                <w:rFonts w:cstheme="minorHAnsi"/>
                <w:bCs/>
                <w:color w:val="000000" w:themeColor="dark1"/>
                <w:lang w:val="en-US" w:eastAsia="en-GB"/>
              </w:rPr>
            </w:pPr>
            <w:r>
              <w:t>10 (21.7)</w:t>
            </w:r>
          </w:p>
        </w:tc>
        <w:tc>
          <w:tcPr>
            <w:tcW w:w="5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93A89D8" w14:textId="77777777" w:rsidR="00886C16" w:rsidRPr="00B1645C" w:rsidRDefault="00886C16" w:rsidP="00177467">
            <w:pPr>
              <w:pStyle w:val="NoSpacing"/>
              <w:jc w:val="center"/>
              <w:rPr>
                <w:rFonts w:cstheme="minorHAnsi"/>
                <w:bCs/>
                <w:color w:val="000000" w:themeColor="dark1"/>
                <w:lang w:val="en-US" w:eastAsia="en-GB"/>
              </w:rPr>
            </w:pPr>
            <w:r>
              <w:t>64 (39.5)</w:t>
            </w:r>
          </w:p>
        </w:tc>
      </w:tr>
      <w:tr w:rsidR="00886C16" w:rsidRPr="00B1645C" w14:paraId="31715AC3" w14:textId="77777777" w:rsidTr="002E291C">
        <w:trPr>
          <w:trHeight w:val="408"/>
        </w:trPr>
        <w:tc>
          <w:tcPr>
            <w:tcW w:w="147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1FBC7CAE" w14:textId="77777777" w:rsidR="00886C16" w:rsidRPr="00B1645C" w:rsidRDefault="00886C16" w:rsidP="00DD3B09">
            <w:pPr>
              <w:pStyle w:val="NoSpacing"/>
              <w:ind w:left="233"/>
              <w:rPr>
                <w:rFonts w:cstheme="minorHAnsi"/>
                <w:lang w:val="en-US" w:eastAsia="en-GB"/>
              </w:rPr>
            </w:pPr>
            <w:r w:rsidRPr="00B1645C">
              <w:rPr>
                <w:rFonts w:cstheme="minorHAnsi"/>
                <w:lang w:val="en-US" w:eastAsia="en-GB"/>
              </w:rPr>
              <w:t>Change in treatment</w:t>
            </w:r>
          </w:p>
        </w:tc>
        <w:tc>
          <w:tcPr>
            <w:tcW w:w="5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D07F169" w14:textId="77777777" w:rsidR="00886C16" w:rsidRPr="00B1645C" w:rsidRDefault="00886C16" w:rsidP="00DD3B09">
            <w:pPr>
              <w:pStyle w:val="NoSpacing"/>
              <w:jc w:val="center"/>
              <w:rPr>
                <w:rFonts w:cstheme="minorHAnsi"/>
                <w:bCs/>
                <w:color w:val="000000" w:themeColor="dark1"/>
                <w:lang w:val="en-US" w:eastAsia="en-GB"/>
              </w:rPr>
            </w:pPr>
            <w:r>
              <w:t>36 (10.4)</w:t>
            </w:r>
          </w:p>
        </w:tc>
        <w:tc>
          <w:tcPr>
            <w:tcW w:w="5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54C50696" w14:textId="77777777" w:rsidR="00886C16" w:rsidRPr="00B1645C" w:rsidRDefault="00886C16" w:rsidP="00DD3B09">
            <w:pPr>
              <w:pStyle w:val="NoSpacing"/>
              <w:jc w:val="center"/>
              <w:rPr>
                <w:rFonts w:cstheme="minorHAnsi"/>
                <w:bCs/>
                <w:lang w:val="en-US" w:eastAsia="en-GB"/>
              </w:rPr>
            </w:pPr>
            <w:r>
              <w:t>22 (22.2)</w:t>
            </w:r>
          </w:p>
        </w:tc>
        <w:tc>
          <w:tcPr>
            <w:tcW w:w="5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14:paraId="259A803C" w14:textId="77777777" w:rsidR="00886C16" w:rsidRPr="00B1645C" w:rsidRDefault="00886C16" w:rsidP="00DD3B09">
            <w:pPr>
              <w:pStyle w:val="NoSpacing"/>
              <w:jc w:val="center"/>
              <w:rPr>
                <w:rFonts w:cstheme="minorHAnsi"/>
                <w:bCs/>
                <w:lang w:val="en-US" w:eastAsia="en-GB"/>
              </w:rPr>
            </w:pPr>
            <w:r>
              <w:t>14 (5.6)</w:t>
            </w:r>
          </w:p>
        </w:tc>
        <w:tc>
          <w:tcPr>
            <w:tcW w:w="58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3364C2C" w14:textId="77777777" w:rsidR="00886C16" w:rsidRPr="00B1645C" w:rsidRDefault="00886C16" w:rsidP="002E291C">
            <w:pPr>
              <w:pStyle w:val="NoSpacing"/>
              <w:jc w:val="center"/>
              <w:rPr>
                <w:rFonts w:cstheme="minorHAnsi"/>
                <w:bCs/>
                <w:color w:val="000000" w:themeColor="dark1"/>
                <w:kern w:val="24"/>
                <w:lang w:val="en-US"/>
              </w:rPr>
            </w:pPr>
            <w:r>
              <w:t>20 (9.6)</w:t>
            </w:r>
          </w:p>
        </w:tc>
        <w:tc>
          <w:tcPr>
            <w:tcW w:w="5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5150DAC" w14:textId="77777777" w:rsidR="00886C16" w:rsidRPr="00B1645C" w:rsidRDefault="00886C16" w:rsidP="002E291C">
            <w:pPr>
              <w:pStyle w:val="NoSpacing"/>
              <w:jc w:val="center"/>
              <w:rPr>
                <w:rFonts w:cstheme="minorHAnsi"/>
                <w:bCs/>
                <w:color w:val="000000" w:themeColor="dark1"/>
                <w:lang w:val="en-US" w:eastAsia="en-GB"/>
              </w:rPr>
            </w:pPr>
            <w:r>
              <w:t>9 (19.6)</w:t>
            </w:r>
          </w:p>
        </w:tc>
        <w:tc>
          <w:tcPr>
            <w:tcW w:w="5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3BA6995" w14:textId="77777777" w:rsidR="00886C16" w:rsidRPr="00B1645C" w:rsidRDefault="00886C16" w:rsidP="002E291C">
            <w:pPr>
              <w:pStyle w:val="NoSpacing"/>
              <w:jc w:val="center"/>
              <w:rPr>
                <w:rFonts w:cstheme="minorHAnsi"/>
                <w:bCs/>
                <w:color w:val="000000" w:themeColor="dark1"/>
                <w:lang w:val="en-US" w:eastAsia="en-GB"/>
              </w:rPr>
            </w:pPr>
            <w:r>
              <w:t>11 (6.8)</w:t>
            </w:r>
          </w:p>
        </w:tc>
      </w:tr>
      <w:tr w:rsidR="00886C16" w:rsidRPr="00B1645C" w14:paraId="6A468D5D" w14:textId="77777777" w:rsidTr="00177467">
        <w:trPr>
          <w:trHeight w:val="807"/>
        </w:trPr>
        <w:tc>
          <w:tcPr>
            <w:tcW w:w="147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64B3B850" w14:textId="77777777" w:rsidR="00886C16" w:rsidRPr="00B1645C" w:rsidRDefault="00886C16" w:rsidP="00177467">
            <w:pPr>
              <w:pStyle w:val="NoSpacing"/>
              <w:ind w:left="233"/>
              <w:rPr>
                <w:rFonts w:cstheme="minorHAnsi"/>
                <w:lang w:val="en-US" w:eastAsia="en-GB"/>
              </w:rPr>
            </w:pPr>
            <w:r w:rsidRPr="00B1645C">
              <w:rPr>
                <w:rFonts w:cstheme="minorHAnsi"/>
                <w:lang w:val="en-US" w:eastAsia="en-GB"/>
              </w:rPr>
              <w:t xml:space="preserve">≥1 moderate-to-severe exacerbation and change in </w:t>
            </w:r>
            <w:proofErr w:type="spellStart"/>
            <w:r w:rsidRPr="00B1645C">
              <w:rPr>
                <w:rFonts w:cstheme="minorHAnsi"/>
                <w:lang w:val="en-US" w:eastAsia="en-GB"/>
              </w:rPr>
              <w:t>treatment</w:t>
            </w:r>
            <w:r w:rsidRPr="00B1645C">
              <w:rPr>
                <w:rFonts w:cstheme="minorHAnsi"/>
                <w:vertAlign w:val="superscript"/>
                <w:lang w:val="en-US" w:eastAsia="en-GB"/>
              </w:rPr>
              <w:t>b</w:t>
            </w:r>
            <w:proofErr w:type="spellEnd"/>
          </w:p>
        </w:tc>
        <w:tc>
          <w:tcPr>
            <w:tcW w:w="5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DB2CE38" w14:textId="77777777" w:rsidR="00886C16" w:rsidRPr="00B1645C" w:rsidDel="009D321F" w:rsidRDefault="00886C16" w:rsidP="00177467">
            <w:pPr>
              <w:pStyle w:val="NoSpacing"/>
              <w:jc w:val="center"/>
              <w:rPr>
                <w:rFonts w:cstheme="minorHAnsi"/>
                <w:bCs/>
                <w:color w:val="000000" w:themeColor="dark1"/>
                <w:lang w:val="en-US" w:eastAsia="en-GB"/>
              </w:rPr>
            </w:pPr>
            <w:r>
              <w:t>5 (1.4)</w:t>
            </w:r>
          </w:p>
        </w:tc>
        <w:tc>
          <w:tcPr>
            <w:tcW w:w="5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2F9E2F88" w14:textId="77777777" w:rsidR="00886C16" w:rsidRPr="00B1645C" w:rsidRDefault="00886C16" w:rsidP="00177467">
            <w:pPr>
              <w:pStyle w:val="NoSpacing"/>
              <w:jc w:val="center"/>
              <w:rPr>
                <w:rFonts w:cstheme="minorHAnsi"/>
                <w:bCs/>
                <w:color w:val="000000" w:themeColor="dark1"/>
                <w:lang w:val="en-US" w:eastAsia="en-GB"/>
              </w:rPr>
            </w:pPr>
            <w:r>
              <w:t>2 (2.0)</w:t>
            </w:r>
          </w:p>
        </w:tc>
        <w:tc>
          <w:tcPr>
            <w:tcW w:w="5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6292518A" w14:textId="77777777" w:rsidR="00886C16" w:rsidRPr="00B1645C" w:rsidDel="009D321F" w:rsidRDefault="00886C16" w:rsidP="00177467">
            <w:pPr>
              <w:pStyle w:val="NoSpacing"/>
              <w:jc w:val="center"/>
              <w:rPr>
                <w:rFonts w:cstheme="minorHAnsi"/>
                <w:bCs/>
                <w:color w:val="000000" w:themeColor="dark1"/>
                <w:lang w:val="en-US" w:eastAsia="en-GB"/>
              </w:rPr>
            </w:pPr>
            <w:r>
              <w:t>3 (1.2)</w:t>
            </w:r>
          </w:p>
        </w:tc>
        <w:tc>
          <w:tcPr>
            <w:tcW w:w="58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24F12DF" w14:textId="77777777" w:rsidR="00886C16" w:rsidRPr="00B1645C" w:rsidDel="00CF122A" w:rsidRDefault="00886C16" w:rsidP="00177467">
            <w:pPr>
              <w:pStyle w:val="NoSpacing"/>
              <w:jc w:val="center"/>
              <w:rPr>
                <w:rFonts w:cstheme="minorHAnsi"/>
                <w:bCs/>
                <w:color w:val="000000" w:themeColor="dark1"/>
                <w:kern w:val="24"/>
                <w:lang w:val="en-US"/>
              </w:rPr>
            </w:pPr>
            <w:r>
              <w:t>2 (1.0)</w:t>
            </w:r>
          </w:p>
        </w:tc>
        <w:tc>
          <w:tcPr>
            <w:tcW w:w="5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E93B287" w14:textId="77777777" w:rsidR="00886C16" w:rsidRPr="00B1645C" w:rsidDel="00CF122A" w:rsidRDefault="00886C16" w:rsidP="00177467">
            <w:pPr>
              <w:pStyle w:val="NoSpacing"/>
              <w:jc w:val="center"/>
              <w:rPr>
                <w:rFonts w:cstheme="minorHAnsi"/>
                <w:bCs/>
                <w:color w:val="000000" w:themeColor="dark1"/>
                <w:lang w:val="en-US" w:eastAsia="en-GB"/>
              </w:rPr>
            </w:pPr>
            <w:r>
              <w:t>1 (2.2)</w:t>
            </w:r>
          </w:p>
        </w:tc>
        <w:tc>
          <w:tcPr>
            <w:tcW w:w="5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334C3C1" w14:textId="77777777" w:rsidR="00886C16" w:rsidRPr="00B1645C" w:rsidDel="00CF122A" w:rsidRDefault="00886C16" w:rsidP="00177467">
            <w:pPr>
              <w:pStyle w:val="NoSpacing"/>
              <w:jc w:val="center"/>
              <w:rPr>
                <w:rFonts w:cstheme="minorHAnsi"/>
                <w:bCs/>
                <w:color w:val="000000" w:themeColor="dark1"/>
                <w:lang w:val="en-US" w:eastAsia="en-GB"/>
              </w:rPr>
            </w:pPr>
            <w:r>
              <w:t>1 (0.6)</w:t>
            </w:r>
          </w:p>
        </w:tc>
      </w:tr>
      <w:tr w:rsidR="00886C16" w:rsidRPr="00B1645C" w14:paraId="2A3AA3EE" w14:textId="77777777" w:rsidTr="00177467">
        <w:trPr>
          <w:trHeight w:val="470"/>
        </w:trPr>
        <w:tc>
          <w:tcPr>
            <w:tcW w:w="1471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2FAA2937" w14:textId="77777777" w:rsidR="00886C16" w:rsidRPr="00B1645C" w:rsidRDefault="00886C16" w:rsidP="00177467">
            <w:pPr>
              <w:pStyle w:val="NoSpacing"/>
              <w:ind w:left="233"/>
              <w:rPr>
                <w:rFonts w:cstheme="minorHAnsi"/>
                <w:lang w:val="en-US" w:eastAsia="en-GB"/>
              </w:rPr>
            </w:pPr>
            <w:r>
              <w:rPr>
                <w:rFonts w:cstheme="minorHAnsi"/>
                <w:lang w:val="en-US" w:eastAsia="en-GB"/>
              </w:rPr>
              <w:t>Death without clinical worsening</w:t>
            </w:r>
          </w:p>
        </w:tc>
        <w:tc>
          <w:tcPr>
            <w:tcW w:w="588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2DFBE332" w14:textId="77777777" w:rsidR="00886C16" w:rsidRDefault="00886C16" w:rsidP="00177467">
            <w:pPr>
              <w:pStyle w:val="NoSpacing"/>
              <w:jc w:val="center"/>
            </w:pPr>
            <w:r>
              <w:t>55 (15.8)</w:t>
            </w:r>
          </w:p>
        </w:tc>
        <w:tc>
          <w:tcPr>
            <w:tcW w:w="588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3347C231" w14:textId="77777777" w:rsidR="00886C16" w:rsidRDefault="00886C16" w:rsidP="00177467">
            <w:pPr>
              <w:pStyle w:val="NoSpacing"/>
              <w:jc w:val="center"/>
            </w:pPr>
            <w:r>
              <w:t>16 (16.1)</w:t>
            </w:r>
          </w:p>
        </w:tc>
        <w:tc>
          <w:tcPr>
            <w:tcW w:w="588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14:paraId="62F1A126" w14:textId="77777777" w:rsidR="00886C16" w:rsidRDefault="00886C16" w:rsidP="00177467">
            <w:pPr>
              <w:pStyle w:val="NoSpacing"/>
              <w:jc w:val="center"/>
            </w:pPr>
            <w:r>
              <w:t>39 (15.7)</w:t>
            </w:r>
          </w:p>
        </w:tc>
        <w:tc>
          <w:tcPr>
            <w:tcW w:w="588" w:type="pct"/>
            <w:gridSpan w:val="2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vAlign w:val="center"/>
          </w:tcPr>
          <w:p w14:paraId="6AC0165A" w14:textId="77777777" w:rsidR="00886C16" w:rsidRDefault="00886C16" w:rsidP="00177467">
            <w:pPr>
              <w:pStyle w:val="NoSpacing"/>
              <w:jc w:val="center"/>
            </w:pPr>
            <w:r>
              <w:t>30 (14.4)</w:t>
            </w:r>
          </w:p>
        </w:tc>
        <w:tc>
          <w:tcPr>
            <w:tcW w:w="588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14:paraId="66267BF2" w14:textId="77777777" w:rsidR="00886C16" w:rsidRDefault="00886C16" w:rsidP="00177467">
            <w:pPr>
              <w:pStyle w:val="NoSpacing"/>
              <w:jc w:val="center"/>
            </w:pPr>
            <w:r>
              <w:t>4 (8.7)</w:t>
            </w:r>
          </w:p>
        </w:tc>
        <w:tc>
          <w:tcPr>
            <w:tcW w:w="589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14:paraId="6D6DD96A" w14:textId="77777777" w:rsidR="00886C16" w:rsidRDefault="00886C16" w:rsidP="00177467">
            <w:pPr>
              <w:pStyle w:val="NoSpacing"/>
              <w:jc w:val="center"/>
            </w:pPr>
            <w:r>
              <w:t>26 (16.0)</w:t>
            </w:r>
          </w:p>
        </w:tc>
      </w:tr>
    </w:tbl>
    <w:p w14:paraId="26AFB502" w14:textId="77777777" w:rsidR="00886C16" w:rsidRDefault="00886C16" w:rsidP="00793CB2">
      <w:pPr>
        <w:rPr>
          <w:lang w:val="en-US"/>
        </w:rPr>
      </w:pPr>
      <w:proofErr w:type="spellStart"/>
      <w:r w:rsidRPr="009A2E58">
        <w:rPr>
          <w:vertAlign w:val="superscript"/>
          <w:lang w:val="en-US"/>
        </w:rPr>
        <w:t>a</w:t>
      </w:r>
      <w:r>
        <w:rPr>
          <w:lang w:val="en-US"/>
        </w:rPr>
        <w:t>A</w:t>
      </w:r>
      <w:r w:rsidRPr="00E67B7B">
        <w:rPr>
          <w:lang w:val="en-US"/>
        </w:rPr>
        <w:t>nalyzed</w:t>
      </w:r>
      <w:proofErr w:type="spellEnd"/>
      <w:r w:rsidRPr="00E67B7B">
        <w:rPr>
          <w:lang w:val="en-US"/>
        </w:rPr>
        <w:t xml:space="preserve"> based on the first </w:t>
      </w:r>
      <w:r>
        <w:rPr>
          <w:lang w:val="en-US"/>
        </w:rPr>
        <w:t xml:space="preserve">clinical worsening </w:t>
      </w:r>
      <w:r w:rsidRPr="00E67B7B">
        <w:rPr>
          <w:lang w:val="en-US"/>
        </w:rPr>
        <w:t>event (</w:t>
      </w:r>
      <w:proofErr w:type="spellStart"/>
      <w:r w:rsidRPr="00E67B7B">
        <w:rPr>
          <w:lang w:val="en-US"/>
        </w:rPr>
        <w:t>ie</w:t>
      </w:r>
      <w:proofErr w:type="spellEnd"/>
      <w:r w:rsidRPr="00E67B7B">
        <w:rPr>
          <w:lang w:val="en-US"/>
        </w:rPr>
        <w:t>, a first moderate-to-severe exacerbation</w:t>
      </w:r>
      <w:r>
        <w:rPr>
          <w:lang w:val="en-US"/>
        </w:rPr>
        <w:t>,</w:t>
      </w:r>
      <w:r w:rsidRPr="00E67B7B">
        <w:rPr>
          <w:lang w:val="en-US"/>
        </w:rPr>
        <w:t xml:space="preserve"> a first change in treatment by index maintenance therapy</w:t>
      </w:r>
      <w:r>
        <w:rPr>
          <w:lang w:val="en-US"/>
        </w:rPr>
        <w:t>)</w:t>
      </w:r>
      <w:r w:rsidRPr="00E67B7B">
        <w:rPr>
          <w:lang w:val="en-US"/>
        </w:rPr>
        <w:t xml:space="preserve"> </w:t>
      </w:r>
      <w:r>
        <w:rPr>
          <w:lang w:val="en-US"/>
        </w:rPr>
        <w:t xml:space="preserve">or death, </w:t>
      </w:r>
      <w:r w:rsidRPr="00E67B7B">
        <w:rPr>
          <w:lang w:val="en-US"/>
        </w:rPr>
        <w:t xml:space="preserve">whichever occurred first. </w:t>
      </w:r>
      <w:proofErr w:type="spellStart"/>
      <w:r w:rsidRPr="009A2E58">
        <w:rPr>
          <w:vertAlign w:val="superscript"/>
          <w:lang w:val="en-US"/>
        </w:rPr>
        <w:t>b</w:t>
      </w:r>
      <w:r w:rsidRPr="00E67B7B">
        <w:rPr>
          <w:lang w:val="en-US"/>
        </w:rPr>
        <w:t>Occurred</w:t>
      </w:r>
      <w:proofErr w:type="spellEnd"/>
      <w:r w:rsidRPr="00E67B7B">
        <w:rPr>
          <w:lang w:val="en-US"/>
        </w:rPr>
        <w:t xml:space="preserve"> on the same day.</w:t>
      </w:r>
    </w:p>
    <w:p w14:paraId="3DBFD582" w14:textId="77777777" w:rsidR="00886C16" w:rsidRPr="00B1645C" w:rsidRDefault="00886C16" w:rsidP="00793CB2">
      <w:pPr>
        <w:rPr>
          <w:lang w:val="en-US"/>
        </w:rPr>
      </w:pPr>
      <w:r w:rsidRPr="00862341">
        <w:rPr>
          <w:lang w:val="en-US"/>
        </w:rPr>
        <w:t>LABA, long-acting β</w:t>
      </w:r>
      <w:r w:rsidRPr="009A2E58">
        <w:rPr>
          <w:vertAlign w:val="subscript"/>
          <w:lang w:val="en-US"/>
        </w:rPr>
        <w:t>2</w:t>
      </w:r>
      <w:r w:rsidRPr="00862341">
        <w:rPr>
          <w:lang w:val="en-US"/>
        </w:rPr>
        <w:t>-agonist; LAMA, long-acting muscarinic antagonist</w:t>
      </w:r>
    </w:p>
    <w:p w14:paraId="036EB685" w14:textId="77777777" w:rsidR="00886C16" w:rsidRPr="00B1645C" w:rsidRDefault="00886C16" w:rsidP="00793CB2">
      <w:pPr>
        <w:rPr>
          <w:lang w:val="en-US"/>
        </w:rPr>
      </w:pPr>
    </w:p>
    <w:p w14:paraId="495CBB12" w14:textId="77777777" w:rsidR="00374F61" w:rsidRDefault="00374F61"/>
    <w:sectPr w:rsidR="00374F61" w:rsidSect="008A49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DF8F" w14:textId="77777777" w:rsidR="000113DD" w:rsidRDefault="000113DD" w:rsidP="0098105C">
      <w:pPr>
        <w:spacing w:after="0" w:line="240" w:lineRule="auto"/>
      </w:pPr>
      <w:r>
        <w:separator/>
      </w:r>
    </w:p>
  </w:endnote>
  <w:endnote w:type="continuationSeparator" w:id="0">
    <w:p w14:paraId="72223B61" w14:textId="77777777" w:rsidR="000113DD" w:rsidRDefault="000113DD" w:rsidP="0098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697C" w14:textId="77777777" w:rsidR="0098105C" w:rsidRDefault="00981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B017" w14:textId="18AC3854" w:rsidR="0098105C" w:rsidRDefault="0098105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F9A1D8" wp14:editId="4A5B19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2a4e4905b7458adbd38c80da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CD1DCA" w14:textId="6D37F522" w:rsidR="0098105C" w:rsidRPr="0098105C" w:rsidRDefault="0098105C" w:rsidP="0098105C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98105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9A1D8" id="_x0000_t202" coordsize="21600,21600" o:spt="202" path="m,l,21600r21600,l21600,xe">
              <v:stroke joinstyle="miter"/>
              <v:path gradientshapeok="t" o:connecttype="rect"/>
            </v:shapetype>
            <v:shape id="MSIPCM2a4e4905b7458adbd38c80da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textbox inset="20pt,0,,0">
                <w:txbxContent>
                  <w:p w14:paraId="4ECD1DCA" w14:textId="6D37F522" w:rsidR="0098105C" w:rsidRPr="0098105C" w:rsidRDefault="0098105C" w:rsidP="0098105C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98105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9905" w14:textId="77777777" w:rsidR="0098105C" w:rsidRDefault="00981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8696F" w14:textId="77777777" w:rsidR="000113DD" w:rsidRDefault="000113DD" w:rsidP="0098105C">
      <w:pPr>
        <w:spacing w:after="0" w:line="240" w:lineRule="auto"/>
      </w:pPr>
      <w:r>
        <w:separator/>
      </w:r>
    </w:p>
  </w:footnote>
  <w:footnote w:type="continuationSeparator" w:id="0">
    <w:p w14:paraId="21C08F87" w14:textId="77777777" w:rsidR="000113DD" w:rsidRDefault="000113DD" w:rsidP="00981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5D2B" w14:textId="77777777" w:rsidR="0098105C" w:rsidRDefault="00981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76E3" w14:textId="77777777" w:rsidR="0098105C" w:rsidRDefault="009810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0725" w14:textId="77777777" w:rsidR="0098105C" w:rsidRDefault="009810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0454"/>
    <w:multiLevelType w:val="hybridMultilevel"/>
    <w:tmpl w:val="0E9A9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2B7E"/>
    <w:multiLevelType w:val="hybridMultilevel"/>
    <w:tmpl w:val="0AA80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3840"/>
    <w:multiLevelType w:val="hybridMultilevel"/>
    <w:tmpl w:val="A6883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B2A"/>
    <w:multiLevelType w:val="hybridMultilevel"/>
    <w:tmpl w:val="2C1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F68FB"/>
    <w:multiLevelType w:val="hybridMultilevel"/>
    <w:tmpl w:val="4C78EA92"/>
    <w:lvl w:ilvl="0" w:tplc="FFBA2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81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803EA"/>
    <w:multiLevelType w:val="hybridMultilevel"/>
    <w:tmpl w:val="CD2CA3C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96E24D0"/>
    <w:multiLevelType w:val="hybridMultilevel"/>
    <w:tmpl w:val="303E0AA0"/>
    <w:lvl w:ilvl="0" w:tplc="DA9AFC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10A37"/>
    <w:multiLevelType w:val="hybridMultilevel"/>
    <w:tmpl w:val="3E5A8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53AD6"/>
    <w:multiLevelType w:val="hybridMultilevel"/>
    <w:tmpl w:val="BB9CF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B2850"/>
    <w:multiLevelType w:val="hybridMultilevel"/>
    <w:tmpl w:val="70443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531A9"/>
    <w:multiLevelType w:val="hybridMultilevel"/>
    <w:tmpl w:val="C958E95A"/>
    <w:lvl w:ilvl="0" w:tplc="A3EE83D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1C2C8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34DF8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5E864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8683B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831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18C17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CB21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8858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0FE30EE"/>
    <w:multiLevelType w:val="hybridMultilevel"/>
    <w:tmpl w:val="9BB4DD4A"/>
    <w:lvl w:ilvl="0" w:tplc="2056FE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477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8C5E56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695B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4ADED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1657E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05C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62D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F84F4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870A32"/>
    <w:multiLevelType w:val="hybridMultilevel"/>
    <w:tmpl w:val="88709828"/>
    <w:lvl w:ilvl="0" w:tplc="EA72E0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03A3B"/>
    <w:multiLevelType w:val="hybridMultilevel"/>
    <w:tmpl w:val="0736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83159"/>
    <w:multiLevelType w:val="hybridMultilevel"/>
    <w:tmpl w:val="BD609FB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80D64AA"/>
    <w:multiLevelType w:val="hybridMultilevel"/>
    <w:tmpl w:val="B512E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4482B"/>
    <w:multiLevelType w:val="hybridMultilevel"/>
    <w:tmpl w:val="DC5C4138"/>
    <w:lvl w:ilvl="0" w:tplc="8A72DB1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46697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CA98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8C1FD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E541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A9A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053E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0C974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0A9B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50580057">
    <w:abstractNumId w:val="4"/>
  </w:num>
  <w:num w:numId="2" w16cid:durableId="236133339">
    <w:abstractNumId w:val="1"/>
  </w:num>
  <w:num w:numId="3" w16cid:durableId="1354065917">
    <w:abstractNumId w:val="7"/>
  </w:num>
  <w:num w:numId="4" w16cid:durableId="1412967374">
    <w:abstractNumId w:val="13"/>
  </w:num>
  <w:num w:numId="5" w16cid:durableId="746612379">
    <w:abstractNumId w:val="0"/>
  </w:num>
  <w:num w:numId="6" w16cid:durableId="151218813">
    <w:abstractNumId w:val="14"/>
  </w:num>
  <w:num w:numId="7" w16cid:durableId="68501941">
    <w:abstractNumId w:val="16"/>
  </w:num>
  <w:num w:numId="8" w16cid:durableId="1591426097">
    <w:abstractNumId w:val="10"/>
  </w:num>
  <w:num w:numId="9" w16cid:durableId="1467164172">
    <w:abstractNumId w:val="15"/>
  </w:num>
  <w:num w:numId="10" w16cid:durableId="1602028423">
    <w:abstractNumId w:val="11"/>
  </w:num>
  <w:num w:numId="11" w16cid:durableId="1782139827">
    <w:abstractNumId w:val="8"/>
  </w:num>
  <w:num w:numId="12" w16cid:durableId="833648182">
    <w:abstractNumId w:val="6"/>
  </w:num>
  <w:num w:numId="13" w16cid:durableId="2106458123">
    <w:abstractNumId w:val="12"/>
  </w:num>
  <w:num w:numId="14" w16cid:durableId="597101599">
    <w:abstractNumId w:val="3"/>
  </w:num>
  <w:num w:numId="15" w16cid:durableId="1717924543">
    <w:abstractNumId w:val="2"/>
  </w:num>
  <w:num w:numId="16" w16cid:durableId="1524704518">
    <w:abstractNumId w:val="5"/>
  </w:num>
  <w:num w:numId="17" w16cid:durableId="305010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86C16"/>
    <w:rsid w:val="000113DD"/>
    <w:rsid w:val="00015EBC"/>
    <w:rsid w:val="000169F4"/>
    <w:rsid w:val="00026FEB"/>
    <w:rsid w:val="000337A8"/>
    <w:rsid w:val="00060334"/>
    <w:rsid w:val="00086674"/>
    <w:rsid w:val="000A4BFC"/>
    <w:rsid w:val="000A4FA0"/>
    <w:rsid w:val="000C01C8"/>
    <w:rsid w:val="000F113B"/>
    <w:rsid w:val="001135BB"/>
    <w:rsid w:val="0011590B"/>
    <w:rsid w:val="001159C8"/>
    <w:rsid w:val="00116E8F"/>
    <w:rsid w:val="00136FC0"/>
    <w:rsid w:val="00147987"/>
    <w:rsid w:val="00150A83"/>
    <w:rsid w:val="00150BDF"/>
    <w:rsid w:val="001525B9"/>
    <w:rsid w:val="00152704"/>
    <w:rsid w:val="00174208"/>
    <w:rsid w:val="0017427A"/>
    <w:rsid w:val="00177BCB"/>
    <w:rsid w:val="001A72D2"/>
    <w:rsid w:val="001B3713"/>
    <w:rsid w:val="001C2002"/>
    <w:rsid w:val="001D094D"/>
    <w:rsid w:val="001D2333"/>
    <w:rsid w:val="001E0D42"/>
    <w:rsid w:val="001F2B2B"/>
    <w:rsid w:val="00202439"/>
    <w:rsid w:val="00203FB1"/>
    <w:rsid w:val="00213871"/>
    <w:rsid w:val="00240225"/>
    <w:rsid w:val="00254587"/>
    <w:rsid w:val="00281EF7"/>
    <w:rsid w:val="002A20CC"/>
    <w:rsid w:val="002A5A5C"/>
    <w:rsid w:val="002B4CBE"/>
    <w:rsid w:val="002D786B"/>
    <w:rsid w:val="002E486C"/>
    <w:rsid w:val="003053DF"/>
    <w:rsid w:val="0031451A"/>
    <w:rsid w:val="0033628C"/>
    <w:rsid w:val="00366F26"/>
    <w:rsid w:val="00374057"/>
    <w:rsid w:val="00374F61"/>
    <w:rsid w:val="0039421E"/>
    <w:rsid w:val="003A3B7F"/>
    <w:rsid w:val="003A3EC0"/>
    <w:rsid w:val="003B36A0"/>
    <w:rsid w:val="003E3528"/>
    <w:rsid w:val="003F2306"/>
    <w:rsid w:val="003F5087"/>
    <w:rsid w:val="0040123A"/>
    <w:rsid w:val="00422FB3"/>
    <w:rsid w:val="00424CC0"/>
    <w:rsid w:val="0043603B"/>
    <w:rsid w:val="00443951"/>
    <w:rsid w:val="004724CD"/>
    <w:rsid w:val="004B0FEE"/>
    <w:rsid w:val="004B3B18"/>
    <w:rsid w:val="004B6CAC"/>
    <w:rsid w:val="004B75F7"/>
    <w:rsid w:val="004C0F03"/>
    <w:rsid w:val="005059BB"/>
    <w:rsid w:val="005227C7"/>
    <w:rsid w:val="0054280E"/>
    <w:rsid w:val="0056082E"/>
    <w:rsid w:val="005721B5"/>
    <w:rsid w:val="005848BD"/>
    <w:rsid w:val="0059430D"/>
    <w:rsid w:val="005C112A"/>
    <w:rsid w:val="005C33F0"/>
    <w:rsid w:val="005D7781"/>
    <w:rsid w:val="005F0361"/>
    <w:rsid w:val="0060347C"/>
    <w:rsid w:val="00613EA5"/>
    <w:rsid w:val="006146D4"/>
    <w:rsid w:val="00622AF9"/>
    <w:rsid w:val="00624303"/>
    <w:rsid w:val="00652CB1"/>
    <w:rsid w:val="0065335E"/>
    <w:rsid w:val="00656EF7"/>
    <w:rsid w:val="00657B15"/>
    <w:rsid w:val="00661422"/>
    <w:rsid w:val="00686B88"/>
    <w:rsid w:val="00697BEA"/>
    <w:rsid w:val="006A0F3C"/>
    <w:rsid w:val="006A2B06"/>
    <w:rsid w:val="006C6C05"/>
    <w:rsid w:val="006E21E4"/>
    <w:rsid w:val="00711FFC"/>
    <w:rsid w:val="00764030"/>
    <w:rsid w:val="007735B2"/>
    <w:rsid w:val="00776470"/>
    <w:rsid w:val="0078539C"/>
    <w:rsid w:val="00790165"/>
    <w:rsid w:val="00794693"/>
    <w:rsid w:val="007B0A62"/>
    <w:rsid w:val="007B2A47"/>
    <w:rsid w:val="007B3374"/>
    <w:rsid w:val="007B7501"/>
    <w:rsid w:val="007C4766"/>
    <w:rsid w:val="007C5D7F"/>
    <w:rsid w:val="007D647C"/>
    <w:rsid w:val="007D7239"/>
    <w:rsid w:val="007E168C"/>
    <w:rsid w:val="007E2E2E"/>
    <w:rsid w:val="007E6239"/>
    <w:rsid w:val="007F2317"/>
    <w:rsid w:val="007F5B69"/>
    <w:rsid w:val="00801B90"/>
    <w:rsid w:val="0080356D"/>
    <w:rsid w:val="008056B0"/>
    <w:rsid w:val="00807083"/>
    <w:rsid w:val="00821E11"/>
    <w:rsid w:val="0082237F"/>
    <w:rsid w:val="00825B4E"/>
    <w:rsid w:val="008512EA"/>
    <w:rsid w:val="008566B1"/>
    <w:rsid w:val="00886C16"/>
    <w:rsid w:val="00893801"/>
    <w:rsid w:val="00894D6E"/>
    <w:rsid w:val="008D1C6E"/>
    <w:rsid w:val="008F4ECD"/>
    <w:rsid w:val="0092718F"/>
    <w:rsid w:val="0093655B"/>
    <w:rsid w:val="00953D2B"/>
    <w:rsid w:val="00963441"/>
    <w:rsid w:val="0098105C"/>
    <w:rsid w:val="00986144"/>
    <w:rsid w:val="0099670D"/>
    <w:rsid w:val="00997214"/>
    <w:rsid w:val="009A2FF5"/>
    <w:rsid w:val="009B622A"/>
    <w:rsid w:val="009C5085"/>
    <w:rsid w:val="009D086A"/>
    <w:rsid w:val="009D47E7"/>
    <w:rsid w:val="009E01A3"/>
    <w:rsid w:val="009E2293"/>
    <w:rsid w:val="00A00193"/>
    <w:rsid w:val="00A04035"/>
    <w:rsid w:val="00A15F54"/>
    <w:rsid w:val="00A206FA"/>
    <w:rsid w:val="00A305E8"/>
    <w:rsid w:val="00A46F54"/>
    <w:rsid w:val="00A62700"/>
    <w:rsid w:val="00A63DA0"/>
    <w:rsid w:val="00A7593C"/>
    <w:rsid w:val="00A9477E"/>
    <w:rsid w:val="00AA452C"/>
    <w:rsid w:val="00AB7B06"/>
    <w:rsid w:val="00AC1936"/>
    <w:rsid w:val="00AE4297"/>
    <w:rsid w:val="00AE6554"/>
    <w:rsid w:val="00B35012"/>
    <w:rsid w:val="00B35CB9"/>
    <w:rsid w:val="00B42997"/>
    <w:rsid w:val="00B55349"/>
    <w:rsid w:val="00B80D6C"/>
    <w:rsid w:val="00B81204"/>
    <w:rsid w:val="00BA3B62"/>
    <w:rsid w:val="00BB1278"/>
    <w:rsid w:val="00BB6E55"/>
    <w:rsid w:val="00BC2838"/>
    <w:rsid w:val="00BD3E22"/>
    <w:rsid w:val="00BD7971"/>
    <w:rsid w:val="00BE1FFC"/>
    <w:rsid w:val="00BE7008"/>
    <w:rsid w:val="00C05568"/>
    <w:rsid w:val="00C108BC"/>
    <w:rsid w:val="00C1423E"/>
    <w:rsid w:val="00C440D2"/>
    <w:rsid w:val="00C5183F"/>
    <w:rsid w:val="00C60D58"/>
    <w:rsid w:val="00C8186A"/>
    <w:rsid w:val="00CA59B2"/>
    <w:rsid w:val="00CA7452"/>
    <w:rsid w:val="00CB2581"/>
    <w:rsid w:val="00CC2368"/>
    <w:rsid w:val="00CD6897"/>
    <w:rsid w:val="00CD7A42"/>
    <w:rsid w:val="00CE2D18"/>
    <w:rsid w:val="00D03685"/>
    <w:rsid w:val="00D23516"/>
    <w:rsid w:val="00D32DE4"/>
    <w:rsid w:val="00D72980"/>
    <w:rsid w:val="00D9079A"/>
    <w:rsid w:val="00DA6B2C"/>
    <w:rsid w:val="00DE4314"/>
    <w:rsid w:val="00DE5E96"/>
    <w:rsid w:val="00E114CC"/>
    <w:rsid w:val="00E2086D"/>
    <w:rsid w:val="00E35F7B"/>
    <w:rsid w:val="00E4727D"/>
    <w:rsid w:val="00E537FA"/>
    <w:rsid w:val="00E54CC7"/>
    <w:rsid w:val="00E56C6A"/>
    <w:rsid w:val="00E72FC0"/>
    <w:rsid w:val="00E75CBB"/>
    <w:rsid w:val="00E76CB5"/>
    <w:rsid w:val="00E8391F"/>
    <w:rsid w:val="00E8641A"/>
    <w:rsid w:val="00E94487"/>
    <w:rsid w:val="00EA1DA6"/>
    <w:rsid w:val="00EC129B"/>
    <w:rsid w:val="00EC3480"/>
    <w:rsid w:val="00ED2FF8"/>
    <w:rsid w:val="00ED6E05"/>
    <w:rsid w:val="00EE7C1D"/>
    <w:rsid w:val="00EF6B0D"/>
    <w:rsid w:val="00F04D12"/>
    <w:rsid w:val="00F072F1"/>
    <w:rsid w:val="00F342A9"/>
    <w:rsid w:val="00F732A7"/>
    <w:rsid w:val="00FA4F2C"/>
    <w:rsid w:val="00FA7486"/>
    <w:rsid w:val="00FB3894"/>
    <w:rsid w:val="00FB66EA"/>
    <w:rsid w:val="00FC51A7"/>
    <w:rsid w:val="00FD7E67"/>
    <w:rsid w:val="00FE14C5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0E81A7"/>
  <w15:chartTrackingRefBased/>
  <w15:docId w15:val="{51507540-D547-42F6-8107-99EDF3FA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C16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6C16"/>
    <w:pPr>
      <w:keepNext/>
      <w:keepLines/>
      <w:spacing w:before="240" w:after="120"/>
      <w:outlineLvl w:val="0"/>
    </w:pPr>
    <w:rPr>
      <w:rFonts w:eastAsiaTheme="majorEastAsia" w:cstheme="minorHAns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C16"/>
    <w:pPr>
      <w:keepNext/>
      <w:keepLines/>
      <w:spacing w:before="40" w:after="120"/>
      <w:outlineLvl w:val="1"/>
    </w:pPr>
    <w:rPr>
      <w:rFonts w:eastAsiaTheme="majorEastAsia" w:cstheme="minorHAns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C16"/>
    <w:rPr>
      <w:rFonts w:eastAsiaTheme="majorEastAsia" w:cstheme="minorHAns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6C16"/>
    <w:rPr>
      <w:rFonts w:eastAsiaTheme="majorEastAsia" w:cstheme="minorHAnsi"/>
      <w:i/>
      <w:szCs w:val="26"/>
    </w:rPr>
  </w:style>
  <w:style w:type="character" w:customStyle="1" w:styleId="userroleunit">
    <w:name w:val="user_role_unit"/>
    <w:basedOn w:val="DefaultParagraphFont"/>
    <w:rsid w:val="00886C16"/>
  </w:style>
  <w:style w:type="character" w:styleId="CommentReference">
    <w:name w:val="annotation reference"/>
    <w:basedOn w:val="DefaultParagraphFont"/>
    <w:uiPriority w:val="99"/>
    <w:semiHidden/>
    <w:unhideWhenUsed/>
    <w:rsid w:val="00886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C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C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C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886C16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886C1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86C16"/>
  </w:style>
  <w:style w:type="character" w:customStyle="1" w:styleId="EndNoteBibliographyTitleChar">
    <w:name w:val="EndNote Bibliography Title Char"/>
    <w:basedOn w:val="ListParagraphChar"/>
    <w:link w:val="EndNoteBibliographyTitle"/>
    <w:rsid w:val="00886C1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86C16"/>
    <w:pPr>
      <w:spacing w:after="0"/>
    </w:pPr>
    <w:rPr>
      <w:rFonts w:ascii="Calibri" w:hAnsi="Calibri" w:cs="Calibri"/>
    </w:rPr>
  </w:style>
  <w:style w:type="character" w:customStyle="1" w:styleId="EndNoteBibliographyChar">
    <w:name w:val="EndNote Bibliography Char"/>
    <w:basedOn w:val="ListParagraphChar"/>
    <w:link w:val="EndNoteBibliography"/>
    <w:rsid w:val="00886C16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8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6C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C16"/>
    <w:rPr>
      <w:color w:val="605E5C"/>
      <w:shd w:val="clear" w:color="auto" w:fill="E1DFDD"/>
    </w:rPr>
  </w:style>
  <w:style w:type="paragraph" w:customStyle="1" w:styleId="Bullet1">
    <w:name w:val="Bullet 1"/>
    <w:basedOn w:val="EndNoteBibliography"/>
    <w:link w:val="Bullet1Char"/>
    <w:qFormat/>
    <w:rsid w:val="00886C16"/>
    <w:pPr>
      <w:ind w:left="714" w:hanging="357"/>
    </w:pPr>
  </w:style>
  <w:style w:type="paragraph" w:customStyle="1" w:styleId="Bullet2">
    <w:name w:val="Bullet 2"/>
    <w:basedOn w:val="Bullet1"/>
    <w:link w:val="Bullet2Char"/>
    <w:qFormat/>
    <w:rsid w:val="00886C16"/>
    <w:pPr>
      <w:numPr>
        <w:ilvl w:val="1"/>
      </w:numPr>
      <w:ind w:left="714" w:hanging="357"/>
    </w:pPr>
  </w:style>
  <w:style w:type="character" w:customStyle="1" w:styleId="Bullet1Char">
    <w:name w:val="Bullet 1 Char"/>
    <w:basedOn w:val="EndNoteBibliographyChar"/>
    <w:link w:val="Bullet1"/>
    <w:rsid w:val="00886C16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8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ullet2Char">
    <w:name w:val="Bullet 2 Char"/>
    <w:basedOn w:val="Bullet1Char"/>
    <w:link w:val="Bullet2"/>
    <w:rsid w:val="00886C16"/>
    <w:rPr>
      <w:rFonts w:ascii="Calibri" w:hAnsi="Calibri" w:cs="Calibri"/>
    </w:rPr>
  </w:style>
  <w:style w:type="paragraph" w:styleId="NoSpacing">
    <w:name w:val="No Spacing"/>
    <w:uiPriority w:val="1"/>
    <w:qFormat/>
    <w:rsid w:val="00886C1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86C1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86C16"/>
    <w:pPr>
      <w:spacing w:after="0" w:line="240" w:lineRule="auto"/>
    </w:pPr>
  </w:style>
  <w:style w:type="paragraph" w:customStyle="1" w:styleId="Default">
    <w:name w:val="Default"/>
    <w:rsid w:val="00886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6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C16"/>
  </w:style>
  <w:style w:type="paragraph" w:styleId="Footer">
    <w:name w:val="footer"/>
    <w:basedOn w:val="Normal"/>
    <w:link w:val="FooterChar"/>
    <w:uiPriority w:val="99"/>
    <w:unhideWhenUsed/>
    <w:rsid w:val="00886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C16"/>
  </w:style>
  <w:style w:type="character" w:styleId="UnresolvedMention">
    <w:name w:val="Unresolved Mention"/>
    <w:basedOn w:val="DefaultParagraphFont"/>
    <w:uiPriority w:val="99"/>
    <w:semiHidden/>
    <w:unhideWhenUsed/>
    <w:rsid w:val="00886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Laubscher</dc:creator>
  <cp:keywords/>
  <dc:description/>
  <cp:lastModifiedBy>Fishawack </cp:lastModifiedBy>
  <cp:revision>4</cp:revision>
  <dcterms:created xsi:type="dcterms:W3CDTF">2022-04-29T07:57:00Z</dcterms:created>
  <dcterms:modified xsi:type="dcterms:W3CDTF">2022-04-29T08:01:00Z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2022-04-28T22:47:30Z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0ac858a7-47dc-4c29-a4d0-6442075f20a4</vt:lpwstr>
  </property>
  <property fmtid="{D5CDD505-2E9C-101B-9397-08002B2CF9AE}" pid="8" name="MSIP_Label_2bbab825-a111-45e4-86a1-18cee0005896_ContentBits">
    <vt:lpwstr>2</vt:lpwstr>
  </property>
</Properties>
</file>