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Supplementary Material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Table 1 : </w:t>
      </w:r>
      <w:r w:rsidDel="00000000" w:rsidR="00000000" w:rsidRPr="00000000">
        <w:rPr>
          <w:rtl w:val="0"/>
        </w:rPr>
        <w:t xml:space="preserve">Details of search strategy employed for each database. 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Database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Search 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No. of 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PubMed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(cardiac[title/abstract] or congestive[title/abstract] or heart[title/abstract] or failure[title/abstract] ccf[title/abstract] or hf[title/abstract])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(counsel* or educa* or tele* or support or dyadic or intervention or program* or programme or dyad*)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(caregiver[title/abstract] or carer[title/abstract] or caretaker[title/abstract] or care*[title/abstract] or dyad[title/abstract] or family[title/abstract] or sibling[title/abstract] or friend[title/abstract] or support[title/abstract] or nurs*[title/abstract])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(qol or depress* or lonely or loneliness or quality or mood or psycho* or psychi* or coping or cope)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2696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EMBASE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(cardiac:ti,ab or congestive:ti,ab or heart:ti,ab or failure:ti,ab ccf:ti,ab or hf:ti,ab)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(counsel* or educa* or tele* or support or dyadic or intervention or program or programme)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(caregiver:ti,ab or carer:ti,ab or caretaker:ti,ab or care*:ti,ab or dyad:ti,ab or dyadic:ti,ab or family:ti,ab or sibling:ti,ab or friend:ti,ab or support:ti,ab or nurs*:ti,ab)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(qol or depress* or lonely or loneliness or quality or mood or psycho* or psychi* or coping or cope)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3435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(cardiac or congestive or heart or failure ccf or hf) in Title Abstract Keyword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(counsel* or educa* or tele* or support or dyadic or intervention or program* or programme or dyad*) in All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(caregiver or carer or caretaker or care* or dyad or dyadic or family or sibling or friend or support or nurs*) in Title Abstract Keyword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 (qol or depress* or lonely or loneliness or quality or mood or psycho* or psychi* or coping or cope) in All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10822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Supplementary table 2: </w:t>
      </w:r>
      <w:r w:rsidDel="00000000" w:rsidR="00000000" w:rsidRPr="00000000">
        <w:rPr>
          <w:color w:val="000000"/>
          <w:rtl w:val="0"/>
        </w:rPr>
        <w:t xml:space="preserve">Quality assessment of included randomized controlled trials using the Jadad scale. A score of 1 was awarded if the study met the criterion stated in the respective heading and a score of –1 was awarded if the study did not meet the criterion. A total score was computed over a total score of 5 by summing up the individual scores across the row. </w:t>
      </w: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1335"/>
        <w:gridCol w:w="1425"/>
        <w:gridCol w:w="1200"/>
        <w:gridCol w:w="1290"/>
        <w:gridCol w:w="1305"/>
        <w:gridCol w:w="1185"/>
        <w:tblGridChange w:id="0">
          <w:tblGrid>
            <w:gridCol w:w="1245"/>
            <w:gridCol w:w="1335"/>
            <w:gridCol w:w="1425"/>
            <w:gridCol w:w="1200"/>
            <w:gridCol w:w="1290"/>
            <w:gridCol w:w="1305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Study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Randomisation mentioned?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 method of randomisation appropriate?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 blinding mentioned?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 method of blinding appropriate?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Were the number of reasons for withdrawal in each group stated?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score /5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40.0" w:type="dxa"/>
              <w:bottom w:w="10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Etemadifar S. et al.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  <w:r w:rsidDel="00000000" w:rsidR="00000000" w:rsidRPr="00000000">
              <w:rPr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 X.L. et al.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  <w:r w:rsidDel="00000000" w:rsidR="00000000" w:rsidRPr="00000000">
              <w:rPr>
                <w:vertAlign w:val="superscript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Lijeroos M et al.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2016</w:t>
            </w:r>
            <w:r w:rsidDel="00000000" w:rsidR="00000000" w:rsidRPr="00000000">
              <w:rPr>
                <w:vertAlign w:val="superscript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Chiang L. C. et al.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2012</w:t>
            </w:r>
            <w:r w:rsidDel="00000000" w:rsidR="00000000" w:rsidRPr="00000000">
              <w:rPr>
                <w:vertAlign w:val="superscript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Dionne-Odom J. N et al. 2020</w:t>
            </w:r>
            <w:r w:rsidDel="00000000" w:rsidR="00000000" w:rsidRPr="00000000">
              <w:rPr>
                <w:vertAlign w:val="superscript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Ng AYM et al.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  <w:r w:rsidDel="00000000" w:rsidR="00000000" w:rsidRPr="00000000">
              <w:rPr>
                <w:vertAlign w:val="superscript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Barutcu CD et al.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  <w:r w:rsidDel="00000000" w:rsidR="00000000" w:rsidRPr="00000000">
              <w:rPr>
                <w:vertAlign w:val="superscript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Srisuk N et al.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  <w:r w:rsidDel="00000000" w:rsidR="00000000" w:rsidRPr="00000000">
              <w:rPr>
                <w:vertAlign w:val="superscript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Fathani M. et al.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  <w:r w:rsidDel="00000000" w:rsidR="00000000" w:rsidRPr="00000000">
              <w:rPr>
                <w:vertAlign w:val="superscript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Borji M et al. 2018</w:t>
            </w:r>
            <w:r w:rsidDel="00000000" w:rsidR="00000000" w:rsidRPr="00000000">
              <w:rPr>
                <w:vertAlign w:val="superscript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Bakitas M. et al. 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  <w:r w:rsidDel="00000000" w:rsidR="00000000" w:rsidRPr="00000000">
              <w:rPr>
                <w:vertAlign w:val="superscript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Lang CC et al.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  <w:r w:rsidDel="00000000" w:rsidR="00000000" w:rsidRPr="00000000">
              <w:rPr>
                <w:vertAlign w:val="superscript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Piette JD et al.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  <w:r w:rsidDel="00000000" w:rsidR="00000000" w:rsidRPr="00000000">
              <w:rPr>
                <w:vertAlign w:val="superscript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Gary R. Dunbar SB et al. 2018</w:t>
            </w:r>
            <w:r w:rsidDel="00000000" w:rsidR="00000000" w:rsidRPr="00000000">
              <w:rPr>
                <w:vertAlign w:val="superscript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Sebern MD et al.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  <w:r w:rsidDel="00000000" w:rsidR="00000000" w:rsidRPr="00000000">
              <w:rPr>
                <w:vertAlign w:val="superscript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Susanna Agren et al. 2012</w:t>
            </w:r>
            <w:r w:rsidDel="00000000" w:rsidR="00000000" w:rsidRPr="00000000">
              <w:rPr>
                <w:vertAlign w:val="superscript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Susanna Agren et al. 2015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Lofvenmark C et al. 2012</w:t>
            </w:r>
            <w:r w:rsidDel="00000000" w:rsidR="00000000" w:rsidRPr="00000000">
              <w:rPr>
                <w:rFonts w:ascii="Arimo" w:cs="Arimo" w:eastAsia="Arimo" w:hAnsi="Arimo"/>
                <w:vertAlign w:val="superscript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McMillan SC et al.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  <w:r w:rsidDel="00000000" w:rsidR="00000000" w:rsidRPr="00000000">
              <w:rPr>
                <w:vertAlign w:val="superscript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Jennifer Wingham et al. 2019</w:t>
            </w:r>
            <w:r w:rsidDel="00000000" w:rsidR="00000000" w:rsidRPr="00000000">
              <w:rPr>
                <w:vertAlign w:val="superscript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76.0005454545455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Piamjariyakul U  et al. 2015</w:t>
            </w:r>
            <w:r w:rsidDel="00000000" w:rsidR="00000000" w:rsidRPr="00000000">
              <w:rPr>
                <w:vertAlign w:val="superscript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10CFF"/>
    <w:pPr>
      <w:spacing w:line="480" w:lineRule="auto"/>
    </w:pPr>
    <w:rPr>
      <w:rFonts w:ascii="Arial" w:cs="Times New Roman" w:eastAsia="Times New Roman" w:hAnsi="Arial"/>
      <w:noProof w:val="1"/>
      <w:sz w:val="20"/>
      <w:lang w:eastAsia="en-US" w:val="en-US"/>
    </w:rPr>
  </w:style>
  <w:style w:type="paragraph" w:styleId="Heading1">
    <w:name w:val="heading 1"/>
    <w:basedOn w:val="Normal"/>
    <w:next w:val="Normal"/>
    <w:link w:val="Heading1Char"/>
    <w:qFormat w:val="1"/>
    <w:rsid w:val="00110CFF"/>
    <w:pPr>
      <w:keepNext w:val="1"/>
      <w:spacing w:after="60" w:before="240"/>
      <w:outlineLvl w:val="0"/>
    </w:pPr>
    <w:rPr>
      <w:rFonts w:cs="Arial"/>
      <w:b w:val="1"/>
      <w:bCs w:val="1"/>
      <w:kern w:val="32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110CFF"/>
    <w:rPr>
      <w:rFonts w:ascii="Arial" w:cs="Arial" w:eastAsia="Times New Roman" w:hAnsi="Arial"/>
      <w:b w:val="1"/>
      <w:bCs w:val="1"/>
      <w:noProof w:val="1"/>
      <w:kern w:val="32"/>
      <w:sz w:val="32"/>
      <w:szCs w:val="32"/>
      <w:lang w:eastAsia="en-US" w:val="en-US"/>
    </w:rPr>
  </w:style>
  <w:style w:type="table" w:styleId="TableGrid">
    <w:name w:val="Table Grid"/>
    <w:basedOn w:val="TableNormal"/>
    <w:uiPriority w:val="59"/>
    <w:rsid w:val="00110CFF"/>
    <w:rPr>
      <w:rFonts w:ascii="Times New Roman" w:cs="Times New Roman" w:eastAsia="Times New Roman" w:hAnsi="Times New Roman"/>
      <w:sz w:val="20"/>
      <w:szCs w:val="20"/>
      <w:lang w:eastAsia="en-SG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W5AoAzC4i8WRlXIz+wNnpbB+eA==">AMUW2mXNnX0+OICZuFKGWU8v0KQkmmuFIZSvlpDtBX+ZZ4CkFRuJ6W6HJkjuzhPgoeTfdLmeXaBrzPnRxUMJfG/pfPCfTSL0bjcXbzR3zQJAaV7/0qgefSA=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2022-01-05T07:03:00Z</dcterms:created>
  <dc:creator>Ainsley Ryan Lee Yan Bin</dc:creator>
</cp:coreProperties>
</file>