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E92B9" w14:textId="3BF362C8" w:rsidR="00E678FA" w:rsidRPr="000B121C" w:rsidRDefault="000F0A9B">
      <w:pPr>
        <w:pStyle w:val="NoSpacing"/>
        <w:spacing w:line="360" w:lineRule="auto"/>
        <w:rPr>
          <w:rFonts w:ascii="Arial" w:hAnsi="Arial" w:cs="Arial"/>
          <w:b/>
          <w:sz w:val="28"/>
          <w:u w:val="single"/>
        </w:rPr>
      </w:pPr>
      <w:r w:rsidRPr="000B121C">
        <w:rPr>
          <w:rFonts w:ascii="Arial" w:hAnsi="Arial" w:cs="Arial"/>
          <w:b/>
          <w:sz w:val="28"/>
          <w:u w:val="single"/>
        </w:rPr>
        <w:t xml:space="preserve">Supplementary </w:t>
      </w:r>
      <w:r w:rsidR="00983E29" w:rsidRPr="000B121C">
        <w:rPr>
          <w:rFonts w:ascii="Arial" w:hAnsi="Arial" w:cs="Arial"/>
          <w:b/>
          <w:sz w:val="28"/>
          <w:u w:val="single"/>
        </w:rPr>
        <w:t>materials</w:t>
      </w:r>
    </w:p>
    <w:p w14:paraId="37EF89DD" w14:textId="77777777" w:rsidR="00751CEF" w:rsidRPr="00C02D3C" w:rsidRDefault="00751CEF">
      <w:pPr>
        <w:pStyle w:val="NoSpacing"/>
        <w:spacing w:line="360" w:lineRule="auto"/>
        <w:rPr>
          <w:rFonts w:ascii="Arial" w:hAnsi="Arial" w:cs="Arial"/>
          <w:b/>
          <w:sz w:val="28"/>
        </w:rPr>
      </w:pPr>
    </w:p>
    <w:p w14:paraId="6FE9644F" w14:textId="73BF54CB" w:rsidR="00983E29" w:rsidRDefault="00CE6438" w:rsidP="00983E29">
      <w:pPr>
        <w:pStyle w:val="NoSpacing"/>
        <w:spacing w:line="360" w:lineRule="auto"/>
        <w:rPr>
          <w:rFonts w:ascii="Arial" w:hAnsi="Arial" w:cs="Arial"/>
          <w:b/>
          <w:sz w:val="28"/>
        </w:rPr>
      </w:pPr>
      <w:r w:rsidRPr="00CE6438">
        <w:rPr>
          <w:rFonts w:ascii="Arial" w:hAnsi="Arial" w:cs="Arial"/>
          <w:b/>
          <w:sz w:val="28"/>
        </w:rPr>
        <w:t>Hydroxyl Group-Targeted Conjugate and Its Self-Assembled Nanoparticle of Peptide Drug: Effect of Degree of Saturation of Fatty Acids and Modification of Physicochemical Properties</w:t>
      </w:r>
    </w:p>
    <w:p w14:paraId="0E24DF8B" w14:textId="77777777" w:rsidR="00CE6438" w:rsidRPr="00C02D3C" w:rsidRDefault="00CE6438" w:rsidP="00983E29">
      <w:pPr>
        <w:pStyle w:val="NoSpacing"/>
        <w:spacing w:line="360" w:lineRule="auto"/>
        <w:rPr>
          <w:rFonts w:ascii="Arial" w:hAnsi="Arial" w:cs="Arial"/>
          <w:sz w:val="24"/>
        </w:rPr>
      </w:pPr>
    </w:p>
    <w:p w14:paraId="4B02AE98" w14:textId="77777777" w:rsidR="00E678FA" w:rsidRPr="00C02D3C" w:rsidRDefault="00751CEF">
      <w:pPr>
        <w:spacing w:line="360" w:lineRule="auto"/>
        <w:rPr>
          <w:rFonts w:ascii="Arial" w:hAnsi="Arial" w:cs="Arial"/>
          <w:b/>
          <w:sz w:val="24"/>
        </w:rPr>
      </w:pPr>
      <w:r w:rsidRPr="00C02D3C">
        <w:rPr>
          <w:rFonts w:ascii="Arial" w:hAnsi="Arial" w:cs="Arial"/>
          <w:b/>
          <w:sz w:val="24"/>
        </w:rPr>
        <w:t xml:space="preserve">Critical </w:t>
      </w:r>
      <w:r w:rsidRPr="00C02D3C">
        <w:rPr>
          <w:rFonts w:ascii="Arial" w:hAnsi="Arial" w:cs="Arial" w:hint="eastAsia"/>
          <w:b/>
          <w:sz w:val="24"/>
        </w:rPr>
        <w:t>A</w:t>
      </w:r>
      <w:r w:rsidRPr="00C02D3C">
        <w:rPr>
          <w:rFonts w:ascii="Arial" w:hAnsi="Arial" w:cs="Arial"/>
          <w:b/>
          <w:sz w:val="24"/>
        </w:rPr>
        <w:t>ggregation C</w:t>
      </w:r>
      <w:r w:rsidR="000F0A9B" w:rsidRPr="00C02D3C">
        <w:rPr>
          <w:rFonts w:ascii="Arial" w:hAnsi="Arial" w:cs="Arial"/>
          <w:b/>
          <w:sz w:val="24"/>
        </w:rPr>
        <w:t xml:space="preserve">oncentration (CAC) </w:t>
      </w:r>
      <w:r w:rsidRPr="00C02D3C">
        <w:rPr>
          <w:rFonts w:ascii="Arial" w:hAnsi="Arial" w:cs="Arial"/>
          <w:b/>
          <w:sz w:val="24"/>
        </w:rPr>
        <w:t>M</w:t>
      </w:r>
      <w:r w:rsidR="000F0A9B" w:rsidRPr="00C02D3C">
        <w:rPr>
          <w:rFonts w:ascii="Arial" w:hAnsi="Arial" w:cs="Arial"/>
          <w:b/>
          <w:sz w:val="24"/>
        </w:rPr>
        <w:t>easurement</w:t>
      </w:r>
    </w:p>
    <w:p w14:paraId="40F0DF60" w14:textId="0AE1894D" w:rsidR="00E678FA" w:rsidRPr="00C02D3C" w:rsidRDefault="000F0A9B">
      <w:pPr>
        <w:spacing w:line="360" w:lineRule="auto"/>
        <w:ind w:firstLine="720"/>
        <w:jc w:val="both"/>
      </w:pPr>
      <w:r w:rsidRPr="00C02D3C">
        <w:rPr>
          <w:rFonts w:ascii="Arial" w:hAnsi="Arial" w:cs="Arial"/>
          <w:sz w:val="24"/>
        </w:rPr>
        <w:t>Pyrene was used as a hydrophobic probe in this study. At first, pyren</w:t>
      </w:r>
      <w:r w:rsidR="008229A7" w:rsidRPr="00C02D3C">
        <w:rPr>
          <w:rFonts w:ascii="Arial" w:hAnsi="Arial" w:cs="Arial"/>
          <w:sz w:val="24"/>
        </w:rPr>
        <w:t>e was dissolved in acetone at 3×</w:t>
      </w:r>
      <w:r w:rsidRPr="00C02D3C">
        <w:rPr>
          <w:rFonts w:ascii="Arial" w:hAnsi="Arial" w:cs="Arial"/>
          <w:sz w:val="24"/>
        </w:rPr>
        <w:t>10</w:t>
      </w:r>
      <w:r w:rsidRPr="00C02D3C">
        <w:rPr>
          <w:rFonts w:ascii="Arial" w:hAnsi="Arial" w:cs="Arial"/>
          <w:sz w:val="24"/>
          <w:vertAlign w:val="superscript"/>
        </w:rPr>
        <w:t>−4</w:t>
      </w:r>
      <w:r w:rsidR="008229A7" w:rsidRPr="00C02D3C">
        <w:rPr>
          <w:rFonts w:ascii="Arial" w:hAnsi="Arial" w:cs="Arial"/>
          <w:sz w:val="24"/>
          <w:vertAlign w:val="superscript"/>
        </w:rPr>
        <w:t xml:space="preserve"> </w:t>
      </w:r>
      <w:r w:rsidRPr="00C02D3C">
        <w:rPr>
          <w:rFonts w:ascii="Arial" w:hAnsi="Arial" w:cs="Arial"/>
          <w:sz w:val="24"/>
        </w:rPr>
        <w:t>M and injected to a series of vials to have the final concentration at 6×10</w:t>
      </w:r>
      <w:r w:rsidRPr="00C02D3C">
        <w:rPr>
          <w:rFonts w:ascii="Arial" w:hAnsi="Arial" w:cs="Arial"/>
          <w:sz w:val="24"/>
          <w:vertAlign w:val="superscript"/>
        </w:rPr>
        <w:t>−7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 xml:space="preserve">M after mixing with samples. After acetone evaporation in oven at 60 </w:t>
      </w:r>
      <w:proofErr w:type="spellStart"/>
      <w:r w:rsidRPr="00C02D3C">
        <w:rPr>
          <w:rFonts w:ascii="Arial" w:hAnsi="Arial" w:cs="Arial"/>
          <w:sz w:val="24"/>
          <w:vertAlign w:val="superscript"/>
        </w:rPr>
        <w:t>o</w:t>
      </w:r>
      <w:r w:rsidRPr="00C02D3C">
        <w:rPr>
          <w:rFonts w:ascii="Arial" w:hAnsi="Arial" w:cs="Arial"/>
          <w:sz w:val="24"/>
        </w:rPr>
        <w:t>C</w:t>
      </w:r>
      <w:proofErr w:type="spellEnd"/>
      <w:r w:rsidRPr="00C02D3C">
        <w:rPr>
          <w:rFonts w:ascii="Arial" w:hAnsi="Arial" w:cs="Arial"/>
          <w:sz w:val="24"/>
        </w:rPr>
        <w:t xml:space="preserve">, </w:t>
      </w:r>
      <w:r w:rsidR="00CE6438" w:rsidRPr="00CE6438">
        <w:rPr>
          <w:rFonts w:ascii="Arial" w:hAnsi="Arial" w:cs="Arial"/>
          <w:sz w:val="24"/>
        </w:rPr>
        <w:t xml:space="preserve">three conjugate </w:t>
      </w:r>
      <w:r w:rsidRPr="00C02D3C">
        <w:rPr>
          <w:rFonts w:ascii="Arial" w:hAnsi="Arial" w:cs="Arial"/>
          <w:sz w:val="24"/>
        </w:rPr>
        <w:t>LSC, LOC and LLC solution with different concentration (0.001 to 0.5 mg/mL) were added to pyrene. These vials were sonicated for 90 min in the sonication bath. A spectrophotometer (</w:t>
      </w:r>
      <w:proofErr w:type="spellStart"/>
      <w:r w:rsidRPr="00C02D3C">
        <w:rPr>
          <w:rFonts w:ascii="Arial" w:hAnsi="Arial" w:cs="Arial"/>
          <w:sz w:val="24"/>
        </w:rPr>
        <w:t>BioTek</w:t>
      </w:r>
      <w:proofErr w:type="spellEnd"/>
      <w:r w:rsidRPr="00C02D3C">
        <w:rPr>
          <w:rFonts w:ascii="Arial" w:hAnsi="Arial" w:cs="Arial"/>
          <w:sz w:val="24"/>
        </w:rPr>
        <w:t xml:space="preserve"> Synergy H1 Hybrid Multi-Mode Reader) was utilized to measure the fluorescence spectrum of all samples. The excitation wavelength was set up at 336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nm and the emission spectrum was scanned from 350 to 400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nm with the step size of 4 nm and integration time of 2 s. The intensity ratio of the first (I</w:t>
      </w:r>
      <w:r w:rsidRPr="00C02D3C">
        <w:rPr>
          <w:rFonts w:ascii="Arial" w:hAnsi="Arial" w:cs="Arial"/>
          <w:sz w:val="24"/>
          <w:vertAlign w:val="subscript"/>
        </w:rPr>
        <w:t>1</w:t>
      </w:r>
      <w:r w:rsidR="008229A7" w:rsidRPr="00C02D3C">
        <w:rPr>
          <w:rFonts w:ascii="Arial" w:hAnsi="Arial" w:cs="Arial"/>
          <w:sz w:val="24"/>
          <w:vertAlign w:val="subscript"/>
        </w:rPr>
        <w:t xml:space="preserve"> </w:t>
      </w:r>
      <w:r w:rsidRPr="00C02D3C">
        <w:rPr>
          <w:rFonts w:ascii="Arial" w:hAnsi="Arial" w:cs="Arial"/>
          <w:sz w:val="24"/>
        </w:rPr>
        <w:t>=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374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nm) and the third (I</w:t>
      </w:r>
      <w:r w:rsidRPr="00C02D3C">
        <w:rPr>
          <w:rFonts w:ascii="Arial" w:hAnsi="Arial" w:cs="Arial"/>
          <w:sz w:val="24"/>
          <w:vertAlign w:val="subscript"/>
        </w:rPr>
        <w:t>3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=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386</w:t>
      </w:r>
      <w:r w:rsidR="008229A7" w:rsidRPr="00C02D3C">
        <w:rPr>
          <w:rFonts w:ascii="Arial" w:hAnsi="Arial" w:cs="Arial"/>
          <w:sz w:val="24"/>
        </w:rPr>
        <w:t xml:space="preserve"> </w:t>
      </w:r>
      <w:r w:rsidRPr="00C02D3C">
        <w:rPr>
          <w:rFonts w:ascii="Arial" w:hAnsi="Arial" w:cs="Arial"/>
          <w:sz w:val="24"/>
        </w:rPr>
        <w:t>nm) energy bands in the recorded spectrum was analyzed to obtain the CAC values of LSC, LOC and LLC</w:t>
      </w:r>
      <w:r w:rsidR="00CE6438">
        <w:rPr>
          <w:rFonts w:ascii="Arial" w:hAnsi="Arial" w:cs="Arial"/>
          <w:sz w:val="24"/>
        </w:rPr>
        <w:t xml:space="preserve"> </w:t>
      </w:r>
      <w:r w:rsidR="00CE6438" w:rsidRPr="00CE6438">
        <w:rPr>
          <w:rFonts w:ascii="Arial" w:hAnsi="Arial" w:cs="Arial"/>
          <w:sz w:val="24"/>
        </w:rPr>
        <w:t>(Figure S1)</w:t>
      </w:r>
      <w:r w:rsidRPr="00C02D3C">
        <w:rPr>
          <w:rFonts w:ascii="Arial" w:hAnsi="Arial" w:cs="Arial"/>
          <w:sz w:val="24"/>
        </w:rPr>
        <w:t>.</w:t>
      </w:r>
    </w:p>
    <w:p w14:paraId="73B63DC3" w14:textId="77777777" w:rsidR="0070424D" w:rsidRPr="00C02D3C" w:rsidRDefault="0070424D">
      <w:pPr>
        <w:suppressAutoHyphens w:val="0"/>
        <w:spacing w:after="160" w:line="256" w:lineRule="auto"/>
        <w:rPr>
          <w:rFonts w:ascii="Arial" w:hAnsi="Arial" w:cs="Arial"/>
          <w:sz w:val="24"/>
        </w:rPr>
      </w:pPr>
      <w:r w:rsidRPr="00C02D3C">
        <w:rPr>
          <w:rFonts w:ascii="Arial" w:hAnsi="Arial" w:cs="Arial"/>
          <w:sz w:val="24"/>
        </w:rPr>
        <w:br w:type="page"/>
      </w:r>
    </w:p>
    <w:p w14:paraId="316C6484" w14:textId="77777777" w:rsidR="00751CEF" w:rsidRPr="00C02D3C" w:rsidRDefault="00751CEF" w:rsidP="00751CEF">
      <w:pPr>
        <w:rPr>
          <w:rFonts w:ascii="Arial" w:hAnsi="Arial" w:cs="Arial"/>
          <w:sz w:val="24"/>
        </w:rPr>
      </w:pPr>
    </w:p>
    <w:p w14:paraId="2658ED67" w14:textId="77777777" w:rsidR="00E678FA" w:rsidRPr="00C02D3C" w:rsidRDefault="000F0A9B" w:rsidP="00751CEF">
      <w:pPr>
        <w:spacing w:line="360" w:lineRule="auto"/>
      </w:pPr>
      <w:r w:rsidRPr="00C02D3C">
        <w:rPr>
          <w:rFonts w:ascii="Arial" w:hAnsi="Arial" w:cs="Arial"/>
          <w:noProof/>
          <w:sz w:val="24"/>
        </w:rPr>
        <w:drawing>
          <wp:inline distT="0" distB="0" distL="0" distR="0" wp14:anchorId="7A5B6D19" wp14:editId="2075506B">
            <wp:extent cx="5958202" cy="4581573"/>
            <wp:effectExtent l="0" t="0" r="4448" b="9477"/>
            <wp:docPr id="1" name="Picture 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58202" cy="458157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inline>
        </w:drawing>
      </w:r>
    </w:p>
    <w:p w14:paraId="3C984CE7" w14:textId="77777777" w:rsidR="00751CEF" w:rsidRPr="00C02D3C" w:rsidRDefault="00751CEF" w:rsidP="00751CEF">
      <w:pPr>
        <w:spacing w:line="360" w:lineRule="auto"/>
      </w:pPr>
    </w:p>
    <w:p w14:paraId="39CB1482" w14:textId="77777777" w:rsidR="00751CEF" w:rsidRPr="00C02D3C" w:rsidRDefault="00751CEF" w:rsidP="00751CEF">
      <w:pPr>
        <w:rPr>
          <w:rFonts w:ascii="Arial" w:hAnsi="Arial" w:cs="Arial"/>
          <w:sz w:val="24"/>
        </w:rPr>
      </w:pPr>
      <w:r w:rsidRPr="00C02D3C">
        <w:rPr>
          <w:rFonts w:ascii="Arial" w:hAnsi="Arial" w:cs="Arial"/>
          <w:b/>
          <w:sz w:val="24"/>
        </w:rPr>
        <w:t>Figure S1</w:t>
      </w:r>
      <w:r w:rsidRPr="00C02D3C">
        <w:rPr>
          <w:rFonts w:ascii="Arial" w:hAnsi="Arial" w:cs="Arial"/>
          <w:sz w:val="24"/>
        </w:rPr>
        <w:t xml:space="preserve"> CAC values of LSC, LOC and LLC</w:t>
      </w:r>
    </w:p>
    <w:p w14:paraId="3EDE89DB" w14:textId="77777777" w:rsidR="00751CEF" w:rsidRPr="00C02D3C" w:rsidRDefault="00751CEF" w:rsidP="00751CEF">
      <w:pPr>
        <w:spacing w:line="360" w:lineRule="auto"/>
      </w:pPr>
    </w:p>
    <w:sectPr w:rsidR="00751CEF" w:rsidRPr="00C02D3C">
      <w:pgSz w:w="12240" w:h="15840"/>
      <w:pgMar w:top="1417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08D674" w14:textId="77777777" w:rsidR="00FC5896" w:rsidRDefault="00FC5896">
      <w:r>
        <w:separator/>
      </w:r>
    </w:p>
  </w:endnote>
  <w:endnote w:type="continuationSeparator" w:id="0">
    <w:p w14:paraId="1C70A8C6" w14:textId="77777777" w:rsidR="00FC5896" w:rsidRDefault="00FC58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8F80C1" w14:textId="77777777" w:rsidR="00FC5896" w:rsidRDefault="00FC5896">
      <w:r>
        <w:rPr>
          <w:color w:val="000000"/>
        </w:rPr>
        <w:separator/>
      </w:r>
    </w:p>
  </w:footnote>
  <w:footnote w:type="continuationSeparator" w:id="0">
    <w:p w14:paraId="0512DDFE" w14:textId="77777777" w:rsidR="00FC5896" w:rsidRDefault="00FC589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autoHyphenation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8FA"/>
    <w:rsid w:val="000421FB"/>
    <w:rsid w:val="000B121C"/>
    <w:rsid w:val="000F0A9B"/>
    <w:rsid w:val="00297E8E"/>
    <w:rsid w:val="002A7C27"/>
    <w:rsid w:val="00555D48"/>
    <w:rsid w:val="0070424D"/>
    <w:rsid w:val="00751CEF"/>
    <w:rsid w:val="008229A7"/>
    <w:rsid w:val="008C3AB6"/>
    <w:rsid w:val="009179A4"/>
    <w:rsid w:val="00983E29"/>
    <w:rsid w:val="00C02D3C"/>
    <w:rsid w:val="00CE6438"/>
    <w:rsid w:val="00D17BEF"/>
    <w:rsid w:val="00E678FA"/>
    <w:rsid w:val="00FC5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E061735"/>
  <w15:docId w15:val="{65330DE1-540F-43C5-8989-DDD76D3F5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algun Gothic" w:hAnsi="Calibri" w:cs="Times New Roman"/>
        <w:sz w:val="22"/>
        <w:szCs w:val="22"/>
        <w:lang w:val="en-US" w:eastAsia="ko-KR" w:bidi="ar-SA"/>
      </w:rPr>
    </w:rPrDefault>
    <w:pPrDefault>
      <w:pPr>
        <w:autoSpaceDN w:val="0"/>
        <w:spacing w:after="160" w:line="256" w:lineRule="auto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0" w:line="240" w:lineRule="auto"/>
    </w:pPr>
    <w:rPr>
      <w:rFonts w:ascii="Times New Roman" w:eastAsia="Gulim" w:hAnsi="Times New Roman" w:cs="Gulim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pPr>
      <w:suppressAutoHyphens/>
      <w:spacing w:after="0" w:line="240" w:lineRule="auto"/>
    </w:pPr>
    <w:rPr>
      <w:rFonts w:ascii="Times New Roman" w:eastAsia="Gulim" w:hAnsi="Times New Roman" w:cs="Gulim"/>
      <w:sz w:val="20"/>
      <w:szCs w:val="24"/>
    </w:rPr>
  </w:style>
  <w:style w:type="paragraph" w:styleId="Header">
    <w:name w:val="header"/>
    <w:basedOn w:val="Normal"/>
    <w:link w:val="HeaderChar"/>
    <w:uiPriority w:val="99"/>
    <w:unhideWhenUsed/>
    <w:rsid w:val="008229A7"/>
    <w:pPr>
      <w:tabs>
        <w:tab w:val="center" w:pos="4513"/>
        <w:tab w:val="right" w:pos="9026"/>
      </w:tabs>
      <w:snapToGrid w:val="0"/>
    </w:pPr>
  </w:style>
  <w:style w:type="character" w:customStyle="1" w:styleId="HeaderChar">
    <w:name w:val="Header Char"/>
    <w:basedOn w:val="DefaultParagraphFont"/>
    <w:link w:val="Header"/>
    <w:uiPriority w:val="99"/>
    <w:rsid w:val="008229A7"/>
    <w:rPr>
      <w:rFonts w:ascii="Times New Roman" w:eastAsia="Gulim" w:hAnsi="Times New Roman" w:cs="Gulim"/>
      <w:sz w:val="20"/>
      <w:szCs w:val="24"/>
    </w:rPr>
  </w:style>
  <w:style w:type="paragraph" w:styleId="Footer">
    <w:name w:val="footer"/>
    <w:basedOn w:val="Normal"/>
    <w:link w:val="FooterChar"/>
    <w:uiPriority w:val="99"/>
    <w:unhideWhenUsed/>
    <w:rsid w:val="008229A7"/>
    <w:pPr>
      <w:tabs>
        <w:tab w:val="center" w:pos="4513"/>
        <w:tab w:val="right" w:pos="9026"/>
      </w:tabs>
      <w:snapToGrid w:val="0"/>
    </w:pPr>
  </w:style>
  <w:style w:type="character" w:customStyle="1" w:styleId="FooterChar">
    <w:name w:val="Footer Char"/>
    <w:basedOn w:val="DefaultParagraphFont"/>
    <w:link w:val="Footer"/>
    <w:uiPriority w:val="99"/>
    <w:rsid w:val="008229A7"/>
    <w:rPr>
      <w:rFonts w:ascii="Times New Roman" w:eastAsia="Gulim" w:hAnsi="Times New Roman" w:cs="Gulim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haingo25895@gmail.com</dc:creator>
  <dc:description/>
  <cp:lastModifiedBy>Mel Phimester</cp:lastModifiedBy>
  <cp:revision>2</cp:revision>
  <dcterms:created xsi:type="dcterms:W3CDTF">2022-05-10T08:18:00Z</dcterms:created>
  <dcterms:modified xsi:type="dcterms:W3CDTF">2022-05-10T08:18:00Z</dcterms:modified>
</cp:coreProperties>
</file>