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535B" w14:textId="77777777" w:rsidR="00103645" w:rsidRPr="00103645" w:rsidRDefault="00103645" w:rsidP="00103645">
      <w:pPr>
        <w:pStyle w:val="NormalWeb"/>
        <w:spacing w:before="0" w:beforeAutospacing="0" w:after="0" w:afterAutospacing="0"/>
        <w:jc w:val="both"/>
        <w:rPr>
          <w:rFonts w:eastAsia="Calibri"/>
          <w:b/>
          <w:bCs/>
          <w:color w:val="000000" w:themeColor="text1"/>
          <w:kern w:val="24"/>
          <w:sz w:val="20"/>
          <w:szCs w:val="20"/>
          <w:u w:val="single"/>
          <w:lang w:val="en-GB"/>
        </w:rPr>
      </w:pPr>
      <w:bookmarkStart w:id="0" w:name="_Hlk97211392"/>
      <w:bookmarkEnd w:id="0"/>
      <w:r w:rsidRPr="00103645">
        <w:rPr>
          <w:rFonts w:eastAsia="Calibri"/>
          <w:b/>
          <w:bCs/>
          <w:color w:val="000000" w:themeColor="text1"/>
          <w:kern w:val="24"/>
          <w:sz w:val="20"/>
          <w:szCs w:val="20"/>
          <w:u w:val="single"/>
          <w:lang w:val="en-GB"/>
        </w:rPr>
        <w:t>Supplementary materials</w:t>
      </w:r>
    </w:p>
    <w:p w14:paraId="37ADD464" w14:textId="50A09010" w:rsidR="002D664E" w:rsidRDefault="00EB11B7">
      <w:r>
        <w:rPr>
          <w:noProof/>
        </w:rPr>
        <w:drawing>
          <wp:inline distT="0" distB="0" distL="0" distR="0" wp14:anchorId="7CEC5C11" wp14:editId="3B91447C">
            <wp:extent cx="9072245" cy="51028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D632" w14:textId="0B126E5E" w:rsidR="005C4BB6" w:rsidRPr="005C4BB6" w:rsidRDefault="00103645" w:rsidP="005C4BB6">
      <w:pPr>
        <w:pStyle w:val="NormalWeb"/>
        <w:spacing w:before="0" w:beforeAutospacing="0" w:after="0" w:afterAutospacing="0"/>
        <w:jc w:val="both"/>
        <w:rPr>
          <w:sz w:val="20"/>
          <w:szCs w:val="20"/>
          <w:lang w:val="en-GB"/>
        </w:rPr>
      </w:pPr>
      <w:r>
        <w:rPr>
          <w:rFonts w:eastAsia="Calibri"/>
          <w:b/>
          <w:bCs/>
          <w:color w:val="000000" w:themeColor="text1"/>
          <w:kern w:val="24"/>
          <w:sz w:val="20"/>
          <w:szCs w:val="20"/>
          <w:lang w:val="en-GB"/>
        </w:rPr>
        <w:t>Supplementary</w:t>
      </w:r>
      <w:r w:rsidR="005C4BB6" w:rsidRPr="005C4BB6">
        <w:rPr>
          <w:rFonts w:eastAsia="Calibri"/>
          <w:b/>
          <w:bCs/>
          <w:color w:val="000000" w:themeColor="text1"/>
          <w:kern w:val="24"/>
          <w:sz w:val="20"/>
          <w:szCs w:val="20"/>
          <w:lang w:val="en-GB"/>
        </w:rPr>
        <w:t xml:space="preserve"> Figure 1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ab/>
      </w:r>
      <w:r w:rsidR="005C4BB6" w:rsidRPr="005C4BB6">
        <w:rPr>
          <w:rFonts w:eastAsia="Calibri"/>
          <w:b/>
          <w:color w:val="000000" w:themeColor="text1"/>
          <w:kern w:val="24"/>
          <w:sz w:val="20"/>
          <w:szCs w:val="20"/>
          <w:lang w:val="en-GB"/>
        </w:rPr>
        <w:t>A)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Representative images of Oil Red O staining for cardiac lipid deposition in wild-type mice treated with normal (WT-NFD) or high (WT-HFD) fat diet, or </w:t>
      </w:r>
      <w:r w:rsidR="005C4BB6" w:rsidRPr="005C4BB6">
        <w:rPr>
          <w:color w:val="000000"/>
          <w:sz w:val="20"/>
          <w:szCs w:val="20"/>
          <w:lang w:val="en-US"/>
        </w:rPr>
        <w:t xml:space="preserve">P2X7 purinergic receptor (P2X7R) 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>knockout mice treated with normal (KO-NFD) or high fat diet (KO-HFD). A positive control (</w:t>
      </w:r>
      <w:proofErr w:type="spellStart"/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>db</w:t>
      </w:r>
      <w:proofErr w:type="spellEnd"/>
      <w:r w:rsidR="00C0024C">
        <w:rPr>
          <w:rFonts w:eastAsia="Calibri"/>
          <w:color w:val="000000" w:themeColor="text1"/>
          <w:kern w:val="24"/>
          <w:sz w:val="20"/>
          <w:szCs w:val="20"/>
          <w:lang w:val="en-GB"/>
        </w:rPr>
        <w:t>/</w:t>
      </w:r>
      <w:proofErr w:type="spellStart"/>
      <w:r w:rsidR="00C0024C">
        <w:rPr>
          <w:rFonts w:eastAsia="Calibri"/>
          <w:color w:val="000000" w:themeColor="text1"/>
          <w:kern w:val="24"/>
          <w:sz w:val="20"/>
          <w:szCs w:val="20"/>
          <w:lang w:val="en-GB"/>
        </w:rPr>
        <w:t>db</w:t>
      </w:r>
      <w:proofErr w:type="spellEnd"/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m</w:t>
      </w:r>
      <w:r w:rsidR="00C0024C">
        <w:rPr>
          <w:rFonts w:eastAsia="Calibri"/>
          <w:color w:val="000000" w:themeColor="text1"/>
          <w:kern w:val="24"/>
          <w:sz w:val="20"/>
          <w:szCs w:val="20"/>
          <w:lang w:val="en-GB"/>
        </w:rPr>
        <w:t>ice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treated with HFD, CTL+) is also shown. Magnification: x40. Scale bar: 20</w:t>
      </w:r>
      <w:r w:rsidR="00DF6552">
        <w:rPr>
          <w:rFonts w:eastAsia="Calibri"/>
          <w:color w:val="000000" w:themeColor="text1"/>
          <w:kern w:val="24"/>
          <w:sz w:val="20"/>
          <w:szCs w:val="20"/>
          <w:lang w:val="en-GB"/>
        </w:rPr>
        <w:t>µ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>m</w:t>
      </w:r>
      <w:r w:rsidR="00DF6552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. 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</w:t>
      </w:r>
      <w:r w:rsidR="005C4BB6" w:rsidRPr="005C4BB6">
        <w:rPr>
          <w:rFonts w:eastAsia="Calibri"/>
          <w:b/>
          <w:color w:val="000000" w:themeColor="text1"/>
          <w:kern w:val="24"/>
          <w:sz w:val="20"/>
          <w:szCs w:val="20"/>
          <w:lang w:val="en-GB"/>
        </w:rPr>
        <w:t>B)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</w:t>
      </w:r>
      <w:r w:rsidR="00DF6552">
        <w:rPr>
          <w:rFonts w:eastAsia="Calibri"/>
          <w:color w:val="000000" w:themeColor="text1"/>
          <w:kern w:val="24"/>
          <w:sz w:val="20"/>
          <w:szCs w:val="20"/>
          <w:lang w:val="en-GB"/>
        </w:rPr>
        <w:t>A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staining quantification in the four groups of animals is shown. The threshold analysis was performed as described in Materials and Methods section.</w:t>
      </w:r>
      <w:r w:rsidR="005C4BB6" w:rsidRPr="005C4BB6">
        <w:rPr>
          <w:color w:val="000000"/>
          <w:sz w:val="20"/>
          <w:szCs w:val="20"/>
          <w:lang w:val="en-US"/>
        </w:rPr>
        <w:t xml:space="preserve"> No significant changes in lipid deposition levels were observed among the four groups of animals.</w:t>
      </w:r>
      <w:r w:rsidR="005C4BB6" w:rsidRPr="005C4BB6">
        <w:rPr>
          <w:sz w:val="20"/>
          <w:szCs w:val="20"/>
          <w:lang w:val="en-GB"/>
        </w:rPr>
        <w:t xml:space="preserve"> </w:t>
      </w:r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Data are presented as </w:t>
      </w:r>
      <w:proofErr w:type="spellStart"/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>mean±SE</w:t>
      </w:r>
      <w:proofErr w:type="spellEnd"/>
      <w:r w:rsidR="005C4BB6" w:rsidRPr="005C4BB6">
        <w:rPr>
          <w:rFonts w:eastAsia="Calibri"/>
          <w:color w:val="000000" w:themeColor="text1"/>
          <w:kern w:val="24"/>
          <w:sz w:val="20"/>
          <w:szCs w:val="20"/>
          <w:lang w:val="en-GB"/>
        </w:rPr>
        <w:t xml:space="preserve"> for at least six animals in each group. </w:t>
      </w:r>
      <w:r w:rsidR="005C4BB6" w:rsidRPr="005C4BB6">
        <w:rPr>
          <w:rFonts w:eastAsia="Calibri"/>
          <w:color w:val="000000"/>
          <w:kern w:val="24"/>
          <w:sz w:val="20"/>
          <w:szCs w:val="20"/>
          <w:lang w:val="en-GB"/>
        </w:rPr>
        <w:t>Two-way ANOVA with genotype and diet as sources of variation, followed by Tukey’s post-hoc test, was used for multiple comparisons. Statistical significance was set at p&lt;0.05.</w:t>
      </w:r>
      <w:r w:rsidR="00853EAD">
        <w:rPr>
          <w:rFonts w:eastAsia="Calibri"/>
          <w:color w:val="000000"/>
          <w:kern w:val="24"/>
          <w:sz w:val="20"/>
          <w:szCs w:val="20"/>
          <w:lang w:val="en-GB"/>
        </w:rPr>
        <w:t xml:space="preserve"> </w:t>
      </w:r>
      <w:r w:rsidR="005C4BB6" w:rsidRPr="005C4BB6">
        <w:rPr>
          <w:color w:val="000000" w:themeColor="text1"/>
          <w:kern w:val="24"/>
          <w:sz w:val="20"/>
          <w:szCs w:val="20"/>
          <w:lang w:val="en-GB"/>
        </w:rPr>
        <w:t xml:space="preserve">● WT-NFD, ■ WT-HFD, ▲ KO-NFD, </w:t>
      </w:r>
      <w:r w:rsidR="005C4BB6" w:rsidRPr="005C4BB6">
        <w:rPr>
          <w:rFonts w:ascii="Cambria Math" w:hAnsi="Cambria Math" w:cs="Cambria Math"/>
          <w:color w:val="000000" w:themeColor="text1"/>
          <w:kern w:val="24"/>
          <w:sz w:val="20"/>
          <w:szCs w:val="20"/>
          <w:lang w:val="en-GB"/>
        </w:rPr>
        <w:t>◆</w:t>
      </w:r>
      <w:r w:rsidR="005C4BB6" w:rsidRPr="005C4BB6">
        <w:rPr>
          <w:color w:val="000000" w:themeColor="text1"/>
          <w:kern w:val="24"/>
          <w:sz w:val="20"/>
          <w:szCs w:val="20"/>
          <w:lang w:val="en-GB"/>
        </w:rPr>
        <w:t xml:space="preserve"> KO-HFD. </w:t>
      </w:r>
    </w:p>
    <w:p w14:paraId="6267C5AD" w14:textId="637F1B07" w:rsidR="00EB11B7" w:rsidRDefault="00842503">
      <w:r>
        <w:rPr>
          <w:noProof/>
        </w:rPr>
        <w:lastRenderedPageBreak/>
        <w:drawing>
          <wp:inline distT="0" distB="0" distL="0" distR="0" wp14:anchorId="222E3945" wp14:editId="2ED697E1">
            <wp:extent cx="9072245" cy="51028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01E2" w14:textId="5B484A95" w:rsidR="00842503" w:rsidRPr="00842503" w:rsidRDefault="00103645" w:rsidP="008425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0"/>
          <w:szCs w:val="20"/>
          <w:lang w:eastAsia="it-IT"/>
        </w:rPr>
        <w:t>Supplementary</w:t>
      </w:r>
      <w:r w:rsidR="00842503" w:rsidRPr="00842503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0"/>
          <w:szCs w:val="20"/>
          <w:lang w:eastAsia="it-IT"/>
        </w:rPr>
        <w:t xml:space="preserve"> Figure 2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ab/>
      </w:r>
      <w:r w:rsidR="00842503" w:rsidRPr="00842503">
        <w:rPr>
          <w:rFonts w:ascii="Times New Roman" w:eastAsia="Calibri" w:hAnsi="Times New Roman" w:cs="Times New Roman"/>
          <w:b/>
          <w:color w:val="000000"/>
          <w:kern w:val="24"/>
          <w:sz w:val="20"/>
          <w:szCs w:val="20"/>
          <w:lang w:eastAsia="it-IT"/>
        </w:rPr>
        <w:t>A)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 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Representative immunofluorescence images acquired in left ventricle tissue of wild-type mice treated with normal (WT-NFD) or high (WT-HFD) fat diet. Protein expression of P2X7 purinergic receptor (P2X7R), shown in red, increase after high fat diet treatment. 4,6-diamidino2-phenylindole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 (DAPI), shown in blue, 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is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 used as a nuclear marker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. Magnification: x40. Scale bars: 20</w:t>
      </w:r>
      <w:r w:rsidR="00574DEB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µ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m. </w:t>
      </w:r>
      <w:r w:rsidR="00574DEB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 </w:t>
      </w:r>
      <w:r w:rsidR="00842503" w:rsidRPr="00842503">
        <w:rPr>
          <w:rFonts w:ascii="Times New Roman" w:eastAsia="Calibri" w:hAnsi="Times New Roman" w:cs="Times New Roman"/>
          <w:b/>
          <w:color w:val="000000"/>
          <w:kern w:val="24"/>
          <w:sz w:val="20"/>
          <w:szCs w:val="20"/>
        </w:rPr>
        <w:t>B</w:t>
      </w:r>
      <w:r w:rsidR="00842503" w:rsidRPr="00842503">
        <w:rPr>
          <w:rFonts w:ascii="Times New Roman" w:eastAsia="Calibri" w:hAnsi="Times New Roman" w:cs="Times New Roman"/>
          <w:b/>
          <w:color w:val="000000"/>
          <w:kern w:val="24"/>
          <w:sz w:val="20"/>
          <w:szCs w:val="20"/>
          <w:lang w:eastAsia="it-IT"/>
        </w:rPr>
        <w:t>)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 Representative western blot of </w:t>
      </w:r>
      <w:r w:rsidR="00842503" w:rsidRPr="00842503">
        <w:rPr>
          <w:rFonts w:ascii="Times New Roman" w:hAnsi="Times New Roman" w:cs="Times New Roman"/>
          <w:color w:val="000000"/>
          <w:sz w:val="20"/>
          <w:szCs w:val="20"/>
          <w:lang w:val="en-US"/>
        </w:rPr>
        <w:t>NLR family, pyrin domain containing 3(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>NLRP3) heart protein expression in wild-type mice treated with normal (WT-NFD) or high (WT-HFD) fat diet, or P2X7R knockout mice treated with normal (KO-NFD) or high fat diet (KO-HFD).</w:t>
      </w:r>
      <w:r w:rsidR="00842503" w:rsidRPr="00842503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>Results are expressed as arbitrary units (A.U.), which represent the ratio between the intensities of the band of interest and the band corresponding to the Ponceau S staining.</w:t>
      </w:r>
      <w:r w:rsidR="00842503" w:rsidRPr="00842503">
        <w:rPr>
          <w:rFonts w:ascii="Times New Roman" w:hAnsi="Times New Roman" w:cs="Times New Roman"/>
          <w:color w:val="FF0000"/>
          <w:sz w:val="20"/>
          <w:szCs w:val="20"/>
          <w:lang w:val="en-US"/>
        </w:rPr>
        <w:t xml:space="preserve"> 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>High fat diet treatment</w:t>
      </w:r>
      <w:r w:rsidR="00842503" w:rsidRPr="00842503">
        <w:rPr>
          <w:rFonts w:ascii="Times New Roman" w:hAnsi="Times New Roman" w:cs="Times New Roman"/>
          <w:color w:val="FF0000"/>
          <w:sz w:val="20"/>
          <w:szCs w:val="20"/>
          <w:lang w:val="en-US"/>
        </w:rPr>
        <w:t xml:space="preserve"> 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induces a significant raise in NLRP3 protein levels only in WT mice. Data are presented as </w:t>
      </w:r>
      <w:proofErr w:type="spellStart"/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>mean±SE</w:t>
      </w:r>
      <w:proofErr w:type="spellEnd"/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it-IT"/>
        </w:rPr>
        <w:t xml:space="preserve"> for at least six animals in each group. Two-way ANOVA with genotype and diet as sources of variation, followed by Tukey’s post-hoc test, was used for multiple comparisons. Statistical significance was set at p&lt;0.05.</w:t>
      </w:r>
      <w:r w:rsidR="00842503" w:rsidRPr="00842503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 </w:t>
      </w:r>
      <w:r w:rsidR="00BC1ADF">
        <w:rPr>
          <w:rFonts w:ascii="Times New Roman" w:eastAsia="Calibri" w:hAnsi="Times New Roman" w:cs="Times New Roman"/>
          <w:color w:val="000000"/>
          <w:kern w:val="24"/>
          <w:sz w:val="20"/>
          <w:szCs w:val="20"/>
        </w:rPr>
        <w:t xml:space="preserve"> </w:t>
      </w:r>
      <w:r w:rsidR="00842503" w:rsidRPr="00842503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● WT-NFD, ■ WT-HFD, ▲ KO-NFD, </w:t>
      </w:r>
      <w:r w:rsidR="00842503" w:rsidRPr="00842503">
        <w:rPr>
          <w:rFonts w:ascii="Cambria Math" w:hAnsi="Cambria Math" w:cs="Cambria Math"/>
          <w:color w:val="000000" w:themeColor="text1"/>
          <w:kern w:val="24"/>
          <w:sz w:val="20"/>
          <w:szCs w:val="20"/>
        </w:rPr>
        <w:t>◆</w:t>
      </w:r>
      <w:r w:rsidR="00842503" w:rsidRPr="00842503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KO-HFD.</w:t>
      </w:r>
    </w:p>
    <w:p w14:paraId="0869D32A" w14:textId="77777777" w:rsidR="00EB11B7" w:rsidRDefault="00EB11B7">
      <w:pPr>
        <w:sectPr w:rsidR="00EB11B7" w:rsidSect="00842503">
          <w:pgSz w:w="16838" w:h="11906" w:orient="landscape"/>
          <w:pgMar w:top="1134" w:right="1417" w:bottom="142" w:left="1134" w:header="708" w:footer="708" w:gutter="0"/>
          <w:cols w:space="708"/>
          <w:docGrid w:linePitch="360"/>
        </w:sectPr>
      </w:pPr>
    </w:p>
    <w:p w14:paraId="4596BAB3" w14:textId="6F5C16A7" w:rsidR="00D97E12" w:rsidRPr="00C86D8B" w:rsidRDefault="00103645" w:rsidP="00D97E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Supplementary</w:t>
      </w:r>
      <w:r w:rsidR="00D97E1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Table </w:t>
      </w:r>
      <w:r w:rsidR="00D97E12" w:rsidRPr="00C86D8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1: </w:t>
      </w:r>
      <w:r w:rsidR="00D97E12" w:rsidRPr="00C86D8B">
        <w:rPr>
          <w:rFonts w:ascii="TimesNewRomanPSMT" w:hAnsi="TimesNewRomanPSMT" w:cs="TimesNewRomanPSMT"/>
          <w:sz w:val="24"/>
          <w:szCs w:val="24"/>
        </w:rPr>
        <w:t xml:space="preserve">List of </w:t>
      </w:r>
      <w:r w:rsidR="00D97E12" w:rsidRPr="005A682A">
        <w:rPr>
          <w:rFonts w:ascii="Times New Roman" w:hAnsi="Times New Roman" w:cs="Times New Roman"/>
          <w:sz w:val="24"/>
          <w:szCs w:val="24"/>
        </w:rPr>
        <w:t>TaqMan</w:t>
      </w:r>
      <w:r w:rsidR="00D97E12" w:rsidRPr="00AE09DE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D97E12" w:rsidRPr="00C86D8B">
        <w:rPr>
          <w:rFonts w:ascii="TimesNewRomanPSMT" w:hAnsi="TimesNewRomanPSMT" w:cs="TimesNewRomanPSMT"/>
          <w:sz w:val="24"/>
          <w:szCs w:val="24"/>
        </w:rPr>
        <w:t xml:space="preserve"> Assays used to</w:t>
      </w:r>
      <w:r w:rsidR="00D97E12">
        <w:rPr>
          <w:rFonts w:ascii="TimesNewRomanPSMT" w:hAnsi="TimesNewRomanPSMT" w:cs="TimesNewRomanPSMT"/>
          <w:sz w:val="24"/>
          <w:szCs w:val="24"/>
        </w:rPr>
        <w:t xml:space="preserve"> </w:t>
      </w:r>
      <w:r w:rsidR="00D97E12" w:rsidRPr="00C86D8B">
        <w:rPr>
          <w:rFonts w:ascii="TimesNewRomanPSMT" w:hAnsi="TimesNewRomanPSMT" w:cs="TimesNewRomanPSMT"/>
          <w:sz w:val="24"/>
          <w:szCs w:val="24"/>
        </w:rPr>
        <w:t>determine gene expression levels</w:t>
      </w:r>
      <w:r w:rsidR="00D97E12">
        <w:rPr>
          <w:rFonts w:ascii="TimesNewRomanPSMT" w:hAnsi="TimesNewRomanPSMT" w:cs="TimesNewRomanPSMT"/>
          <w:sz w:val="24"/>
          <w:szCs w:val="24"/>
        </w:rPr>
        <w:t>.</w:t>
      </w:r>
    </w:p>
    <w:tbl>
      <w:tblPr>
        <w:tblStyle w:val="TableGrid"/>
        <w:tblpPr w:leftFromText="141" w:rightFromText="141" w:vertAnchor="text" w:horzAnchor="margin" w:tblpXSpec="center" w:tblpY="244"/>
        <w:tblW w:w="10524" w:type="dxa"/>
        <w:tblLook w:val="04A0" w:firstRow="1" w:lastRow="0" w:firstColumn="1" w:lastColumn="0" w:noHBand="0" w:noVBand="1"/>
      </w:tblPr>
      <w:tblGrid>
        <w:gridCol w:w="3748"/>
        <w:gridCol w:w="3218"/>
        <w:gridCol w:w="3558"/>
      </w:tblGrid>
      <w:tr w:rsidR="00D97E12" w14:paraId="3107FA29" w14:textId="77777777" w:rsidTr="000249A2">
        <w:trPr>
          <w:trHeight w:val="281"/>
        </w:trPr>
        <w:tc>
          <w:tcPr>
            <w:tcW w:w="3748" w:type="dxa"/>
          </w:tcPr>
          <w:p w14:paraId="4285349A" w14:textId="77777777" w:rsidR="00D97E12" w:rsidRPr="00B21553" w:rsidRDefault="00D97E12" w:rsidP="000249A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B21553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Assay ID</w:t>
            </w:r>
          </w:p>
        </w:tc>
        <w:tc>
          <w:tcPr>
            <w:tcW w:w="3218" w:type="dxa"/>
          </w:tcPr>
          <w:p w14:paraId="0B3FCE0B" w14:textId="77777777" w:rsidR="00D97E12" w:rsidRPr="00B21553" w:rsidRDefault="00D97E12" w:rsidP="000249A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Assay symbol</w:t>
            </w:r>
          </w:p>
        </w:tc>
        <w:tc>
          <w:tcPr>
            <w:tcW w:w="3558" w:type="dxa"/>
          </w:tcPr>
          <w:p w14:paraId="29D02429" w14:textId="77777777" w:rsidR="00D97E12" w:rsidRPr="00B21553" w:rsidRDefault="00D97E12" w:rsidP="000249A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B21553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Gene name</w:t>
            </w:r>
          </w:p>
        </w:tc>
      </w:tr>
      <w:tr w:rsidR="00D97E12" w:rsidRPr="008A314D" w14:paraId="3EE14D27" w14:textId="77777777" w:rsidTr="000249A2">
        <w:trPr>
          <w:trHeight w:val="358"/>
        </w:trPr>
        <w:tc>
          <w:tcPr>
            <w:tcW w:w="3748" w:type="dxa"/>
          </w:tcPr>
          <w:p w14:paraId="1A14B264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Mm01205647_g1</w:t>
            </w:r>
          </w:p>
        </w:tc>
        <w:tc>
          <w:tcPr>
            <w:tcW w:w="3218" w:type="dxa"/>
          </w:tcPr>
          <w:p w14:paraId="270C6259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ACTB</w:t>
            </w:r>
          </w:p>
        </w:tc>
        <w:tc>
          <w:tcPr>
            <w:tcW w:w="3558" w:type="dxa"/>
          </w:tcPr>
          <w:p w14:paraId="2125B6C4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FD5076">
              <w:rPr>
                <w:rFonts w:ascii="Times New Roman" w:hAnsi="Times New Roman" w:cs="Times New Roman"/>
              </w:rPr>
              <w:t>ctin-b</w:t>
            </w:r>
          </w:p>
        </w:tc>
      </w:tr>
      <w:tr w:rsidR="00D97E12" w:rsidRPr="00B55525" w14:paraId="2442BEF9" w14:textId="77777777" w:rsidTr="000249A2">
        <w:trPr>
          <w:trHeight w:val="563"/>
        </w:trPr>
        <w:tc>
          <w:tcPr>
            <w:tcW w:w="3748" w:type="dxa"/>
          </w:tcPr>
          <w:p w14:paraId="6459A3BD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Mm00802529_m1</w:t>
            </w:r>
          </w:p>
        </w:tc>
        <w:tc>
          <w:tcPr>
            <w:tcW w:w="3218" w:type="dxa"/>
          </w:tcPr>
          <w:p w14:paraId="5DEB69F1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ADGRE1</w:t>
            </w:r>
          </w:p>
        </w:tc>
        <w:tc>
          <w:tcPr>
            <w:tcW w:w="3558" w:type="dxa"/>
          </w:tcPr>
          <w:p w14:paraId="2B4C2C0D" w14:textId="77777777" w:rsidR="00D97E12" w:rsidRPr="00C86D8B" w:rsidRDefault="00D97E12" w:rsidP="000249A2">
            <w:pPr>
              <w:rPr>
                <w:rFonts w:ascii="Times New Roman" w:hAnsi="Times New Roman" w:cs="Times New Roman"/>
                <w:lang w:val="en-GB"/>
              </w:rPr>
            </w:pPr>
            <w:bookmarkStart w:id="1" w:name="OLE_LINK1"/>
            <w:r>
              <w:rPr>
                <w:rFonts w:ascii="Times New Roman" w:hAnsi="Times New Roman" w:cs="Times New Roman"/>
                <w:lang w:val="en-GB"/>
              </w:rPr>
              <w:t>a</w:t>
            </w:r>
            <w:r w:rsidRPr="00C86D8B">
              <w:rPr>
                <w:rFonts w:ascii="Times New Roman" w:hAnsi="Times New Roman" w:cs="Times New Roman"/>
                <w:lang w:val="en-GB"/>
              </w:rPr>
              <w:t>dhesion G protein-coupled receptor E1</w:t>
            </w:r>
            <w:bookmarkEnd w:id="1"/>
          </w:p>
        </w:tc>
      </w:tr>
      <w:tr w:rsidR="00D97E12" w:rsidRPr="008A314D" w14:paraId="23204D08" w14:textId="77777777" w:rsidTr="000249A2">
        <w:trPr>
          <w:trHeight w:val="358"/>
        </w:trPr>
        <w:tc>
          <w:tcPr>
            <w:tcW w:w="3748" w:type="dxa"/>
          </w:tcPr>
          <w:p w14:paraId="2FA51E8A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Mm00438023_m1</w:t>
            </w:r>
          </w:p>
        </w:tc>
        <w:tc>
          <w:tcPr>
            <w:tcW w:w="3218" w:type="dxa"/>
          </w:tcPr>
          <w:p w14:paraId="6C9163EE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CASP-1</w:t>
            </w:r>
          </w:p>
        </w:tc>
        <w:tc>
          <w:tcPr>
            <w:tcW w:w="3558" w:type="dxa"/>
          </w:tcPr>
          <w:p w14:paraId="20B38C76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Style w:val="highlight"/>
                <w:rFonts w:ascii="Times New Roman" w:hAnsi="Times New Roman" w:cs="Times New Roman"/>
              </w:rPr>
              <w:t>c</w:t>
            </w:r>
            <w:r w:rsidRPr="00FD5076">
              <w:rPr>
                <w:rStyle w:val="highlight"/>
                <w:rFonts w:ascii="Times New Roman" w:hAnsi="Times New Roman" w:cs="Times New Roman"/>
              </w:rPr>
              <w:t>aspase-1</w:t>
            </w:r>
          </w:p>
        </w:tc>
      </w:tr>
      <w:tr w:rsidR="00D97E12" w:rsidRPr="008A314D" w14:paraId="10E180DE" w14:textId="77777777" w:rsidTr="000249A2">
        <w:trPr>
          <w:trHeight w:val="358"/>
        </w:trPr>
        <w:tc>
          <w:tcPr>
            <w:tcW w:w="3748" w:type="dxa"/>
          </w:tcPr>
          <w:p w14:paraId="2937EE4B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Mm00441242_m1</w:t>
            </w:r>
          </w:p>
        </w:tc>
        <w:tc>
          <w:tcPr>
            <w:tcW w:w="3218" w:type="dxa"/>
          </w:tcPr>
          <w:p w14:paraId="61BD8A89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MCP-1</w:t>
            </w:r>
          </w:p>
        </w:tc>
        <w:tc>
          <w:tcPr>
            <w:tcW w:w="3558" w:type="dxa"/>
          </w:tcPr>
          <w:p w14:paraId="3F789B10" w14:textId="77777777" w:rsidR="00D97E12" w:rsidRPr="00EE2CB2" w:rsidRDefault="00D97E12" w:rsidP="0002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EE2CB2">
              <w:rPr>
                <w:rFonts w:ascii="Times New Roman" w:hAnsi="Times New Roman" w:cs="Times New Roman"/>
                <w:sz w:val="24"/>
                <w:szCs w:val="24"/>
              </w:rPr>
              <w:t>onocyte chemotactic protein-1</w:t>
            </w:r>
          </w:p>
        </w:tc>
      </w:tr>
      <w:tr w:rsidR="00D97E12" w:rsidRPr="008A314D" w14:paraId="35A42A25" w14:textId="77777777" w:rsidTr="000249A2">
        <w:trPr>
          <w:trHeight w:val="358"/>
        </w:trPr>
        <w:tc>
          <w:tcPr>
            <w:tcW w:w="3748" w:type="dxa"/>
          </w:tcPr>
          <w:p w14:paraId="36198623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Mm00483888_m1</w:t>
            </w:r>
          </w:p>
        </w:tc>
        <w:tc>
          <w:tcPr>
            <w:tcW w:w="3218" w:type="dxa"/>
          </w:tcPr>
          <w:p w14:paraId="0C3BBD1E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COL1A2</w:t>
            </w:r>
          </w:p>
        </w:tc>
        <w:tc>
          <w:tcPr>
            <w:tcW w:w="3558" w:type="dxa"/>
          </w:tcPr>
          <w:p w14:paraId="6AD2D78D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collagen, type I, alpha 2</w:t>
            </w:r>
          </w:p>
        </w:tc>
      </w:tr>
      <w:tr w:rsidR="00D97E12" w:rsidRPr="008A314D" w14:paraId="2DDE4899" w14:textId="77777777" w:rsidTr="000249A2">
        <w:trPr>
          <w:trHeight w:val="358"/>
        </w:trPr>
        <w:tc>
          <w:tcPr>
            <w:tcW w:w="3748" w:type="dxa"/>
          </w:tcPr>
          <w:p w14:paraId="75F192E6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Mm01254476_m1</w:t>
            </w:r>
          </w:p>
        </w:tc>
        <w:tc>
          <w:tcPr>
            <w:tcW w:w="3218" w:type="dxa"/>
          </w:tcPr>
          <w:p w14:paraId="4F9D6A01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COL3A1</w:t>
            </w:r>
          </w:p>
        </w:tc>
        <w:tc>
          <w:tcPr>
            <w:tcW w:w="3558" w:type="dxa"/>
          </w:tcPr>
          <w:p w14:paraId="64F88A4B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collagen, type III, alpha 1</w:t>
            </w:r>
          </w:p>
        </w:tc>
      </w:tr>
      <w:tr w:rsidR="00D97E12" w:rsidRPr="008A314D" w14:paraId="1586E90B" w14:textId="77777777" w:rsidTr="000249A2">
        <w:trPr>
          <w:trHeight w:val="358"/>
        </w:trPr>
        <w:tc>
          <w:tcPr>
            <w:tcW w:w="3748" w:type="dxa"/>
          </w:tcPr>
          <w:p w14:paraId="4393D7E5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Mm00516023_m1</w:t>
            </w:r>
          </w:p>
        </w:tc>
        <w:tc>
          <w:tcPr>
            <w:tcW w:w="3218" w:type="dxa"/>
          </w:tcPr>
          <w:p w14:paraId="19CE3C84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ICAM-1</w:t>
            </w:r>
          </w:p>
        </w:tc>
        <w:tc>
          <w:tcPr>
            <w:tcW w:w="3558" w:type="dxa"/>
          </w:tcPr>
          <w:p w14:paraId="17F46301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intercellular adhesion molecule 1</w:t>
            </w:r>
          </w:p>
        </w:tc>
      </w:tr>
      <w:tr w:rsidR="00D97E12" w:rsidRPr="008A314D" w14:paraId="7CBB0B7B" w14:textId="77777777" w:rsidTr="000249A2">
        <w:trPr>
          <w:trHeight w:val="358"/>
        </w:trPr>
        <w:tc>
          <w:tcPr>
            <w:tcW w:w="3748" w:type="dxa"/>
          </w:tcPr>
          <w:p w14:paraId="73A71001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Mm00434225_m1</w:t>
            </w:r>
          </w:p>
        </w:tc>
        <w:tc>
          <w:tcPr>
            <w:tcW w:w="3218" w:type="dxa"/>
          </w:tcPr>
          <w:p w14:paraId="6B1DDB5D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IL-18</w:t>
            </w:r>
          </w:p>
        </w:tc>
        <w:tc>
          <w:tcPr>
            <w:tcW w:w="3558" w:type="dxa"/>
          </w:tcPr>
          <w:p w14:paraId="7375794A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interleukin 18</w:t>
            </w:r>
          </w:p>
        </w:tc>
      </w:tr>
      <w:tr w:rsidR="00D97E12" w:rsidRPr="008A314D" w14:paraId="113205CE" w14:textId="77777777" w:rsidTr="000249A2">
        <w:trPr>
          <w:trHeight w:val="358"/>
        </w:trPr>
        <w:tc>
          <w:tcPr>
            <w:tcW w:w="3748" w:type="dxa"/>
          </w:tcPr>
          <w:p w14:paraId="2EB47AC6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Mm01336189_m1</w:t>
            </w:r>
          </w:p>
        </w:tc>
        <w:tc>
          <w:tcPr>
            <w:tcW w:w="3218" w:type="dxa"/>
          </w:tcPr>
          <w:p w14:paraId="5CD6D8F7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IL-1b</w:t>
            </w:r>
          </w:p>
        </w:tc>
        <w:tc>
          <w:tcPr>
            <w:tcW w:w="3558" w:type="dxa"/>
          </w:tcPr>
          <w:p w14:paraId="394E702B" w14:textId="77777777" w:rsidR="00D97E12" w:rsidRPr="00FD5076" w:rsidRDefault="00D97E12" w:rsidP="000249A2">
            <w:pPr>
              <w:rPr>
                <w:rStyle w:val="highlight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FD5076">
              <w:rPr>
                <w:rFonts w:ascii="Times New Roman" w:hAnsi="Times New Roman" w:cs="Times New Roman"/>
              </w:rPr>
              <w:t>nterleukin 1 beta</w:t>
            </w:r>
          </w:p>
        </w:tc>
      </w:tr>
      <w:tr w:rsidR="00D97E12" w:rsidRPr="008A314D" w14:paraId="12C32CF5" w14:textId="77777777" w:rsidTr="000249A2">
        <w:trPr>
          <w:trHeight w:val="358"/>
        </w:trPr>
        <w:tc>
          <w:tcPr>
            <w:tcW w:w="3748" w:type="dxa"/>
          </w:tcPr>
          <w:p w14:paraId="47155DB1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Mm00446190_m1</w:t>
            </w:r>
          </w:p>
        </w:tc>
        <w:tc>
          <w:tcPr>
            <w:tcW w:w="3218" w:type="dxa"/>
          </w:tcPr>
          <w:p w14:paraId="19B82F70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IL-6</w:t>
            </w:r>
          </w:p>
        </w:tc>
        <w:tc>
          <w:tcPr>
            <w:tcW w:w="3558" w:type="dxa"/>
          </w:tcPr>
          <w:p w14:paraId="4A0090E3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interleukin 6</w:t>
            </w:r>
          </w:p>
        </w:tc>
      </w:tr>
      <w:tr w:rsidR="00D97E12" w:rsidRPr="008A314D" w14:paraId="42BF59E3" w14:textId="77777777" w:rsidTr="000249A2">
        <w:trPr>
          <w:trHeight w:val="358"/>
        </w:trPr>
        <w:tc>
          <w:tcPr>
            <w:tcW w:w="3748" w:type="dxa"/>
          </w:tcPr>
          <w:p w14:paraId="64A07A55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Mm00804740_m1</w:t>
            </w:r>
          </w:p>
        </w:tc>
        <w:tc>
          <w:tcPr>
            <w:tcW w:w="3218" w:type="dxa"/>
          </w:tcPr>
          <w:p w14:paraId="7B820C15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LOXL2</w:t>
            </w:r>
          </w:p>
        </w:tc>
        <w:tc>
          <w:tcPr>
            <w:tcW w:w="3558" w:type="dxa"/>
          </w:tcPr>
          <w:p w14:paraId="47166F79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lysyl oxidase-like 2</w:t>
            </w:r>
          </w:p>
        </w:tc>
      </w:tr>
      <w:tr w:rsidR="00D97E12" w:rsidRPr="008A314D" w14:paraId="4BB439DC" w14:textId="77777777" w:rsidTr="000249A2">
        <w:trPr>
          <w:trHeight w:val="358"/>
        </w:trPr>
        <w:tc>
          <w:tcPr>
            <w:tcW w:w="3748" w:type="dxa"/>
          </w:tcPr>
          <w:p w14:paraId="41E826A4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Mm00442991_m1</w:t>
            </w:r>
          </w:p>
        </w:tc>
        <w:tc>
          <w:tcPr>
            <w:tcW w:w="3218" w:type="dxa"/>
          </w:tcPr>
          <w:p w14:paraId="021F3EDE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MMP-9</w:t>
            </w:r>
          </w:p>
        </w:tc>
        <w:tc>
          <w:tcPr>
            <w:tcW w:w="3558" w:type="dxa"/>
          </w:tcPr>
          <w:p w14:paraId="03BB8399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matrix metallopeptidase 9</w:t>
            </w:r>
          </w:p>
        </w:tc>
      </w:tr>
      <w:tr w:rsidR="00D97E12" w:rsidRPr="00B55525" w14:paraId="7C388950" w14:textId="77777777" w:rsidTr="000249A2">
        <w:trPr>
          <w:trHeight w:val="866"/>
        </w:trPr>
        <w:tc>
          <w:tcPr>
            <w:tcW w:w="3748" w:type="dxa"/>
          </w:tcPr>
          <w:p w14:paraId="5C1C7D02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Mm00476361_m1</w:t>
            </w:r>
          </w:p>
        </w:tc>
        <w:tc>
          <w:tcPr>
            <w:tcW w:w="3218" w:type="dxa"/>
          </w:tcPr>
          <w:p w14:paraId="4BF4AD50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NFkB</w:t>
            </w:r>
          </w:p>
        </w:tc>
        <w:tc>
          <w:tcPr>
            <w:tcW w:w="3558" w:type="dxa"/>
          </w:tcPr>
          <w:p w14:paraId="04A9AC02" w14:textId="77777777" w:rsidR="00D97E12" w:rsidRPr="00C86D8B" w:rsidRDefault="00D97E12" w:rsidP="000249A2">
            <w:pPr>
              <w:rPr>
                <w:rFonts w:ascii="Times New Roman" w:hAnsi="Times New Roman" w:cs="Times New Roman"/>
                <w:lang w:val="en-GB"/>
              </w:rPr>
            </w:pPr>
            <w:r w:rsidRPr="00C86D8B">
              <w:rPr>
                <w:rFonts w:ascii="Times New Roman" w:hAnsi="Times New Roman" w:cs="Times New Roman"/>
                <w:lang w:val="en-GB"/>
              </w:rPr>
              <w:t>nuclear factor of kappa light polypeptide gene enhancer in B cells 1</w:t>
            </w:r>
          </w:p>
        </w:tc>
      </w:tr>
      <w:tr w:rsidR="00D97E12" w:rsidRPr="00B55525" w14:paraId="3B24449E" w14:textId="77777777" w:rsidTr="000249A2">
        <w:trPr>
          <w:trHeight w:val="563"/>
        </w:trPr>
        <w:tc>
          <w:tcPr>
            <w:tcW w:w="3748" w:type="dxa"/>
          </w:tcPr>
          <w:p w14:paraId="1FF8B1EF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Mm00840904_m1</w:t>
            </w:r>
          </w:p>
        </w:tc>
        <w:tc>
          <w:tcPr>
            <w:tcW w:w="3218" w:type="dxa"/>
          </w:tcPr>
          <w:p w14:paraId="22CED8A5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NLRP3</w:t>
            </w:r>
          </w:p>
        </w:tc>
        <w:tc>
          <w:tcPr>
            <w:tcW w:w="3558" w:type="dxa"/>
          </w:tcPr>
          <w:p w14:paraId="7459FBF8" w14:textId="77777777" w:rsidR="00D97E12" w:rsidRPr="00C86D8B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GB"/>
              </w:rPr>
            </w:pPr>
            <w:r w:rsidRPr="00C86D8B">
              <w:rPr>
                <w:rFonts w:ascii="Times New Roman" w:hAnsi="Times New Roman" w:cs="Times New Roman"/>
                <w:lang w:val="en-GB"/>
              </w:rPr>
              <w:t>NLR family, pyrin domain containing 3</w:t>
            </w:r>
          </w:p>
        </w:tc>
      </w:tr>
      <w:tr w:rsidR="00D97E12" w:rsidRPr="008A314D" w14:paraId="5658A7D8" w14:textId="77777777" w:rsidTr="000249A2">
        <w:trPr>
          <w:trHeight w:val="358"/>
        </w:trPr>
        <w:tc>
          <w:tcPr>
            <w:tcW w:w="3748" w:type="dxa"/>
          </w:tcPr>
          <w:p w14:paraId="79692E0C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Mm00440502_m1</w:t>
            </w:r>
          </w:p>
        </w:tc>
        <w:tc>
          <w:tcPr>
            <w:tcW w:w="3218" w:type="dxa"/>
          </w:tcPr>
          <w:p w14:paraId="53187B98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NOS-2</w:t>
            </w:r>
          </w:p>
        </w:tc>
        <w:tc>
          <w:tcPr>
            <w:tcW w:w="3558" w:type="dxa"/>
          </w:tcPr>
          <w:p w14:paraId="6D4A4C29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nitric oxide synthase 2, inducible</w:t>
            </w:r>
          </w:p>
        </w:tc>
      </w:tr>
      <w:tr w:rsidR="00D97E12" w:rsidRPr="008A314D" w14:paraId="28F8202A" w14:textId="77777777" w:rsidTr="000249A2">
        <w:trPr>
          <w:trHeight w:val="584"/>
        </w:trPr>
        <w:tc>
          <w:tcPr>
            <w:tcW w:w="3748" w:type="dxa"/>
          </w:tcPr>
          <w:p w14:paraId="222BF97D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Mm004435217_m1 </w:t>
            </w:r>
          </w:p>
        </w:tc>
        <w:tc>
          <w:tcPr>
            <w:tcW w:w="3218" w:type="dxa"/>
          </w:tcPr>
          <w:p w14:paraId="0C0EF918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NOS-3</w:t>
            </w:r>
          </w:p>
        </w:tc>
        <w:tc>
          <w:tcPr>
            <w:tcW w:w="3558" w:type="dxa"/>
          </w:tcPr>
          <w:p w14:paraId="3576C88A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nitric ox</w:t>
            </w:r>
            <w:r>
              <w:rPr>
                <w:rFonts w:ascii="Times New Roman" w:hAnsi="Times New Roman" w:cs="Times New Roman"/>
              </w:rPr>
              <w:t xml:space="preserve">ide synthase 2, endothelial </w:t>
            </w:r>
          </w:p>
        </w:tc>
      </w:tr>
      <w:tr w:rsidR="00D97E12" w:rsidRPr="008A314D" w14:paraId="4B4F2533" w14:textId="77777777" w:rsidTr="000249A2">
        <w:trPr>
          <w:trHeight w:val="563"/>
        </w:trPr>
        <w:tc>
          <w:tcPr>
            <w:tcW w:w="3748" w:type="dxa"/>
          </w:tcPr>
          <w:p w14:paraId="51F6B06A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Mm0117882_m1</w:t>
            </w:r>
          </w:p>
        </w:tc>
        <w:tc>
          <w:tcPr>
            <w:tcW w:w="3218" w:type="dxa"/>
          </w:tcPr>
          <w:p w14:paraId="7FDAC572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TGFbeta</w:t>
            </w:r>
          </w:p>
        </w:tc>
        <w:tc>
          <w:tcPr>
            <w:tcW w:w="3558" w:type="dxa"/>
          </w:tcPr>
          <w:p w14:paraId="06D598AF" w14:textId="77777777" w:rsidR="00D97E12" w:rsidRPr="00FD5076" w:rsidRDefault="00D97E12" w:rsidP="000249A2">
            <w:pPr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transforming growth factor, beta 1</w:t>
            </w:r>
          </w:p>
        </w:tc>
      </w:tr>
      <w:tr w:rsidR="00D97E12" w:rsidRPr="008A314D" w14:paraId="613B780C" w14:textId="77777777" w:rsidTr="000249A2">
        <w:trPr>
          <w:trHeight w:val="358"/>
        </w:trPr>
        <w:tc>
          <w:tcPr>
            <w:tcW w:w="3748" w:type="dxa"/>
          </w:tcPr>
          <w:p w14:paraId="3652F523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Mm00443260_m1</w:t>
            </w:r>
          </w:p>
        </w:tc>
        <w:tc>
          <w:tcPr>
            <w:tcW w:w="3218" w:type="dxa"/>
          </w:tcPr>
          <w:p w14:paraId="279310DD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TNFa</w:t>
            </w:r>
          </w:p>
        </w:tc>
        <w:tc>
          <w:tcPr>
            <w:tcW w:w="3558" w:type="dxa"/>
          </w:tcPr>
          <w:p w14:paraId="4FFABD42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Style w:val="highlight"/>
                <w:rFonts w:ascii="Times New Roman" w:hAnsi="Times New Roman" w:cs="Times New Roman"/>
              </w:rPr>
              <w:t>t</w:t>
            </w:r>
            <w:r w:rsidRPr="00FD5076">
              <w:rPr>
                <w:rStyle w:val="highlight"/>
                <w:rFonts w:ascii="Times New Roman" w:hAnsi="Times New Roman" w:cs="Times New Roman"/>
              </w:rPr>
              <w:t>umor necrosis factor alpha</w:t>
            </w:r>
          </w:p>
        </w:tc>
      </w:tr>
      <w:tr w:rsidR="00D97E12" w:rsidRPr="008A314D" w14:paraId="3752D532" w14:textId="77777777" w:rsidTr="000249A2">
        <w:trPr>
          <w:trHeight w:val="358"/>
        </w:trPr>
        <w:tc>
          <w:tcPr>
            <w:tcW w:w="3748" w:type="dxa"/>
          </w:tcPr>
          <w:p w14:paraId="417953DA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477888</w:t>
            </w: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_mir</w:t>
            </w:r>
          </w:p>
        </w:tc>
        <w:tc>
          <w:tcPr>
            <w:tcW w:w="3218" w:type="dxa"/>
          </w:tcPr>
          <w:p w14:paraId="6692B6D2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126</w:t>
            </w:r>
          </w:p>
        </w:tc>
        <w:tc>
          <w:tcPr>
            <w:tcW w:w="3558" w:type="dxa"/>
          </w:tcPr>
          <w:p w14:paraId="257C9452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Style w:val="highlight"/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  <w:bCs/>
              </w:rPr>
              <w:t>hsa-miR-126-5p</w:t>
            </w:r>
          </w:p>
        </w:tc>
      </w:tr>
      <w:tr w:rsidR="00D97E12" w:rsidRPr="008A314D" w14:paraId="24491B50" w14:textId="77777777" w:rsidTr="000249A2">
        <w:trPr>
          <w:trHeight w:val="358"/>
        </w:trPr>
        <w:tc>
          <w:tcPr>
            <w:tcW w:w="3748" w:type="dxa"/>
          </w:tcPr>
          <w:p w14:paraId="7FC9BCF9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477952_mir</w:t>
            </w:r>
          </w:p>
        </w:tc>
        <w:tc>
          <w:tcPr>
            <w:tcW w:w="3218" w:type="dxa"/>
          </w:tcPr>
          <w:p w14:paraId="7963862D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191</w:t>
            </w:r>
          </w:p>
        </w:tc>
        <w:tc>
          <w:tcPr>
            <w:tcW w:w="3558" w:type="dxa"/>
          </w:tcPr>
          <w:p w14:paraId="7A1F77F0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D5076">
              <w:rPr>
                <w:rFonts w:ascii="Times New Roman" w:hAnsi="Times New Roman" w:cs="Times New Roman"/>
              </w:rPr>
              <w:t>hsa-miR-191-5p</w:t>
            </w:r>
          </w:p>
        </w:tc>
      </w:tr>
      <w:tr w:rsidR="00D97E12" w:rsidRPr="008A314D" w14:paraId="1BA5E0E5" w14:textId="77777777" w:rsidTr="000249A2">
        <w:trPr>
          <w:trHeight w:val="358"/>
        </w:trPr>
        <w:tc>
          <w:tcPr>
            <w:tcW w:w="3748" w:type="dxa"/>
          </w:tcPr>
          <w:p w14:paraId="23A99FE9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477860_mir</w:t>
            </w:r>
          </w:p>
        </w:tc>
        <w:tc>
          <w:tcPr>
            <w:tcW w:w="3218" w:type="dxa"/>
          </w:tcPr>
          <w:p w14:paraId="3D686AF0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miR-16</w:t>
            </w:r>
          </w:p>
        </w:tc>
        <w:tc>
          <w:tcPr>
            <w:tcW w:w="3558" w:type="dxa"/>
          </w:tcPr>
          <w:p w14:paraId="69DB42FD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D5076">
              <w:rPr>
                <w:rFonts w:ascii="Times New Roman" w:hAnsi="Times New Roman" w:cs="Times New Roman"/>
              </w:rPr>
              <w:t>hsa-miR-16-5p</w:t>
            </w:r>
          </w:p>
        </w:tc>
      </w:tr>
      <w:tr w:rsidR="00D97E12" w:rsidRPr="008A314D" w14:paraId="1EA70882" w14:textId="77777777" w:rsidTr="000249A2">
        <w:trPr>
          <w:trHeight w:val="358"/>
        </w:trPr>
        <w:tc>
          <w:tcPr>
            <w:tcW w:w="3748" w:type="dxa"/>
          </w:tcPr>
          <w:p w14:paraId="45B163C5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477975_mir</w:t>
            </w:r>
          </w:p>
        </w:tc>
        <w:tc>
          <w:tcPr>
            <w:tcW w:w="3218" w:type="dxa"/>
          </w:tcPr>
          <w:p w14:paraId="414D4758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21</w:t>
            </w:r>
          </w:p>
        </w:tc>
        <w:tc>
          <w:tcPr>
            <w:tcW w:w="3558" w:type="dxa"/>
          </w:tcPr>
          <w:p w14:paraId="4CB6DF72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D5076">
              <w:rPr>
                <w:rFonts w:ascii="Times New Roman" w:hAnsi="Times New Roman" w:cs="Times New Roman"/>
                <w:bCs/>
              </w:rPr>
              <w:t>hsa-miR-21-5p</w:t>
            </w:r>
          </w:p>
        </w:tc>
      </w:tr>
      <w:tr w:rsidR="00D97E12" w14:paraId="0352195C" w14:textId="77777777" w:rsidTr="000249A2">
        <w:trPr>
          <w:trHeight w:val="358"/>
        </w:trPr>
        <w:tc>
          <w:tcPr>
            <w:tcW w:w="3748" w:type="dxa"/>
          </w:tcPr>
          <w:p w14:paraId="08FE32E1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478270_mir</w:t>
            </w:r>
          </w:p>
        </w:tc>
        <w:tc>
          <w:tcPr>
            <w:tcW w:w="3218" w:type="dxa"/>
          </w:tcPr>
          <w:p w14:paraId="1AF29870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27b</w:t>
            </w:r>
          </w:p>
        </w:tc>
        <w:tc>
          <w:tcPr>
            <w:tcW w:w="3558" w:type="dxa"/>
          </w:tcPr>
          <w:p w14:paraId="67CECB17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D5076">
              <w:rPr>
                <w:rFonts w:ascii="Times New Roman" w:hAnsi="Times New Roman" w:cs="Times New Roman"/>
                <w:bCs/>
              </w:rPr>
              <w:t>hsa-miR-27b-3p</w:t>
            </w:r>
          </w:p>
        </w:tc>
      </w:tr>
      <w:tr w:rsidR="00D97E12" w:rsidRPr="008A314D" w14:paraId="7044E96C" w14:textId="77777777" w:rsidTr="000249A2">
        <w:trPr>
          <w:trHeight w:val="358"/>
        </w:trPr>
        <w:tc>
          <w:tcPr>
            <w:tcW w:w="3748" w:type="dxa"/>
          </w:tcPr>
          <w:p w14:paraId="7FA39664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478384_mir</w:t>
            </w:r>
          </w:p>
        </w:tc>
        <w:tc>
          <w:tcPr>
            <w:tcW w:w="3218" w:type="dxa"/>
          </w:tcPr>
          <w:p w14:paraId="41CD6E78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27a</w:t>
            </w:r>
          </w:p>
        </w:tc>
        <w:tc>
          <w:tcPr>
            <w:tcW w:w="3558" w:type="dxa"/>
          </w:tcPr>
          <w:p w14:paraId="0113D0FB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D5076">
              <w:rPr>
                <w:rFonts w:ascii="Times New Roman" w:hAnsi="Times New Roman" w:cs="Times New Roman"/>
                <w:bCs/>
              </w:rPr>
              <w:t>hsa-miR-27a-3p</w:t>
            </w:r>
          </w:p>
        </w:tc>
      </w:tr>
      <w:tr w:rsidR="00D97E12" w:rsidRPr="008A314D" w14:paraId="0CB842E6" w14:textId="77777777" w:rsidTr="000249A2">
        <w:trPr>
          <w:trHeight w:val="358"/>
        </w:trPr>
        <w:tc>
          <w:tcPr>
            <w:tcW w:w="3748" w:type="dxa"/>
          </w:tcPr>
          <w:p w14:paraId="1EBBD5F0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31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478768_mir</w:t>
            </w:r>
          </w:p>
        </w:tc>
        <w:tc>
          <w:tcPr>
            <w:tcW w:w="3218" w:type="dxa"/>
          </w:tcPr>
          <w:p w14:paraId="270B2763" w14:textId="77777777" w:rsidR="00D97E12" w:rsidRPr="008A314D" w:rsidRDefault="00D97E12" w:rsidP="000249A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miR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8A314D">
              <w:rPr>
                <w:rFonts w:ascii="TimesNewRomanPSMT" w:hAnsi="TimesNewRomanPSMT" w:cs="TimesNewRomanPSMT"/>
                <w:sz w:val="24"/>
                <w:szCs w:val="24"/>
              </w:rPr>
              <w:t>214</w:t>
            </w:r>
          </w:p>
        </w:tc>
        <w:tc>
          <w:tcPr>
            <w:tcW w:w="3558" w:type="dxa"/>
          </w:tcPr>
          <w:p w14:paraId="71F2DA94" w14:textId="77777777" w:rsidR="00D97E12" w:rsidRPr="00FD5076" w:rsidRDefault="00D97E12" w:rsidP="00024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D5076">
              <w:rPr>
                <w:rFonts w:ascii="Times New Roman" w:hAnsi="Times New Roman" w:cs="Times New Roman"/>
                <w:bCs/>
              </w:rPr>
              <w:t>hsa-miR-214-5p</w:t>
            </w:r>
          </w:p>
        </w:tc>
      </w:tr>
    </w:tbl>
    <w:p w14:paraId="13EB3106" w14:textId="77777777" w:rsidR="00D97E12" w:rsidRDefault="00D97E12" w:rsidP="00D97E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0C460E3" w14:textId="47225844" w:rsidR="00D97E12" w:rsidRPr="00FD5076" w:rsidRDefault="00D97E12" w:rsidP="00D97E12">
      <w:pPr>
        <w:autoSpaceDE w:val="0"/>
        <w:autoSpaceDN w:val="0"/>
        <w:adjustRightInd w:val="0"/>
        <w:spacing w:after="0" w:line="240" w:lineRule="auto"/>
        <w:ind w:left="-567"/>
        <w:rPr>
          <w:rStyle w:val="SubtleEmphasis"/>
          <w:i w:val="0"/>
        </w:rPr>
      </w:pPr>
    </w:p>
    <w:sectPr w:rsidR="00D97E12" w:rsidRPr="00FD5076" w:rsidSect="00EB11B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B7"/>
    <w:rsid w:val="00103645"/>
    <w:rsid w:val="002D664E"/>
    <w:rsid w:val="00574DEB"/>
    <w:rsid w:val="005C4BB6"/>
    <w:rsid w:val="00702694"/>
    <w:rsid w:val="00842503"/>
    <w:rsid w:val="00853EAD"/>
    <w:rsid w:val="00A30126"/>
    <w:rsid w:val="00BC1ADF"/>
    <w:rsid w:val="00C0024C"/>
    <w:rsid w:val="00D97E12"/>
    <w:rsid w:val="00DF440D"/>
    <w:rsid w:val="00DF6552"/>
    <w:rsid w:val="00EB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5E330"/>
  <w15:chartTrackingRefBased/>
  <w15:docId w15:val="{0D58A615-7BB7-4679-82DB-03D9986B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11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character" w:customStyle="1" w:styleId="highlight">
    <w:name w:val="highlight"/>
    <w:basedOn w:val="DefaultParagraphFont"/>
    <w:rsid w:val="00D97E12"/>
  </w:style>
  <w:style w:type="table" w:styleId="TableGrid">
    <w:name w:val="Table Grid"/>
    <w:basedOn w:val="TableNormal"/>
    <w:uiPriority w:val="39"/>
    <w:rsid w:val="00D97E12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D97E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512</Words>
  <Characters>2920</Characters>
  <Application>Microsoft Office Word</Application>
  <DocSecurity>0</DocSecurity>
  <Lines>24</Lines>
  <Paragraphs>6</Paragraphs>
  <ScaleCrop>false</ScaleCrop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Rossi</dc:creator>
  <cp:keywords/>
  <dc:description/>
  <cp:lastModifiedBy>Mel Phimester</cp:lastModifiedBy>
  <cp:revision>2</cp:revision>
  <dcterms:created xsi:type="dcterms:W3CDTF">2022-04-06T09:34:00Z</dcterms:created>
  <dcterms:modified xsi:type="dcterms:W3CDTF">2022-04-06T09:34:00Z</dcterms:modified>
</cp:coreProperties>
</file>