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9802" w14:textId="69848D14" w:rsidR="00E57704" w:rsidRPr="00C8322E" w:rsidRDefault="00E57704" w:rsidP="00E57704">
      <w:pPr>
        <w:keepNext/>
        <w:spacing w:before="240" w:after="60" w:line="48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</w:pP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Low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P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eak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I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nspiratory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F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low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R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ates are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C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ommon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A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mong COPD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I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npatients and are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A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ssociated with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I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ncreased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H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ealthcare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R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esource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U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tilization: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A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R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etrospective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C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 xml:space="preserve">ohort </w:t>
      </w:r>
      <w:r w:rsidR="00EA3A9B"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S</w:t>
      </w:r>
      <w:r w:rsidRPr="00C8322E">
        <w:rPr>
          <w:rFonts w:ascii="Arial" w:eastAsia="Times New Roman" w:hAnsi="Arial" w:cs="Arial"/>
          <w:b/>
          <w:bCs/>
          <w:color w:val="000000" w:themeColor="text1"/>
          <w:kern w:val="32"/>
          <w:sz w:val="32"/>
          <w:szCs w:val="32"/>
          <w:lang w:val="en-US" w:eastAsia="en-US"/>
        </w:rPr>
        <w:t>tudy</w:t>
      </w:r>
    </w:p>
    <w:p w14:paraId="58F8CCFB" w14:textId="77777777" w:rsidR="00B14F78" w:rsidRPr="00C8322E" w:rsidRDefault="00B14F78" w:rsidP="00B14F78">
      <w:pPr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</w:pPr>
      <w:r w:rsidRPr="00C8322E"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val="en-US" w:eastAsia="zh-CN" w:bidi="th-TH"/>
        </w:rPr>
        <w:t xml:space="preserve">Authors </w:t>
      </w:r>
    </w:p>
    <w:p w14:paraId="5BDC945F" w14:textId="45B909A9" w:rsidR="00B14F78" w:rsidRPr="00C8322E" w:rsidRDefault="00B14F78" w:rsidP="00B14F78">
      <w:pPr>
        <w:rPr>
          <w:rFonts w:ascii="Arial" w:eastAsia="DengXi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en-US" w:eastAsia="zh-CN" w:bidi="th-TH"/>
        </w:rPr>
      </w:pPr>
      <w:r w:rsidRPr="00C8322E"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  <w:t>Brendan Clark, Brian J Wells, Amit K Saha, Jessica Franchino-Elder, Asif Shaikh, Bonnie MK Donato, and Jill A Ohar</w:t>
      </w:r>
      <w:r w:rsidRPr="00C8322E">
        <w:rPr>
          <w:rFonts w:ascii="Arial" w:eastAsia="DengXi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en-US" w:eastAsia="zh-CN" w:bidi="th-TH"/>
        </w:rPr>
        <w:t> </w:t>
      </w:r>
    </w:p>
    <w:p w14:paraId="5E0A762B" w14:textId="77777777" w:rsidR="00F067DF" w:rsidRPr="00C8322E" w:rsidRDefault="00F067DF" w:rsidP="00B14F78">
      <w:pPr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</w:pPr>
    </w:p>
    <w:p w14:paraId="5EFCDC9D" w14:textId="77777777" w:rsidR="00B14F78" w:rsidRPr="00C8322E" w:rsidRDefault="00B14F78" w:rsidP="00B14F78">
      <w:pPr>
        <w:keepNext/>
        <w:keepLines/>
        <w:spacing w:before="240" w:after="0"/>
        <w:outlineLvl w:val="0"/>
        <w:rPr>
          <w:rFonts w:ascii="Arial" w:eastAsia="DengXian Light" w:hAnsi="Arial" w:cs="Arial"/>
          <w:b/>
          <w:bCs/>
          <w:color w:val="000000" w:themeColor="text1"/>
          <w:sz w:val="24"/>
          <w:szCs w:val="24"/>
          <w:lang w:val="en-US" w:eastAsia="en-GB"/>
        </w:rPr>
      </w:pPr>
      <w:r w:rsidRPr="00C8322E">
        <w:rPr>
          <w:rFonts w:ascii="Arial" w:eastAsia="DengXian Light" w:hAnsi="Arial" w:cs="Arial"/>
          <w:b/>
          <w:bCs/>
          <w:color w:val="000000" w:themeColor="text1"/>
          <w:sz w:val="24"/>
          <w:szCs w:val="24"/>
          <w:lang w:val="en-US" w:eastAsia="en-GB"/>
        </w:rPr>
        <w:t>Supplemental material</w:t>
      </w:r>
    </w:p>
    <w:p w14:paraId="499B1AC3" w14:textId="77777777" w:rsidR="00F067DF" w:rsidRPr="00C8322E" w:rsidRDefault="00F067DF">
      <w:pPr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val="en-US" w:eastAsia="zh-CN" w:bidi="th-TH"/>
        </w:rPr>
      </w:pPr>
      <w:r w:rsidRPr="00C8322E"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val="en-US" w:eastAsia="zh-CN" w:bidi="th-TH"/>
        </w:rPr>
        <w:br w:type="page"/>
      </w:r>
    </w:p>
    <w:p w14:paraId="25A86E5E" w14:textId="66B470BC" w:rsidR="00B14F78" w:rsidRPr="00C8322E" w:rsidRDefault="004C2C5C" w:rsidP="00F067DF">
      <w:pPr>
        <w:keepNext/>
        <w:keepLines/>
        <w:spacing w:after="0" w:line="480" w:lineRule="auto"/>
        <w:outlineLvl w:val="0"/>
        <w:rPr>
          <w:rFonts w:ascii="Arial" w:eastAsia="DengXian Light" w:hAnsi="Arial" w:cs="Arial"/>
          <w:b/>
          <w:bCs/>
          <w:color w:val="000000" w:themeColor="text1"/>
          <w:lang w:val="en-US" w:eastAsia="en-GB"/>
        </w:rPr>
      </w:pPr>
      <w:r w:rsidRPr="00C8322E">
        <w:rPr>
          <w:rFonts w:ascii="Arial" w:eastAsia="DengXian" w:hAnsi="Arial" w:cs="Arial"/>
          <w:b/>
          <w:bCs/>
          <w:color w:val="000000" w:themeColor="text1"/>
          <w:lang w:val="en-US" w:eastAsia="zh-CN" w:bidi="th-TH"/>
        </w:rPr>
        <w:lastRenderedPageBreak/>
        <w:t>Table S1</w:t>
      </w:r>
      <w:r w:rsidR="00B14F78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. ICD-9/10-CM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C</w:t>
      </w:r>
      <w:r w:rsidR="00B14F78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odes</w:t>
      </w:r>
      <w:r w:rsidR="00B14F78" w:rsidRPr="00C8322E">
        <w:rPr>
          <w:rFonts w:ascii="Arial" w:eastAsia="DengXian Light" w:hAnsi="Arial" w:cs="Arial"/>
          <w:b/>
          <w:bCs/>
          <w:color w:val="000000" w:themeColor="text1"/>
          <w:lang w:val="en-US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2994"/>
        <w:gridCol w:w="3010"/>
      </w:tblGrid>
      <w:tr w:rsidR="00F067DF" w:rsidRPr="00C8322E" w14:paraId="34813F97" w14:textId="77777777" w:rsidTr="00731FBA">
        <w:trPr>
          <w:tblHeader/>
        </w:trPr>
        <w:tc>
          <w:tcPr>
            <w:tcW w:w="3116" w:type="dxa"/>
          </w:tcPr>
          <w:p w14:paraId="499EE53D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117" w:type="dxa"/>
          </w:tcPr>
          <w:p w14:paraId="6FCD2DDF" w14:textId="3355BC0E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ICD-9-CM </w:t>
            </w:r>
            <w:r w:rsidR="00C4002E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C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ode</w:t>
            </w:r>
          </w:p>
        </w:tc>
        <w:tc>
          <w:tcPr>
            <w:tcW w:w="3117" w:type="dxa"/>
          </w:tcPr>
          <w:p w14:paraId="2D65C69D" w14:textId="7B1C442B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ICD-10-CM </w:t>
            </w:r>
            <w:r w:rsidR="00C4002E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C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ode</w:t>
            </w:r>
          </w:p>
        </w:tc>
      </w:tr>
      <w:tr w:rsidR="00F067DF" w:rsidRPr="00C8322E" w14:paraId="5F9A790D" w14:textId="77777777" w:rsidTr="00731FBA">
        <w:tc>
          <w:tcPr>
            <w:tcW w:w="9350" w:type="dxa"/>
            <w:gridSpan w:val="3"/>
          </w:tcPr>
          <w:p w14:paraId="5D71536E" w14:textId="33844FE2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AECOPD case definition </w:t>
            </w:r>
          </w:p>
        </w:tc>
      </w:tr>
      <w:tr w:rsidR="00F067DF" w:rsidRPr="00C8322E" w14:paraId="42609C9D" w14:textId="77777777" w:rsidTr="00731FBA">
        <w:tc>
          <w:tcPr>
            <w:tcW w:w="3116" w:type="dxa"/>
          </w:tcPr>
          <w:p w14:paraId="4422DC9C" w14:textId="21FE9912" w:rsidR="00B14F78" w:rsidRPr="00C8322E" w:rsidRDefault="00A32D5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 xml:space="preserve">Primary </w:t>
            </w:r>
            <w:r w:rsidR="00B14F78"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diagnosis of one of the following</w:t>
            </w:r>
          </w:p>
        </w:tc>
        <w:tc>
          <w:tcPr>
            <w:tcW w:w="3117" w:type="dxa"/>
          </w:tcPr>
          <w:p w14:paraId="0876344D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491.21, 491.22, 491.8, 492.8, 491.9, 493.2, 493.21, 493.22, 496</w:t>
            </w:r>
          </w:p>
        </w:tc>
        <w:tc>
          <w:tcPr>
            <w:tcW w:w="3117" w:type="dxa"/>
          </w:tcPr>
          <w:p w14:paraId="39C12977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J44.1, J44.0, J41.8, J43.9, J42, J44.0, J44.1, J44.9</w:t>
            </w:r>
          </w:p>
        </w:tc>
      </w:tr>
      <w:tr w:rsidR="00F067DF" w:rsidRPr="00C8322E" w14:paraId="2FC3408B" w14:textId="77777777" w:rsidTr="00731FBA">
        <w:tc>
          <w:tcPr>
            <w:tcW w:w="9350" w:type="dxa"/>
            <w:gridSpan w:val="3"/>
          </w:tcPr>
          <w:p w14:paraId="0F64F979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</w:t>
            </w:r>
          </w:p>
        </w:tc>
      </w:tr>
      <w:tr w:rsidR="00F067DF" w:rsidRPr="00C8322E" w14:paraId="342A8F7C" w14:textId="77777777" w:rsidTr="00731FBA">
        <w:tc>
          <w:tcPr>
            <w:tcW w:w="3116" w:type="dxa"/>
          </w:tcPr>
          <w:p w14:paraId="708FE710" w14:textId="74B9265F" w:rsidR="00B14F78" w:rsidRPr="00C8322E" w:rsidRDefault="00A32D5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 xml:space="preserve">Primary </w:t>
            </w:r>
            <w:r w:rsidR="00B14F78"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diagnosis of respiratory failure</w:t>
            </w:r>
          </w:p>
        </w:tc>
        <w:tc>
          <w:tcPr>
            <w:tcW w:w="3117" w:type="dxa"/>
          </w:tcPr>
          <w:p w14:paraId="5BA05775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518.81, 518.82, 518.84, 799.1</w:t>
            </w:r>
          </w:p>
        </w:tc>
        <w:tc>
          <w:tcPr>
            <w:tcW w:w="3117" w:type="dxa"/>
          </w:tcPr>
          <w:p w14:paraId="31480D14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J96.00, J96.90, J80, J96.20, R09.2</w:t>
            </w:r>
          </w:p>
        </w:tc>
      </w:tr>
      <w:tr w:rsidR="00F067DF" w:rsidRPr="00C8322E" w14:paraId="2EA3B8E7" w14:textId="77777777" w:rsidTr="00731FBA">
        <w:tc>
          <w:tcPr>
            <w:tcW w:w="9350" w:type="dxa"/>
            <w:gridSpan w:val="3"/>
          </w:tcPr>
          <w:p w14:paraId="5FCF4C01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AND</w:t>
            </w:r>
          </w:p>
        </w:tc>
      </w:tr>
      <w:tr w:rsidR="00F067DF" w:rsidRPr="00C8322E" w14:paraId="72E1F779" w14:textId="77777777" w:rsidTr="00731FBA">
        <w:tc>
          <w:tcPr>
            <w:tcW w:w="3116" w:type="dxa"/>
          </w:tcPr>
          <w:p w14:paraId="59F93708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Secondary diagnosis of AECOPD</w:t>
            </w:r>
          </w:p>
        </w:tc>
        <w:tc>
          <w:tcPr>
            <w:tcW w:w="3117" w:type="dxa"/>
          </w:tcPr>
          <w:p w14:paraId="48C101D3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491.21, 491.22, 493.21, 493.22</w:t>
            </w:r>
          </w:p>
        </w:tc>
        <w:tc>
          <w:tcPr>
            <w:tcW w:w="3117" w:type="dxa"/>
          </w:tcPr>
          <w:p w14:paraId="2F6FE647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J44.1, J44.0</w:t>
            </w:r>
          </w:p>
        </w:tc>
      </w:tr>
      <w:tr w:rsidR="00F067DF" w:rsidRPr="00C8322E" w14:paraId="63C7048E" w14:textId="77777777" w:rsidTr="00731FBA">
        <w:trPr>
          <w:trHeight w:val="338"/>
        </w:trPr>
        <w:tc>
          <w:tcPr>
            <w:tcW w:w="9350" w:type="dxa"/>
            <w:gridSpan w:val="3"/>
          </w:tcPr>
          <w:p w14:paraId="61DFDA4F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Pneumonia case definition</w:t>
            </w:r>
          </w:p>
        </w:tc>
      </w:tr>
      <w:tr w:rsidR="00F067DF" w:rsidRPr="00C8322E" w14:paraId="6256B8E2" w14:textId="77777777" w:rsidTr="00731FBA">
        <w:tc>
          <w:tcPr>
            <w:tcW w:w="3116" w:type="dxa"/>
          </w:tcPr>
          <w:p w14:paraId="65069F17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Primary admitting diagnosis of pneumonia</w:t>
            </w:r>
          </w:p>
        </w:tc>
        <w:tc>
          <w:tcPr>
            <w:tcW w:w="3117" w:type="dxa"/>
          </w:tcPr>
          <w:p w14:paraId="4A121796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117" w:type="dxa"/>
          </w:tcPr>
          <w:p w14:paraId="331FB45A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J69.0, A48.1, J09.X1, J10.00, J</w:t>
            </w: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10.01, J10.08, J11.00, J11.08, J12.0, J12.1, J12.2, J12.3, J12.81, J12.89, J12.9, J13, J14, J15.0, J15.1, J15.20, J15.211, J15.212, J15.29, J15.3, J15.4, J15.5, J15.6, J15.7, J15.8, J15.9, J16.0, J16.8, J18.0, J18.1, J18.8, J18.9</w:t>
            </w: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067DF" w:rsidRPr="00C8322E" w14:paraId="72CE0DD8" w14:textId="77777777" w:rsidTr="00731FBA">
        <w:tc>
          <w:tcPr>
            <w:tcW w:w="9350" w:type="dxa"/>
            <w:gridSpan w:val="3"/>
          </w:tcPr>
          <w:p w14:paraId="33FFAE4A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</w:t>
            </w:r>
          </w:p>
        </w:tc>
      </w:tr>
      <w:tr w:rsidR="00F067DF" w:rsidRPr="00C8322E" w14:paraId="1BCBE003" w14:textId="77777777" w:rsidTr="00731FBA">
        <w:tc>
          <w:tcPr>
            <w:tcW w:w="3116" w:type="dxa"/>
          </w:tcPr>
          <w:p w14:paraId="65F603D0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Primary admitting diagnosis of one of the following</w:t>
            </w:r>
          </w:p>
        </w:tc>
        <w:tc>
          <w:tcPr>
            <w:tcW w:w="3117" w:type="dxa"/>
          </w:tcPr>
          <w:p w14:paraId="29FD3594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117" w:type="dxa"/>
          </w:tcPr>
          <w:p w14:paraId="71FD41A2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 xml:space="preserve">A02.1, A22.7, A26.7, A32.7, A40.0, A40.1, A40.3, A40.8, A40.9, A41.01, A41.02, A41.1, A41.2, A41.3, A41.4, A41.50, A41.51, A41.52, A41.53, </w:t>
            </w: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A41.59, A41.81, A41.89, A41.9, A42.7, A54.86, B37.7, T81.44XA, T81.44XD, T81.44XS</w:t>
            </w:r>
          </w:p>
        </w:tc>
      </w:tr>
      <w:tr w:rsidR="00F067DF" w:rsidRPr="00C8322E" w14:paraId="59E37BA4" w14:textId="77777777" w:rsidTr="00731FBA">
        <w:tc>
          <w:tcPr>
            <w:tcW w:w="9350" w:type="dxa"/>
            <w:gridSpan w:val="3"/>
          </w:tcPr>
          <w:p w14:paraId="775D85D0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AND</w:t>
            </w:r>
          </w:p>
        </w:tc>
      </w:tr>
      <w:tr w:rsidR="00F067DF" w:rsidRPr="00C8322E" w14:paraId="0153682F" w14:textId="77777777" w:rsidTr="00731FBA">
        <w:tc>
          <w:tcPr>
            <w:tcW w:w="3116" w:type="dxa"/>
          </w:tcPr>
          <w:p w14:paraId="070B1ED2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Secondary diagnosis code of pneumonia (listed above) that is present on admission and no secondary diagnoses of severe sepsis present on admission</w:t>
            </w:r>
          </w:p>
        </w:tc>
        <w:tc>
          <w:tcPr>
            <w:tcW w:w="3117" w:type="dxa"/>
          </w:tcPr>
          <w:p w14:paraId="50AA0267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117" w:type="dxa"/>
          </w:tcPr>
          <w:p w14:paraId="252B1864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R65.20, R65.21</w:t>
            </w:r>
          </w:p>
        </w:tc>
      </w:tr>
      <w:tr w:rsidR="00F067DF" w:rsidRPr="00C8322E" w14:paraId="14063513" w14:textId="77777777" w:rsidTr="00731FBA">
        <w:trPr>
          <w:trHeight w:val="350"/>
        </w:trPr>
        <w:tc>
          <w:tcPr>
            <w:tcW w:w="9350" w:type="dxa"/>
            <w:gridSpan w:val="3"/>
          </w:tcPr>
          <w:p w14:paraId="77D07ADC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Other ICD codes</w:t>
            </w:r>
          </w:p>
        </w:tc>
      </w:tr>
      <w:tr w:rsidR="00F067DF" w:rsidRPr="00C8322E" w14:paraId="0AA58B5D" w14:textId="77777777" w:rsidTr="00731FBA">
        <w:tc>
          <w:tcPr>
            <w:tcW w:w="3116" w:type="dxa"/>
          </w:tcPr>
          <w:p w14:paraId="4D2ECF2D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Cystic fibrosis</w:t>
            </w:r>
          </w:p>
        </w:tc>
        <w:tc>
          <w:tcPr>
            <w:tcW w:w="3117" w:type="dxa"/>
          </w:tcPr>
          <w:p w14:paraId="17CED0CF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277.0x</w:t>
            </w:r>
          </w:p>
        </w:tc>
        <w:tc>
          <w:tcPr>
            <w:tcW w:w="3117" w:type="dxa"/>
          </w:tcPr>
          <w:p w14:paraId="742D5868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E84.x</w:t>
            </w:r>
          </w:p>
        </w:tc>
      </w:tr>
      <w:tr w:rsidR="00B14F78" w:rsidRPr="00C8322E" w14:paraId="63202B84" w14:textId="77777777" w:rsidTr="00731FBA">
        <w:tc>
          <w:tcPr>
            <w:tcW w:w="3116" w:type="dxa"/>
          </w:tcPr>
          <w:p w14:paraId="0BE032C0" w14:textId="77777777" w:rsidR="00B14F78" w:rsidRPr="00C8322E" w:rsidRDefault="00B14F78" w:rsidP="00DA5DC8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  <w:t>Alpha-1 antitrypsin deficiency</w:t>
            </w:r>
          </w:p>
        </w:tc>
        <w:tc>
          <w:tcPr>
            <w:tcW w:w="3117" w:type="dxa"/>
          </w:tcPr>
          <w:p w14:paraId="33079990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273.4</w:t>
            </w:r>
          </w:p>
        </w:tc>
        <w:tc>
          <w:tcPr>
            <w:tcW w:w="3117" w:type="dxa"/>
          </w:tcPr>
          <w:p w14:paraId="459AEA6D" w14:textId="77777777" w:rsidR="00B14F78" w:rsidRPr="00C8322E" w:rsidRDefault="00B14F78" w:rsidP="00DA5DC8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E88.01</w:t>
            </w:r>
          </w:p>
        </w:tc>
      </w:tr>
    </w:tbl>
    <w:p w14:paraId="219FE0D7" w14:textId="77777777" w:rsidR="00E57704" w:rsidRPr="00C8322E" w:rsidRDefault="00E57704" w:rsidP="00DA5DC8">
      <w:pPr>
        <w:spacing w:line="480" w:lineRule="auto"/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</w:pPr>
    </w:p>
    <w:p w14:paraId="64325193" w14:textId="7E01FEDF" w:rsidR="00B14F78" w:rsidRPr="00C8322E" w:rsidRDefault="00E57704" w:rsidP="00DA5DC8">
      <w:pPr>
        <w:spacing w:line="480" w:lineRule="auto"/>
        <w:rPr>
          <w:rFonts w:ascii="Arial" w:eastAsia="DengXian" w:hAnsi="Arial" w:cs="Arial"/>
          <w:color w:val="000000" w:themeColor="text1"/>
          <w:sz w:val="20"/>
          <w:szCs w:val="20"/>
          <w:lang w:val="en-US" w:eastAsia="en-GB"/>
        </w:rPr>
      </w:pPr>
      <w:r w:rsidRPr="00C8322E"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val="en-US" w:eastAsia="zh-CN" w:bidi="th-TH"/>
        </w:rPr>
        <w:t>Abbreviations:</w:t>
      </w:r>
      <w:r w:rsidRPr="00C8322E"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  <w:t xml:space="preserve"> </w:t>
      </w:r>
      <w:r w:rsidR="00B14F78" w:rsidRPr="00C8322E"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  <w:t>AECOPD, acute exacerbation of chronic obstructive pulmonary disease; ICD-9/10-CM, International Classification of Diseases 9th/10th revisions - Clinical Modification.</w:t>
      </w:r>
    </w:p>
    <w:p w14:paraId="7C232DB5" w14:textId="6AA96075" w:rsidR="00AC2816" w:rsidRPr="00C8322E" w:rsidRDefault="00AC2816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8322E">
        <w:rPr>
          <w:rFonts w:ascii="Arial" w:hAnsi="Arial" w:cs="Arial"/>
          <w:color w:val="000000" w:themeColor="text1"/>
          <w:sz w:val="20"/>
          <w:szCs w:val="20"/>
          <w:lang w:val="en-US"/>
        </w:rPr>
        <w:br w:type="page"/>
      </w:r>
    </w:p>
    <w:p w14:paraId="6526DDA3" w14:textId="59834833" w:rsidR="00AC2816" w:rsidRPr="00C8322E" w:rsidRDefault="00AC2816" w:rsidP="00F067DF">
      <w:pPr>
        <w:spacing w:after="0" w:line="480" w:lineRule="auto"/>
        <w:rPr>
          <w:rFonts w:ascii="Arial" w:eastAsia="DengXian" w:hAnsi="Arial" w:cs="Arial"/>
          <w:color w:val="000000" w:themeColor="text1"/>
          <w:lang w:val="en-US" w:eastAsia="zh-CN" w:bidi="th-TH"/>
        </w:rPr>
      </w:pPr>
      <w:r w:rsidRPr="00C8322E">
        <w:rPr>
          <w:rFonts w:ascii="Arial" w:eastAsia="DengXian" w:hAnsi="Arial" w:cs="Arial"/>
          <w:b/>
          <w:bCs/>
          <w:color w:val="000000" w:themeColor="text1"/>
          <w:lang w:val="en-US" w:eastAsia="zh-CN" w:bidi="th-TH"/>
        </w:rPr>
        <w:lastRenderedPageBreak/>
        <w:t>Table S2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. COPD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M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edication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P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rescribed at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D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ischarge from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I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ndex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H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ospitalization by PIF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G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1665"/>
        <w:gridCol w:w="1664"/>
        <w:gridCol w:w="1666"/>
        <w:gridCol w:w="1664"/>
      </w:tblGrid>
      <w:tr w:rsidR="004A338A" w:rsidRPr="00C8322E" w14:paraId="0455432E" w14:textId="77777777" w:rsidTr="00D4697F">
        <w:tc>
          <w:tcPr>
            <w:tcW w:w="2387" w:type="dxa"/>
          </w:tcPr>
          <w:p w14:paraId="1F1192C1" w14:textId="77777777" w:rsidR="00AC2816" w:rsidRPr="00C8322E" w:rsidRDefault="00AC2816" w:rsidP="00D4697F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0037B61B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R-2</w:t>
            </w:r>
          </w:p>
        </w:tc>
        <w:tc>
          <w:tcPr>
            <w:tcW w:w="3482" w:type="dxa"/>
            <w:gridSpan w:val="2"/>
            <w:vAlign w:val="center"/>
          </w:tcPr>
          <w:p w14:paraId="7451E1E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R-5</w:t>
            </w:r>
          </w:p>
        </w:tc>
      </w:tr>
      <w:tr w:rsidR="004A338A" w:rsidRPr="00C8322E" w14:paraId="3DCF1B9B" w14:textId="77777777" w:rsidTr="00D4697F">
        <w:tc>
          <w:tcPr>
            <w:tcW w:w="2387" w:type="dxa"/>
          </w:tcPr>
          <w:p w14:paraId="55FEE3CC" w14:textId="77777777" w:rsidR="00AC2816" w:rsidRPr="00C8322E" w:rsidRDefault="00AC2816" w:rsidP="00D4697F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2E75E9C5" w14:textId="1C75C278" w:rsidR="00AC2816" w:rsidRPr="00C8322E" w:rsidRDefault="004A338A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Low PIF</w:t>
            </w:r>
          </w:p>
          <w:p w14:paraId="7C95EA2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&lt; 60 L/min</w:t>
            </w:r>
          </w:p>
          <w:p w14:paraId="1E45C8B8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(n = 423)</w:t>
            </w:r>
          </w:p>
        </w:tc>
        <w:tc>
          <w:tcPr>
            <w:tcW w:w="1740" w:type="dxa"/>
            <w:vAlign w:val="center"/>
          </w:tcPr>
          <w:p w14:paraId="763204CC" w14:textId="6CB22552" w:rsidR="00AC2816" w:rsidRPr="00C8322E" w:rsidRDefault="004A338A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High PIF</w:t>
            </w:r>
          </w:p>
          <w:p w14:paraId="734B10D5" w14:textId="77777777" w:rsidR="00C22688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≥ 60 L/min </w:t>
            </w:r>
          </w:p>
          <w:p w14:paraId="77EEEAA9" w14:textId="298520E1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(n = 320)</w:t>
            </w:r>
          </w:p>
        </w:tc>
        <w:tc>
          <w:tcPr>
            <w:tcW w:w="1742" w:type="dxa"/>
            <w:vAlign w:val="center"/>
          </w:tcPr>
          <w:p w14:paraId="23AD4C9C" w14:textId="094EAFAE" w:rsidR="00AC2816" w:rsidRPr="00C8322E" w:rsidRDefault="004A338A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Low PIF</w:t>
            </w:r>
          </w:p>
          <w:p w14:paraId="02B1FBF0" w14:textId="77777777" w:rsidR="00C22688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&lt; 30 L/min </w:t>
            </w:r>
          </w:p>
          <w:p w14:paraId="4A60AFD9" w14:textId="21D1A4F4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(n = 109)</w:t>
            </w:r>
          </w:p>
        </w:tc>
        <w:tc>
          <w:tcPr>
            <w:tcW w:w="1740" w:type="dxa"/>
            <w:vAlign w:val="center"/>
          </w:tcPr>
          <w:p w14:paraId="7A46F3FE" w14:textId="2AB6677A" w:rsidR="00AC2816" w:rsidRPr="00C8322E" w:rsidRDefault="004A338A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High PIF</w:t>
            </w:r>
          </w:p>
          <w:p w14:paraId="7BE11A2A" w14:textId="77777777" w:rsidR="00C22688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≥ 30 L/min </w:t>
            </w:r>
          </w:p>
          <w:p w14:paraId="0F0B4127" w14:textId="011ACAC2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</w:rPr>
              <w:t>(n = 634)</w:t>
            </w:r>
          </w:p>
        </w:tc>
      </w:tr>
      <w:tr w:rsidR="004A338A" w:rsidRPr="00C8322E" w14:paraId="77B2757B" w14:textId="77777777" w:rsidTr="00D4697F">
        <w:tc>
          <w:tcPr>
            <w:tcW w:w="2387" w:type="dxa"/>
            <w:vAlign w:val="center"/>
          </w:tcPr>
          <w:p w14:paraId="4D62EA1E" w14:textId="77777777" w:rsidR="00AC2816" w:rsidRPr="00C8322E" w:rsidRDefault="00AC2816" w:rsidP="00D4697F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COPD rescue medication class utilization, n (%)</w:t>
            </w:r>
          </w:p>
        </w:tc>
        <w:tc>
          <w:tcPr>
            <w:tcW w:w="1741" w:type="dxa"/>
            <w:vAlign w:val="center"/>
          </w:tcPr>
          <w:p w14:paraId="66BC4E72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611A6B8A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D9C7E33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07A2480B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338A" w:rsidRPr="00C8322E" w14:paraId="359D72F5" w14:textId="77777777" w:rsidTr="00D4697F">
        <w:trPr>
          <w:trHeight w:val="215"/>
        </w:trPr>
        <w:tc>
          <w:tcPr>
            <w:tcW w:w="2387" w:type="dxa"/>
            <w:vAlign w:val="center"/>
          </w:tcPr>
          <w:p w14:paraId="1451E553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≥ 1 SAMA</w:t>
            </w:r>
          </w:p>
        </w:tc>
        <w:tc>
          <w:tcPr>
            <w:tcW w:w="1741" w:type="dxa"/>
          </w:tcPr>
          <w:p w14:paraId="24D75B86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50 (11.8)</w:t>
            </w:r>
          </w:p>
        </w:tc>
        <w:tc>
          <w:tcPr>
            <w:tcW w:w="1740" w:type="dxa"/>
          </w:tcPr>
          <w:p w14:paraId="74DEEA42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28 (8.8)</w:t>
            </w:r>
          </w:p>
        </w:tc>
        <w:tc>
          <w:tcPr>
            <w:tcW w:w="1742" w:type="dxa"/>
          </w:tcPr>
          <w:p w14:paraId="26CDEA3A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23 (21.1)</w:t>
            </w:r>
          </w:p>
        </w:tc>
        <w:tc>
          <w:tcPr>
            <w:tcW w:w="1740" w:type="dxa"/>
          </w:tcPr>
          <w:p w14:paraId="449F7D79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55 (8.7)</w:t>
            </w:r>
          </w:p>
        </w:tc>
      </w:tr>
      <w:tr w:rsidR="004A338A" w:rsidRPr="00C8322E" w14:paraId="1D03DD82" w14:textId="77777777" w:rsidTr="00D4697F">
        <w:tc>
          <w:tcPr>
            <w:tcW w:w="2387" w:type="dxa"/>
            <w:vAlign w:val="center"/>
          </w:tcPr>
          <w:p w14:paraId="744FFF56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≥ 1 SABA</w:t>
            </w:r>
          </w:p>
        </w:tc>
        <w:tc>
          <w:tcPr>
            <w:tcW w:w="1741" w:type="dxa"/>
          </w:tcPr>
          <w:p w14:paraId="3C037A62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382 (90.3)</w:t>
            </w:r>
          </w:p>
        </w:tc>
        <w:tc>
          <w:tcPr>
            <w:tcW w:w="1740" w:type="dxa"/>
          </w:tcPr>
          <w:p w14:paraId="6C7ACA0E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295 (92.2)</w:t>
            </w:r>
          </w:p>
        </w:tc>
        <w:tc>
          <w:tcPr>
            <w:tcW w:w="1742" w:type="dxa"/>
          </w:tcPr>
          <w:p w14:paraId="3DA66DBA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100 (91.7)</w:t>
            </w:r>
          </w:p>
        </w:tc>
        <w:tc>
          <w:tcPr>
            <w:tcW w:w="1740" w:type="dxa"/>
          </w:tcPr>
          <w:p w14:paraId="34CC4F1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577 (91.0)</w:t>
            </w:r>
          </w:p>
        </w:tc>
      </w:tr>
      <w:tr w:rsidR="004A338A" w:rsidRPr="00C8322E" w14:paraId="5AEF9E67" w14:textId="77777777" w:rsidTr="00D4697F">
        <w:tc>
          <w:tcPr>
            <w:tcW w:w="2387" w:type="dxa"/>
            <w:vAlign w:val="center"/>
          </w:tcPr>
          <w:p w14:paraId="38559320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≥ 1 SAMA/SABA</w:t>
            </w:r>
          </w:p>
        </w:tc>
        <w:tc>
          <w:tcPr>
            <w:tcW w:w="1741" w:type="dxa"/>
          </w:tcPr>
          <w:p w14:paraId="45FA16BB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126 (29.8)</w:t>
            </w:r>
          </w:p>
        </w:tc>
        <w:tc>
          <w:tcPr>
            <w:tcW w:w="1740" w:type="dxa"/>
          </w:tcPr>
          <w:p w14:paraId="2646D130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83 (25.9)</w:t>
            </w:r>
          </w:p>
        </w:tc>
        <w:tc>
          <w:tcPr>
            <w:tcW w:w="1742" w:type="dxa"/>
          </w:tcPr>
          <w:p w14:paraId="05D3DC55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33 (30.3)</w:t>
            </w:r>
          </w:p>
        </w:tc>
        <w:tc>
          <w:tcPr>
            <w:tcW w:w="1740" w:type="dxa"/>
          </w:tcPr>
          <w:p w14:paraId="2BB85DB4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176 (27.8)</w:t>
            </w:r>
          </w:p>
        </w:tc>
      </w:tr>
      <w:tr w:rsidR="004A338A" w:rsidRPr="00C8322E" w14:paraId="5C29FE7C" w14:textId="77777777" w:rsidTr="00D4697F">
        <w:tc>
          <w:tcPr>
            <w:tcW w:w="2387" w:type="dxa"/>
            <w:vAlign w:val="center"/>
          </w:tcPr>
          <w:p w14:paraId="359CB15B" w14:textId="77777777" w:rsidR="00AC2816" w:rsidRPr="00C8322E" w:rsidRDefault="00AC2816" w:rsidP="00D4697F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COPD maintenance medication classes, n (%)</w:t>
            </w:r>
          </w:p>
        </w:tc>
        <w:tc>
          <w:tcPr>
            <w:tcW w:w="1741" w:type="dxa"/>
            <w:vAlign w:val="center"/>
          </w:tcPr>
          <w:p w14:paraId="574CC507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372F76A2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2E6FD91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629A7FE9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338A" w:rsidRPr="00C8322E" w14:paraId="68C32B03" w14:textId="77777777" w:rsidTr="00D4697F">
        <w:tc>
          <w:tcPr>
            <w:tcW w:w="2387" w:type="dxa"/>
          </w:tcPr>
          <w:p w14:paraId="5214CA04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741" w:type="dxa"/>
          </w:tcPr>
          <w:p w14:paraId="0296D5AC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44 (10.4)</w:t>
            </w:r>
          </w:p>
        </w:tc>
        <w:tc>
          <w:tcPr>
            <w:tcW w:w="1740" w:type="dxa"/>
          </w:tcPr>
          <w:p w14:paraId="6F8FCF45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21 (6.6)</w:t>
            </w:r>
          </w:p>
        </w:tc>
        <w:tc>
          <w:tcPr>
            <w:tcW w:w="1742" w:type="dxa"/>
          </w:tcPr>
          <w:p w14:paraId="7B0F7537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15 (13.8)</w:t>
            </w:r>
          </w:p>
        </w:tc>
        <w:tc>
          <w:tcPr>
            <w:tcW w:w="1740" w:type="dxa"/>
          </w:tcPr>
          <w:p w14:paraId="1B10A629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50 (7.9)</w:t>
            </w:r>
          </w:p>
        </w:tc>
      </w:tr>
      <w:tr w:rsidR="004A338A" w:rsidRPr="00C8322E" w14:paraId="68708119" w14:textId="77777777" w:rsidTr="00D4697F">
        <w:tc>
          <w:tcPr>
            <w:tcW w:w="2387" w:type="dxa"/>
          </w:tcPr>
          <w:p w14:paraId="2256142B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ICS monotherapy</w:t>
            </w:r>
          </w:p>
        </w:tc>
        <w:tc>
          <w:tcPr>
            <w:tcW w:w="1741" w:type="dxa"/>
          </w:tcPr>
          <w:p w14:paraId="5B5075AF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36 (8.51)</w:t>
            </w:r>
          </w:p>
        </w:tc>
        <w:tc>
          <w:tcPr>
            <w:tcW w:w="1740" w:type="dxa"/>
          </w:tcPr>
          <w:p w14:paraId="38BFA007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13 (4.06)</w:t>
            </w:r>
          </w:p>
        </w:tc>
        <w:tc>
          <w:tcPr>
            <w:tcW w:w="1742" w:type="dxa"/>
          </w:tcPr>
          <w:p w14:paraId="2A6B0423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9 (8.26)</w:t>
            </w:r>
          </w:p>
        </w:tc>
        <w:tc>
          <w:tcPr>
            <w:tcW w:w="1740" w:type="dxa"/>
          </w:tcPr>
          <w:p w14:paraId="668A7327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49 (7.73)</w:t>
            </w:r>
          </w:p>
        </w:tc>
      </w:tr>
      <w:tr w:rsidR="004A338A" w:rsidRPr="00C8322E" w14:paraId="23EE69FF" w14:textId="77777777" w:rsidTr="00D4697F">
        <w:tc>
          <w:tcPr>
            <w:tcW w:w="2387" w:type="dxa"/>
          </w:tcPr>
          <w:p w14:paraId="3F15856E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LAMA monotherapy</w:t>
            </w:r>
          </w:p>
        </w:tc>
        <w:tc>
          <w:tcPr>
            <w:tcW w:w="1741" w:type="dxa"/>
          </w:tcPr>
          <w:p w14:paraId="37ACB5A3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29 (6.86)</w:t>
            </w:r>
          </w:p>
        </w:tc>
        <w:tc>
          <w:tcPr>
            <w:tcW w:w="1740" w:type="dxa"/>
          </w:tcPr>
          <w:p w14:paraId="77C0FE89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12 (3.75)</w:t>
            </w:r>
          </w:p>
        </w:tc>
        <w:tc>
          <w:tcPr>
            <w:tcW w:w="1742" w:type="dxa"/>
          </w:tcPr>
          <w:p w14:paraId="41F1C32F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 (3.67)</w:t>
            </w:r>
          </w:p>
        </w:tc>
        <w:tc>
          <w:tcPr>
            <w:tcW w:w="1740" w:type="dxa"/>
          </w:tcPr>
          <w:p w14:paraId="72D9ADD3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37 (5.84)</w:t>
            </w:r>
          </w:p>
        </w:tc>
      </w:tr>
      <w:tr w:rsidR="004A338A" w:rsidRPr="00C8322E" w14:paraId="571355DF" w14:textId="77777777" w:rsidTr="00D4697F">
        <w:tc>
          <w:tcPr>
            <w:tcW w:w="2387" w:type="dxa"/>
          </w:tcPr>
          <w:p w14:paraId="0C65164F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LABA monotherapy</w:t>
            </w:r>
          </w:p>
        </w:tc>
        <w:tc>
          <w:tcPr>
            <w:tcW w:w="1741" w:type="dxa"/>
          </w:tcPr>
          <w:p w14:paraId="1D1590CB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 (0.47)</w:t>
            </w:r>
          </w:p>
        </w:tc>
        <w:tc>
          <w:tcPr>
            <w:tcW w:w="1740" w:type="dxa"/>
          </w:tcPr>
          <w:p w14:paraId="5F608925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1742" w:type="dxa"/>
          </w:tcPr>
          <w:p w14:paraId="157A42A3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 (0.92)</w:t>
            </w:r>
          </w:p>
        </w:tc>
        <w:tc>
          <w:tcPr>
            <w:tcW w:w="1740" w:type="dxa"/>
          </w:tcPr>
          <w:p w14:paraId="0E5B13C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 (0.16)</w:t>
            </w:r>
          </w:p>
        </w:tc>
      </w:tr>
      <w:tr w:rsidR="004A338A" w:rsidRPr="00C8322E" w14:paraId="5C83D800" w14:textId="77777777" w:rsidTr="00D4697F">
        <w:tc>
          <w:tcPr>
            <w:tcW w:w="2387" w:type="dxa"/>
          </w:tcPr>
          <w:p w14:paraId="1BD220E8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LAMA/LABA</w:t>
            </w:r>
          </w:p>
        </w:tc>
        <w:tc>
          <w:tcPr>
            <w:tcW w:w="1741" w:type="dxa"/>
          </w:tcPr>
          <w:p w14:paraId="67453667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18 (4.26)</w:t>
            </w:r>
          </w:p>
        </w:tc>
        <w:tc>
          <w:tcPr>
            <w:tcW w:w="1740" w:type="dxa"/>
          </w:tcPr>
          <w:p w14:paraId="6544EA41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28 (8.75)</w:t>
            </w:r>
          </w:p>
        </w:tc>
        <w:tc>
          <w:tcPr>
            <w:tcW w:w="1742" w:type="dxa"/>
          </w:tcPr>
          <w:p w14:paraId="1FDB9B7A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 (4.59)</w:t>
            </w:r>
          </w:p>
        </w:tc>
        <w:tc>
          <w:tcPr>
            <w:tcW w:w="1740" w:type="dxa"/>
          </w:tcPr>
          <w:p w14:paraId="46E86552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41 (6.47)</w:t>
            </w:r>
          </w:p>
        </w:tc>
      </w:tr>
      <w:tr w:rsidR="004A338A" w:rsidRPr="00C8322E" w14:paraId="2606CCD0" w14:textId="77777777" w:rsidTr="00D4697F">
        <w:tc>
          <w:tcPr>
            <w:tcW w:w="2387" w:type="dxa"/>
          </w:tcPr>
          <w:p w14:paraId="49025057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LABA/ICS</w:t>
            </w:r>
          </w:p>
        </w:tc>
        <w:tc>
          <w:tcPr>
            <w:tcW w:w="1741" w:type="dxa"/>
          </w:tcPr>
          <w:p w14:paraId="78D0F95C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53 (12.53)</w:t>
            </w:r>
          </w:p>
        </w:tc>
        <w:tc>
          <w:tcPr>
            <w:tcW w:w="1740" w:type="dxa"/>
          </w:tcPr>
          <w:p w14:paraId="03FB43E0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48 (15)</w:t>
            </w:r>
          </w:p>
        </w:tc>
        <w:tc>
          <w:tcPr>
            <w:tcW w:w="1742" w:type="dxa"/>
          </w:tcPr>
          <w:p w14:paraId="596788D1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14 (12.84)</w:t>
            </w:r>
          </w:p>
        </w:tc>
        <w:tc>
          <w:tcPr>
            <w:tcW w:w="1740" w:type="dxa"/>
          </w:tcPr>
          <w:p w14:paraId="73F8ACB7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87 (13.72)</w:t>
            </w:r>
          </w:p>
        </w:tc>
      </w:tr>
      <w:tr w:rsidR="004A338A" w:rsidRPr="00C8322E" w14:paraId="4B509B30" w14:textId="77777777" w:rsidTr="00D4697F">
        <w:tc>
          <w:tcPr>
            <w:tcW w:w="2387" w:type="dxa"/>
          </w:tcPr>
          <w:p w14:paraId="6DEC036D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LAMA/ICS</w:t>
            </w:r>
          </w:p>
        </w:tc>
        <w:tc>
          <w:tcPr>
            <w:tcW w:w="1741" w:type="dxa"/>
          </w:tcPr>
          <w:p w14:paraId="124C71D3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 (1.7)</w:t>
            </w:r>
          </w:p>
        </w:tc>
        <w:tc>
          <w:tcPr>
            <w:tcW w:w="1740" w:type="dxa"/>
          </w:tcPr>
          <w:p w14:paraId="19B75DA2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 (2.2)</w:t>
            </w:r>
          </w:p>
        </w:tc>
        <w:tc>
          <w:tcPr>
            <w:tcW w:w="1742" w:type="dxa"/>
          </w:tcPr>
          <w:p w14:paraId="2A8FC940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 (3.7)</w:t>
            </w:r>
          </w:p>
        </w:tc>
        <w:tc>
          <w:tcPr>
            <w:tcW w:w="1740" w:type="dxa"/>
          </w:tcPr>
          <w:p w14:paraId="692854F8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10 (1.6)</w:t>
            </w:r>
          </w:p>
        </w:tc>
      </w:tr>
      <w:tr w:rsidR="004A338A" w:rsidRPr="00C8322E" w14:paraId="1EBB06B0" w14:textId="77777777" w:rsidTr="00D4697F">
        <w:tc>
          <w:tcPr>
            <w:tcW w:w="2387" w:type="dxa"/>
          </w:tcPr>
          <w:p w14:paraId="6E5E6C42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 xml:space="preserve">LAMA/LABA/ICS </w:t>
            </w:r>
          </w:p>
        </w:tc>
        <w:tc>
          <w:tcPr>
            <w:tcW w:w="1741" w:type="dxa"/>
          </w:tcPr>
          <w:p w14:paraId="376C086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234 (55.32)</w:t>
            </w:r>
          </w:p>
        </w:tc>
        <w:tc>
          <w:tcPr>
            <w:tcW w:w="1740" w:type="dxa"/>
          </w:tcPr>
          <w:p w14:paraId="468C1F87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191 (59.69)</w:t>
            </w:r>
          </w:p>
        </w:tc>
        <w:tc>
          <w:tcPr>
            <w:tcW w:w="1742" w:type="dxa"/>
          </w:tcPr>
          <w:p w14:paraId="08A26765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57 (52.29)</w:t>
            </w:r>
          </w:p>
        </w:tc>
        <w:tc>
          <w:tcPr>
            <w:tcW w:w="1740" w:type="dxa"/>
          </w:tcPr>
          <w:p w14:paraId="59655000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368 (58.04)</w:t>
            </w:r>
          </w:p>
        </w:tc>
      </w:tr>
      <w:tr w:rsidR="004A338A" w:rsidRPr="00C8322E" w14:paraId="6340F399" w14:textId="77777777" w:rsidTr="00D4697F">
        <w:tc>
          <w:tcPr>
            <w:tcW w:w="2387" w:type="dxa"/>
          </w:tcPr>
          <w:p w14:paraId="07FC5CFE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Any LABA</w:t>
            </w:r>
          </w:p>
        </w:tc>
        <w:tc>
          <w:tcPr>
            <w:tcW w:w="1741" w:type="dxa"/>
          </w:tcPr>
          <w:p w14:paraId="77882196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330 (78.01)</w:t>
            </w:r>
          </w:p>
        </w:tc>
        <w:tc>
          <w:tcPr>
            <w:tcW w:w="1740" w:type="dxa"/>
          </w:tcPr>
          <w:p w14:paraId="3C7D62D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259 (80.94)</w:t>
            </w:r>
          </w:p>
        </w:tc>
        <w:tc>
          <w:tcPr>
            <w:tcW w:w="1742" w:type="dxa"/>
          </w:tcPr>
          <w:p w14:paraId="31469D5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84 (77.06)</w:t>
            </w:r>
          </w:p>
        </w:tc>
        <w:tc>
          <w:tcPr>
            <w:tcW w:w="1740" w:type="dxa"/>
          </w:tcPr>
          <w:p w14:paraId="7D0FD3E5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505 (79.65)</w:t>
            </w:r>
          </w:p>
        </w:tc>
      </w:tr>
      <w:tr w:rsidR="004A338A" w:rsidRPr="00C8322E" w14:paraId="20F2FD06" w14:textId="77777777" w:rsidTr="00D4697F">
        <w:tc>
          <w:tcPr>
            <w:tcW w:w="2387" w:type="dxa"/>
          </w:tcPr>
          <w:p w14:paraId="4DCE14B7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Any LAMA</w:t>
            </w:r>
          </w:p>
        </w:tc>
        <w:tc>
          <w:tcPr>
            <w:tcW w:w="1741" w:type="dxa"/>
          </w:tcPr>
          <w:p w14:paraId="75FD8C0A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288 (68.09)</w:t>
            </w:r>
          </w:p>
        </w:tc>
        <w:tc>
          <w:tcPr>
            <w:tcW w:w="1740" w:type="dxa"/>
          </w:tcPr>
          <w:p w14:paraId="1AF25A7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238 (74.38)</w:t>
            </w:r>
          </w:p>
        </w:tc>
        <w:tc>
          <w:tcPr>
            <w:tcW w:w="1742" w:type="dxa"/>
          </w:tcPr>
          <w:p w14:paraId="5E8634D1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70 (64.22)</w:t>
            </w:r>
          </w:p>
        </w:tc>
        <w:tc>
          <w:tcPr>
            <w:tcW w:w="1740" w:type="dxa"/>
          </w:tcPr>
          <w:p w14:paraId="5DA513BC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456 (71.92)</w:t>
            </w:r>
          </w:p>
        </w:tc>
      </w:tr>
      <w:tr w:rsidR="004A338A" w:rsidRPr="00C8322E" w14:paraId="4896C169" w14:textId="77777777" w:rsidTr="00D4697F">
        <w:tc>
          <w:tcPr>
            <w:tcW w:w="2387" w:type="dxa"/>
          </w:tcPr>
          <w:p w14:paraId="24E18DF9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Any ICS</w:t>
            </w:r>
          </w:p>
        </w:tc>
        <w:tc>
          <w:tcPr>
            <w:tcW w:w="1741" w:type="dxa"/>
          </w:tcPr>
          <w:p w14:paraId="7C10452C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307 (72.58)</w:t>
            </w:r>
          </w:p>
        </w:tc>
        <w:tc>
          <w:tcPr>
            <w:tcW w:w="1740" w:type="dxa"/>
          </w:tcPr>
          <w:p w14:paraId="173AA046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267 (83.44)</w:t>
            </w:r>
          </w:p>
        </w:tc>
        <w:tc>
          <w:tcPr>
            <w:tcW w:w="1742" w:type="dxa"/>
          </w:tcPr>
          <w:p w14:paraId="3F235780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77 (70.64)</w:t>
            </w:r>
          </w:p>
        </w:tc>
        <w:tc>
          <w:tcPr>
            <w:tcW w:w="1740" w:type="dxa"/>
          </w:tcPr>
          <w:p w14:paraId="49E09A92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497 (78.39)</w:t>
            </w:r>
          </w:p>
        </w:tc>
      </w:tr>
      <w:tr w:rsidR="004A338A" w:rsidRPr="00C8322E" w14:paraId="64A83852" w14:textId="77777777" w:rsidTr="00D4697F">
        <w:tc>
          <w:tcPr>
            <w:tcW w:w="2387" w:type="dxa"/>
          </w:tcPr>
          <w:p w14:paraId="5A86A1F9" w14:textId="77777777" w:rsidR="00AC2816" w:rsidRPr="00C8322E" w:rsidRDefault="00AC2816" w:rsidP="00D4697F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COPD maintenance medication inhaler type, n (%)</w:t>
            </w:r>
          </w:p>
        </w:tc>
        <w:tc>
          <w:tcPr>
            <w:tcW w:w="1741" w:type="dxa"/>
            <w:vAlign w:val="center"/>
          </w:tcPr>
          <w:p w14:paraId="7A00BC93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094F3B8E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FAC7CA5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57369969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338A" w:rsidRPr="00C8322E" w14:paraId="5C859659" w14:textId="77777777" w:rsidTr="00D4697F">
        <w:tc>
          <w:tcPr>
            <w:tcW w:w="2387" w:type="dxa"/>
          </w:tcPr>
          <w:p w14:paraId="24858033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lastRenderedPageBreak/>
              <w:t>≥ 1 DPI</w:t>
            </w:r>
          </w:p>
        </w:tc>
        <w:tc>
          <w:tcPr>
            <w:tcW w:w="1741" w:type="dxa"/>
            <w:vAlign w:val="center"/>
          </w:tcPr>
          <w:p w14:paraId="3093F946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268 (63.4)</w:t>
            </w:r>
          </w:p>
        </w:tc>
        <w:tc>
          <w:tcPr>
            <w:tcW w:w="1740" w:type="dxa"/>
            <w:vAlign w:val="center"/>
          </w:tcPr>
          <w:p w14:paraId="37CEB69E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220 (68.8)</w:t>
            </w:r>
          </w:p>
        </w:tc>
        <w:tc>
          <w:tcPr>
            <w:tcW w:w="1742" w:type="dxa"/>
            <w:vAlign w:val="center"/>
          </w:tcPr>
          <w:p w14:paraId="10408A1E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63 (57.8)</w:t>
            </w:r>
          </w:p>
        </w:tc>
        <w:tc>
          <w:tcPr>
            <w:tcW w:w="1740" w:type="dxa"/>
            <w:vAlign w:val="center"/>
          </w:tcPr>
          <w:p w14:paraId="16FF55A7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425 (67.0)</w:t>
            </w:r>
          </w:p>
        </w:tc>
      </w:tr>
      <w:tr w:rsidR="004A338A" w:rsidRPr="00C8322E" w14:paraId="13F634FA" w14:textId="77777777" w:rsidTr="00D4697F">
        <w:tc>
          <w:tcPr>
            <w:tcW w:w="2387" w:type="dxa"/>
          </w:tcPr>
          <w:p w14:paraId="0BE5B465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≥ 1 R-5 resistance DPI</w:t>
            </w:r>
          </w:p>
        </w:tc>
        <w:tc>
          <w:tcPr>
            <w:tcW w:w="1741" w:type="dxa"/>
            <w:vAlign w:val="center"/>
          </w:tcPr>
          <w:p w14:paraId="064634ED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166 (39.2)</w:t>
            </w:r>
          </w:p>
        </w:tc>
        <w:tc>
          <w:tcPr>
            <w:tcW w:w="1740" w:type="dxa"/>
            <w:vAlign w:val="center"/>
          </w:tcPr>
          <w:p w14:paraId="4E691E58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140 (43.8)</w:t>
            </w:r>
          </w:p>
        </w:tc>
        <w:tc>
          <w:tcPr>
            <w:tcW w:w="1742" w:type="dxa"/>
            <w:vAlign w:val="center"/>
          </w:tcPr>
          <w:p w14:paraId="31BE034A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33 (30.3)</w:t>
            </w:r>
          </w:p>
        </w:tc>
        <w:tc>
          <w:tcPr>
            <w:tcW w:w="1740" w:type="dxa"/>
            <w:vAlign w:val="center"/>
          </w:tcPr>
          <w:p w14:paraId="6191083F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273 (43.1)</w:t>
            </w:r>
          </w:p>
        </w:tc>
      </w:tr>
      <w:tr w:rsidR="004A338A" w:rsidRPr="00C8322E" w14:paraId="272880EA" w14:textId="77777777" w:rsidTr="00D4697F">
        <w:tc>
          <w:tcPr>
            <w:tcW w:w="2387" w:type="dxa"/>
          </w:tcPr>
          <w:p w14:paraId="675B175C" w14:textId="77777777" w:rsidR="00AC2816" w:rsidRPr="00C8322E" w:rsidRDefault="00AC2816" w:rsidP="00D4697F">
            <w:pPr>
              <w:spacing w:line="480" w:lineRule="auto"/>
              <w:ind w:left="317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≥ 1 R-2 resistance DPI</w:t>
            </w:r>
          </w:p>
        </w:tc>
        <w:tc>
          <w:tcPr>
            <w:tcW w:w="1741" w:type="dxa"/>
            <w:vAlign w:val="center"/>
          </w:tcPr>
          <w:p w14:paraId="2C9C1BA2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147 (34.8)</w:t>
            </w:r>
          </w:p>
        </w:tc>
        <w:tc>
          <w:tcPr>
            <w:tcW w:w="1740" w:type="dxa"/>
            <w:vAlign w:val="center"/>
          </w:tcPr>
          <w:p w14:paraId="7BDCEF50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115 (35.9)</w:t>
            </w:r>
          </w:p>
        </w:tc>
        <w:tc>
          <w:tcPr>
            <w:tcW w:w="1742" w:type="dxa"/>
            <w:vAlign w:val="center"/>
          </w:tcPr>
          <w:p w14:paraId="65D5CB9E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43 (39.4)</w:t>
            </w:r>
          </w:p>
        </w:tc>
        <w:tc>
          <w:tcPr>
            <w:tcW w:w="1740" w:type="dxa"/>
            <w:vAlign w:val="center"/>
          </w:tcPr>
          <w:p w14:paraId="55F15A78" w14:textId="77777777" w:rsidR="00AC2816" w:rsidRPr="00C8322E" w:rsidRDefault="00AC2816" w:rsidP="00D4697F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219 (34.5)</w:t>
            </w:r>
          </w:p>
        </w:tc>
      </w:tr>
    </w:tbl>
    <w:p w14:paraId="57E66A3F" w14:textId="77777777" w:rsidR="00AC2816" w:rsidRPr="00C8322E" w:rsidRDefault="00AC2816" w:rsidP="00AC2816">
      <w:pPr>
        <w:spacing w:line="480" w:lineRule="auto"/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val="en-US" w:eastAsia="zh-CN" w:bidi="th-TH"/>
        </w:rPr>
      </w:pPr>
    </w:p>
    <w:p w14:paraId="3D86D98A" w14:textId="2CB82159" w:rsidR="00AC2816" w:rsidRPr="00C8322E" w:rsidRDefault="00AC2816" w:rsidP="00AC2816">
      <w:pPr>
        <w:spacing w:line="480" w:lineRule="auto"/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</w:pPr>
      <w:r w:rsidRPr="00C8322E"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val="en-US" w:eastAsia="zh-CN" w:bidi="th-TH"/>
        </w:rPr>
        <w:t xml:space="preserve">Abbreviations: </w:t>
      </w:r>
      <w:r w:rsidRPr="00C8322E"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  <w:t>COPD, chronic obstructive pulmonary disease; DPI, dry powder inhaler; ICS, inhaled corticosteroid; LABA, long-acting beta</w:t>
      </w:r>
      <w:r w:rsidRPr="00C8322E">
        <w:rPr>
          <w:rFonts w:ascii="Arial" w:eastAsia="DengXian" w:hAnsi="Arial" w:cs="Arial"/>
          <w:color w:val="000000" w:themeColor="text1"/>
          <w:sz w:val="20"/>
          <w:szCs w:val="20"/>
          <w:vertAlign w:val="subscript"/>
          <w:lang w:val="en-US" w:eastAsia="zh-CN" w:bidi="th-TH"/>
        </w:rPr>
        <w:t>2</w:t>
      </w:r>
      <w:r w:rsidRPr="00C8322E"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  <w:t>-agonist; LAMA, long-acting muscarinic antagonist; PIF, peak inspiratory flow; R-2, medium-low resistance; R</w:t>
      </w:r>
      <w:r w:rsidRPr="00C8322E"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  <w:noBreakHyphen/>
        <w:t>5, high resistance; SABA,</w:t>
      </w:r>
      <w:r w:rsidRPr="00C8322E">
        <w:rPr>
          <w:rFonts w:ascii="Arial" w:eastAsia="Times New Roman" w:hAnsi="Arial" w:cs="Arial"/>
          <w:color w:val="000000" w:themeColor="text1"/>
          <w:sz w:val="20"/>
          <w:szCs w:val="20"/>
          <w:lang w:val="en-US" w:eastAsia="zh-CN" w:bidi="th-TH"/>
        </w:rPr>
        <w:t xml:space="preserve"> short</w:t>
      </w:r>
      <w:r w:rsidRPr="00C8322E">
        <w:rPr>
          <w:rFonts w:ascii="Arial" w:eastAsia="Times New Roman" w:hAnsi="Arial" w:cs="Arial"/>
          <w:color w:val="000000" w:themeColor="text1"/>
          <w:sz w:val="20"/>
          <w:szCs w:val="20"/>
          <w:lang w:val="en-US" w:eastAsia="zh-CN" w:bidi="th-TH"/>
        </w:rPr>
        <w:noBreakHyphen/>
        <w:t>acting beta</w:t>
      </w:r>
      <w:r w:rsidRPr="00C8322E"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  <w:lang w:val="en-US" w:eastAsia="zh-CN" w:bidi="th-TH"/>
        </w:rPr>
        <w:t>2</w:t>
      </w:r>
      <w:r w:rsidRPr="00C8322E">
        <w:rPr>
          <w:rFonts w:ascii="Arial" w:eastAsia="Times New Roman" w:hAnsi="Arial" w:cs="Arial"/>
          <w:color w:val="000000" w:themeColor="text1"/>
          <w:sz w:val="20"/>
          <w:szCs w:val="20"/>
          <w:lang w:val="en-US" w:eastAsia="zh-CN" w:bidi="th-TH"/>
        </w:rPr>
        <w:t xml:space="preserve">-agonist; </w:t>
      </w:r>
      <w:r w:rsidRPr="00C8322E">
        <w:rPr>
          <w:rFonts w:ascii="Arial" w:eastAsia="DengXian" w:hAnsi="Arial" w:cs="Arial"/>
          <w:color w:val="000000" w:themeColor="text1"/>
          <w:sz w:val="20"/>
          <w:szCs w:val="20"/>
          <w:lang w:val="en-US" w:eastAsia="zh-CN" w:bidi="th-TH"/>
        </w:rPr>
        <w:t>SAMA</w:t>
      </w:r>
      <w:r w:rsidRPr="00C8322E">
        <w:rPr>
          <w:rFonts w:ascii="Arial" w:eastAsia="Times New Roman" w:hAnsi="Arial" w:cs="Arial"/>
          <w:color w:val="000000" w:themeColor="text1"/>
          <w:sz w:val="20"/>
          <w:szCs w:val="20"/>
          <w:lang w:val="en-US" w:eastAsia="zh-CN" w:bidi="th-TH"/>
        </w:rPr>
        <w:t>, short-acting muscarinic antagonist.</w:t>
      </w:r>
    </w:p>
    <w:p w14:paraId="79545720" w14:textId="77777777" w:rsidR="00AC2816" w:rsidRPr="00C8322E" w:rsidRDefault="00AC2816" w:rsidP="00AC2816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EE653B9" w14:textId="26BDE3CF" w:rsidR="006B441B" w:rsidRPr="00C8322E" w:rsidRDefault="006B441B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8322E">
        <w:rPr>
          <w:rFonts w:ascii="Arial" w:hAnsi="Arial" w:cs="Arial"/>
          <w:color w:val="000000" w:themeColor="text1"/>
          <w:sz w:val="20"/>
          <w:szCs w:val="20"/>
          <w:lang w:val="en-US"/>
        </w:rPr>
        <w:br w:type="page"/>
      </w:r>
    </w:p>
    <w:p w14:paraId="6CCAC38B" w14:textId="77777777" w:rsidR="006B441B" w:rsidRPr="00C8322E" w:rsidRDefault="006B441B" w:rsidP="006B441B">
      <w:pPr>
        <w:spacing w:after="0" w:line="480" w:lineRule="auto"/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sectPr w:rsidR="006B441B" w:rsidRPr="00C832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32D2B0" w14:textId="64AB634D" w:rsidR="006B441B" w:rsidRPr="00C8322E" w:rsidRDefault="006B441B" w:rsidP="006B441B">
      <w:pPr>
        <w:spacing w:after="0" w:line="480" w:lineRule="auto"/>
        <w:rPr>
          <w:rFonts w:ascii="Arial" w:eastAsia="DengXian" w:hAnsi="Arial" w:cs="Arial"/>
          <w:color w:val="000000" w:themeColor="text1"/>
          <w:lang w:val="en-US" w:eastAsia="zh-CN" w:bidi="th-TH"/>
        </w:rPr>
      </w:pPr>
      <w:bookmarkStart w:id="0" w:name="_Hlk97558518"/>
      <w:r w:rsidRPr="00C8322E">
        <w:rPr>
          <w:rFonts w:ascii="Arial" w:eastAsia="DengXian" w:hAnsi="Arial" w:cs="Arial"/>
          <w:b/>
          <w:bCs/>
          <w:color w:val="000000" w:themeColor="text1"/>
          <w:lang w:val="en-US" w:eastAsia="zh-CN" w:bidi="th-TH"/>
        </w:rPr>
        <w:lastRenderedPageBreak/>
        <w:t>Table S3.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 Incidence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R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ates and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U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nadjusted and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A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djusted IRRs for HRU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O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utcomes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D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 xml:space="preserve">uring </w:t>
      </w:r>
      <w:r w:rsidR="00C4002E"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F</w:t>
      </w:r>
      <w:r w:rsidRPr="00C8322E">
        <w:rPr>
          <w:rFonts w:ascii="Arial" w:eastAsia="DengXian" w:hAnsi="Arial" w:cs="Arial"/>
          <w:color w:val="000000" w:themeColor="text1"/>
          <w:lang w:val="en-US" w:eastAsia="zh-CN" w:bidi="th-TH"/>
        </w:rPr>
        <w:t>ollow-up (R-5)</w:t>
      </w:r>
    </w:p>
    <w:tbl>
      <w:tblPr>
        <w:tblStyle w:val="TableGrid11"/>
        <w:tblW w:w="5147" w:type="pct"/>
        <w:tblLook w:val="04A0" w:firstRow="1" w:lastRow="0" w:firstColumn="1" w:lastColumn="0" w:noHBand="0" w:noVBand="1"/>
      </w:tblPr>
      <w:tblGrid>
        <w:gridCol w:w="2431"/>
        <w:gridCol w:w="1306"/>
        <w:gridCol w:w="1129"/>
        <w:gridCol w:w="1396"/>
        <w:gridCol w:w="1307"/>
        <w:gridCol w:w="1129"/>
        <w:gridCol w:w="1229"/>
        <w:gridCol w:w="2148"/>
        <w:gridCol w:w="2283"/>
      </w:tblGrid>
      <w:tr w:rsidR="00F067DF" w:rsidRPr="00C8322E" w14:paraId="0D2EEFA5" w14:textId="77777777" w:rsidTr="007C0147">
        <w:trPr>
          <w:trHeight w:val="335"/>
        </w:trPr>
        <w:tc>
          <w:tcPr>
            <w:tcW w:w="847" w:type="pct"/>
            <w:shd w:val="clear" w:color="auto" w:fill="auto"/>
            <w:vAlign w:val="center"/>
          </w:tcPr>
          <w:p w14:paraId="44C994EF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Outcomes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37D5A" w14:textId="1E0D666E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R-5 </w:t>
            </w:r>
            <w:r w:rsidR="009D3749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L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ow PIF </w:t>
            </w:r>
          </w:p>
          <w:p w14:paraId="77CCA814" w14:textId="031F3B31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&lt; 30 L/min </w:t>
            </w:r>
            <w:r w:rsidR="009D3749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ohort</w:t>
            </w:r>
          </w:p>
          <w:p w14:paraId="015904E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(n = 105)</w:t>
            </w:r>
          </w:p>
        </w:tc>
        <w:tc>
          <w:tcPr>
            <w:tcW w:w="1276" w:type="pct"/>
            <w:gridSpan w:val="3"/>
            <w:shd w:val="clear" w:color="auto" w:fill="auto"/>
          </w:tcPr>
          <w:p w14:paraId="4F1E9CBD" w14:textId="602E873D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R-5 </w:t>
            </w:r>
            <w:r w:rsidR="009D3749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H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igh PIF</w:t>
            </w:r>
          </w:p>
          <w:p w14:paraId="646FD1AE" w14:textId="7407111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≥ 30 L/min </w:t>
            </w:r>
            <w:r w:rsidR="009D3749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ohort</w:t>
            </w:r>
          </w:p>
          <w:p w14:paraId="30CBEF6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(n = 599)</w:t>
            </w:r>
          </w:p>
        </w:tc>
        <w:tc>
          <w:tcPr>
            <w:tcW w:w="748" w:type="pct"/>
            <w:shd w:val="clear" w:color="auto" w:fill="auto"/>
          </w:tcPr>
          <w:p w14:paraId="1AAC318A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shd w:val="clear" w:color="auto" w:fill="auto"/>
          </w:tcPr>
          <w:p w14:paraId="5AF53CEB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067DF" w:rsidRPr="00C8322E" w14:paraId="5E3DCF7F" w14:textId="77777777" w:rsidTr="007C0147">
        <w:tc>
          <w:tcPr>
            <w:tcW w:w="847" w:type="pct"/>
          </w:tcPr>
          <w:p w14:paraId="5CAC5279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bottom w:val="single" w:sz="6" w:space="0" w:color="auto"/>
            </w:tcBorders>
          </w:tcPr>
          <w:p w14:paraId="59E4DB60" w14:textId="4E279FB5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No. of </w:t>
            </w:r>
            <w:r w:rsidR="0039193D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E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vents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6" w:space="0" w:color="auto"/>
            </w:tcBorders>
          </w:tcPr>
          <w:p w14:paraId="3BC0CF8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PY </w:t>
            </w:r>
          </w:p>
        </w:tc>
        <w:tc>
          <w:tcPr>
            <w:tcW w:w="486" w:type="pct"/>
          </w:tcPr>
          <w:p w14:paraId="6EE6968E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Events/PY</w:t>
            </w:r>
          </w:p>
        </w:tc>
        <w:tc>
          <w:tcPr>
            <w:tcW w:w="455" w:type="pct"/>
          </w:tcPr>
          <w:p w14:paraId="1F2AB2FC" w14:textId="6126C270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No. of </w:t>
            </w:r>
            <w:r w:rsidR="0039193D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E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vents</w:t>
            </w:r>
          </w:p>
        </w:tc>
        <w:tc>
          <w:tcPr>
            <w:tcW w:w="393" w:type="pct"/>
          </w:tcPr>
          <w:p w14:paraId="44212884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PY</w:t>
            </w:r>
          </w:p>
        </w:tc>
        <w:tc>
          <w:tcPr>
            <w:tcW w:w="428" w:type="pct"/>
          </w:tcPr>
          <w:p w14:paraId="471C27EB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Events/PY</w:t>
            </w:r>
          </w:p>
        </w:tc>
        <w:tc>
          <w:tcPr>
            <w:tcW w:w="748" w:type="pct"/>
            <w:shd w:val="clear" w:color="auto" w:fill="auto"/>
          </w:tcPr>
          <w:p w14:paraId="1E3445A7" w14:textId="26FE1ACE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IRR </w:t>
            </w:r>
            <w:r w:rsidR="0039193D"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rude (95% CI)</w:t>
            </w:r>
          </w:p>
        </w:tc>
        <w:tc>
          <w:tcPr>
            <w:tcW w:w="795" w:type="pct"/>
            <w:shd w:val="clear" w:color="auto" w:fill="auto"/>
          </w:tcPr>
          <w:p w14:paraId="5660E4FE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Adjusted IRR (95% CI)</w:t>
            </w:r>
          </w:p>
        </w:tc>
      </w:tr>
      <w:tr w:rsidR="00F067DF" w:rsidRPr="00C8322E" w14:paraId="6DC0635C" w14:textId="77777777" w:rsidTr="007C0147">
        <w:tc>
          <w:tcPr>
            <w:tcW w:w="847" w:type="pct"/>
          </w:tcPr>
          <w:p w14:paraId="044E1235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All-cause hospitalization</w:t>
            </w:r>
          </w:p>
        </w:tc>
        <w:tc>
          <w:tcPr>
            <w:tcW w:w="455" w:type="pct"/>
            <w:tcBorders>
              <w:top w:val="single" w:sz="6" w:space="0" w:color="auto"/>
            </w:tcBorders>
          </w:tcPr>
          <w:p w14:paraId="421D3147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103</w:t>
            </w:r>
          </w:p>
        </w:tc>
        <w:tc>
          <w:tcPr>
            <w:tcW w:w="393" w:type="pct"/>
            <w:tcBorders>
              <w:top w:val="single" w:sz="6" w:space="0" w:color="auto"/>
            </w:tcBorders>
          </w:tcPr>
          <w:p w14:paraId="74F84935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</w:tcPr>
          <w:p w14:paraId="741D5CFA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1.42</w:t>
            </w:r>
          </w:p>
        </w:tc>
        <w:tc>
          <w:tcPr>
            <w:tcW w:w="455" w:type="pct"/>
          </w:tcPr>
          <w:p w14:paraId="2584E43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534</w:t>
            </w:r>
          </w:p>
        </w:tc>
        <w:tc>
          <w:tcPr>
            <w:tcW w:w="393" w:type="pct"/>
          </w:tcPr>
          <w:p w14:paraId="76342CDB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</w:tcPr>
          <w:p w14:paraId="4AA9B8B5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1.23</w:t>
            </w:r>
          </w:p>
        </w:tc>
        <w:tc>
          <w:tcPr>
            <w:tcW w:w="748" w:type="pct"/>
          </w:tcPr>
          <w:p w14:paraId="6C1FC800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1.15 (0.93–1.41)</w:t>
            </w:r>
          </w:p>
        </w:tc>
        <w:tc>
          <w:tcPr>
            <w:tcW w:w="795" w:type="pct"/>
          </w:tcPr>
          <w:p w14:paraId="1A489672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1.2 (0.96–1.5)</w:t>
            </w:r>
          </w:p>
        </w:tc>
      </w:tr>
      <w:tr w:rsidR="00F067DF" w:rsidRPr="00C8322E" w14:paraId="5B87E354" w14:textId="77777777" w:rsidTr="007C0147">
        <w:tc>
          <w:tcPr>
            <w:tcW w:w="847" w:type="pct"/>
          </w:tcPr>
          <w:p w14:paraId="08B0B95C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COPD hospitalization</w:t>
            </w:r>
          </w:p>
        </w:tc>
        <w:tc>
          <w:tcPr>
            <w:tcW w:w="455" w:type="pct"/>
            <w:vAlign w:val="center"/>
          </w:tcPr>
          <w:p w14:paraId="7EC3B87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51</w:t>
            </w:r>
          </w:p>
        </w:tc>
        <w:tc>
          <w:tcPr>
            <w:tcW w:w="393" w:type="pct"/>
            <w:vAlign w:val="center"/>
          </w:tcPr>
          <w:p w14:paraId="35898AD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  <w:vAlign w:val="center"/>
          </w:tcPr>
          <w:p w14:paraId="78A06EFC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0.70</w:t>
            </w:r>
          </w:p>
        </w:tc>
        <w:tc>
          <w:tcPr>
            <w:tcW w:w="455" w:type="pct"/>
            <w:vAlign w:val="center"/>
          </w:tcPr>
          <w:p w14:paraId="3DCEB6A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255</w:t>
            </w:r>
          </w:p>
        </w:tc>
        <w:tc>
          <w:tcPr>
            <w:tcW w:w="393" w:type="pct"/>
            <w:vAlign w:val="center"/>
          </w:tcPr>
          <w:p w14:paraId="3E42F1E0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  <w:vAlign w:val="center"/>
          </w:tcPr>
          <w:p w14:paraId="2945EEDA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0.59</w:t>
            </w:r>
          </w:p>
        </w:tc>
        <w:tc>
          <w:tcPr>
            <w:tcW w:w="748" w:type="pct"/>
            <w:vAlign w:val="center"/>
          </w:tcPr>
          <w:p w14:paraId="7AE8D7D1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1.19 (0.87–1.59)</w:t>
            </w:r>
          </w:p>
        </w:tc>
        <w:tc>
          <w:tcPr>
            <w:tcW w:w="795" w:type="pct"/>
            <w:vAlign w:val="center"/>
          </w:tcPr>
          <w:p w14:paraId="51AC56B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1.34 (0.97–1.84)</w:t>
            </w:r>
          </w:p>
        </w:tc>
      </w:tr>
      <w:tr w:rsidR="00F067DF" w:rsidRPr="00C8322E" w14:paraId="5469FC59" w14:textId="77777777" w:rsidTr="007C0147">
        <w:tc>
          <w:tcPr>
            <w:tcW w:w="847" w:type="pct"/>
          </w:tcPr>
          <w:p w14:paraId="0728EB7B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COPD or pneumonia hospitalization</w:t>
            </w:r>
          </w:p>
        </w:tc>
        <w:tc>
          <w:tcPr>
            <w:tcW w:w="455" w:type="pct"/>
            <w:vAlign w:val="center"/>
          </w:tcPr>
          <w:p w14:paraId="47DE789E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60</w:t>
            </w:r>
          </w:p>
        </w:tc>
        <w:tc>
          <w:tcPr>
            <w:tcW w:w="393" w:type="pct"/>
            <w:vAlign w:val="center"/>
          </w:tcPr>
          <w:p w14:paraId="3CC6224F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  <w:vAlign w:val="center"/>
          </w:tcPr>
          <w:p w14:paraId="181F138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0.83</w:t>
            </w:r>
          </w:p>
        </w:tc>
        <w:tc>
          <w:tcPr>
            <w:tcW w:w="455" w:type="pct"/>
            <w:vAlign w:val="center"/>
          </w:tcPr>
          <w:p w14:paraId="7B3D124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294</w:t>
            </w:r>
          </w:p>
        </w:tc>
        <w:tc>
          <w:tcPr>
            <w:tcW w:w="393" w:type="pct"/>
            <w:vAlign w:val="center"/>
          </w:tcPr>
          <w:p w14:paraId="70F3581A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  <w:vAlign w:val="center"/>
          </w:tcPr>
          <w:p w14:paraId="4287D8B4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0.68</w:t>
            </w:r>
          </w:p>
        </w:tc>
        <w:tc>
          <w:tcPr>
            <w:tcW w:w="748" w:type="pct"/>
            <w:vAlign w:val="center"/>
          </w:tcPr>
          <w:p w14:paraId="70914396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1.22 (0.91–1.59)</w:t>
            </w:r>
          </w:p>
        </w:tc>
        <w:tc>
          <w:tcPr>
            <w:tcW w:w="795" w:type="pct"/>
            <w:vAlign w:val="center"/>
          </w:tcPr>
          <w:p w14:paraId="0FDAB54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1.36 (1.0–1.81)</w:t>
            </w:r>
          </w:p>
        </w:tc>
      </w:tr>
      <w:tr w:rsidR="00F067DF" w:rsidRPr="00C8322E" w14:paraId="27B4EC77" w14:textId="77777777" w:rsidTr="007C0147">
        <w:tc>
          <w:tcPr>
            <w:tcW w:w="847" w:type="pct"/>
          </w:tcPr>
          <w:p w14:paraId="0102D713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All-cause inpatient days</w:t>
            </w:r>
          </w:p>
        </w:tc>
        <w:tc>
          <w:tcPr>
            <w:tcW w:w="455" w:type="pct"/>
            <w:vAlign w:val="center"/>
          </w:tcPr>
          <w:p w14:paraId="6501A73A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590.1</w:t>
            </w:r>
          </w:p>
        </w:tc>
        <w:tc>
          <w:tcPr>
            <w:tcW w:w="393" w:type="pct"/>
            <w:vAlign w:val="center"/>
          </w:tcPr>
          <w:p w14:paraId="0B79462C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  <w:vAlign w:val="center"/>
          </w:tcPr>
          <w:p w14:paraId="4685CCB7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8.13</w:t>
            </w:r>
          </w:p>
        </w:tc>
        <w:tc>
          <w:tcPr>
            <w:tcW w:w="455" w:type="pct"/>
            <w:vAlign w:val="center"/>
          </w:tcPr>
          <w:p w14:paraId="160B744E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2621.7</w:t>
            </w:r>
          </w:p>
        </w:tc>
        <w:tc>
          <w:tcPr>
            <w:tcW w:w="393" w:type="pct"/>
            <w:vAlign w:val="center"/>
          </w:tcPr>
          <w:p w14:paraId="5079966C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  <w:vAlign w:val="center"/>
          </w:tcPr>
          <w:p w14:paraId="638C8F04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6.06</w:t>
            </w:r>
          </w:p>
        </w:tc>
        <w:tc>
          <w:tcPr>
            <w:tcW w:w="748" w:type="pct"/>
            <w:vAlign w:val="center"/>
          </w:tcPr>
          <w:p w14:paraId="225767DE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1.34 (1.23–1.47)</w:t>
            </w:r>
          </w:p>
        </w:tc>
        <w:tc>
          <w:tcPr>
            <w:tcW w:w="795" w:type="pct"/>
            <w:vAlign w:val="center"/>
          </w:tcPr>
          <w:p w14:paraId="0E387A35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1.3 (1.18–1.43)</w:t>
            </w:r>
          </w:p>
        </w:tc>
      </w:tr>
      <w:tr w:rsidR="00F067DF" w:rsidRPr="00C8322E" w14:paraId="1D9D5CC6" w14:textId="77777777" w:rsidTr="007C0147">
        <w:tc>
          <w:tcPr>
            <w:tcW w:w="847" w:type="pct"/>
          </w:tcPr>
          <w:p w14:paraId="62E06752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1" w:name="_Hlk97035241"/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COPD inpatient days</w:t>
            </w:r>
            <w:bookmarkEnd w:id="1"/>
          </w:p>
        </w:tc>
        <w:tc>
          <w:tcPr>
            <w:tcW w:w="455" w:type="pct"/>
            <w:vAlign w:val="center"/>
          </w:tcPr>
          <w:p w14:paraId="55E8A9A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313.7</w:t>
            </w:r>
          </w:p>
        </w:tc>
        <w:tc>
          <w:tcPr>
            <w:tcW w:w="393" w:type="pct"/>
            <w:vAlign w:val="center"/>
          </w:tcPr>
          <w:p w14:paraId="59C2397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  <w:vAlign w:val="center"/>
          </w:tcPr>
          <w:p w14:paraId="0B23B8D1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4.32</w:t>
            </w:r>
          </w:p>
        </w:tc>
        <w:tc>
          <w:tcPr>
            <w:tcW w:w="455" w:type="pct"/>
            <w:vAlign w:val="center"/>
          </w:tcPr>
          <w:p w14:paraId="7475E5F1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1293.5</w:t>
            </w:r>
          </w:p>
        </w:tc>
        <w:tc>
          <w:tcPr>
            <w:tcW w:w="393" w:type="pct"/>
            <w:vAlign w:val="center"/>
          </w:tcPr>
          <w:p w14:paraId="6A033B5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  <w:vAlign w:val="center"/>
          </w:tcPr>
          <w:p w14:paraId="1908954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2.99</w:t>
            </w:r>
          </w:p>
        </w:tc>
        <w:tc>
          <w:tcPr>
            <w:tcW w:w="748" w:type="pct"/>
            <w:vAlign w:val="center"/>
          </w:tcPr>
          <w:p w14:paraId="7953BDB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1.45 (1.28–1.63)</w:t>
            </w:r>
          </w:p>
        </w:tc>
        <w:tc>
          <w:tcPr>
            <w:tcW w:w="795" w:type="pct"/>
            <w:vAlign w:val="center"/>
          </w:tcPr>
          <w:p w14:paraId="1CA268DB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1.46 (1.27–1.67)</w:t>
            </w:r>
          </w:p>
        </w:tc>
      </w:tr>
      <w:tr w:rsidR="00F067DF" w:rsidRPr="00C8322E" w14:paraId="6F24B4B9" w14:textId="77777777" w:rsidTr="007C0147">
        <w:tc>
          <w:tcPr>
            <w:tcW w:w="847" w:type="pct"/>
          </w:tcPr>
          <w:p w14:paraId="38FCC8C9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2" w:name="_Hlk97035257"/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COPD or pneumonia inpatient days</w:t>
            </w:r>
            <w:bookmarkEnd w:id="2"/>
          </w:p>
        </w:tc>
        <w:tc>
          <w:tcPr>
            <w:tcW w:w="455" w:type="pct"/>
            <w:vAlign w:val="center"/>
          </w:tcPr>
          <w:p w14:paraId="54AF8AFB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352</w:t>
            </w:r>
          </w:p>
        </w:tc>
        <w:tc>
          <w:tcPr>
            <w:tcW w:w="393" w:type="pct"/>
            <w:vAlign w:val="center"/>
          </w:tcPr>
          <w:p w14:paraId="6D738F5B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  <w:vAlign w:val="center"/>
          </w:tcPr>
          <w:p w14:paraId="054F7D8A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4.85</w:t>
            </w:r>
          </w:p>
        </w:tc>
        <w:tc>
          <w:tcPr>
            <w:tcW w:w="455" w:type="pct"/>
            <w:vAlign w:val="center"/>
          </w:tcPr>
          <w:p w14:paraId="558FC4C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1518.8</w:t>
            </w:r>
          </w:p>
        </w:tc>
        <w:tc>
          <w:tcPr>
            <w:tcW w:w="393" w:type="pct"/>
            <w:vAlign w:val="center"/>
          </w:tcPr>
          <w:p w14:paraId="077C5E6F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  <w:vAlign w:val="center"/>
          </w:tcPr>
          <w:p w14:paraId="493F89E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3.51</w:t>
            </w:r>
          </w:p>
        </w:tc>
        <w:tc>
          <w:tcPr>
            <w:tcW w:w="748" w:type="pct"/>
            <w:vAlign w:val="center"/>
          </w:tcPr>
          <w:p w14:paraId="2599A0D5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1.38 (1.23–1.55)</w:t>
            </w:r>
          </w:p>
        </w:tc>
        <w:tc>
          <w:tcPr>
            <w:tcW w:w="795" w:type="pct"/>
            <w:vAlign w:val="center"/>
          </w:tcPr>
          <w:p w14:paraId="11BBDD47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1.4 (1.23–1.58)</w:t>
            </w:r>
          </w:p>
        </w:tc>
      </w:tr>
      <w:tr w:rsidR="00F067DF" w:rsidRPr="00C8322E" w14:paraId="74BD8958" w14:textId="77777777" w:rsidTr="007C0147">
        <w:tc>
          <w:tcPr>
            <w:tcW w:w="847" w:type="pct"/>
          </w:tcPr>
          <w:p w14:paraId="6E36056E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3" w:name="_Hlk97035269"/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All-cause ICU days</w:t>
            </w:r>
            <w:bookmarkEnd w:id="3"/>
          </w:p>
        </w:tc>
        <w:tc>
          <w:tcPr>
            <w:tcW w:w="455" w:type="pct"/>
            <w:vAlign w:val="center"/>
          </w:tcPr>
          <w:p w14:paraId="297B4047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169.2</w:t>
            </w:r>
          </w:p>
        </w:tc>
        <w:tc>
          <w:tcPr>
            <w:tcW w:w="393" w:type="pct"/>
            <w:vAlign w:val="center"/>
          </w:tcPr>
          <w:p w14:paraId="785DAC3F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  <w:vAlign w:val="center"/>
          </w:tcPr>
          <w:p w14:paraId="3CA5DF87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2.33</w:t>
            </w:r>
          </w:p>
        </w:tc>
        <w:tc>
          <w:tcPr>
            <w:tcW w:w="455" w:type="pct"/>
            <w:vAlign w:val="center"/>
          </w:tcPr>
          <w:p w14:paraId="427D1496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596.9</w:t>
            </w:r>
          </w:p>
        </w:tc>
        <w:tc>
          <w:tcPr>
            <w:tcW w:w="393" w:type="pct"/>
            <w:vAlign w:val="center"/>
          </w:tcPr>
          <w:p w14:paraId="538B9076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  <w:vAlign w:val="center"/>
          </w:tcPr>
          <w:p w14:paraId="2C31F422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1.38</w:t>
            </w:r>
          </w:p>
        </w:tc>
        <w:tc>
          <w:tcPr>
            <w:tcW w:w="748" w:type="pct"/>
            <w:vAlign w:val="center"/>
          </w:tcPr>
          <w:p w14:paraId="136F7A1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1.2 (1.01–1.42)</w:t>
            </w:r>
          </w:p>
        </w:tc>
        <w:tc>
          <w:tcPr>
            <w:tcW w:w="795" w:type="pct"/>
            <w:vAlign w:val="center"/>
          </w:tcPr>
          <w:p w14:paraId="36ABB7F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1.38 (1.14–1.66)</w:t>
            </w:r>
          </w:p>
        </w:tc>
      </w:tr>
      <w:tr w:rsidR="00F067DF" w:rsidRPr="00C8322E" w14:paraId="43412041" w14:textId="77777777" w:rsidTr="007C0147">
        <w:tc>
          <w:tcPr>
            <w:tcW w:w="847" w:type="pct"/>
          </w:tcPr>
          <w:p w14:paraId="264AF686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4" w:name="_Hlk97035291"/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COPD ICU days</w:t>
            </w:r>
            <w:bookmarkEnd w:id="4"/>
          </w:p>
        </w:tc>
        <w:tc>
          <w:tcPr>
            <w:tcW w:w="455" w:type="pct"/>
            <w:vAlign w:val="center"/>
          </w:tcPr>
          <w:p w14:paraId="24E0286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101.3</w:t>
            </w:r>
          </w:p>
        </w:tc>
        <w:tc>
          <w:tcPr>
            <w:tcW w:w="393" w:type="pct"/>
            <w:vAlign w:val="center"/>
          </w:tcPr>
          <w:p w14:paraId="467ADA5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  <w:vAlign w:val="center"/>
          </w:tcPr>
          <w:p w14:paraId="721672FF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1.40</w:t>
            </w:r>
          </w:p>
        </w:tc>
        <w:tc>
          <w:tcPr>
            <w:tcW w:w="455" w:type="pct"/>
            <w:vAlign w:val="center"/>
          </w:tcPr>
          <w:p w14:paraId="6246A076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385.1</w:t>
            </w:r>
          </w:p>
        </w:tc>
        <w:tc>
          <w:tcPr>
            <w:tcW w:w="393" w:type="pct"/>
            <w:vAlign w:val="center"/>
          </w:tcPr>
          <w:p w14:paraId="4A86CA9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  <w:vAlign w:val="center"/>
          </w:tcPr>
          <w:p w14:paraId="30163EF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0.89</w:t>
            </w:r>
          </w:p>
        </w:tc>
        <w:tc>
          <w:tcPr>
            <w:tcW w:w="748" w:type="pct"/>
            <w:vAlign w:val="center"/>
          </w:tcPr>
          <w:p w14:paraId="607A9A91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1.57 (1.25–1.94)</w:t>
            </w:r>
          </w:p>
        </w:tc>
        <w:tc>
          <w:tcPr>
            <w:tcW w:w="795" w:type="pct"/>
            <w:vAlign w:val="center"/>
          </w:tcPr>
          <w:p w14:paraId="5A888AC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1.67 (1.31–2.11)</w:t>
            </w:r>
          </w:p>
        </w:tc>
      </w:tr>
      <w:tr w:rsidR="00F067DF" w:rsidRPr="00C8322E" w14:paraId="74831A9C" w14:textId="77777777" w:rsidTr="007C0147">
        <w:tc>
          <w:tcPr>
            <w:tcW w:w="847" w:type="pct"/>
          </w:tcPr>
          <w:p w14:paraId="347F3249" w14:textId="77777777" w:rsidR="006B441B" w:rsidRPr="00C8322E" w:rsidRDefault="006B441B" w:rsidP="006B441B">
            <w:pPr>
              <w:spacing w:line="48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5" w:name="_Hlk97035349"/>
            <w:r w:rsidRPr="00C8322E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COPD or pneumonia ICU days</w:t>
            </w:r>
            <w:bookmarkEnd w:id="5"/>
          </w:p>
        </w:tc>
        <w:tc>
          <w:tcPr>
            <w:tcW w:w="455" w:type="pct"/>
          </w:tcPr>
          <w:p w14:paraId="0EB8D7B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109.3</w:t>
            </w:r>
          </w:p>
        </w:tc>
        <w:tc>
          <w:tcPr>
            <w:tcW w:w="393" w:type="pct"/>
          </w:tcPr>
          <w:p w14:paraId="6439307F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72.6</w:t>
            </w:r>
          </w:p>
        </w:tc>
        <w:tc>
          <w:tcPr>
            <w:tcW w:w="486" w:type="pct"/>
          </w:tcPr>
          <w:p w14:paraId="010652E1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1.51</w:t>
            </w:r>
          </w:p>
        </w:tc>
        <w:tc>
          <w:tcPr>
            <w:tcW w:w="455" w:type="pct"/>
          </w:tcPr>
          <w:p w14:paraId="6AA633F0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428.8</w:t>
            </w:r>
          </w:p>
        </w:tc>
        <w:tc>
          <w:tcPr>
            <w:tcW w:w="393" w:type="pct"/>
          </w:tcPr>
          <w:p w14:paraId="052372DB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432.5</w:t>
            </w:r>
          </w:p>
        </w:tc>
        <w:tc>
          <w:tcPr>
            <w:tcW w:w="428" w:type="pct"/>
          </w:tcPr>
          <w:p w14:paraId="3BF9F361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0.99</w:t>
            </w:r>
          </w:p>
        </w:tc>
        <w:tc>
          <w:tcPr>
            <w:tcW w:w="748" w:type="pct"/>
          </w:tcPr>
          <w:p w14:paraId="7EFAB670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1.52 (1.23–1.87)</w:t>
            </w:r>
          </w:p>
        </w:tc>
        <w:tc>
          <w:tcPr>
            <w:tcW w:w="795" w:type="pct"/>
            <w:tcBorders>
              <w:bottom w:val="single" w:sz="6" w:space="0" w:color="auto"/>
            </w:tcBorders>
          </w:tcPr>
          <w:p w14:paraId="7335DD9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lang w:eastAsia="en-US"/>
              </w:rPr>
            </w:pPr>
            <w:r w:rsidRPr="00C8322E">
              <w:rPr>
                <w:rFonts w:ascii="Arial" w:eastAsia="Times New Roman" w:hAnsi="Arial" w:cs="Arial"/>
                <w:color w:val="000000" w:themeColor="text1"/>
                <w:sz w:val="20"/>
                <w:lang w:eastAsia="en-US"/>
              </w:rPr>
              <w:t>1.58 (1.25–1.97)</w:t>
            </w:r>
          </w:p>
        </w:tc>
      </w:tr>
    </w:tbl>
    <w:p w14:paraId="64A0BF64" w14:textId="1FA4C968" w:rsidR="006B441B" w:rsidRPr="00C8322E" w:rsidRDefault="006B441B" w:rsidP="006B441B">
      <w:pPr>
        <w:widowControl w:val="0"/>
        <w:spacing w:after="0" w:line="480" w:lineRule="auto"/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</w:pPr>
      <w:r w:rsidRPr="00C8322E">
        <w:rPr>
          <w:rFonts w:ascii="Arial" w:eastAsia="Times New Roman" w:hAnsi="Arial" w:cs="Arial"/>
          <w:b/>
          <w:bCs/>
          <w:color w:val="000000" w:themeColor="text1"/>
          <w:sz w:val="20"/>
          <w:szCs w:val="24"/>
          <w:lang w:val="en-US" w:eastAsia="en-US"/>
        </w:rPr>
        <w:t xml:space="preserve">Abbreviations: 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CI,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c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onfidence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i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nterval; COPD,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c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hronic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o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bstructive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p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ulmonary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d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isease; HRU,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h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ealthcare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r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esource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u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tilization; ICU,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i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ntensive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c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are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u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nit; IRR,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lastRenderedPageBreak/>
        <w:t>i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ncidence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r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isk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r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atio;</w:t>
      </w:r>
      <w:r w:rsidRPr="00C8322E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 xml:space="preserve"> 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PY,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p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erson-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y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ears; R-5,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h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igh </w:t>
      </w:r>
      <w:r w:rsidR="00267028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r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esistance.</w:t>
      </w:r>
    </w:p>
    <w:bookmarkEnd w:id="0"/>
    <w:p w14:paraId="05DB4EC0" w14:textId="77777777" w:rsidR="006B441B" w:rsidRPr="00C8322E" w:rsidRDefault="006B441B" w:rsidP="006B441B">
      <w:pPr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</w:pP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br w:type="page"/>
      </w:r>
    </w:p>
    <w:p w14:paraId="4968D30C" w14:textId="1FAA605C" w:rsidR="006B441B" w:rsidRPr="00C8322E" w:rsidRDefault="006B441B" w:rsidP="00F067DF">
      <w:pPr>
        <w:keepNext/>
        <w:spacing w:after="0" w:line="480" w:lineRule="auto"/>
        <w:outlineLvl w:val="2"/>
        <w:rPr>
          <w:rFonts w:ascii="Arial" w:eastAsia="Times New Roman" w:hAnsi="Arial" w:cs="Arial"/>
          <w:color w:val="000000" w:themeColor="text1"/>
          <w:lang w:val="en-US" w:eastAsia="en-US"/>
        </w:rPr>
      </w:pPr>
      <w:r w:rsidRPr="00C8322E">
        <w:rPr>
          <w:rFonts w:ascii="Arial" w:eastAsia="Times New Roman" w:hAnsi="Arial" w:cs="Arial"/>
          <w:b/>
          <w:bCs/>
          <w:color w:val="000000" w:themeColor="text1"/>
          <w:lang w:val="en-US" w:eastAsia="en-US"/>
        </w:rPr>
        <w:lastRenderedPageBreak/>
        <w:t xml:space="preserve">Table S4. </w:t>
      </w:r>
      <w:r w:rsidRPr="00C8322E">
        <w:rPr>
          <w:rFonts w:ascii="Arial" w:eastAsia="Times New Roman" w:hAnsi="Arial" w:cs="Arial"/>
          <w:color w:val="000000" w:themeColor="text1"/>
          <w:lang w:val="en-US" w:eastAsia="en-US"/>
        </w:rPr>
        <w:t xml:space="preserve">Post-index </w:t>
      </w:r>
      <w:r w:rsidR="005C5AB2" w:rsidRPr="00C8322E">
        <w:rPr>
          <w:rFonts w:ascii="Arial" w:eastAsia="Times New Roman" w:hAnsi="Arial" w:cs="Arial"/>
          <w:color w:val="000000" w:themeColor="text1"/>
          <w:lang w:val="en-US" w:eastAsia="en-US"/>
        </w:rPr>
        <w:t>A</w:t>
      </w:r>
      <w:r w:rsidRPr="00C8322E">
        <w:rPr>
          <w:rFonts w:ascii="Arial" w:eastAsia="Times New Roman" w:hAnsi="Arial" w:cs="Arial"/>
          <w:color w:val="000000" w:themeColor="text1"/>
          <w:lang w:val="en-US" w:eastAsia="en-US"/>
        </w:rPr>
        <w:t xml:space="preserve">dmission PIFs by </w:t>
      </w:r>
      <w:r w:rsidR="005C5AB2" w:rsidRPr="00C8322E">
        <w:rPr>
          <w:rFonts w:ascii="Arial" w:eastAsia="Times New Roman" w:hAnsi="Arial" w:cs="Arial"/>
          <w:color w:val="000000" w:themeColor="text1"/>
          <w:lang w:val="en-US" w:eastAsia="en-US"/>
        </w:rPr>
        <w:t>M</w:t>
      </w:r>
      <w:r w:rsidRPr="00C8322E">
        <w:rPr>
          <w:rFonts w:ascii="Arial" w:eastAsia="Times New Roman" w:hAnsi="Arial" w:cs="Arial"/>
          <w:color w:val="000000" w:themeColor="text1"/>
          <w:lang w:val="en-US" w:eastAsia="en-US"/>
        </w:rPr>
        <w:t xml:space="preserve">easurement </w:t>
      </w:r>
      <w:r w:rsidR="005C5AB2" w:rsidRPr="00C8322E">
        <w:rPr>
          <w:rFonts w:ascii="Arial" w:eastAsia="Times New Roman" w:hAnsi="Arial" w:cs="Arial"/>
          <w:color w:val="000000" w:themeColor="text1"/>
          <w:lang w:val="en-US" w:eastAsia="en-US"/>
        </w:rPr>
        <w:t>S</w:t>
      </w:r>
      <w:r w:rsidRPr="00C8322E">
        <w:rPr>
          <w:rFonts w:ascii="Arial" w:eastAsia="Times New Roman" w:hAnsi="Arial" w:cs="Arial"/>
          <w:color w:val="000000" w:themeColor="text1"/>
          <w:lang w:val="en-US" w:eastAsia="en-US"/>
        </w:rPr>
        <w:t>etting</w:t>
      </w:r>
    </w:p>
    <w:tbl>
      <w:tblPr>
        <w:tblStyle w:val="TableGrid1"/>
        <w:tblW w:w="14020" w:type="dxa"/>
        <w:tblLayout w:type="fixed"/>
        <w:tblLook w:val="06A0" w:firstRow="1" w:lastRow="0" w:firstColumn="1" w:lastColumn="0" w:noHBand="1" w:noVBand="1"/>
      </w:tblPr>
      <w:tblGrid>
        <w:gridCol w:w="3065"/>
        <w:gridCol w:w="2668"/>
        <w:gridCol w:w="2528"/>
        <w:gridCol w:w="3231"/>
        <w:gridCol w:w="2528"/>
      </w:tblGrid>
      <w:tr w:rsidR="00F067DF" w:rsidRPr="00C8322E" w14:paraId="65B2ACC9" w14:textId="77777777" w:rsidTr="007C0147">
        <w:trPr>
          <w:trHeight w:val="571"/>
        </w:trPr>
        <w:tc>
          <w:tcPr>
            <w:tcW w:w="3065" w:type="dxa"/>
            <w:shd w:val="clear" w:color="auto" w:fill="FFFFFF" w:themeFill="background1"/>
          </w:tcPr>
          <w:p w14:paraId="55754F25" w14:textId="77777777" w:rsidR="006B441B" w:rsidRPr="00C8322E" w:rsidRDefault="006B441B" w:rsidP="006B441B">
            <w:pPr>
              <w:spacing w:line="48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106A2BD7" w14:textId="1F122B15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All-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ause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R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eadmissions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W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ithin 30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ays, n (%)</w:t>
            </w:r>
          </w:p>
        </w:tc>
        <w:tc>
          <w:tcPr>
            <w:tcW w:w="2528" w:type="dxa"/>
            <w:shd w:val="clear" w:color="auto" w:fill="FFFFFF" w:themeFill="background1"/>
          </w:tcPr>
          <w:p w14:paraId="54209213" w14:textId="5E6BC415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All-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ause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R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eadmissions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W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ithin 90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sym w:font="Symbol" w:char="F020"/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ays, n (%)</w:t>
            </w:r>
          </w:p>
        </w:tc>
        <w:tc>
          <w:tcPr>
            <w:tcW w:w="3231" w:type="dxa"/>
            <w:shd w:val="clear" w:color="auto" w:fill="FFFFFF" w:themeFill="background1"/>
          </w:tcPr>
          <w:p w14:paraId="0090BADF" w14:textId="190945E8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Pulmonary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linic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V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isit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W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ithin 14 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ays, n (%)</w:t>
            </w:r>
          </w:p>
        </w:tc>
        <w:tc>
          <w:tcPr>
            <w:tcW w:w="2528" w:type="dxa"/>
            <w:shd w:val="clear" w:color="auto" w:fill="FFFFFF" w:themeFill="background1"/>
          </w:tcPr>
          <w:p w14:paraId="4B5DB9EE" w14:textId="248C01F3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Pulmonary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linic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W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ithin 30 </w:t>
            </w:r>
            <w:r w:rsidR="005C5AB2"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D</w:t>
            </w:r>
            <w:r w:rsidRPr="00C832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ays, n (%)</w:t>
            </w:r>
          </w:p>
        </w:tc>
      </w:tr>
      <w:tr w:rsidR="00F067DF" w:rsidRPr="00C8322E" w14:paraId="48F82770" w14:textId="77777777" w:rsidTr="007C0147">
        <w:trPr>
          <w:trHeight w:val="209"/>
        </w:trPr>
        <w:tc>
          <w:tcPr>
            <w:tcW w:w="3065" w:type="dxa"/>
          </w:tcPr>
          <w:p w14:paraId="129B91B6" w14:textId="77777777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2668" w:type="dxa"/>
            <w:vAlign w:val="center"/>
          </w:tcPr>
          <w:p w14:paraId="75319BC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2528" w:type="dxa"/>
            <w:vAlign w:val="center"/>
          </w:tcPr>
          <w:p w14:paraId="0B32F984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3231" w:type="dxa"/>
            <w:vAlign w:val="center"/>
          </w:tcPr>
          <w:p w14:paraId="3D9B021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528" w:type="dxa"/>
            <w:vAlign w:val="center"/>
          </w:tcPr>
          <w:p w14:paraId="7EACDF1C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229</w:t>
            </w:r>
          </w:p>
        </w:tc>
      </w:tr>
      <w:tr w:rsidR="00F067DF" w:rsidRPr="00C8322E" w14:paraId="7BE74EAF" w14:textId="77777777" w:rsidTr="007C0147">
        <w:trPr>
          <w:trHeight w:val="204"/>
        </w:trPr>
        <w:tc>
          <w:tcPr>
            <w:tcW w:w="3065" w:type="dxa"/>
          </w:tcPr>
          <w:p w14:paraId="730DCDAC" w14:textId="23CAA62C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PIF R-2 &lt;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60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L/min</w:t>
            </w:r>
          </w:p>
        </w:tc>
        <w:tc>
          <w:tcPr>
            <w:tcW w:w="2668" w:type="dxa"/>
            <w:vAlign w:val="center"/>
          </w:tcPr>
          <w:p w14:paraId="73984574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53 (63.86)</w:t>
            </w:r>
          </w:p>
        </w:tc>
        <w:tc>
          <w:tcPr>
            <w:tcW w:w="2528" w:type="dxa"/>
            <w:vAlign w:val="center"/>
          </w:tcPr>
          <w:p w14:paraId="33AD6AA7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102 (61.82)</w:t>
            </w:r>
          </w:p>
        </w:tc>
        <w:tc>
          <w:tcPr>
            <w:tcW w:w="3231" w:type="dxa"/>
            <w:vAlign w:val="center"/>
          </w:tcPr>
          <w:p w14:paraId="1EE157B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85 (59.03)</w:t>
            </w:r>
          </w:p>
        </w:tc>
        <w:tc>
          <w:tcPr>
            <w:tcW w:w="2528" w:type="dxa"/>
            <w:vAlign w:val="center"/>
          </w:tcPr>
          <w:p w14:paraId="45EEF985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133 (58.08)</w:t>
            </w:r>
          </w:p>
        </w:tc>
      </w:tr>
      <w:tr w:rsidR="00F067DF" w:rsidRPr="00C8322E" w14:paraId="5124757F" w14:textId="77777777" w:rsidTr="007C0147">
        <w:trPr>
          <w:trHeight w:val="204"/>
        </w:trPr>
        <w:tc>
          <w:tcPr>
            <w:tcW w:w="3065" w:type="dxa"/>
          </w:tcPr>
          <w:p w14:paraId="73C29AF0" w14:textId="213AA195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PIF R-2 ≥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60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L/min</w:t>
            </w:r>
          </w:p>
        </w:tc>
        <w:tc>
          <w:tcPr>
            <w:tcW w:w="2668" w:type="dxa"/>
            <w:vAlign w:val="center"/>
          </w:tcPr>
          <w:p w14:paraId="0BBEE3B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30 (36.14)</w:t>
            </w:r>
          </w:p>
        </w:tc>
        <w:tc>
          <w:tcPr>
            <w:tcW w:w="2528" w:type="dxa"/>
            <w:vAlign w:val="center"/>
          </w:tcPr>
          <w:p w14:paraId="3531FCE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63 (38.18)</w:t>
            </w:r>
          </w:p>
        </w:tc>
        <w:tc>
          <w:tcPr>
            <w:tcW w:w="3231" w:type="dxa"/>
            <w:vAlign w:val="center"/>
          </w:tcPr>
          <w:p w14:paraId="59C01092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59 (40.97)</w:t>
            </w:r>
          </w:p>
        </w:tc>
        <w:tc>
          <w:tcPr>
            <w:tcW w:w="2528" w:type="dxa"/>
            <w:vAlign w:val="center"/>
          </w:tcPr>
          <w:p w14:paraId="3848850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96 (41.92)</w:t>
            </w:r>
          </w:p>
        </w:tc>
      </w:tr>
      <w:tr w:rsidR="00F067DF" w:rsidRPr="00C8322E" w14:paraId="7C10F143" w14:textId="77777777" w:rsidTr="007C0147">
        <w:trPr>
          <w:trHeight w:val="833"/>
        </w:trPr>
        <w:tc>
          <w:tcPr>
            <w:tcW w:w="3065" w:type="dxa"/>
          </w:tcPr>
          <w:p w14:paraId="7EBC710F" w14:textId="0C6EFA76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Index PIF R-2 &lt;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60 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L/min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and post-index PIF R-2 ≥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60 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L/min</w:t>
            </w:r>
          </w:p>
        </w:tc>
        <w:tc>
          <w:tcPr>
            <w:tcW w:w="2668" w:type="dxa"/>
            <w:vAlign w:val="center"/>
          </w:tcPr>
          <w:p w14:paraId="1E4A4A2E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2 (2.41)</w:t>
            </w:r>
          </w:p>
        </w:tc>
        <w:tc>
          <w:tcPr>
            <w:tcW w:w="2528" w:type="dxa"/>
            <w:vAlign w:val="center"/>
          </w:tcPr>
          <w:p w14:paraId="230C98C2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 (1.82)</w:t>
            </w:r>
          </w:p>
        </w:tc>
        <w:tc>
          <w:tcPr>
            <w:tcW w:w="3231" w:type="dxa"/>
            <w:vAlign w:val="center"/>
          </w:tcPr>
          <w:p w14:paraId="354D205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7 (4.86)</w:t>
            </w:r>
          </w:p>
        </w:tc>
        <w:tc>
          <w:tcPr>
            <w:tcW w:w="2528" w:type="dxa"/>
            <w:vAlign w:val="center"/>
          </w:tcPr>
          <w:p w14:paraId="6ADEAFF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7 (3.06)</w:t>
            </w:r>
          </w:p>
        </w:tc>
      </w:tr>
      <w:tr w:rsidR="00F067DF" w:rsidRPr="00C8322E" w14:paraId="74C13772" w14:textId="77777777" w:rsidTr="007C0147">
        <w:trPr>
          <w:trHeight w:val="828"/>
        </w:trPr>
        <w:tc>
          <w:tcPr>
            <w:tcW w:w="3065" w:type="dxa"/>
          </w:tcPr>
          <w:p w14:paraId="31049E70" w14:textId="2ECD5CD8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Index PIF R-2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≥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60 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L/min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and post-index PIF R-2 &lt;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60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L/min</w:t>
            </w:r>
          </w:p>
        </w:tc>
        <w:tc>
          <w:tcPr>
            <w:tcW w:w="2668" w:type="dxa"/>
            <w:vAlign w:val="center"/>
          </w:tcPr>
          <w:p w14:paraId="193EF55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 (3.61)</w:t>
            </w:r>
          </w:p>
        </w:tc>
        <w:tc>
          <w:tcPr>
            <w:tcW w:w="2528" w:type="dxa"/>
            <w:vAlign w:val="center"/>
          </w:tcPr>
          <w:p w14:paraId="1F5715D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6 (3.64)</w:t>
            </w:r>
          </w:p>
        </w:tc>
        <w:tc>
          <w:tcPr>
            <w:tcW w:w="3231" w:type="dxa"/>
            <w:vAlign w:val="center"/>
          </w:tcPr>
          <w:p w14:paraId="6AED05DC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 (2.08)</w:t>
            </w:r>
          </w:p>
        </w:tc>
        <w:tc>
          <w:tcPr>
            <w:tcW w:w="2528" w:type="dxa"/>
            <w:vAlign w:val="center"/>
          </w:tcPr>
          <w:p w14:paraId="2206AA55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6 (2.62)</w:t>
            </w:r>
          </w:p>
        </w:tc>
      </w:tr>
      <w:tr w:rsidR="00F067DF" w:rsidRPr="00C8322E" w14:paraId="77A69C5F" w14:textId="77777777" w:rsidTr="007C0147">
        <w:trPr>
          <w:trHeight w:val="204"/>
        </w:trPr>
        <w:tc>
          <w:tcPr>
            <w:tcW w:w="3065" w:type="dxa"/>
          </w:tcPr>
          <w:p w14:paraId="337915F0" w14:textId="06E79575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PIF R-5 &lt;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L/min</w:t>
            </w:r>
          </w:p>
        </w:tc>
        <w:tc>
          <w:tcPr>
            <w:tcW w:w="2668" w:type="dxa"/>
            <w:vAlign w:val="center"/>
          </w:tcPr>
          <w:p w14:paraId="474B660A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13 (15.66)</w:t>
            </w:r>
          </w:p>
        </w:tc>
        <w:tc>
          <w:tcPr>
            <w:tcW w:w="2528" w:type="dxa"/>
            <w:vAlign w:val="center"/>
          </w:tcPr>
          <w:p w14:paraId="32965CE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28 (16.97)</w:t>
            </w:r>
          </w:p>
        </w:tc>
        <w:tc>
          <w:tcPr>
            <w:tcW w:w="3231" w:type="dxa"/>
            <w:vAlign w:val="center"/>
          </w:tcPr>
          <w:p w14:paraId="4D7710DD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28 (19.44)</w:t>
            </w:r>
          </w:p>
        </w:tc>
        <w:tc>
          <w:tcPr>
            <w:tcW w:w="2528" w:type="dxa"/>
            <w:vAlign w:val="center"/>
          </w:tcPr>
          <w:p w14:paraId="6BCECD4B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36 (15.72)</w:t>
            </w:r>
          </w:p>
        </w:tc>
      </w:tr>
      <w:tr w:rsidR="00F067DF" w:rsidRPr="00C8322E" w14:paraId="3BE92E00" w14:textId="77777777" w:rsidTr="007C0147">
        <w:trPr>
          <w:trHeight w:val="209"/>
        </w:trPr>
        <w:tc>
          <w:tcPr>
            <w:tcW w:w="3065" w:type="dxa"/>
          </w:tcPr>
          <w:p w14:paraId="4DC9D887" w14:textId="38B51429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PIF R-5 ≥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L/min</w:t>
            </w:r>
          </w:p>
        </w:tc>
        <w:tc>
          <w:tcPr>
            <w:tcW w:w="2668" w:type="dxa"/>
            <w:vAlign w:val="center"/>
          </w:tcPr>
          <w:p w14:paraId="5384A22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70 (84.34)</w:t>
            </w:r>
          </w:p>
        </w:tc>
        <w:tc>
          <w:tcPr>
            <w:tcW w:w="2528" w:type="dxa"/>
            <w:vAlign w:val="center"/>
          </w:tcPr>
          <w:p w14:paraId="224DE70C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137 (83.03)</w:t>
            </w:r>
          </w:p>
        </w:tc>
        <w:tc>
          <w:tcPr>
            <w:tcW w:w="3231" w:type="dxa"/>
            <w:vAlign w:val="center"/>
          </w:tcPr>
          <w:p w14:paraId="21A57D45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116 (80.56)</w:t>
            </w:r>
          </w:p>
        </w:tc>
        <w:tc>
          <w:tcPr>
            <w:tcW w:w="2528" w:type="dxa"/>
            <w:vAlign w:val="center"/>
          </w:tcPr>
          <w:p w14:paraId="64C38599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193 (84.28)</w:t>
            </w:r>
          </w:p>
        </w:tc>
      </w:tr>
      <w:tr w:rsidR="00F067DF" w:rsidRPr="00C8322E" w14:paraId="242EA77B" w14:textId="77777777" w:rsidTr="007C0147">
        <w:trPr>
          <w:trHeight w:val="828"/>
        </w:trPr>
        <w:tc>
          <w:tcPr>
            <w:tcW w:w="3065" w:type="dxa"/>
          </w:tcPr>
          <w:p w14:paraId="7B9693A8" w14:textId="214FE880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Index PIF R-5 &lt;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30 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L/min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but post-index PIF R-5 ≥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L/min</w:t>
            </w:r>
          </w:p>
        </w:tc>
        <w:tc>
          <w:tcPr>
            <w:tcW w:w="2668" w:type="dxa"/>
            <w:vAlign w:val="center"/>
          </w:tcPr>
          <w:p w14:paraId="5AAB962E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 (1.20)</w:t>
            </w:r>
          </w:p>
        </w:tc>
        <w:tc>
          <w:tcPr>
            <w:tcW w:w="2528" w:type="dxa"/>
            <w:vAlign w:val="center"/>
          </w:tcPr>
          <w:p w14:paraId="03AD502F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2 (1.21)</w:t>
            </w:r>
          </w:p>
        </w:tc>
        <w:tc>
          <w:tcPr>
            <w:tcW w:w="3231" w:type="dxa"/>
            <w:vAlign w:val="center"/>
          </w:tcPr>
          <w:p w14:paraId="2AE9DD0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 (2.08)</w:t>
            </w:r>
          </w:p>
        </w:tc>
        <w:tc>
          <w:tcPr>
            <w:tcW w:w="2528" w:type="dxa"/>
            <w:vAlign w:val="center"/>
          </w:tcPr>
          <w:p w14:paraId="68D08FEF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 (1.31)</w:t>
            </w:r>
          </w:p>
        </w:tc>
      </w:tr>
      <w:tr w:rsidR="00F067DF" w:rsidRPr="00C8322E" w14:paraId="716AE214" w14:textId="77777777" w:rsidTr="007C0147">
        <w:trPr>
          <w:trHeight w:val="828"/>
        </w:trPr>
        <w:tc>
          <w:tcPr>
            <w:tcW w:w="3065" w:type="dxa"/>
          </w:tcPr>
          <w:p w14:paraId="2CDBE37D" w14:textId="2AFEEBF1" w:rsidR="006B441B" w:rsidRPr="00C8322E" w:rsidRDefault="006B441B" w:rsidP="006B441B">
            <w:pPr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Index PIF R-5 ≥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30 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L/min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and post-index PIF R-5 &lt;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5C5AB2"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L/min</w:t>
            </w:r>
          </w:p>
        </w:tc>
        <w:tc>
          <w:tcPr>
            <w:tcW w:w="2668" w:type="dxa"/>
            <w:vAlign w:val="center"/>
          </w:tcPr>
          <w:p w14:paraId="0AB30908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 (1.20)</w:t>
            </w:r>
          </w:p>
        </w:tc>
        <w:tc>
          <w:tcPr>
            <w:tcW w:w="2528" w:type="dxa"/>
            <w:vAlign w:val="center"/>
          </w:tcPr>
          <w:p w14:paraId="116E2A7C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2 (1.21)</w:t>
            </w:r>
          </w:p>
        </w:tc>
        <w:tc>
          <w:tcPr>
            <w:tcW w:w="3231" w:type="dxa"/>
            <w:vAlign w:val="center"/>
          </w:tcPr>
          <w:p w14:paraId="4A60A1D3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1 (0.69)</w:t>
            </w:r>
          </w:p>
        </w:tc>
        <w:tc>
          <w:tcPr>
            <w:tcW w:w="2528" w:type="dxa"/>
            <w:vAlign w:val="center"/>
          </w:tcPr>
          <w:p w14:paraId="782D0021" w14:textId="77777777" w:rsidR="006B441B" w:rsidRPr="00C8322E" w:rsidRDefault="006B441B" w:rsidP="006B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8322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2 (0.87)</w:t>
            </w:r>
          </w:p>
        </w:tc>
      </w:tr>
    </w:tbl>
    <w:p w14:paraId="2C700F47" w14:textId="70E81202" w:rsidR="006B441B" w:rsidRPr="00C8322E" w:rsidRDefault="006B441B" w:rsidP="006B441B">
      <w:pPr>
        <w:widowControl w:val="0"/>
        <w:spacing w:after="0" w:line="480" w:lineRule="auto"/>
        <w:rPr>
          <w:rFonts w:ascii="Arial" w:eastAsia="Times New Roman" w:hAnsi="Arial" w:cs="Arial"/>
          <w:color w:val="000000" w:themeColor="text1"/>
          <w:sz w:val="20"/>
          <w:szCs w:val="24"/>
          <w:vertAlign w:val="superscript"/>
          <w:lang w:val="en-US" w:eastAsia="en-US"/>
        </w:rPr>
      </w:pPr>
      <w:r w:rsidRPr="00C8322E">
        <w:rPr>
          <w:rFonts w:ascii="Arial" w:eastAsia="Times New Roman" w:hAnsi="Arial" w:cs="Arial"/>
          <w:b/>
          <w:bCs/>
          <w:color w:val="000000" w:themeColor="text1"/>
          <w:sz w:val="20"/>
          <w:szCs w:val="24"/>
          <w:lang w:val="en-US" w:eastAsia="en-US"/>
        </w:rPr>
        <w:t xml:space="preserve">Abbreviations: 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PIF, 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p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eak 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i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nspiratory 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f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low; R-2, 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m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edium-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l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ow 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r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esistance; R-5, 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h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igh 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r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esistance</w:t>
      </w:r>
      <w:r w:rsidR="005C5AB2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.</w:t>
      </w:r>
    </w:p>
    <w:p w14:paraId="5648C29B" w14:textId="405E96C4" w:rsidR="00CB46E1" w:rsidRPr="00C8322E" w:rsidRDefault="00CB46E1" w:rsidP="006B441B">
      <w:pPr>
        <w:spacing w:after="0" w:line="480" w:lineRule="auto"/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</w:pPr>
    </w:p>
    <w:p w14:paraId="0A8F27E8" w14:textId="77777777" w:rsidR="00CB46E1" w:rsidRPr="00C8322E" w:rsidRDefault="00CB46E1" w:rsidP="00CB46E1">
      <w:pPr>
        <w:spacing w:after="0" w:line="480" w:lineRule="auto"/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en-US"/>
        </w:rPr>
        <w:sectPr w:rsidR="00CB46E1" w:rsidRPr="00C8322E" w:rsidSect="006B441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4FFC824" w14:textId="46C79141" w:rsidR="00CB46E1" w:rsidRPr="00C8322E" w:rsidRDefault="00CB46E1" w:rsidP="00CB46E1">
      <w:pPr>
        <w:spacing w:after="0" w:line="480" w:lineRule="auto"/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en-US"/>
        </w:rPr>
      </w:pPr>
      <w:r w:rsidRPr="00C8322E"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en-US"/>
        </w:rPr>
        <w:lastRenderedPageBreak/>
        <w:t xml:space="preserve">Figure S1. </w:t>
      </w:r>
      <w:r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 xml:space="preserve">PIF </w:t>
      </w:r>
      <w:r w:rsidR="005819CA"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>P</w:t>
      </w:r>
      <w:r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 xml:space="preserve">revalence </w:t>
      </w:r>
      <w:r w:rsidR="005819CA"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>D</w:t>
      </w:r>
      <w:r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 xml:space="preserve">uring </w:t>
      </w:r>
      <w:r w:rsidR="005819CA"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>the I</w:t>
      </w:r>
      <w:r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 xml:space="preserve">ndex </w:t>
      </w:r>
      <w:r w:rsidR="005819CA"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>H</w:t>
      </w:r>
      <w:r w:rsidRPr="00C8322E">
        <w:rPr>
          <w:rFonts w:ascii="Arial" w:eastAsia="Times New Roman" w:hAnsi="Arial" w:cs="Arial"/>
          <w:color w:val="000000" w:themeColor="text1"/>
          <w:szCs w:val="28"/>
          <w:lang w:val="en-US" w:eastAsia="en-US"/>
        </w:rPr>
        <w:t>ospitalization</w:t>
      </w:r>
    </w:p>
    <w:p w14:paraId="63ADB9A9" w14:textId="77777777" w:rsidR="00CB46E1" w:rsidRPr="00C8322E" w:rsidRDefault="00CB46E1" w:rsidP="00CB46E1">
      <w:pPr>
        <w:spacing w:after="0" w:line="480" w:lineRule="auto"/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</w:pPr>
      <w:r w:rsidRPr="00C8322E"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 wp14:anchorId="349E1BB8" wp14:editId="309A3EAE">
            <wp:extent cx="5748971" cy="4086225"/>
            <wp:effectExtent l="0" t="0" r="4445" b="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547" cy="408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AA9C" w14:textId="603FC449" w:rsidR="00CB46E1" w:rsidRPr="00C8322E" w:rsidRDefault="00CB46E1" w:rsidP="006B441B">
      <w:pPr>
        <w:spacing w:after="0" w:line="480" w:lineRule="auto"/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</w:pPr>
      <w:r w:rsidRPr="00C8322E">
        <w:rPr>
          <w:rFonts w:ascii="Arial" w:eastAsia="Times New Roman" w:hAnsi="Arial" w:cs="Arial"/>
          <w:b/>
          <w:bCs/>
          <w:color w:val="000000" w:themeColor="text1"/>
          <w:sz w:val="20"/>
          <w:szCs w:val="24"/>
          <w:lang w:val="en-US" w:eastAsia="en-US"/>
        </w:rPr>
        <w:t>Abbreviations: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 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IQR, interquartile range; 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PIF, 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p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eak 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i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nspiratory 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f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low; R-2, 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m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edium-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l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ow 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r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esistance; R-5, 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h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 xml:space="preserve">igh 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r</w:t>
      </w:r>
      <w:r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esistance</w:t>
      </w:r>
      <w:r w:rsidR="005819CA" w:rsidRPr="00C8322E">
        <w:rPr>
          <w:rFonts w:ascii="Arial" w:eastAsia="Times New Roman" w:hAnsi="Arial" w:cs="Arial"/>
          <w:color w:val="000000" w:themeColor="text1"/>
          <w:sz w:val="20"/>
          <w:szCs w:val="24"/>
          <w:lang w:val="en-US" w:eastAsia="en-US"/>
        </w:rPr>
        <w:t>; SD, standard deviation.</w:t>
      </w:r>
    </w:p>
    <w:sectPr w:rsidR="00CB46E1" w:rsidRPr="00C8322E" w:rsidSect="00CB46E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AE81" w14:textId="77777777" w:rsidR="00981926" w:rsidRDefault="00981926" w:rsidP="00AC2816">
      <w:pPr>
        <w:spacing w:after="0" w:line="240" w:lineRule="auto"/>
      </w:pPr>
      <w:r>
        <w:separator/>
      </w:r>
    </w:p>
  </w:endnote>
  <w:endnote w:type="continuationSeparator" w:id="0">
    <w:p w14:paraId="6D0AF072" w14:textId="77777777" w:rsidR="00981926" w:rsidRDefault="00981926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81C0" w14:textId="77777777" w:rsidR="00981926" w:rsidRDefault="00981926" w:rsidP="00AC2816">
      <w:pPr>
        <w:spacing w:after="0" w:line="240" w:lineRule="auto"/>
      </w:pPr>
      <w:r>
        <w:separator/>
      </w:r>
    </w:p>
  </w:footnote>
  <w:footnote w:type="continuationSeparator" w:id="0">
    <w:p w14:paraId="639968E0" w14:textId="77777777" w:rsidR="00981926" w:rsidRDefault="00981926" w:rsidP="00AC2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78"/>
    <w:rsid w:val="000032CA"/>
    <w:rsid w:val="00027ED7"/>
    <w:rsid w:val="000514FC"/>
    <w:rsid w:val="00051F72"/>
    <w:rsid w:val="00055F2C"/>
    <w:rsid w:val="00093231"/>
    <w:rsid w:val="000C6E73"/>
    <w:rsid w:val="000E6C27"/>
    <w:rsid w:val="001A4488"/>
    <w:rsid w:val="001A55DE"/>
    <w:rsid w:val="0021275F"/>
    <w:rsid w:val="00220B1F"/>
    <w:rsid w:val="002411C1"/>
    <w:rsid w:val="00267028"/>
    <w:rsid w:val="002713CD"/>
    <w:rsid w:val="002916DB"/>
    <w:rsid w:val="002C5688"/>
    <w:rsid w:val="00302C32"/>
    <w:rsid w:val="00337322"/>
    <w:rsid w:val="00340073"/>
    <w:rsid w:val="00341364"/>
    <w:rsid w:val="00356918"/>
    <w:rsid w:val="00367989"/>
    <w:rsid w:val="0039193D"/>
    <w:rsid w:val="003C0A47"/>
    <w:rsid w:val="003D4BB3"/>
    <w:rsid w:val="003D54F3"/>
    <w:rsid w:val="00413D90"/>
    <w:rsid w:val="0045521E"/>
    <w:rsid w:val="004A338A"/>
    <w:rsid w:val="004A4B0F"/>
    <w:rsid w:val="004A7E66"/>
    <w:rsid w:val="004C2C5C"/>
    <w:rsid w:val="004F4F80"/>
    <w:rsid w:val="005441B9"/>
    <w:rsid w:val="00551EE7"/>
    <w:rsid w:val="005819CA"/>
    <w:rsid w:val="00593FF8"/>
    <w:rsid w:val="00595E00"/>
    <w:rsid w:val="005971F2"/>
    <w:rsid w:val="005B4EAE"/>
    <w:rsid w:val="005C5AB2"/>
    <w:rsid w:val="005F40A6"/>
    <w:rsid w:val="0061178E"/>
    <w:rsid w:val="00650523"/>
    <w:rsid w:val="006559DD"/>
    <w:rsid w:val="00655CFD"/>
    <w:rsid w:val="006B0A2A"/>
    <w:rsid w:val="006B441B"/>
    <w:rsid w:val="006B4EC7"/>
    <w:rsid w:val="006D122B"/>
    <w:rsid w:val="006E49E1"/>
    <w:rsid w:val="006F56E2"/>
    <w:rsid w:val="00734711"/>
    <w:rsid w:val="00763F3D"/>
    <w:rsid w:val="00782176"/>
    <w:rsid w:val="00785AD3"/>
    <w:rsid w:val="007D1580"/>
    <w:rsid w:val="007D6CA7"/>
    <w:rsid w:val="007D751D"/>
    <w:rsid w:val="00810353"/>
    <w:rsid w:val="008262EE"/>
    <w:rsid w:val="00835469"/>
    <w:rsid w:val="0088341F"/>
    <w:rsid w:val="008B3D80"/>
    <w:rsid w:val="008F5CD3"/>
    <w:rsid w:val="00981926"/>
    <w:rsid w:val="00997452"/>
    <w:rsid w:val="009C5092"/>
    <w:rsid w:val="009D3749"/>
    <w:rsid w:val="00A03B12"/>
    <w:rsid w:val="00A2549F"/>
    <w:rsid w:val="00A32D58"/>
    <w:rsid w:val="00A3576B"/>
    <w:rsid w:val="00A5483D"/>
    <w:rsid w:val="00A85D92"/>
    <w:rsid w:val="00A8656A"/>
    <w:rsid w:val="00A90BAB"/>
    <w:rsid w:val="00AC2816"/>
    <w:rsid w:val="00AC477C"/>
    <w:rsid w:val="00AD778D"/>
    <w:rsid w:val="00AE184C"/>
    <w:rsid w:val="00B14F78"/>
    <w:rsid w:val="00B237DA"/>
    <w:rsid w:val="00B509F8"/>
    <w:rsid w:val="00B66C57"/>
    <w:rsid w:val="00B74CC0"/>
    <w:rsid w:val="00B76B83"/>
    <w:rsid w:val="00B8009F"/>
    <w:rsid w:val="00B93AD2"/>
    <w:rsid w:val="00BA66DC"/>
    <w:rsid w:val="00BC5135"/>
    <w:rsid w:val="00BD4287"/>
    <w:rsid w:val="00C12156"/>
    <w:rsid w:val="00C22688"/>
    <w:rsid w:val="00C4002E"/>
    <w:rsid w:val="00C566EC"/>
    <w:rsid w:val="00C571E7"/>
    <w:rsid w:val="00C72E83"/>
    <w:rsid w:val="00C8322E"/>
    <w:rsid w:val="00C9026E"/>
    <w:rsid w:val="00CA1BCA"/>
    <w:rsid w:val="00CB2BE6"/>
    <w:rsid w:val="00CB38A6"/>
    <w:rsid w:val="00CB46E1"/>
    <w:rsid w:val="00D00478"/>
    <w:rsid w:val="00D44E5E"/>
    <w:rsid w:val="00D729DD"/>
    <w:rsid w:val="00DA5DC8"/>
    <w:rsid w:val="00DB2962"/>
    <w:rsid w:val="00DD4EA8"/>
    <w:rsid w:val="00DE441D"/>
    <w:rsid w:val="00DE6D7B"/>
    <w:rsid w:val="00DF4F32"/>
    <w:rsid w:val="00E17927"/>
    <w:rsid w:val="00E31E90"/>
    <w:rsid w:val="00E40B12"/>
    <w:rsid w:val="00E41739"/>
    <w:rsid w:val="00E57704"/>
    <w:rsid w:val="00EA3A9B"/>
    <w:rsid w:val="00F03458"/>
    <w:rsid w:val="00F043A0"/>
    <w:rsid w:val="00F067DF"/>
    <w:rsid w:val="00F26C9C"/>
    <w:rsid w:val="00F40471"/>
    <w:rsid w:val="00F85F8B"/>
    <w:rsid w:val="00F94D7C"/>
    <w:rsid w:val="00FD46E9"/>
    <w:rsid w:val="00FE2B53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8CAC8"/>
  <w15:chartTrackingRefBased/>
  <w15:docId w15:val="{A7ADDEDD-1F4B-4BF0-A1E7-0374EB28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F78"/>
    <w:pPr>
      <w:spacing w:after="0" w:line="240" w:lineRule="auto"/>
    </w:pPr>
    <w:rPr>
      <w:szCs w:val="28"/>
      <w:lang w:val="en-US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57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704"/>
    <w:rPr>
      <w:sz w:val="20"/>
      <w:szCs w:val="20"/>
    </w:rPr>
  </w:style>
  <w:style w:type="character" w:styleId="CommentReference">
    <w:name w:val="annotation reference"/>
    <w:uiPriority w:val="99"/>
    <w:semiHidden/>
    <w:rsid w:val="00E57704"/>
    <w:rPr>
      <w:sz w:val="16"/>
      <w:szCs w:val="16"/>
    </w:rPr>
  </w:style>
  <w:style w:type="paragraph" w:styleId="Revision">
    <w:name w:val="Revision"/>
    <w:hidden/>
    <w:uiPriority w:val="99"/>
    <w:semiHidden/>
    <w:rsid w:val="00E5770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2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816"/>
  </w:style>
  <w:style w:type="paragraph" w:styleId="Footer">
    <w:name w:val="footer"/>
    <w:basedOn w:val="Normal"/>
    <w:link w:val="FooterChar"/>
    <w:uiPriority w:val="99"/>
    <w:unhideWhenUsed/>
    <w:rsid w:val="00AC2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16"/>
  </w:style>
  <w:style w:type="table" w:customStyle="1" w:styleId="TableGrid1">
    <w:name w:val="Table Grid1"/>
    <w:basedOn w:val="TableNormal"/>
    <w:next w:val="TableGrid"/>
    <w:uiPriority w:val="39"/>
    <w:rsid w:val="006B441B"/>
    <w:pPr>
      <w:spacing w:after="0" w:line="240" w:lineRule="auto"/>
    </w:pPr>
    <w:rPr>
      <w:szCs w:val="28"/>
      <w:lang w:val="en-US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B441B"/>
    <w:pPr>
      <w:spacing w:after="0" w:line="240" w:lineRule="auto"/>
    </w:pPr>
    <w:rPr>
      <w:rFonts w:ascii="Calibri" w:eastAsia="MS Mincho" w:hAnsi="Calibri" w:cs="Times New Roman"/>
      <w:szCs w:val="28"/>
      <w:lang w:val="en-US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Olliver, Tania</cp:lastModifiedBy>
  <cp:revision>2</cp:revision>
  <dcterms:created xsi:type="dcterms:W3CDTF">2022-06-29T05:16:00Z</dcterms:created>
  <dcterms:modified xsi:type="dcterms:W3CDTF">2022-06-29T05:16:00Z</dcterms:modified>
</cp:coreProperties>
</file>