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DB670" w14:textId="77777777" w:rsidR="009F7935" w:rsidRPr="00CB2B7A" w:rsidRDefault="009F7935" w:rsidP="009F7935">
      <w:pPr>
        <w:spacing w:after="0" w:line="240" w:lineRule="auto"/>
        <w:rPr>
          <w:rFonts w:ascii="Times New Roman" w:eastAsia="Times New Roman" w:hAnsi="Times New Roman" w:cs="Times New Roman"/>
          <w:color w:val="000000"/>
          <w:sz w:val="21"/>
          <w:szCs w:val="21"/>
          <w:u w:val="single"/>
        </w:rPr>
      </w:pPr>
    </w:p>
    <w:p w14:paraId="3E0EAD9F" w14:textId="17E3A3FB" w:rsidR="009F7935" w:rsidRPr="00CB2B7A" w:rsidRDefault="009F7935" w:rsidP="009F7935">
      <w:pPr>
        <w:pStyle w:val="Heading1"/>
        <w:jc w:val="center"/>
        <w:rPr>
          <w:rFonts w:eastAsia="Times New Roman"/>
        </w:rPr>
      </w:pPr>
      <w:r w:rsidRPr="00CB2B7A">
        <w:rPr>
          <w:rFonts w:eastAsia="Times New Roman"/>
        </w:rPr>
        <w:t xml:space="preserve">Supplementary Material </w:t>
      </w:r>
    </w:p>
    <w:p w14:paraId="1AD83AC3" w14:textId="46ECC20E" w:rsidR="36EDA224" w:rsidRPr="00CB2B7A" w:rsidRDefault="36EDA224" w:rsidP="36EDA224"/>
    <w:p w14:paraId="51B800B2" w14:textId="0192B354" w:rsidR="74C14051" w:rsidRPr="00CB2B7A" w:rsidRDefault="74C14051" w:rsidP="36EDA224">
      <w:pPr>
        <w:jc w:val="center"/>
        <w:rPr>
          <w:rFonts w:ascii="Times New Roman" w:eastAsia="Times New Roman" w:hAnsi="Times New Roman" w:cs="Times New Roman"/>
          <w:sz w:val="28"/>
          <w:szCs w:val="28"/>
        </w:rPr>
      </w:pPr>
      <w:r w:rsidRPr="00CB2B7A">
        <w:rPr>
          <w:rFonts w:ascii="Times New Roman" w:eastAsia="Times New Roman" w:hAnsi="Times New Roman" w:cs="Times New Roman"/>
          <w:sz w:val="28"/>
          <w:szCs w:val="28"/>
        </w:rPr>
        <w:t xml:space="preserve">A review of ocular complications associated with medications used for anxiety, </w:t>
      </w:r>
      <w:r w:rsidR="004E1379" w:rsidRPr="00CB2B7A">
        <w:rPr>
          <w:rFonts w:ascii="Times New Roman" w:eastAsia="Times New Roman" w:hAnsi="Times New Roman" w:cs="Times New Roman"/>
          <w:sz w:val="28"/>
          <w:szCs w:val="28"/>
        </w:rPr>
        <w:t>depression,</w:t>
      </w:r>
      <w:r w:rsidRPr="00CB2B7A">
        <w:rPr>
          <w:rFonts w:ascii="Times New Roman" w:eastAsia="Times New Roman" w:hAnsi="Times New Roman" w:cs="Times New Roman"/>
          <w:sz w:val="28"/>
          <w:szCs w:val="28"/>
        </w:rPr>
        <w:t xml:space="preserve"> and stress</w:t>
      </w:r>
    </w:p>
    <w:p w14:paraId="3B48DAE4" w14:textId="2F4E6D0C" w:rsidR="009F7935" w:rsidRPr="00CB2B7A" w:rsidRDefault="007E56A0" w:rsidP="009F7935">
      <w:pPr>
        <w:spacing w:after="0" w:line="360" w:lineRule="auto"/>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rPr>
        <w:t>Literature Search Methods</w:t>
      </w:r>
    </w:p>
    <w:p w14:paraId="1CC25254" w14:textId="77777777" w:rsidR="009F7935" w:rsidRPr="00CB2B7A" w:rsidRDefault="009F7935" w:rsidP="009F7935">
      <w:pPr>
        <w:spacing w:after="0" w:line="360" w:lineRule="auto"/>
        <w:rPr>
          <w:rFonts w:ascii="Times New Roman" w:eastAsia="Times New Roman" w:hAnsi="Times New Roman" w:cs="Times New Roman"/>
          <w:color w:val="000000"/>
          <w:sz w:val="21"/>
          <w:szCs w:val="21"/>
        </w:rPr>
      </w:pPr>
    </w:p>
    <w:p w14:paraId="62D2365A" w14:textId="0BE11EBA" w:rsidR="009F7935" w:rsidRPr="00CB2B7A" w:rsidRDefault="009F7935" w:rsidP="36EDA224">
      <w:pPr>
        <w:spacing w:after="0" w:line="360" w:lineRule="auto"/>
        <w:jc w:val="both"/>
        <w:rPr>
          <w:rFonts w:ascii="Times New Roman" w:eastAsia="Times New Roman" w:hAnsi="Times New Roman" w:cs="Times New Roman"/>
          <w:color w:val="000000" w:themeColor="text1"/>
          <w:sz w:val="21"/>
          <w:szCs w:val="21"/>
        </w:rPr>
      </w:pPr>
      <w:r w:rsidRPr="00CB2B7A">
        <w:rPr>
          <w:rFonts w:ascii="Times New Roman" w:eastAsia="Times New Roman" w:hAnsi="Times New Roman" w:cs="Times New Roman"/>
          <w:color w:val="000000" w:themeColor="text1"/>
          <w:sz w:val="21"/>
          <w:szCs w:val="21"/>
        </w:rPr>
        <w:t xml:space="preserve">A PubMed literature search was conducted from September 2020 to </w:t>
      </w:r>
      <w:r w:rsidR="005746EC" w:rsidRPr="00CB2B7A">
        <w:rPr>
          <w:rFonts w:ascii="Times New Roman" w:eastAsia="Times New Roman" w:hAnsi="Times New Roman" w:cs="Times New Roman"/>
          <w:color w:val="000000" w:themeColor="text1"/>
          <w:sz w:val="21"/>
          <w:szCs w:val="21"/>
        </w:rPr>
        <w:t>December</w:t>
      </w:r>
      <w:r w:rsidRPr="00CB2B7A">
        <w:rPr>
          <w:rFonts w:ascii="Times New Roman" w:eastAsia="Times New Roman" w:hAnsi="Times New Roman" w:cs="Times New Roman"/>
          <w:color w:val="000000" w:themeColor="text1"/>
          <w:sz w:val="21"/>
          <w:szCs w:val="21"/>
        </w:rPr>
        <w:t xml:space="preserve"> 2021 to identify studies on the ophthalmic effects of various psychotropic medications, and manually, an electronic database was established. </w:t>
      </w:r>
      <w:r w:rsidR="16DC47B2" w:rsidRPr="00CB2B7A">
        <w:rPr>
          <w:rFonts w:ascii="Times New Roman" w:eastAsia="Times New Roman" w:hAnsi="Times New Roman" w:cs="Times New Roman"/>
          <w:color w:val="000000" w:themeColor="text1"/>
          <w:sz w:val="21"/>
          <w:szCs w:val="21"/>
        </w:rPr>
        <w:t>Search string is shown below:</w:t>
      </w:r>
    </w:p>
    <w:p w14:paraId="10EA7556" w14:textId="77777777" w:rsidR="007E56A0" w:rsidRPr="00CB2B7A" w:rsidRDefault="007E56A0" w:rsidP="007E56A0">
      <w:pPr>
        <w:spacing w:after="0" w:line="360" w:lineRule="auto"/>
        <w:jc w:val="both"/>
        <w:rPr>
          <w:rFonts w:ascii="Times New Roman" w:eastAsia="Times New Roman" w:hAnsi="Times New Roman" w:cs="Times New Roman"/>
          <w:color w:val="000000"/>
          <w:sz w:val="21"/>
          <w:szCs w:val="21"/>
        </w:rPr>
      </w:pPr>
    </w:p>
    <w:p w14:paraId="6CD26CA2" w14:textId="77777777" w:rsidR="007E56A0" w:rsidRPr="00CB2B7A" w:rsidRDefault="009F7935" w:rsidP="007E56A0">
      <w:pPr>
        <w:spacing w:after="0" w:line="360" w:lineRule="auto"/>
        <w:jc w:val="both"/>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 xml:space="preserve"> ((drug response) OR (ocular side effects) OR (ocular adverse effects)) AND ((ophthalmology) OR (ocular)) AND ((antipsychotics) OR (anxiolytic) OR (antidepressant) OR (psychotropic) OR (mood stabilizers)). Search terms also included common drug classes associated with the psychotropic disorder and their prescribed drug names (SSRI) OR (selective serotonin reuptake inhibitors) OR (clomipramine) OR (OCD) OR (obsessive compulsive disorder)) AND ((ocular) OR (eye)) AND ((adverse effects) OR (side effects) OR (adverse reactions)). </w:t>
      </w:r>
    </w:p>
    <w:p w14:paraId="5B172FDF" w14:textId="77777777" w:rsidR="007E56A0" w:rsidRPr="00CB2B7A" w:rsidRDefault="007E56A0" w:rsidP="007E56A0">
      <w:pPr>
        <w:spacing w:after="0" w:line="360" w:lineRule="auto"/>
        <w:jc w:val="both"/>
        <w:rPr>
          <w:rFonts w:ascii="Times New Roman" w:eastAsia="Times New Roman" w:hAnsi="Times New Roman" w:cs="Times New Roman"/>
          <w:color w:val="000000"/>
          <w:sz w:val="21"/>
          <w:szCs w:val="21"/>
        </w:rPr>
      </w:pPr>
    </w:p>
    <w:p w14:paraId="6E9F4AD2" w14:textId="76BE55CD" w:rsidR="009F7935" w:rsidRPr="00CB2B7A" w:rsidRDefault="009F7935" w:rsidP="007E56A0">
      <w:pPr>
        <w:spacing w:after="0" w:line="360" w:lineRule="auto"/>
        <w:jc w:val="both"/>
        <w:rPr>
          <w:rFonts w:ascii="Times New Roman" w:eastAsia="Times New Roman" w:hAnsi="Times New Roman" w:cs="Times New Roman"/>
          <w:color w:val="000000" w:themeColor="text1"/>
          <w:sz w:val="21"/>
          <w:szCs w:val="21"/>
        </w:rPr>
      </w:pPr>
      <w:r w:rsidRPr="00CB2B7A">
        <w:rPr>
          <w:rFonts w:ascii="Times New Roman" w:eastAsia="Times New Roman" w:hAnsi="Times New Roman" w:cs="Times New Roman"/>
          <w:color w:val="000000" w:themeColor="text1"/>
          <w:sz w:val="21"/>
          <w:szCs w:val="21"/>
        </w:rPr>
        <w:t xml:space="preserve">In addition to this, the reference list of the most relevant studies and reviews were checked to identify eligible studies not captured by the initial literature search. Among the included articles, only those published in English and within the past </w:t>
      </w:r>
      <w:r w:rsidR="72A0E7AB" w:rsidRPr="00CB2B7A">
        <w:rPr>
          <w:rFonts w:ascii="Times New Roman" w:eastAsia="Times New Roman" w:hAnsi="Times New Roman" w:cs="Times New Roman"/>
          <w:color w:val="000000" w:themeColor="text1"/>
          <w:sz w:val="21"/>
          <w:szCs w:val="21"/>
        </w:rPr>
        <w:t>eleven</w:t>
      </w:r>
      <w:r w:rsidRPr="00CB2B7A">
        <w:rPr>
          <w:rFonts w:ascii="Times New Roman" w:eastAsia="Times New Roman" w:hAnsi="Times New Roman" w:cs="Times New Roman"/>
          <w:color w:val="000000" w:themeColor="text1"/>
          <w:sz w:val="21"/>
          <w:szCs w:val="21"/>
        </w:rPr>
        <w:t xml:space="preserve"> years (inclusive) were eligible</w:t>
      </w:r>
      <w:r w:rsidR="00D96181" w:rsidRPr="00CB2B7A">
        <w:rPr>
          <w:rFonts w:ascii="Times New Roman" w:eastAsia="Times New Roman" w:hAnsi="Times New Roman" w:cs="Times New Roman"/>
          <w:color w:val="000000" w:themeColor="text1"/>
          <w:sz w:val="21"/>
          <w:szCs w:val="21"/>
        </w:rPr>
        <w:t xml:space="preserve"> for inclusion.</w:t>
      </w:r>
      <w:r w:rsidRPr="00CB2B7A">
        <w:rPr>
          <w:rFonts w:ascii="Times New Roman" w:eastAsia="Times New Roman" w:hAnsi="Times New Roman" w:cs="Times New Roman"/>
          <w:color w:val="000000" w:themeColor="text1"/>
          <w:sz w:val="21"/>
          <w:szCs w:val="21"/>
        </w:rPr>
        <w:t xml:space="preserve"> </w:t>
      </w:r>
    </w:p>
    <w:p w14:paraId="7006450F" w14:textId="77777777" w:rsidR="009F7935" w:rsidRPr="00CB2B7A" w:rsidRDefault="009F7935" w:rsidP="007E56A0">
      <w:pPr>
        <w:spacing w:after="0" w:line="360" w:lineRule="auto"/>
        <w:jc w:val="both"/>
        <w:rPr>
          <w:rFonts w:ascii="Times New Roman" w:eastAsia="Times New Roman" w:hAnsi="Times New Roman" w:cs="Times New Roman"/>
          <w:sz w:val="21"/>
          <w:szCs w:val="21"/>
        </w:rPr>
      </w:pPr>
    </w:p>
    <w:p w14:paraId="3B944A82" w14:textId="4FF7FA47" w:rsidR="009F7935" w:rsidRPr="00CB2B7A" w:rsidRDefault="009F7935" w:rsidP="007E56A0">
      <w:pPr>
        <w:spacing w:after="0" w:line="360" w:lineRule="auto"/>
        <w:jc w:val="both"/>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The inclusion criteria for this systematic review included (1) PubMed journal articles published less than or within the past 11 years inclusive and (2) any clinical trials involving psychotropic medications used in the treatment of their respective psychiatric conditions and the systemic and ocular side effects of these drugs and (3) only drug data for mental health disorders classified as depressive disorders, anxiety disorders, obsessive-compulsive and related disorders, and trauma- and stressor-related disorders, as per the DSM-5 and (4) research on all age, sex and ethnicity and (5) only journal articles published in the English language and (6) not limited to a geographically defined region (7) all sample sizes and duration of follow up. The exclusion criteria included (1) articles published more than 11 years ago and (2) publications which have inconclusive results and (3) research articles that have received funding from third party interests</w:t>
      </w:r>
      <w:r w:rsidR="00EC7F43" w:rsidRPr="00CB2B7A">
        <w:rPr>
          <w:rFonts w:ascii="Times New Roman" w:eastAsia="Times New Roman" w:hAnsi="Times New Roman" w:cs="Times New Roman"/>
          <w:color w:val="000000"/>
          <w:sz w:val="21"/>
          <w:szCs w:val="21"/>
        </w:rPr>
        <w:t xml:space="preserve"> and articles related to schizophrenia, bipolar </w:t>
      </w:r>
      <w:r w:rsidR="00BC1A2A" w:rsidRPr="00CB2B7A">
        <w:rPr>
          <w:rFonts w:ascii="Times New Roman" w:eastAsia="Times New Roman" w:hAnsi="Times New Roman" w:cs="Times New Roman"/>
          <w:color w:val="000000"/>
          <w:sz w:val="21"/>
          <w:szCs w:val="21"/>
        </w:rPr>
        <w:t>disorder,</w:t>
      </w:r>
      <w:r w:rsidR="00EC7F43" w:rsidRPr="00CB2B7A">
        <w:rPr>
          <w:rFonts w:ascii="Times New Roman" w:eastAsia="Times New Roman" w:hAnsi="Times New Roman" w:cs="Times New Roman"/>
          <w:color w:val="000000"/>
          <w:sz w:val="21"/>
          <w:szCs w:val="21"/>
        </w:rPr>
        <w:t xml:space="preserve"> </w:t>
      </w:r>
      <w:r w:rsidR="00FD02D1" w:rsidRPr="00CB2B7A">
        <w:rPr>
          <w:rFonts w:ascii="Times New Roman" w:eastAsia="Times New Roman" w:hAnsi="Times New Roman" w:cs="Times New Roman"/>
          <w:color w:val="000000"/>
          <w:sz w:val="21"/>
          <w:szCs w:val="21"/>
        </w:rPr>
        <w:t xml:space="preserve">obsessive compulsive </w:t>
      </w:r>
      <w:r w:rsidR="008A7A8C" w:rsidRPr="00CB2B7A">
        <w:rPr>
          <w:rFonts w:ascii="Times New Roman" w:eastAsia="Times New Roman" w:hAnsi="Times New Roman" w:cs="Times New Roman"/>
          <w:color w:val="000000"/>
          <w:sz w:val="21"/>
          <w:szCs w:val="21"/>
        </w:rPr>
        <w:t>disorder,</w:t>
      </w:r>
      <w:r w:rsidR="00FD02D1" w:rsidRPr="00CB2B7A">
        <w:rPr>
          <w:rFonts w:ascii="Times New Roman" w:eastAsia="Times New Roman" w:hAnsi="Times New Roman" w:cs="Times New Roman"/>
          <w:color w:val="000000"/>
          <w:sz w:val="21"/>
          <w:szCs w:val="21"/>
        </w:rPr>
        <w:t xml:space="preserve"> </w:t>
      </w:r>
      <w:r w:rsidR="00EC7F43" w:rsidRPr="00CB2B7A">
        <w:rPr>
          <w:rFonts w:ascii="Times New Roman" w:eastAsia="Times New Roman" w:hAnsi="Times New Roman" w:cs="Times New Roman"/>
          <w:color w:val="000000"/>
          <w:sz w:val="21"/>
          <w:szCs w:val="21"/>
        </w:rPr>
        <w:t>and epilepsy</w:t>
      </w:r>
      <w:r w:rsidRPr="00CB2B7A">
        <w:rPr>
          <w:rFonts w:ascii="Times New Roman" w:eastAsia="Times New Roman" w:hAnsi="Times New Roman" w:cs="Times New Roman"/>
          <w:color w:val="000000"/>
          <w:sz w:val="21"/>
          <w:szCs w:val="21"/>
        </w:rPr>
        <w:t>.</w:t>
      </w:r>
    </w:p>
    <w:p w14:paraId="528060FD" w14:textId="77777777" w:rsidR="00134DDF" w:rsidRPr="00CB2B7A" w:rsidRDefault="00134DDF" w:rsidP="007E56A0">
      <w:pPr>
        <w:spacing w:after="0" w:line="360" w:lineRule="auto"/>
        <w:jc w:val="both"/>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shd w:val="clear" w:color="auto" w:fill="FFFFFF"/>
        </w:rPr>
        <w:lastRenderedPageBreak/>
        <w:t>Results</w:t>
      </w:r>
    </w:p>
    <w:p w14:paraId="2215B13D" w14:textId="2A0ADAA7" w:rsidR="00134DDF" w:rsidRPr="00CB2B7A" w:rsidRDefault="00134DDF" w:rsidP="007E56A0">
      <w:pPr>
        <w:spacing w:after="0" w:line="360" w:lineRule="auto"/>
        <w:jc w:val="both"/>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 xml:space="preserve">From the literature search, </w:t>
      </w:r>
      <w:r w:rsidR="00C552F4" w:rsidRPr="00CB2B7A">
        <w:rPr>
          <w:rFonts w:ascii="Times New Roman" w:eastAsia="Times New Roman" w:hAnsi="Times New Roman" w:cs="Times New Roman"/>
          <w:color w:val="000000"/>
          <w:sz w:val="21"/>
          <w:szCs w:val="21"/>
          <w:shd w:val="clear" w:color="auto" w:fill="FFFFFF"/>
        </w:rPr>
        <w:t>3</w:t>
      </w:r>
      <w:r w:rsidR="00904F38" w:rsidRPr="00CB2B7A">
        <w:rPr>
          <w:rFonts w:ascii="Times New Roman" w:eastAsia="Times New Roman" w:hAnsi="Times New Roman" w:cs="Times New Roman"/>
          <w:color w:val="000000"/>
          <w:sz w:val="21"/>
          <w:szCs w:val="21"/>
          <w:shd w:val="clear" w:color="auto" w:fill="FFFFFF"/>
        </w:rPr>
        <w:t>4</w:t>
      </w:r>
      <w:r w:rsidRPr="00CB2B7A">
        <w:rPr>
          <w:rFonts w:ascii="Times New Roman" w:eastAsia="Times New Roman" w:hAnsi="Times New Roman" w:cs="Times New Roman"/>
          <w:color w:val="000000"/>
          <w:sz w:val="21"/>
          <w:szCs w:val="21"/>
          <w:shd w:val="clear" w:color="auto" w:fill="FFFFFF"/>
        </w:rPr>
        <w:t xml:space="preserve"> were included in the search data </w:t>
      </w:r>
      <w:r w:rsidR="009175D3" w:rsidRPr="00CB2B7A">
        <w:rPr>
          <w:rFonts w:ascii="Times New Roman" w:eastAsia="Times New Roman" w:hAnsi="Times New Roman" w:cs="Times New Roman"/>
          <w:color w:val="000000"/>
          <w:sz w:val="21"/>
          <w:szCs w:val="21"/>
          <w:shd w:val="clear" w:color="auto" w:fill="FFFFFF"/>
        </w:rPr>
        <w:t xml:space="preserve">with findings reporting adverse </w:t>
      </w:r>
      <w:r w:rsidR="00EA49FB" w:rsidRPr="00CB2B7A">
        <w:rPr>
          <w:rFonts w:ascii="Times New Roman" w:eastAsia="Times New Roman" w:hAnsi="Times New Roman" w:cs="Times New Roman"/>
          <w:color w:val="000000"/>
          <w:sz w:val="21"/>
          <w:szCs w:val="21"/>
          <w:shd w:val="clear" w:color="auto" w:fill="FFFFFF"/>
        </w:rPr>
        <w:t xml:space="preserve">effects </w:t>
      </w:r>
      <w:r w:rsidRPr="00CB2B7A">
        <w:rPr>
          <w:rFonts w:ascii="Times New Roman" w:eastAsia="Times New Roman" w:hAnsi="Times New Roman" w:cs="Times New Roman"/>
          <w:color w:val="000000"/>
          <w:sz w:val="21"/>
          <w:szCs w:val="21"/>
          <w:shd w:val="clear" w:color="auto" w:fill="FFFFFF"/>
        </w:rPr>
        <w:t>which include</w:t>
      </w:r>
      <w:r w:rsidR="00841A51" w:rsidRPr="00CB2B7A">
        <w:rPr>
          <w:rFonts w:ascii="Times New Roman" w:eastAsia="Times New Roman" w:hAnsi="Times New Roman" w:cs="Times New Roman"/>
          <w:color w:val="000000"/>
          <w:sz w:val="21"/>
          <w:szCs w:val="21"/>
          <w:shd w:val="clear" w:color="auto" w:fill="FFFFFF"/>
        </w:rPr>
        <w:t>d</w:t>
      </w:r>
      <w:r w:rsidRPr="00CB2B7A">
        <w:rPr>
          <w:rFonts w:ascii="Times New Roman" w:eastAsia="Times New Roman" w:hAnsi="Times New Roman" w:cs="Times New Roman"/>
          <w:color w:val="000000"/>
          <w:sz w:val="21"/>
          <w:szCs w:val="21"/>
          <w:shd w:val="clear" w:color="auto" w:fill="FFFFFF"/>
        </w:rPr>
        <w:t xml:space="preserve"> </w:t>
      </w:r>
      <w:r w:rsidRPr="00CB2B7A">
        <w:rPr>
          <w:rFonts w:ascii="Times New Roman" w:eastAsia="Times New Roman" w:hAnsi="Times New Roman" w:cs="Times New Roman"/>
          <w:color w:val="000000"/>
          <w:sz w:val="21"/>
          <w:szCs w:val="21"/>
        </w:rPr>
        <w:t>reviews, 1</w:t>
      </w:r>
      <w:r w:rsidR="00EE6410" w:rsidRPr="00CB2B7A">
        <w:rPr>
          <w:rFonts w:ascii="Times New Roman" w:eastAsia="Times New Roman" w:hAnsi="Times New Roman" w:cs="Times New Roman"/>
          <w:color w:val="000000"/>
          <w:sz w:val="21"/>
          <w:szCs w:val="21"/>
        </w:rPr>
        <w:t>2</w:t>
      </w:r>
      <w:r w:rsidRPr="00CB2B7A">
        <w:rPr>
          <w:rFonts w:ascii="Times New Roman" w:eastAsia="Times New Roman" w:hAnsi="Times New Roman" w:cs="Times New Roman"/>
          <w:color w:val="000000"/>
          <w:sz w:val="21"/>
          <w:szCs w:val="21"/>
        </w:rPr>
        <w:t xml:space="preserve"> case reports, 1</w:t>
      </w:r>
      <w:r w:rsidR="00FF533E" w:rsidRPr="00CB2B7A">
        <w:rPr>
          <w:rFonts w:ascii="Times New Roman" w:eastAsia="Times New Roman" w:hAnsi="Times New Roman" w:cs="Times New Roman"/>
          <w:color w:val="000000"/>
          <w:sz w:val="21"/>
          <w:szCs w:val="21"/>
        </w:rPr>
        <w:t xml:space="preserve">1 </w:t>
      </w:r>
      <w:r w:rsidRPr="00CB2B7A">
        <w:rPr>
          <w:rFonts w:ascii="Times New Roman" w:eastAsia="Times New Roman" w:hAnsi="Times New Roman" w:cs="Times New Roman"/>
          <w:color w:val="000000"/>
          <w:sz w:val="21"/>
          <w:szCs w:val="21"/>
        </w:rPr>
        <w:t xml:space="preserve">case-control studies, 1 case series, </w:t>
      </w:r>
      <w:r w:rsidR="00935357" w:rsidRPr="00CB2B7A">
        <w:rPr>
          <w:rFonts w:ascii="Times New Roman" w:eastAsia="Times New Roman" w:hAnsi="Times New Roman" w:cs="Times New Roman"/>
          <w:color w:val="000000"/>
          <w:sz w:val="21"/>
          <w:szCs w:val="21"/>
        </w:rPr>
        <w:t xml:space="preserve">5 </w:t>
      </w:r>
      <w:r w:rsidRPr="00CB2B7A">
        <w:rPr>
          <w:rFonts w:ascii="Times New Roman" w:eastAsia="Times New Roman" w:hAnsi="Times New Roman" w:cs="Times New Roman"/>
          <w:color w:val="000000"/>
          <w:sz w:val="21"/>
          <w:szCs w:val="21"/>
        </w:rPr>
        <w:t>cross-sectional observational studies</w:t>
      </w:r>
      <w:r w:rsidR="00862FD0" w:rsidRPr="00CB2B7A">
        <w:rPr>
          <w:rFonts w:ascii="Times New Roman" w:eastAsia="Times New Roman" w:hAnsi="Times New Roman" w:cs="Times New Roman"/>
          <w:color w:val="000000"/>
          <w:sz w:val="21"/>
          <w:szCs w:val="21"/>
        </w:rPr>
        <w:t xml:space="preserve"> and 1 population</w:t>
      </w:r>
      <w:r w:rsidR="008533A5" w:rsidRPr="00CB2B7A">
        <w:rPr>
          <w:rFonts w:ascii="Times New Roman" w:eastAsia="Times New Roman" w:hAnsi="Times New Roman" w:cs="Times New Roman"/>
          <w:color w:val="000000"/>
          <w:sz w:val="21"/>
          <w:szCs w:val="21"/>
        </w:rPr>
        <w:t>-</w:t>
      </w:r>
      <w:r w:rsidR="00862FD0" w:rsidRPr="00CB2B7A">
        <w:rPr>
          <w:rFonts w:ascii="Times New Roman" w:eastAsia="Times New Roman" w:hAnsi="Times New Roman" w:cs="Times New Roman"/>
          <w:color w:val="000000"/>
          <w:sz w:val="21"/>
          <w:szCs w:val="21"/>
        </w:rPr>
        <w:t>based incidence study</w:t>
      </w:r>
      <w:r w:rsidR="005B00A4" w:rsidRPr="00CB2B7A">
        <w:rPr>
          <w:rFonts w:ascii="Times New Roman" w:eastAsia="Times New Roman" w:hAnsi="Times New Roman" w:cs="Times New Roman"/>
          <w:color w:val="000000"/>
          <w:sz w:val="21"/>
          <w:szCs w:val="21"/>
        </w:rPr>
        <w:t>.</w:t>
      </w:r>
      <w:r w:rsidRPr="00CB2B7A">
        <w:rPr>
          <w:rFonts w:ascii="Times New Roman" w:eastAsia="Times New Roman" w:hAnsi="Times New Roman" w:cs="Times New Roman"/>
          <w:color w:val="000000"/>
          <w:sz w:val="21"/>
          <w:szCs w:val="21"/>
        </w:rPr>
        <w:t xml:space="preserve"> The following table highlights the ocular side effects of the drug class or specific medications used for certain mental health disorders as conferred in their respective publications. Ophthalmic drug </w:t>
      </w:r>
      <w:r w:rsidR="00874648" w:rsidRPr="00CB2B7A">
        <w:rPr>
          <w:rFonts w:ascii="Times New Roman" w:eastAsia="Times New Roman" w:hAnsi="Times New Roman" w:cs="Times New Roman"/>
          <w:color w:val="000000"/>
          <w:sz w:val="21"/>
          <w:szCs w:val="21"/>
        </w:rPr>
        <w:t>side-</w:t>
      </w:r>
      <w:r w:rsidRPr="00CB2B7A">
        <w:rPr>
          <w:rFonts w:ascii="Times New Roman" w:eastAsia="Times New Roman" w:hAnsi="Times New Roman" w:cs="Times New Roman"/>
          <w:color w:val="000000"/>
          <w:sz w:val="21"/>
          <w:szCs w:val="21"/>
        </w:rPr>
        <w:t xml:space="preserve">effects frequently involved dry eye, blurry vision, IOP </w:t>
      </w:r>
      <w:r w:rsidR="00AE69F7" w:rsidRPr="00CB2B7A">
        <w:rPr>
          <w:rFonts w:ascii="Times New Roman" w:eastAsia="Times New Roman" w:hAnsi="Times New Roman" w:cs="Times New Roman"/>
          <w:color w:val="000000"/>
          <w:sz w:val="21"/>
          <w:szCs w:val="21"/>
        </w:rPr>
        <w:t>increases</w:t>
      </w:r>
      <w:r w:rsidRPr="00CB2B7A">
        <w:rPr>
          <w:rFonts w:ascii="Times New Roman" w:eastAsia="Times New Roman" w:hAnsi="Times New Roman" w:cs="Times New Roman"/>
          <w:color w:val="000000"/>
          <w:sz w:val="21"/>
          <w:szCs w:val="21"/>
        </w:rPr>
        <w:t>, anterior angle closure, and cataracts.</w:t>
      </w:r>
    </w:p>
    <w:p w14:paraId="5CEF4367" w14:textId="77777777" w:rsidR="00682731" w:rsidRPr="00CB2B7A" w:rsidRDefault="00682731" w:rsidP="00134DDF">
      <w:pPr>
        <w:spacing w:after="0" w:line="360" w:lineRule="auto"/>
        <w:rPr>
          <w:rFonts w:ascii="Times New Roman" w:eastAsia="Times New Roman" w:hAnsi="Times New Roman" w:cs="Times New Roman"/>
          <w:sz w:val="21"/>
          <w:szCs w:val="21"/>
        </w:rPr>
      </w:pPr>
    </w:p>
    <w:p w14:paraId="353D3725" w14:textId="7C136BE9" w:rsidR="00134DDF" w:rsidRPr="00CB2B7A" w:rsidRDefault="007E56A0" w:rsidP="00134DDF">
      <w:pPr>
        <w:spacing w:after="0" w:line="360" w:lineRule="auto"/>
        <w:rPr>
          <w:rFonts w:ascii="Times New Roman" w:eastAsia="Times New Roman" w:hAnsi="Times New Roman" w:cs="Times New Roman"/>
          <w:sz w:val="21"/>
          <w:szCs w:val="21"/>
        </w:rPr>
        <w:sectPr w:rsidR="00134DDF" w:rsidRPr="00CB2B7A" w:rsidSect="00BF527C">
          <w:headerReference w:type="default" r:id="rId9"/>
          <w:footerReference w:type="default" r:id="rId10"/>
          <w:pgSz w:w="12240" w:h="15840"/>
          <w:pgMar w:top="1701" w:right="1701" w:bottom="1701" w:left="1701" w:header="720" w:footer="720" w:gutter="0"/>
          <w:cols w:space="720"/>
          <w:docGrid w:linePitch="360"/>
        </w:sectPr>
      </w:pPr>
      <w:r w:rsidRPr="00CB2B7A">
        <w:rPr>
          <w:rFonts w:ascii="Times New Roman" w:eastAsia="Times New Roman" w:hAnsi="Times New Roman" w:cs="Times New Roman"/>
          <w:sz w:val="21"/>
          <w:szCs w:val="21"/>
        </w:rPr>
        <w:t xml:space="preserve">Table </w:t>
      </w:r>
      <w:r w:rsidR="002F07B9" w:rsidRPr="00CB2B7A">
        <w:rPr>
          <w:rFonts w:ascii="Times New Roman" w:eastAsia="Times New Roman" w:hAnsi="Times New Roman" w:cs="Times New Roman"/>
          <w:sz w:val="21"/>
          <w:szCs w:val="21"/>
        </w:rPr>
        <w:t xml:space="preserve">1 </w:t>
      </w:r>
      <w:r w:rsidR="00CB2B7A" w:rsidRPr="00CB2B7A">
        <w:rPr>
          <w:rFonts w:ascii="Times New Roman" w:eastAsia="Times New Roman" w:hAnsi="Times New Roman" w:cs="Times New Roman"/>
          <w:sz w:val="21"/>
          <w:szCs w:val="21"/>
        </w:rPr>
        <w:t>summarizes</w:t>
      </w:r>
      <w:r w:rsidRPr="00CB2B7A">
        <w:rPr>
          <w:rFonts w:ascii="Times New Roman" w:eastAsia="Times New Roman" w:hAnsi="Times New Roman" w:cs="Times New Roman"/>
          <w:sz w:val="21"/>
          <w:szCs w:val="21"/>
        </w:rPr>
        <w:t xml:space="preserve"> the results of the </w:t>
      </w:r>
      <w:r w:rsidR="000B56E6" w:rsidRPr="00CB2B7A">
        <w:rPr>
          <w:rFonts w:ascii="Times New Roman" w:eastAsia="Times New Roman" w:hAnsi="Times New Roman" w:cs="Times New Roman"/>
          <w:sz w:val="21"/>
          <w:szCs w:val="21"/>
        </w:rPr>
        <w:t>studies identified by the search.</w:t>
      </w:r>
    </w:p>
    <w:p w14:paraId="26860C24" w14:textId="7B0E527A" w:rsidR="009F7935" w:rsidRPr="00CB2B7A" w:rsidRDefault="009F7935" w:rsidP="002940A9">
      <w:pPr>
        <w:spacing w:after="0" w:line="360" w:lineRule="auto"/>
        <w:rPr>
          <w:rFonts w:ascii="Times New Roman" w:eastAsia="Times New Roman" w:hAnsi="Times New Roman" w:cs="Times New Roman"/>
          <w:sz w:val="21"/>
          <w:szCs w:val="21"/>
        </w:rPr>
      </w:pPr>
      <w:r w:rsidRPr="00CB2B7A">
        <w:rPr>
          <w:rFonts w:ascii="Times New Roman" w:eastAsia="Times New Roman" w:hAnsi="Times New Roman" w:cs="Times New Roman"/>
          <w:b/>
        </w:rPr>
        <w:lastRenderedPageBreak/>
        <w:t>Table 1:</w:t>
      </w:r>
      <w:r w:rsidRPr="00CB2B7A">
        <w:rPr>
          <w:rFonts w:ascii="Times New Roman" w:eastAsia="Times New Roman" w:hAnsi="Times New Roman" w:cs="Times New Roman"/>
        </w:rPr>
        <w:t xml:space="preserve"> </w:t>
      </w:r>
      <w:r w:rsidR="005A2D92" w:rsidRPr="00CB2B7A">
        <w:rPr>
          <w:rFonts w:ascii="Times New Roman" w:eastAsia="Times New Roman" w:hAnsi="Times New Roman" w:cs="Times New Roman"/>
        </w:rPr>
        <w:t>O</w:t>
      </w:r>
      <w:r w:rsidRPr="00CB2B7A">
        <w:rPr>
          <w:rFonts w:ascii="Times New Roman" w:eastAsia="Times New Roman" w:hAnsi="Times New Roman" w:cs="Times New Roman"/>
        </w:rPr>
        <w:t xml:space="preserve">cular side effects </w:t>
      </w:r>
      <w:r w:rsidR="005A2D92" w:rsidRPr="00CB2B7A">
        <w:rPr>
          <w:rFonts w:ascii="Times New Roman" w:eastAsia="Times New Roman" w:hAnsi="Times New Roman" w:cs="Times New Roman"/>
        </w:rPr>
        <w:t>associations with anxiety, depression and stress.</w:t>
      </w:r>
    </w:p>
    <w:tbl>
      <w:tblPr>
        <w:tblW w:w="14743" w:type="dxa"/>
        <w:tblInd w:w="-719" w:type="dxa"/>
        <w:tblCellMar>
          <w:top w:w="15" w:type="dxa"/>
          <w:left w:w="15" w:type="dxa"/>
          <w:bottom w:w="15" w:type="dxa"/>
          <w:right w:w="15" w:type="dxa"/>
        </w:tblCellMar>
        <w:tblLook w:val="04A0" w:firstRow="1" w:lastRow="0" w:firstColumn="1" w:lastColumn="0" w:noHBand="0" w:noVBand="1"/>
      </w:tblPr>
      <w:tblGrid>
        <w:gridCol w:w="2547"/>
        <w:gridCol w:w="4229"/>
        <w:gridCol w:w="2006"/>
        <w:gridCol w:w="1936"/>
        <w:gridCol w:w="3381"/>
        <w:gridCol w:w="644"/>
      </w:tblGrid>
      <w:tr w:rsidR="009F7935" w:rsidRPr="00CB2B7A" w14:paraId="6D7C293A" w14:textId="77777777" w:rsidTr="005A2D92">
        <w:trPr>
          <w:trHeight w:val="45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F8C925F" w14:textId="42EFEA25" w:rsidR="009F7935" w:rsidRPr="00CB2B7A" w:rsidRDefault="00C14252" w:rsidP="00BF527C">
            <w:pPr>
              <w:spacing w:after="0" w:line="240" w:lineRule="auto"/>
              <w:ind w:right="140"/>
              <w:jc w:val="both"/>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shd w:val="clear" w:color="auto" w:fill="FFFFFF"/>
              </w:rPr>
              <w:t>Report</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D849C9" w14:textId="77777777" w:rsidR="009F7935" w:rsidRPr="00CB2B7A" w:rsidRDefault="009F7935" w:rsidP="36EDA224">
            <w:pPr>
              <w:spacing w:after="0" w:line="240" w:lineRule="auto"/>
              <w:ind w:right="140"/>
              <w:jc w:val="center"/>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shd w:val="clear" w:color="auto" w:fill="FFFFFF"/>
              </w:rPr>
              <w:t>Study Type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A9386D9" w14:textId="77777777" w:rsidR="009F7935" w:rsidRPr="00CB2B7A" w:rsidRDefault="009F7935" w:rsidP="36EDA224">
            <w:pPr>
              <w:spacing w:after="0" w:line="240" w:lineRule="auto"/>
              <w:ind w:right="140"/>
              <w:jc w:val="center"/>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shd w:val="clear" w:color="auto" w:fill="FFFFFF"/>
              </w:rPr>
              <w:t>Mental Health Disorder</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A92313" w14:textId="77777777" w:rsidR="009F7935" w:rsidRPr="00CB2B7A" w:rsidRDefault="009F7935" w:rsidP="36EDA224">
            <w:pPr>
              <w:spacing w:after="0" w:line="240" w:lineRule="auto"/>
              <w:ind w:right="140"/>
              <w:jc w:val="center"/>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shd w:val="clear" w:color="auto" w:fill="FFFFFF"/>
              </w:rPr>
              <w:t>Drug Class/Drug</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B36D7D" w14:textId="77777777" w:rsidR="009F7935" w:rsidRPr="00CB2B7A" w:rsidRDefault="009F7935" w:rsidP="36EDA224">
            <w:pPr>
              <w:spacing w:after="0" w:line="240" w:lineRule="auto"/>
              <w:ind w:right="140"/>
              <w:jc w:val="center"/>
              <w:rPr>
                <w:rFonts w:ascii="Times New Roman" w:eastAsia="Times New Roman" w:hAnsi="Times New Roman" w:cs="Times New Roman"/>
                <w:sz w:val="21"/>
                <w:szCs w:val="21"/>
              </w:rPr>
            </w:pPr>
            <w:r w:rsidRPr="00CB2B7A">
              <w:rPr>
                <w:rFonts w:ascii="Times New Roman" w:eastAsia="Times New Roman" w:hAnsi="Times New Roman" w:cs="Times New Roman"/>
                <w:b/>
                <w:bCs/>
                <w:color w:val="000000"/>
                <w:sz w:val="21"/>
                <w:szCs w:val="21"/>
                <w:shd w:val="clear" w:color="auto" w:fill="FFFFFF"/>
              </w:rPr>
              <w:t>Ocular Side Effects </w:t>
            </w:r>
          </w:p>
        </w:tc>
      </w:tr>
      <w:tr w:rsidR="009F7935" w:rsidRPr="00CB2B7A" w14:paraId="348012FF" w14:textId="77777777" w:rsidTr="005A2D92">
        <w:trPr>
          <w:trHeight w:val="138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F468796" w14:textId="6172BEF5"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themeColor="text1"/>
                <w:sz w:val="21"/>
                <w:szCs w:val="21"/>
              </w:rPr>
              <w:t xml:space="preserve">Richa </w:t>
            </w:r>
            <w:r w:rsidR="69E5BFA4" w:rsidRPr="00CB2B7A">
              <w:rPr>
                <w:rFonts w:ascii="Times New Roman" w:eastAsia="Times New Roman" w:hAnsi="Times New Roman" w:cs="Times New Roman"/>
                <w:color w:val="000000" w:themeColor="text1"/>
                <w:sz w:val="21"/>
                <w:szCs w:val="21"/>
              </w:rPr>
              <w:t>and</w:t>
            </w:r>
            <w:r w:rsidRPr="00CB2B7A">
              <w:rPr>
                <w:rFonts w:ascii="Times New Roman" w:eastAsia="Times New Roman" w:hAnsi="Times New Roman" w:cs="Times New Roman"/>
                <w:color w:val="000000" w:themeColor="text1"/>
                <w:sz w:val="21"/>
                <w:szCs w:val="21"/>
              </w:rPr>
              <w:t xml:space="preserve"> Yazbek</w:t>
            </w:r>
            <w:r w:rsidR="00A021A8" w:rsidRPr="00CB2B7A">
              <w:rPr>
                <w:rFonts w:ascii="Times New Roman" w:eastAsia="Times New Roman" w:hAnsi="Times New Roman" w:cs="Times New Roman"/>
                <w:noProof/>
                <w:color w:val="000000" w:themeColor="text1"/>
                <w:sz w:val="21"/>
                <w:szCs w:val="21"/>
                <w:vertAlign w:val="superscript"/>
              </w:rPr>
              <w:t>1</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FCC668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A systematic review on the ophthalmic adverse effects of psychotropic medications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F86052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37FDD1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Multiple drug classes</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B5293BA"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TCA - Mydriasis, cycloplegia, blurred vision, AACG and decreased lacrimation</w:t>
            </w:r>
          </w:p>
          <w:p w14:paraId="19FA198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Phenothiazines (Chlorpromazine and fluphenazine) - mydriasis and cycloplegia</w:t>
            </w:r>
          </w:p>
          <w:p w14:paraId="2AB1B9B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SSRI - Mydriasis, increased IOP, AACG</w:t>
            </w:r>
          </w:p>
          <w:p w14:paraId="7F2E765F"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Antipsychotics and possibly escitalopram (SSRI) – oculogyric crisis</w:t>
            </w:r>
          </w:p>
        </w:tc>
      </w:tr>
      <w:tr w:rsidR="009F7935" w:rsidRPr="00CB2B7A" w14:paraId="107DF9FD" w14:textId="77777777" w:rsidTr="005A2D92">
        <w:trPr>
          <w:trHeight w:val="171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9B066EC" w14:textId="00FA5AD3"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Wu et al.</w:t>
            </w:r>
            <w:r w:rsidR="00904D83" w:rsidRPr="00CB2B7A">
              <w:rPr>
                <w:rFonts w:ascii="Times New Roman" w:eastAsia="Times New Roman" w:hAnsi="Times New Roman" w:cs="Times New Roman"/>
                <w:noProof/>
                <w:color w:val="000000"/>
                <w:sz w:val="21"/>
                <w:szCs w:val="21"/>
                <w:vertAlign w:val="superscript"/>
              </w:rPr>
              <w:t>2</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F69599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narrative review demonstrating causes of angle closure in antidepressant medications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9E678B"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and Anxiety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F72519"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Multiple drug classes</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E57159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Bilateral </w:t>
            </w:r>
            <w:r w:rsidRPr="00CB2B7A">
              <w:rPr>
                <w:rFonts w:ascii="Times New Roman" w:eastAsia="Times New Roman" w:hAnsi="Times New Roman" w:cs="Times New Roman"/>
                <w:color w:val="000000"/>
                <w:sz w:val="21"/>
                <w:szCs w:val="21"/>
                <w:shd w:val="clear" w:color="auto" w:fill="FFFFFF"/>
              </w:rPr>
              <w:t>AACG</w:t>
            </w:r>
            <w:r w:rsidRPr="00CB2B7A">
              <w:rPr>
                <w:rFonts w:ascii="Times New Roman" w:eastAsia="Times New Roman" w:hAnsi="Times New Roman" w:cs="Times New Roman"/>
                <w:color w:val="000000"/>
                <w:sz w:val="21"/>
                <w:szCs w:val="21"/>
              </w:rPr>
              <w:t xml:space="preserve"> reported with escitalopram, venlafaxine, bupropion (NDRI) and cabergoline use.</w:t>
            </w:r>
          </w:p>
          <w:p w14:paraId="3DE4E04F"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Amitriptyline (TCA), imipramine (TCA), venlafaxine (SNRI), duloxetine (SNRI), sertraline (SSRI), paroxetine (SSRI), fluoxetine (SSRI), fluvoxamine (SSRI), citalopram (SSRI) and escitalopram (SSRI) have been reported to cause </w:t>
            </w:r>
            <w:r w:rsidRPr="00CB2B7A">
              <w:rPr>
                <w:rFonts w:ascii="Times New Roman" w:eastAsia="Times New Roman" w:hAnsi="Times New Roman" w:cs="Times New Roman"/>
                <w:color w:val="000000"/>
                <w:sz w:val="21"/>
                <w:szCs w:val="21"/>
                <w:shd w:val="clear" w:color="auto" w:fill="FFFFFF"/>
              </w:rPr>
              <w:t>AACG</w:t>
            </w:r>
          </w:p>
        </w:tc>
      </w:tr>
      <w:tr w:rsidR="009F7935" w:rsidRPr="00CB2B7A" w14:paraId="0DDED73C" w14:textId="77777777" w:rsidTr="005A2D92">
        <w:trPr>
          <w:trHeight w:val="741"/>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BEC16BB" w14:textId="2F1A05F4"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Barow</w:t>
            </w:r>
            <w:proofErr w:type="spellEnd"/>
            <w:r w:rsidRPr="00CB2B7A">
              <w:rPr>
                <w:rFonts w:ascii="Times New Roman" w:eastAsia="Times New Roman" w:hAnsi="Times New Roman" w:cs="Times New Roman"/>
                <w:color w:val="000000"/>
                <w:sz w:val="21"/>
                <w:szCs w:val="21"/>
              </w:rPr>
              <w:t xml:space="preserve"> et al.</w:t>
            </w:r>
            <w:r w:rsidR="00904D83" w:rsidRPr="00CB2B7A">
              <w:rPr>
                <w:rFonts w:ascii="Times New Roman" w:eastAsia="Times New Roman" w:hAnsi="Times New Roman" w:cs="Times New Roman"/>
                <w:noProof/>
                <w:color w:val="000000"/>
                <w:sz w:val="21"/>
                <w:szCs w:val="21"/>
                <w:vertAlign w:val="superscript"/>
              </w:rPr>
              <w:t>3</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30EA2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narrative review of psychiatric medication causing oculogyric crisis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93114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Anxiety and Panic disorders</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B0A1B4B"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Multiple drug classes</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C5F1EC" w14:textId="77777777" w:rsidR="009F7935" w:rsidRPr="00CB2B7A" w:rsidRDefault="009F7935" w:rsidP="00693443">
            <w:pPr>
              <w:spacing w:after="0" w:line="240" w:lineRule="auto"/>
              <w:ind w:left="51" w:right="45" w:hanging="51"/>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range of typical and atypical antidepressants, benzodiazepines, phenothiazines, dopaminergic agonists reported to cause oculogyric crisis</w:t>
            </w:r>
          </w:p>
        </w:tc>
      </w:tr>
      <w:tr w:rsidR="009F7935" w:rsidRPr="00CB2B7A" w14:paraId="31BD19CF" w14:textId="77777777" w:rsidTr="005A2D92">
        <w:trPr>
          <w:trHeight w:val="67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7A923F" w14:textId="3984022E"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Lochhead</w:t>
            </w:r>
            <w:r w:rsidR="00904D83" w:rsidRPr="00CB2B7A">
              <w:rPr>
                <w:rFonts w:ascii="Times New Roman" w:eastAsia="Times New Roman" w:hAnsi="Times New Roman" w:cs="Times New Roman"/>
                <w:noProof/>
                <w:color w:val="000000"/>
                <w:sz w:val="21"/>
                <w:szCs w:val="21"/>
                <w:shd w:val="clear" w:color="auto" w:fill="FFFFFF"/>
                <w:vertAlign w:val="superscript"/>
              </w:rPr>
              <w:t>4</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E492E96" w14:textId="7C4876A1"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 xml:space="preserve">A case series showing </w:t>
            </w:r>
            <w:r w:rsidR="00020D87" w:rsidRPr="00CB2B7A">
              <w:rPr>
                <w:rFonts w:ascii="Times New Roman" w:eastAsia="Times New Roman" w:hAnsi="Times New Roman" w:cs="Times New Roman"/>
                <w:color w:val="000000"/>
                <w:sz w:val="21"/>
                <w:szCs w:val="21"/>
                <w:shd w:val="clear" w:color="auto" w:fill="FFFFFF"/>
              </w:rPr>
              <w:t>five</w:t>
            </w:r>
            <w:r w:rsidRPr="00CB2B7A">
              <w:rPr>
                <w:rFonts w:ascii="Times New Roman" w:eastAsia="Times New Roman" w:hAnsi="Times New Roman" w:cs="Times New Roman"/>
                <w:color w:val="000000"/>
                <w:sz w:val="21"/>
                <w:szCs w:val="21"/>
                <w:shd w:val="clear" w:color="auto" w:fill="FFFFFF"/>
              </w:rPr>
              <w:t xml:space="preserve"> cases of ischemic optic neuropathy </w:t>
            </w:r>
            <w:r w:rsidR="006254C9" w:rsidRPr="00CB2B7A">
              <w:rPr>
                <w:rFonts w:ascii="Times New Roman" w:eastAsia="Times New Roman" w:hAnsi="Times New Roman" w:cs="Times New Roman"/>
                <w:color w:val="000000"/>
                <w:sz w:val="21"/>
                <w:szCs w:val="21"/>
                <w:shd w:val="clear" w:color="auto" w:fill="FFFFFF"/>
              </w:rPr>
              <w:t>after</w:t>
            </w:r>
            <w:r w:rsidRPr="00CB2B7A">
              <w:rPr>
                <w:rFonts w:ascii="Times New Roman" w:eastAsia="Times New Roman" w:hAnsi="Times New Roman" w:cs="Times New Roman"/>
                <w:color w:val="000000"/>
                <w:sz w:val="21"/>
                <w:szCs w:val="21"/>
                <w:shd w:val="clear" w:color="auto" w:fill="FFFFFF"/>
              </w:rPr>
              <w:t xml:space="preserve"> use of SSRIs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88D1712"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BADA9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65FBC0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SSRIs - ischemic optic neuropathy, bilateral visual field loss</w:t>
            </w:r>
          </w:p>
        </w:tc>
      </w:tr>
      <w:tr w:rsidR="009F7935" w:rsidRPr="00CB2B7A" w14:paraId="52907826" w14:textId="77777777" w:rsidTr="005A2D92">
        <w:trPr>
          <w:trHeight w:val="101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E93D5B1" w14:textId="7CCF5D50"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Acan</w:t>
            </w:r>
            <w:proofErr w:type="spellEnd"/>
            <w:r w:rsidRPr="00CB2B7A">
              <w:rPr>
                <w:rFonts w:ascii="Times New Roman" w:eastAsia="Times New Roman" w:hAnsi="Times New Roman" w:cs="Times New Roman"/>
                <w:color w:val="000000"/>
                <w:sz w:val="21"/>
                <w:szCs w:val="21"/>
              </w:rPr>
              <w:t xml:space="preserve"> </w:t>
            </w:r>
            <w:r w:rsidR="25282FA4" w:rsidRPr="00CB2B7A">
              <w:rPr>
                <w:rFonts w:ascii="Times New Roman" w:eastAsia="Times New Roman" w:hAnsi="Times New Roman" w:cs="Times New Roman"/>
                <w:color w:val="000000"/>
                <w:sz w:val="21"/>
                <w:szCs w:val="21"/>
              </w:rPr>
              <w:t>and</w:t>
            </w:r>
            <w:r w:rsidRPr="00CB2B7A">
              <w:rPr>
                <w:rFonts w:ascii="Times New Roman" w:eastAsia="Times New Roman" w:hAnsi="Times New Roman" w:cs="Times New Roman"/>
                <w:color w:val="000000"/>
                <w:sz w:val="21"/>
                <w:szCs w:val="21"/>
              </w:rPr>
              <w:t xml:space="preserve"> Kurtgoz</w:t>
            </w:r>
            <w:r w:rsidR="00904D83" w:rsidRPr="00CB2B7A">
              <w:rPr>
                <w:rFonts w:ascii="Times New Roman" w:eastAsia="Times New Roman" w:hAnsi="Times New Roman" w:cs="Times New Roman"/>
                <w:noProof/>
                <w:color w:val="000000"/>
                <w:sz w:val="21"/>
                <w:szCs w:val="21"/>
                <w:vertAlign w:val="superscript"/>
              </w:rPr>
              <w:t>5</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879C9A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cross-sectional observational study displaying a lower TBUT, Schirmer I and greater corneal staining grades with use of SSRI compared to no SSRI use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33B050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A3BEDA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819D86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 - lower TBUT, Schirmer I and greater staining grades </w:t>
            </w:r>
          </w:p>
        </w:tc>
      </w:tr>
      <w:tr w:rsidR="009F7935" w:rsidRPr="00CB2B7A" w14:paraId="567FCF9C" w14:textId="77777777" w:rsidTr="005A2D92">
        <w:trPr>
          <w:trHeight w:val="777"/>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B5E1AF5" w14:textId="41E98A4C"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lastRenderedPageBreak/>
              <w:t>Zhang et al.</w:t>
            </w:r>
            <w:r w:rsidR="00904D83" w:rsidRPr="00CB2B7A">
              <w:rPr>
                <w:rFonts w:ascii="Times New Roman" w:eastAsia="Times New Roman" w:hAnsi="Times New Roman" w:cs="Times New Roman"/>
                <w:noProof/>
                <w:color w:val="000000"/>
                <w:sz w:val="21"/>
                <w:szCs w:val="21"/>
                <w:shd w:val="clear" w:color="auto" w:fill="FFFFFF"/>
                <w:vertAlign w:val="superscript"/>
              </w:rPr>
              <w:t>6</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43CD19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A case control study demonstrating dry eye disease being aggravated by SSRI use via the NF-kB pathway</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C425F1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Depressive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9477E4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C5349B"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SSRI - Dry eye</w:t>
            </w:r>
          </w:p>
        </w:tc>
      </w:tr>
      <w:tr w:rsidR="009F7935" w:rsidRPr="00CB2B7A" w14:paraId="4A1398E6" w14:textId="77777777" w:rsidTr="005A2D92">
        <w:trPr>
          <w:trHeight w:val="108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04C8172" w14:textId="2D61CEA4"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themeColor="text1"/>
                <w:sz w:val="21"/>
                <w:szCs w:val="21"/>
              </w:rPr>
              <w:t xml:space="preserve">Kirkham </w:t>
            </w:r>
            <w:r w:rsidR="14261215" w:rsidRPr="00CB2B7A">
              <w:rPr>
                <w:rFonts w:ascii="Times New Roman" w:eastAsia="Times New Roman" w:hAnsi="Times New Roman" w:cs="Times New Roman"/>
                <w:color w:val="000000" w:themeColor="text1"/>
                <w:sz w:val="21"/>
                <w:szCs w:val="21"/>
              </w:rPr>
              <w:t>and</w:t>
            </w:r>
            <w:r w:rsidRPr="00CB2B7A">
              <w:rPr>
                <w:rFonts w:ascii="Times New Roman" w:eastAsia="Times New Roman" w:hAnsi="Times New Roman" w:cs="Times New Roman"/>
                <w:color w:val="000000" w:themeColor="text1"/>
                <w:sz w:val="21"/>
                <w:szCs w:val="21"/>
              </w:rPr>
              <w:t xml:space="preserve"> Seitz</w:t>
            </w:r>
            <w:r w:rsidR="00904D83" w:rsidRPr="00CB2B7A">
              <w:rPr>
                <w:rFonts w:ascii="Times New Roman" w:eastAsia="Times New Roman" w:hAnsi="Times New Roman" w:cs="Times New Roman"/>
                <w:noProof/>
                <w:color w:val="000000" w:themeColor="text1"/>
                <w:sz w:val="21"/>
                <w:szCs w:val="21"/>
                <w:vertAlign w:val="superscript"/>
              </w:rPr>
              <w:t>7</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0EA9D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case control study revealing an increased risk of angle closure glaucoma with use of SSRIs with risk being higher with higher doses of SSRI</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9746A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Anxiety and Panic disorders</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7E1B7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F0630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SSRI - increased risk of </w:t>
            </w:r>
            <w:r w:rsidRPr="00CB2B7A">
              <w:rPr>
                <w:rFonts w:ascii="Times New Roman" w:eastAsia="Times New Roman" w:hAnsi="Times New Roman" w:cs="Times New Roman"/>
                <w:color w:val="000000"/>
                <w:sz w:val="21"/>
                <w:szCs w:val="21"/>
                <w:shd w:val="clear" w:color="auto" w:fill="FFFFFF"/>
              </w:rPr>
              <w:t>AACG</w:t>
            </w:r>
            <w:r w:rsidRPr="00CB2B7A">
              <w:rPr>
                <w:rFonts w:ascii="Times New Roman" w:eastAsia="Times New Roman" w:hAnsi="Times New Roman" w:cs="Times New Roman"/>
                <w:color w:val="000000"/>
                <w:sz w:val="21"/>
                <w:szCs w:val="21"/>
              </w:rPr>
              <w:t xml:space="preserve">. Higher doses of SSRI revealed higher risk of </w:t>
            </w:r>
            <w:r w:rsidRPr="00CB2B7A">
              <w:rPr>
                <w:rFonts w:ascii="Times New Roman" w:eastAsia="Times New Roman" w:hAnsi="Times New Roman" w:cs="Times New Roman"/>
                <w:color w:val="000000"/>
                <w:sz w:val="21"/>
                <w:szCs w:val="21"/>
                <w:shd w:val="clear" w:color="auto" w:fill="FFFFFF"/>
              </w:rPr>
              <w:t>AACG.</w:t>
            </w:r>
          </w:p>
        </w:tc>
      </w:tr>
      <w:tr w:rsidR="009F7935" w:rsidRPr="00CB2B7A" w14:paraId="59464325" w14:textId="77777777" w:rsidTr="005A2D92">
        <w:trPr>
          <w:trHeight w:val="99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65E8A3" w14:textId="5F1047C0" w:rsidR="009F7935" w:rsidRPr="00CB2B7A" w:rsidRDefault="006403D6"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sz w:val="21"/>
                <w:szCs w:val="21"/>
              </w:rPr>
              <w:t>Koçer</w:t>
            </w:r>
            <w:proofErr w:type="spellEnd"/>
            <w:r w:rsidR="009F7935" w:rsidRPr="00CB2B7A">
              <w:rPr>
                <w:rFonts w:ascii="Times New Roman" w:eastAsia="Times New Roman" w:hAnsi="Times New Roman" w:cs="Times New Roman"/>
                <w:color w:val="000000"/>
                <w:sz w:val="21"/>
                <w:szCs w:val="21"/>
              </w:rPr>
              <w:t xml:space="preserve"> et al.</w:t>
            </w:r>
            <w:r w:rsidR="00904D83" w:rsidRPr="00CB2B7A">
              <w:rPr>
                <w:rFonts w:ascii="Times New Roman" w:eastAsia="Times New Roman" w:hAnsi="Times New Roman" w:cs="Times New Roman"/>
                <w:noProof/>
                <w:color w:val="000000"/>
                <w:sz w:val="21"/>
                <w:szCs w:val="21"/>
                <w:vertAlign w:val="superscript"/>
              </w:rPr>
              <w:t>8</w:t>
            </w:r>
            <w:r w:rsidR="00E32EF0" w:rsidRPr="00CB2B7A">
              <w:rPr>
                <w:rFonts w:ascii="Times New Roman" w:eastAsia="Times New Roman" w:hAnsi="Times New Roman" w:cs="Times New Roman"/>
                <w:color w:val="000000"/>
                <w:sz w:val="21"/>
                <w:szCs w:val="21"/>
              </w:rPr>
              <w:t xml:space="preserve"> </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B9AA36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case control study showing that Schirmer test results were significantly lower in patients on Duloxetine and Venlafaxine, compared to controls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67CBA9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0EB74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Escitalopram (SSRI), Venlafaxine (SNRI), Duloxetine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99EDD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Dry Eye, reduced wetting on Schirmer test</w:t>
            </w:r>
          </w:p>
        </w:tc>
      </w:tr>
      <w:tr w:rsidR="009F7935" w:rsidRPr="00CB2B7A" w14:paraId="43B98F6B" w14:textId="77777777" w:rsidTr="005A2D92">
        <w:trPr>
          <w:trHeight w:val="117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8ACDD0" w14:textId="478EF3C3" w:rsidR="009F7935" w:rsidRPr="00CB2B7A" w:rsidRDefault="000022B3"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hAnsi="Times New Roman" w:cs="Times New Roman"/>
                <w:sz w:val="21"/>
                <w:szCs w:val="21"/>
              </w:rPr>
              <w:t>Işik-Ulusoy</w:t>
            </w:r>
            <w:proofErr w:type="spellEnd"/>
            <w:r w:rsidRPr="00CB2B7A">
              <w:rPr>
                <w:rFonts w:ascii="Times New Roman" w:hAnsi="Times New Roman" w:cs="Times New Roman"/>
                <w:sz w:val="21"/>
                <w:szCs w:val="21"/>
              </w:rPr>
              <w:t xml:space="preserve"> </w:t>
            </w:r>
            <w:r w:rsidR="209A65CB" w:rsidRPr="00CB2B7A">
              <w:rPr>
                <w:rFonts w:ascii="Times New Roman" w:hAnsi="Times New Roman" w:cs="Times New Roman"/>
                <w:sz w:val="21"/>
                <w:szCs w:val="21"/>
              </w:rPr>
              <w:t>and</w:t>
            </w:r>
            <w:r w:rsidRPr="00CB2B7A">
              <w:rPr>
                <w:rFonts w:ascii="Times New Roman" w:hAnsi="Times New Roman" w:cs="Times New Roman"/>
                <w:sz w:val="21"/>
                <w:szCs w:val="21"/>
              </w:rPr>
              <w:t xml:space="preserve"> Ulusoy</w:t>
            </w:r>
            <w:r w:rsidR="00904D83" w:rsidRPr="00CB2B7A">
              <w:rPr>
                <w:rFonts w:ascii="Times New Roman" w:eastAsia="Times New Roman" w:hAnsi="Times New Roman" w:cs="Times New Roman"/>
                <w:noProof/>
                <w:color w:val="000000"/>
                <w:sz w:val="21"/>
                <w:szCs w:val="21"/>
                <w:vertAlign w:val="superscript"/>
              </w:rPr>
              <w:t>9</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CD853D2" w14:textId="79CD08B1" w:rsidR="009F7935" w:rsidRPr="00CB2B7A" w:rsidRDefault="009F7935" w:rsidP="00693443">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case control study demonstrating dry eye tests and tear meniscus parameters were reduced in patients on antidepressants </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214787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Anxiety and Trauma and Stressor related</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5DD9D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Escitalopram (SSRI), Sertraline (SSRI), Venlafaxine (SNRI) and Duloxetine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97A4BC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Reduced TBUT, Schirmer Test results, tear meniscus height/depth/area</w:t>
            </w:r>
          </w:p>
        </w:tc>
      </w:tr>
      <w:tr w:rsidR="009F7935" w:rsidRPr="00CB2B7A" w14:paraId="1D79E183" w14:textId="77777777" w:rsidTr="005A2D92">
        <w:trPr>
          <w:trHeight w:val="1156"/>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0BFE752" w14:textId="3F6E667C"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 xml:space="preserve">Norton </w:t>
            </w:r>
            <w:r w:rsidR="7E81416B" w:rsidRPr="00CB2B7A">
              <w:rPr>
                <w:rFonts w:ascii="Times New Roman" w:eastAsia="Times New Roman" w:hAnsi="Times New Roman" w:cs="Times New Roman"/>
                <w:color w:val="000000"/>
                <w:sz w:val="21"/>
                <w:szCs w:val="21"/>
                <w:shd w:val="clear" w:color="auto" w:fill="FFFFFF"/>
              </w:rPr>
              <w:t>and</w:t>
            </w:r>
            <w:r w:rsidRPr="00CB2B7A">
              <w:rPr>
                <w:rFonts w:ascii="Times New Roman" w:eastAsia="Times New Roman" w:hAnsi="Times New Roman" w:cs="Times New Roman"/>
                <w:color w:val="000000"/>
                <w:sz w:val="21"/>
                <w:szCs w:val="21"/>
                <w:shd w:val="clear" w:color="auto" w:fill="FFFFFF"/>
              </w:rPr>
              <w:t xml:space="preserve"> Cates</w:t>
            </w:r>
            <w:r w:rsidR="00904D83" w:rsidRPr="00CB2B7A">
              <w:rPr>
                <w:rFonts w:ascii="Times New Roman" w:eastAsia="Times New Roman" w:hAnsi="Times New Roman" w:cs="Times New Roman"/>
                <w:noProof/>
                <w:color w:val="000000"/>
                <w:sz w:val="21"/>
                <w:szCs w:val="21"/>
                <w:shd w:val="clear" w:color="auto" w:fill="FFFFFF"/>
                <w:vertAlign w:val="superscript"/>
              </w:rPr>
              <w:t>10</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19FA6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detailing a case of reversible eyelash loss in a young woman with depression. Eyelash loss has never been documented prior to this and is readily reversible upon cessation of drug</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8A7EB1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Depressive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F237C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Escitalopram (SSRI)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353B5FF"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Escitalopram - eyelash loss</w:t>
            </w:r>
          </w:p>
        </w:tc>
      </w:tr>
      <w:tr w:rsidR="009F7935" w:rsidRPr="00CB2B7A" w14:paraId="76A63E36" w14:textId="77777777" w:rsidTr="005A2D92">
        <w:trPr>
          <w:trHeight w:val="160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7CD2B50" w14:textId="0831EA6B"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shd w:val="clear" w:color="auto" w:fill="FFFFFF"/>
              </w:rPr>
              <w:t>Etminan</w:t>
            </w:r>
            <w:proofErr w:type="spellEnd"/>
            <w:r w:rsidRPr="00CB2B7A">
              <w:rPr>
                <w:rFonts w:ascii="Times New Roman" w:eastAsia="Times New Roman" w:hAnsi="Times New Roman" w:cs="Times New Roman"/>
                <w:color w:val="000000"/>
                <w:sz w:val="21"/>
                <w:szCs w:val="21"/>
                <w:shd w:val="clear" w:color="auto" w:fill="FFFFFF"/>
              </w:rPr>
              <w:t xml:space="preserve"> et al.</w:t>
            </w:r>
            <w:r w:rsidR="00904D83" w:rsidRPr="00CB2B7A">
              <w:rPr>
                <w:rFonts w:ascii="Times New Roman" w:eastAsia="Times New Roman" w:hAnsi="Times New Roman" w:cs="Times New Roman"/>
                <w:noProof/>
                <w:color w:val="000000"/>
                <w:sz w:val="21"/>
                <w:szCs w:val="21"/>
                <w:shd w:val="clear" w:color="auto" w:fill="FFFFFF"/>
                <w:vertAlign w:val="superscript"/>
              </w:rPr>
              <w:t>11</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5039C4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A nested case control study investigating and showing association between fluvoxamine and venlafaxine and future cataract. However, the possibility of smoking being an independent factor was not fully investigated and will need further research</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8EAE6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Depressive, Anxiety and OCD</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C4724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Fluvoxamine (SSRI) and venlafaxine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D6068E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Fluvoxamine and venlafaxine - cataract</w:t>
            </w:r>
          </w:p>
        </w:tc>
      </w:tr>
      <w:tr w:rsidR="009F7935" w:rsidRPr="00CB2B7A" w14:paraId="4BDA0901" w14:textId="77777777" w:rsidTr="005A2D92">
        <w:trPr>
          <w:trHeight w:val="934"/>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AD9008" w14:textId="169BF70F"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shd w:val="clear" w:color="auto" w:fill="FFFFFF"/>
              </w:rPr>
              <w:lastRenderedPageBreak/>
              <w:t>Kisilevsky</w:t>
            </w:r>
            <w:proofErr w:type="spellEnd"/>
            <w:r w:rsidRPr="00CB2B7A">
              <w:rPr>
                <w:rFonts w:ascii="Times New Roman" w:eastAsia="Times New Roman" w:hAnsi="Times New Roman" w:cs="Times New Roman"/>
                <w:color w:val="000000"/>
                <w:sz w:val="21"/>
                <w:szCs w:val="21"/>
                <w:shd w:val="clear" w:color="auto" w:fill="FFFFFF"/>
              </w:rPr>
              <w:t xml:space="preserve"> </w:t>
            </w:r>
            <w:r w:rsidR="5FE99797" w:rsidRPr="00CB2B7A">
              <w:rPr>
                <w:rFonts w:ascii="Times New Roman" w:eastAsia="Times New Roman" w:hAnsi="Times New Roman" w:cs="Times New Roman"/>
                <w:color w:val="000000"/>
                <w:sz w:val="21"/>
                <w:szCs w:val="21"/>
                <w:shd w:val="clear" w:color="auto" w:fill="FFFFFF"/>
              </w:rPr>
              <w:t>and</w:t>
            </w:r>
            <w:r w:rsidRPr="00CB2B7A">
              <w:rPr>
                <w:rFonts w:ascii="Times New Roman" w:eastAsia="Times New Roman" w:hAnsi="Times New Roman" w:cs="Times New Roman"/>
                <w:color w:val="000000"/>
                <w:sz w:val="21"/>
                <w:szCs w:val="21"/>
                <w:shd w:val="clear" w:color="auto" w:fill="FFFFFF"/>
              </w:rPr>
              <w:t xml:space="preserve"> Margolin</w:t>
            </w:r>
            <w:r w:rsidR="00904D83" w:rsidRPr="00CB2B7A">
              <w:rPr>
                <w:rFonts w:ascii="Times New Roman" w:eastAsia="Times New Roman" w:hAnsi="Times New Roman" w:cs="Times New Roman"/>
                <w:noProof/>
                <w:color w:val="000000"/>
                <w:sz w:val="21"/>
                <w:szCs w:val="21"/>
                <w:shd w:val="clear" w:color="auto" w:fill="FFFFFF"/>
                <w:vertAlign w:val="superscript"/>
              </w:rPr>
              <w:t>12</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7B6AD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in Canada outlined a case of rapid bilateral cataract formation in a 19-year-old female taking fluvoxamine and quetiapine.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4BE44C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Depressive, Anxiety and OCD</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60254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Fluvoxamine (SSRI) and quetiapine (atypical)</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83297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Fluvoxamine and quetiapine - cataract </w:t>
            </w:r>
          </w:p>
        </w:tc>
      </w:tr>
      <w:tr w:rsidR="009F7935" w:rsidRPr="00CB2B7A" w14:paraId="191F7EE3" w14:textId="77777777" w:rsidTr="005A2D92">
        <w:trPr>
          <w:trHeight w:val="74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FEA2FAE" w14:textId="59458D25"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Botha et al.</w:t>
            </w:r>
            <w:r w:rsidR="00904D83" w:rsidRPr="00CB2B7A">
              <w:rPr>
                <w:rFonts w:ascii="Times New Roman" w:eastAsia="Times New Roman" w:hAnsi="Times New Roman" w:cs="Times New Roman"/>
                <w:noProof/>
                <w:color w:val="000000"/>
                <w:sz w:val="21"/>
                <w:szCs w:val="21"/>
                <w:shd w:val="clear" w:color="auto" w:fill="FFFFFF"/>
                <w:vertAlign w:val="superscript"/>
              </w:rPr>
              <w:t>13</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633EAD9"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of a venlafaxine-induced IOP rise in 56-year-old patient with open-angle glaucoma</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C548F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B8E210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Venlafaxine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95BA7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Rise in intraocular pressure in patient with open angle glaucoma </w:t>
            </w:r>
          </w:p>
        </w:tc>
      </w:tr>
      <w:tr w:rsidR="009F7935" w:rsidRPr="00CB2B7A" w14:paraId="50F84281" w14:textId="77777777" w:rsidTr="005A2D92">
        <w:trPr>
          <w:trHeight w:val="634"/>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539684" w14:textId="4FD4FDB0"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themeColor="text1"/>
                <w:sz w:val="21"/>
                <w:szCs w:val="21"/>
              </w:rPr>
              <w:t>Varatharaj</w:t>
            </w:r>
            <w:proofErr w:type="spellEnd"/>
            <w:r w:rsidRPr="00CB2B7A">
              <w:rPr>
                <w:rFonts w:ascii="Times New Roman" w:eastAsia="Times New Roman" w:hAnsi="Times New Roman" w:cs="Times New Roman"/>
                <w:color w:val="000000" w:themeColor="text1"/>
                <w:sz w:val="21"/>
                <w:szCs w:val="21"/>
              </w:rPr>
              <w:t xml:space="preserve"> </w:t>
            </w:r>
            <w:r w:rsidR="6A1CAEAA" w:rsidRPr="00CB2B7A">
              <w:rPr>
                <w:rFonts w:ascii="Times New Roman" w:eastAsia="Times New Roman" w:hAnsi="Times New Roman" w:cs="Times New Roman"/>
                <w:color w:val="000000" w:themeColor="text1"/>
                <w:sz w:val="21"/>
                <w:szCs w:val="21"/>
              </w:rPr>
              <w:t>and</w:t>
            </w:r>
            <w:r w:rsidRPr="00CB2B7A">
              <w:rPr>
                <w:rFonts w:ascii="Times New Roman" w:eastAsia="Times New Roman" w:hAnsi="Times New Roman" w:cs="Times New Roman"/>
                <w:color w:val="000000" w:themeColor="text1"/>
                <w:sz w:val="21"/>
                <w:szCs w:val="21"/>
              </w:rPr>
              <w:t xml:space="preserve"> Moran</w:t>
            </w:r>
            <w:r w:rsidR="00904D83" w:rsidRPr="00CB2B7A">
              <w:rPr>
                <w:rFonts w:ascii="Times New Roman" w:eastAsia="Times New Roman" w:hAnsi="Times New Roman" w:cs="Times New Roman"/>
                <w:noProof/>
                <w:color w:val="000000" w:themeColor="text1"/>
                <w:sz w:val="21"/>
                <w:szCs w:val="21"/>
                <w:vertAlign w:val="superscript"/>
              </w:rPr>
              <w:t>14</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C22DC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of a 54-year-old female patient presenting with pendular nystagmus, resulting from Venlafaxine overdose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964083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D9CBBD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Venlafaxine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DE087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Pendular Nystagmus</w:t>
            </w:r>
          </w:p>
        </w:tc>
      </w:tr>
      <w:tr w:rsidR="009F7935" w:rsidRPr="00CB2B7A" w14:paraId="1C8ECA67" w14:textId="77777777" w:rsidTr="005A2D92">
        <w:trPr>
          <w:trHeight w:val="81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F1C3750" w14:textId="7E0E997E"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shd w:val="clear" w:color="auto" w:fill="FFFFFF"/>
              </w:rPr>
              <w:t>Shifera</w:t>
            </w:r>
            <w:proofErr w:type="spellEnd"/>
            <w:r w:rsidRPr="00CB2B7A">
              <w:rPr>
                <w:rFonts w:ascii="Times New Roman" w:eastAsia="Times New Roman" w:hAnsi="Times New Roman" w:cs="Times New Roman"/>
                <w:color w:val="000000"/>
                <w:sz w:val="21"/>
                <w:szCs w:val="21"/>
                <w:shd w:val="clear" w:color="auto" w:fill="FFFFFF"/>
              </w:rPr>
              <w:t xml:space="preserve"> et al.</w:t>
            </w:r>
            <w:r w:rsidR="00904D83" w:rsidRPr="00CB2B7A">
              <w:rPr>
                <w:rFonts w:ascii="Times New Roman" w:eastAsia="Times New Roman" w:hAnsi="Times New Roman" w:cs="Times New Roman"/>
                <w:noProof/>
                <w:color w:val="000000"/>
                <w:sz w:val="21"/>
                <w:szCs w:val="21"/>
                <w:shd w:val="clear" w:color="auto" w:fill="FFFFFF"/>
                <w:vertAlign w:val="superscript"/>
              </w:rPr>
              <w:t>15</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882D9D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of 81-year-old Caucasian female who developed acute angle closure glaucoma 2 days after starting duloxetine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EC0EE2"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03BEA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Duloxetine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B6029A"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Bilateral AACG</w:t>
            </w:r>
          </w:p>
        </w:tc>
      </w:tr>
      <w:tr w:rsidR="009F7935" w:rsidRPr="00CB2B7A" w14:paraId="1D6084E2" w14:textId="77777777" w:rsidTr="005A2D92">
        <w:trPr>
          <w:trHeight w:val="711"/>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F7A005" w14:textId="6D23E216"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shd w:val="clear" w:color="auto" w:fill="FFFFFF"/>
              </w:rPr>
              <w:t>Bicer</w:t>
            </w:r>
            <w:proofErr w:type="spellEnd"/>
            <w:r w:rsidRPr="00CB2B7A">
              <w:rPr>
                <w:rFonts w:ascii="Times New Roman" w:eastAsia="Times New Roman" w:hAnsi="Times New Roman" w:cs="Times New Roman"/>
                <w:color w:val="000000"/>
                <w:sz w:val="21"/>
                <w:szCs w:val="21"/>
                <w:shd w:val="clear" w:color="auto" w:fill="FFFFFF"/>
              </w:rPr>
              <w:t xml:space="preserve"> et al.</w:t>
            </w:r>
            <w:r w:rsidR="00904D83" w:rsidRPr="00CB2B7A">
              <w:rPr>
                <w:rFonts w:ascii="Times New Roman" w:eastAsia="Times New Roman" w:hAnsi="Times New Roman" w:cs="Times New Roman"/>
                <w:noProof/>
                <w:color w:val="000000"/>
                <w:sz w:val="21"/>
                <w:szCs w:val="21"/>
                <w:shd w:val="clear" w:color="auto" w:fill="FFFFFF"/>
                <w:vertAlign w:val="superscript"/>
              </w:rPr>
              <w:t>16</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2C2A80C" w14:textId="048DB092"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of unilateral vision loss due to retrobulbar optic neuritis in a 44-year-old female using duloxetine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0B5B21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and Anxiety</w:t>
            </w:r>
            <w:r w:rsidRPr="00CB2B7A">
              <w:rPr>
                <w:rFonts w:ascii="Times New Roman" w:eastAsia="Times New Roman" w:hAnsi="Times New Roman" w:cs="Times New Roman"/>
                <w:color w:val="000000"/>
                <w:sz w:val="21"/>
                <w:szCs w:val="21"/>
                <w:shd w:val="clear" w:color="auto" w:fill="FFFFFF"/>
              </w:rPr>
              <w:t>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57E257A"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Duloxetine (SNRI)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3707C61"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Retrobulbar Optic Neuritis</w:t>
            </w:r>
          </w:p>
        </w:tc>
      </w:tr>
      <w:tr w:rsidR="009F7935" w:rsidRPr="00CB2B7A" w14:paraId="727E4DE2" w14:textId="77777777" w:rsidTr="005A2D92">
        <w:trPr>
          <w:trHeight w:val="186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D69E4E" w14:textId="06CFA44A"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Attaway et al.</w:t>
            </w:r>
            <w:r w:rsidR="00904D83" w:rsidRPr="00CB2B7A">
              <w:rPr>
                <w:rFonts w:ascii="Times New Roman" w:eastAsia="Times New Roman" w:hAnsi="Times New Roman" w:cs="Times New Roman"/>
                <w:noProof/>
                <w:color w:val="000000"/>
                <w:sz w:val="21"/>
                <w:szCs w:val="21"/>
                <w:shd w:val="clear" w:color="auto" w:fill="FFFFFF"/>
                <w:vertAlign w:val="superscript"/>
              </w:rPr>
              <w:t>17</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83E5C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Case report detailing an interesting side effect of MAOI overdose in a 26-year-old female characterized by short-cycle periodic alternating gaze (ping-pong gaze), which is defined as slow conjugate deviation of the eyes from one extreme to the other with fixed frequency and without pause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D1231F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E14DA6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Phenelzine (MAOI)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10B8872"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Phenelzine - ping-pong gaze</w:t>
            </w:r>
          </w:p>
        </w:tc>
      </w:tr>
      <w:tr w:rsidR="009F7935" w:rsidRPr="00CB2B7A" w14:paraId="6D1A0F9F" w14:textId="77777777" w:rsidTr="005A2D92">
        <w:trPr>
          <w:trHeight w:val="97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7EDA73" w14:textId="7B63C643"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themeColor="text1"/>
                <w:sz w:val="21"/>
                <w:szCs w:val="21"/>
              </w:rPr>
              <w:t>Tanyildiz</w:t>
            </w:r>
            <w:proofErr w:type="spellEnd"/>
            <w:r w:rsidRPr="00CB2B7A">
              <w:rPr>
                <w:rFonts w:ascii="Times New Roman" w:eastAsia="Times New Roman" w:hAnsi="Times New Roman" w:cs="Times New Roman"/>
                <w:color w:val="000000" w:themeColor="text1"/>
                <w:sz w:val="21"/>
                <w:szCs w:val="21"/>
              </w:rPr>
              <w:t xml:space="preserve"> et al.</w:t>
            </w:r>
            <w:r w:rsidR="00904D83" w:rsidRPr="00CB2B7A">
              <w:rPr>
                <w:rFonts w:ascii="Times New Roman" w:eastAsia="Times New Roman" w:hAnsi="Times New Roman" w:cs="Times New Roman"/>
                <w:noProof/>
                <w:color w:val="000000" w:themeColor="text1"/>
                <w:sz w:val="21"/>
                <w:szCs w:val="21"/>
                <w:vertAlign w:val="superscript"/>
              </w:rPr>
              <w:t>18</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8F57A8" w14:textId="7F46ACA6"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Case report of 24-year-old woman’s bilateral vision loss associated with serous macular detachment following attempted suicide with pregabalin</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1226E79"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Generalised</w:t>
            </w:r>
            <w:proofErr w:type="spellEnd"/>
            <w:r w:rsidRPr="00CB2B7A">
              <w:rPr>
                <w:rFonts w:ascii="Times New Roman" w:eastAsia="Times New Roman" w:hAnsi="Times New Roman" w:cs="Times New Roman"/>
                <w:color w:val="000000"/>
                <w:sz w:val="21"/>
                <w:szCs w:val="21"/>
              </w:rPr>
              <w:t xml:space="preserve"> anxiety disorder; Social anxiety disorder </w:t>
            </w:r>
          </w:p>
          <w:p w14:paraId="40F4D26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(Off-label use)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B3886F9"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Pregabalin (GABAergic drug)</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9EB1D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Bilateral visual disturbance secondary to bilateral serous macular detachment presumably caused by pregabalin intoxication</w:t>
            </w:r>
          </w:p>
        </w:tc>
      </w:tr>
      <w:tr w:rsidR="009F7935" w:rsidRPr="00CB2B7A" w14:paraId="3EB46DEF" w14:textId="77777777" w:rsidTr="005A2D92">
        <w:trPr>
          <w:trHeight w:val="112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BD64AA3" w14:textId="24246B5D"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themeColor="text1"/>
                <w:sz w:val="21"/>
                <w:szCs w:val="21"/>
              </w:rPr>
              <w:lastRenderedPageBreak/>
              <w:t>Zaccara</w:t>
            </w:r>
            <w:proofErr w:type="spellEnd"/>
            <w:r w:rsidRPr="00CB2B7A">
              <w:rPr>
                <w:rFonts w:ascii="Times New Roman" w:eastAsia="Times New Roman" w:hAnsi="Times New Roman" w:cs="Times New Roman"/>
                <w:color w:val="000000" w:themeColor="text1"/>
                <w:sz w:val="21"/>
                <w:szCs w:val="21"/>
              </w:rPr>
              <w:t xml:space="preserve"> et al</w:t>
            </w:r>
            <w:r w:rsidR="7B46D9AC" w:rsidRPr="00CB2B7A">
              <w:rPr>
                <w:rFonts w:ascii="Times New Roman" w:eastAsia="Times New Roman" w:hAnsi="Times New Roman" w:cs="Times New Roman"/>
                <w:color w:val="000000" w:themeColor="text1"/>
                <w:sz w:val="21"/>
                <w:szCs w:val="21"/>
              </w:rPr>
              <w:t>.</w:t>
            </w:r>
            <w:r w:rsidR="00904D83" w:rsidRPr="00CB2B7A">
              <w:rPr>
                <w:rFonts w:ascii="Times New Roman" w:eastAsia="Times New Roman" w:hAnsi="Times New Roman" w:cs="Times New Roman"/>
                <w:noProof/>
                <w:color w:val="000000" w:themeColor="text1"/>
                <w:sz w:val="21"/>
                <w:szCs w:val="21"/>
                <w:vertAlign w:val="superscript"/>
              </w:rPr>
              <w:t>19</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FA1D12"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Systematic review of </w:t>
            </w:r>
            <w:proofErr w:type="spellStart"/>
            <w:r w:rsidRPr="00CB2B7A">
              <w:rPr>
                <w:rFonts w:ascii="Times New Roman" w:eastAsia="Times New Roman" w:hAnsi="Times New Roman" w:cs="Times New Roman"/>
                <w:color w:val="000000"/>
                <w:sz w:val="21"/>
                <w:szCs w:val="21"/>
              </w:rPr>
              <w:t>randomised</w:t>
            </w:r>
            <w:proofErr w:type="spellEnd"/>
            <w:r w:rsidRPr="00CB2B7A">
              <w:rPr>
                <w:rFonts w:ascii="Times New Roman" w:eastAsia="Times New Roman" w:hAnsi="Times New Roman" w:cs="Times New Roman"/>
                <w:color w:val="000000"/>
                <w:sz w:val="21"/>
                <w:szCs w:val="21"/>
              </w:rPr>
              <w:t xml:space="preserve"> controlled trials documenting the most common side effects of pregabalin</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439E47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Generalised</w:t>
            </w:r>
            <w:proofErr w:type="spellEnd"/>
            <w:r w:rsidRPr="00CB2B7A">
              <w:rPr>
                <w:rFonts w:ascii="Times New Roman" w:eastAsia="Times New Roman" w:hAnsi="Times New Roman" w:cs="Times New Roman"/>
                <w:color w:val="000000"/>
                <w:sz w:val="21"/>
                <w:szCs w:val="21"/>
              </w:rPr>
              <w:t xml:space="preserve"> anxiety disorder; Social anxiety disorder </w:t>
            </w:r>
          </w:p>
          <w:p w14:paraId="7BFDF05B"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(Off-label use)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FAD86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Pregabalin (GABAergic drug)</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D4DDA1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Blurred vision; diplopia </w:t>
            </w:r>
          </w:p>
        </w:tc>
      </w:tr>
      <w:tr w:rsidR="009F7935" w:rsidRPr="00CB2B7A" w14:paraId="2FB2B166" w14:textId="77777777" w:rsidTr="005A2D92">
        <w:trPr>
          <w:trHeight w:val="90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EA51E7" w14:textId="0358D5D0"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themeColor="text1"/>
                <w:sz w:val="21"/>
                <w:szCs w:val="21"/>
              </w:rPr>
              <w:t>Mousailidis</w:t>
            </w:r>
            <w:proofErr w:type="spellEnd"/>
            <w:r w:rsidRPr="00CB2B7A">
              <w:rPr>
                <w:rFonts w:ascii="Times New Roman" w:eastAsia="Times New Roman" w:hAnsi="Times New Roman" w:cs="Times New Roman"/>
                <w:color w:val="000000" w:themeColor="text1"/>
                <w:sz w:val="21"/>
                <w:szCs w:val="21"/>
              </w:rPr>
              <w:t xml:space="preserve"> et al.</w:t>
            </w:r>
            <w:r w:rsidR="00904D83" w:rsidRPr="00CB2B7A">
              <w:rPr>
                <w:rFonts w:ascii="Times New Roman" w:eastAsia="Times New Roman" w:hAnsi="Times New Roman" w:cs="Times New Roman"/>
                <w:noProof/>
                <w:color w:val="000000" w:themeColor="text1"/>
                <w:sz w:val="21"/>
                <w:szCs w:val="21"/>
                <w:vertAlign w:val="superscript"/>
              </w:rPr>
              <w:t>20</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54C9DB" w14:textId="3B476AD0"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themeColor="text1"/>
                <w:sz w:val="21"/>
                <w:szCs w:val="21"/>
              </w:rPr>
              <w:t>Case report of a rare ocular adverse effect of Pregabalin induced visual hallucinations in a 36</w:t>
            </w:r>
            <w:r w:rsidR="0F09546F" w:rsidRPr="00CB2B7A">
              <w:rPr>
                <w:rFonts w:ascii="Times New Roman" w:eastAsia="Times New Roman" w:hAnsi="Times New Roman" w:cs="Times New Roman"/>
                <w:color w:val="000000" w:themeColor="text1"/>
                <w:sz w:val="21"/>
                <w:szCs w:val="21"/>
              </w:rPr>
              <w:t>-</w:t>
            </w:r>
            <w:r w:rsidRPr="00CB2B7A">
              <w:rPr>
                <w:rFonts w:ascii="Times New Roman" w:eastAsia="Times New Roman" w:hAnsi="Times New Roman" w:cs="Times New Roman"/>
                <w:color w:val="000000" w:themeColor="text1"/>
                <w:sz w:val="21"/>
                <w:szCs w:val="21"/>
              </w:rPr>
              <w:t>year</w:t>
            </w:r>
            <w:r w:rsidR="0F09546F" w:rsidRPr="00CB2B7A">
              <w:rPr>
                <w:rFonts w:ascii="Times New Roman" w:eastAsia="Times New Roman" w:hAnsi="Times New Roman" w:cs="Times New Roman"/>
                <w:color w:val="000000" w:themeColor="text1"/>
                <w:sz w:val="21"/>
                <w:szCs w:val="21"/>
              </w:rPr>
              <w:t>-</w:t>
            </w:r>
            <w:r w:rsidRPr="00CB2B7A">
              <w:rPr>
                <w:rFonts w:ascii="Times New Roman" w:eastAsia="Times New Roman" w:hAnsi="Times New Roman" w:cs="Times New Roman"/>
                <w:color w:val="000000" w:themeColor="text1"/>
                <w:sz w:val="21"/>
                <w:szCs w:val="21"/>
              </w:rPr>
              <w:t>old female patient.</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1D0C694"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Generalised</w:t>
            </w:r>
            <w:proofErr w:type="spellEnd"/>
            <w:r w:rsidRPr="00CB2B7A">
              <w:rPr>
                <w:rFonts w:ascii="Times New Roman" w:eastAsia="Times New Roman" w:hAnsi="Times New Roman" w:cs="Times New Roman"/>
                <w:color w:val="000000"/>
                <w:sz w:val="21"/>
                <w:szCs w:val="21"/>
              </w:rPr>
              <w:t xml:space="preserve"> anxiety disorder; Social anxiety disorder </w:t>
            </w:r>
          </w:p>
          <w:p w14:paraId="615EE48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(Off-label use)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071AA7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Pregabalin (GABAergic drug)</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3A5838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Acute visual hallucinations following pregabalin use at higher doses </w:t>
            </w:r>
          </w:p>
        </w:tc>
      </w:tr>
      <w:tr w:rsidR="009F7935" w:rsidRPr="00CB2B7A" w14:paraId="0098A720" w14:textId="77777777" w:rsidTr="005A2D92">
        <w:trPr>
          <w:trHeight w:val="96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4C5F1B" w14:textId="2B601748"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Browne et al.</w:t>
            </w:r>
            <w:r w:rsidR="00904D83" w:rsidRPr="00CB2B7A">
              <w:rPr>
                <w:rFonts w:ascii="Times New Roman" w:eastAsia="Times New Roman" w:hAnsi="Times New Roman" w:cs="Times New Roman"/>
                <w:noProof/>
                <w:color w:val="000000"/>
                <w:sz w:val="21"/>
                <w:szCs w:val="21"/>
                <w:vertAlign w:val="superscript"/>
              </w:rPr>
              <w:t>21</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DE992D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Nested case control study </w:t>
            </w:r>
          </w:p>
          <w:p w14:paraId="54B2D151"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Possibly first study to investigate gabapentin use and AAG incidence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B14E564" w14:textId="5D44D02E" w:rsidR="009F7935" w:rsidRPr="00CB2B7A" w:rsidRDefault="009F7935"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Generalised</w:t>
            </w:r>
            <w:proofErr w:type="spellEnd"/>
            <w:r w:rsidRPr="00CB2B7A">
              <w:rPr>
                <w:rFonts w:ascii="Times New Roman" w:eastAsia="Times New Roman" w:hAnsi="Times New Roman" w:cs="Times New Roman"/>
                <w:color w:val="000000"/>
                <w:sz w:val="21"/>
                <w:szCs w:val="21"/>
              </w:rPr>
              <w:t xml:space="preserve"> anxiety disorder; Social anxiety disorder; </w:t>
            </w:r>
            <w:r w:rsidR="00CE6F86" w:rsidRPr="00CB2B7A">
              <w:rPr>
                <w:rFonts w:ascii="Times New Roman" w:eastAsia="Times New Roman" w:hAnsi="Times New Roman" w:cs="Times New Roman"/>
                <w:color w:val="000000"/>
                <w:sz w:val="21"/>
                <w:szCs w:val="21"/>
              </w:rPr>
              <w:t>panic</w:t>
            </w:r>
            <w:r w:rsidRPr="00CB2B7A">
              <w:rPr>
                <w:rFonts w:ascii="Times New Roman" w:eastAsia="Times New Roman" w:hAnsi="Times New Roman" w:cs="Times New Roman"/>
                <w:color w:val="000000"/>
                <w:sz w:val="21"/>
                <w:szCs w:val="21"/>
              </w:rPr>
              <w:t xml:space="preserve"> disorder</w:t>
            </w:r>
          </w:p>
          <w:p w14:paraId="1BB12CC9"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(Off-label use)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0FCD71"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Gabapentin (GABAergic drug)</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449719F"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Gabapentin use in the year before diagnosis was found to be associated with the incidence of AACG.</w:t>
            </w:r>
          </w:p>
        </w:tc>
      </w:tr>
      <w:tr w:rsidR="009F7935" w:rsidRPr="00CB2B7A" w14:paraId="49342D65" w14:textId="77777777" w:rsidTr="005A2D92">
        <w:trPr>
          <w:trHeight w:val="1889"/>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A536FB9" w14:textId="10E0B831"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Lucca et al.</w:t>
            </w:r>
            <w:r w:rsidR="00904D83" w:rsidRPr="00CB2B7A">
              <w:rPr>
                <w:rFonts w:ascii="Times New Roman" w:eastAsia="Times New Roman" w:hAnsi="Times New Roman" w:cs="Times New Roman"/>
                <w:noProof/>
                <w:color w:val="000000"/>
                <w:sz w:val="21"/>
                <w:szCs w:val="21"/>
                <w:vertAlign w:val="superscript"/>
              </w:rPr>
              <w:t>22</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DF1EC31" w14:textId="3003D139"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 xml:space="preserve">Case report of probable lorazepam-induced diplopia in a </w:t>
            </w:r>
            <w:r w:rsidR="00696D87" w:rsidRPr="00CB2B7A">
              <w:rPr>
                <w:rFonts w:ascii="Times New Roman" w:eastAsia="Times New Roman" w:hAnsi="Times New Roman" w:cs="Times New Roman"/>
                <w:color w:val="000000"/>
                <w:sz w:val="21"/>
                <w:szCs w:val="21"/>
                <w:shd w:val="clear" w:color="auto" w:fill="FFFFFF"/>
              </w:rPr>
              <w:t>21-year-old</w:t>
            </w:r>
            <w:r w:rsidRPr="00CB2B7A">
              <w:rPr>
                <w:rFonts w:ascii="Times New Roman" w:eastAsia="Times New Roman" w:hAnsi="Times New Roman" w:cs="Times New Roman"/>
                <w:color w:val="000000"/>
                <w:sz w:val="21"/>
                <w:szCs w:val="21"/>
                <w:shd w:val="clear" w:color="auto" w:fill="FFFFFF"/>
              </w:rPr>
              <w:t xml:space="preserve"> patient</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FEE16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Anxiety</w:t>
            </w:r>
          </w:p>
          <w:p w14:paraId="511AF354" w14:textId="77777777" w:rsidR="009F7935" w:rsidRPr="00CB2B7A" w:rsidRDefault="009F7935" w:rsidP="00BF527C">
            <w:pPr>
              <w:spacing w:after="0" w:line="240" w:lineRule="auto"/>
              <w:rPr>
                <w:rFonts w:ascii="Times New Roman" w:eastAsia="Times New Roman" w:hAnsi="Times New Roman" w:cs="Times New Roman"/>
                <w:sz w:val="21"/>
                <w:szCs w:val="21"/>
              </w:rPr>
            </w:pPr>
          </w:p>
          <w:p w14:paraId="11F5CA7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Panic disorder; </w:t>
            </w:r>
            <w:proofErr w:type="spellStart"/>
            <w:r w:rsidRPr="00CB2B7A">
              <w:rPr>
                <w:rFonts w:ascii="Times New Roman" w:eastAsia="Times New Roman" w:hAnsi="Times New Roman" w:cs="Times New Roman"/>
                <w:color w:val="000000"/>
                <w:sz w:val="21"/>
                <w:szCs w:val="21"/>
              </w:rPr>
              <w:t>Generalised</w:t>
            </w:r>
            <w:proofErr w:type="spellEnd"/>
            <w:r w:rsidRPr="00CB2B7A">
              <w:rPr>
                <w:rFonts w:ascii="Times New Roman" w:eastAsia="Times New Roman" w:hAnsi="Times New Roman" w:cs="Times New Roman"/>
                <w:color w:val="000000"/>
                <w:sz w:val="21"/>
                <w:szCs w:val="21"/>
              </w:rPr>
              <w:t xml:space="preserve"> anxiety disorder; Social anxiety disorder (Off-label use)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64EEC1"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Lorazepam (Benzodiazepine)</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4282C71"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Diplopia</w:t>
            </w:r>
          </w:p>
          <w:p w14:paraId="543DCC15" w14:textId="77777777" w:rsidR="009F7935" w:rsidRPr="00CB2B7A" w:rsidRDefault="009F7935" w:rsidP="00BF527C">
            <w:pPr>
              <w:spacing w:before="240" w:after="0" w:line="240"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w:t>
            </w:r>
          </w:p>
          <w:p w14:paraId="61CB2415" w14:textId="77777777" w:rsidR="009F7935" w:rsidRPr="00CB2B7A" w:rsidRDefault="009F7935" w:rsidP="00BF527C">
            <w:pPr>
              <w:spacing w:after="0" w:line="240" w:lineRule="auto"/>
              <w:rPr>
                <w:rFonts w:ascii="Times New Roman" w:eastAsia="Times New Roman" w:hAnsi="Times New Roman" w:cs="Times New Roman"/>
                <w:sz w:val="21"/>
                <w:szCs w:val="21"/>
              </w:rPr>
            </w:pPr>
          </w:p>
        </w:tc>
      </w:tr>
      <w:tr w:rsidR="009F7935" w:rsidRPr="00CB2B7A" w14:paraId="6AE51BD9" w14:textId="77777777" w:rsidTr="005A2D92">
        <w:trPr>
          <w:trHeight w:val="169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BE4784" w14:textId="18692020"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Ciobanu et al</w:t>
            </w:r>
            <w:r w:rsidR="0DF66AB7" w:rsidRPr="00CB2B7A">
              <w:rPr>
                <w:rFonts w:ascii="Times New Roman" w:eastAsia="Times New Roman" w:hAnsi="Times New Roman" w:cs="Times New Roman"/>
                <w:color w:val="000000"/>
                <w:sz w:val="21"/>
                <w:szCs w:val="21"/>
              </w:rPr>
              <w:t>.</w:t>
            </w:r>
            <w:r w:rsidR="00904D83" w:rsidRPr="00CB2B7A">
              <w:rPr>
                <w:rFonts w:ascii="Times New Roman" w:eastAsia="Times New Roman" w:hAnsi="Times New Roman" w:cs="Times New Roman"/>
                <w:noProof/>
                <w:color w:val="000000"/>
                <w:sz w:val="21"/>
                <w:szCs w:val="21"/>
                <w:vertAlign w:val="superscript"/>
              </w:rPr>
              <w:t>23</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BCA8C4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shd w:val="clear" w:color="auto" w:fill="FFFFFF"/>
              </w:rPr>
              <w:t xml:space="preserve">A review </w:t>
            </w:r>
            <w:proofErr w:type="spellStart"/>
            <w:r w:rsidRPr="00CB2B7A">
              <w:rPr>
                <w:rFonts w:ascii="Times New Roman" w:eastAsia="Times New Roman" w:hAnsi="Times New Roman" w:cs="Times New Roman"/>
                <w:color w:val="000000"/>
                <w:sz w:val="21"/>
                <w:szCs w:val="21"/>
                <w:shd w:val="clear" w:color="auto" w:fill="FFFFFF"/>
              </w:rPr>
              <w:t>summarising</w:t>
            </w:r>
            <w:proofErr w:type="spellEnd"/>
            <w:r w:rsidRPr="00CB2B7A">
              <w:rPr>
                <w:rFonts w:ascii="Times New Roman" w:eastAsia="Times New Roman" w:hAnsi="Times New Roman" w:cs="Times New Roman"/>
                <w:color w:val="000000"/>
                <w:sz w:val="21"/>
                <w:szCs w:val="21"/>
                <w:shd w:val="clear" w:color="auto" w:fill="FFFFFF"/>
              </w:rPr>
              <w:t xml:space="preserve"> current knowledge on risk of raised intraocular pressure glaucoma entailed by psychopharmacological treatment</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473C32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Anxiety</w:t>
            </w:r>
          </w:p>
          <w:p w14:paraId="38137136" w14:textId="77777777" w:rsidR="009F7935" w:rsidRPr="00CB2B7A" w:rsidRDefault="009F7935" w:rsidP="00BF527C">
            <w:pPr>
              <w:spacing w:after="0" w:line="240" w:lineRule="auto"/>
              <w:rPr>
                <w:rFonts w:ascii="Times New Roman" w:eastAsia="Times New Roman" w:hAnsi="Times New Roman" w:cs="Times New Roman"/>
                <w:sz w:val="21"/>
                <w:szCs w:val="21"/>
              </w:rPr>
            </w:pPr>
          </w:p>
          <w:p w14:paraId="5CEAF29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Panic disorder; </w:t>
            </w:r>
            <w:proofErr w:type="spellStart"/>
            <w:r w:rsidRPr="00CB2B7A">
              <w:rPr>
                <w:rFonts w:ascii="Times New Roman" w:eastAsia="Times New Roman" w:hAnsi="Times New Roman" w:cs="Times New Roman"/>
                <w:color w:val="000000"/>
                <w:sz w:val="21"/>
                <w:szCs w:val="21"/>
              </w:rPr>
              <w:t>Generalised</w:t>
            </w:r>
            <w:proofErr w:type="spellEnd"/>
            <w:r w:rsidRPr="00CB2B7A">
              <w:rPr>
                <w:rFonts w:ascii="Times New Roman" w:eastAsia="Times New Roman" w:hAnsi="Times New Roman" w:cs="Times New Roman"/>
                <w:color w:val="000000"/>
                <w:sz w:val="21"/>
                <w:szCs w:val="21"/>
              </w:rPr>
              <w:t xml:space="preserve"> anxiety disorder; Social anxiety disorder (Off-label use)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C6A749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Tricyclic antidepressants </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085D0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Acute angle closure glaucoma secondary to pupillary block, blockage of trabecular meshwork and blurred vision from loss of accommodation </w:t>
            </w:r>
          </w:p>
        </w:tc>
      </w:tr>
      <w:tr w:rsidR="009F7935" w:rsidRPr="00CB2B7A" w14:paraId="3E446A27" w14:textId="77777777" w:rsidTr="005A2D92">
        <w:trPr>
          <w:trHeight w:val="731"/>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6A32EA" w14:textId="34163016" w:rsidR="009F7935" w:rsidRPr="00CB2B7A" w:rsidRDefault="006B3F03"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themeColor="text1"/>
                <w:sz w:val="21"/>
                <w:szCs w:val="21"/>
              </w:rPr>
              <w:lastRenderedPageBreak/>
              <w:t>Kahraman</w:t>
            </w:r>
            <w:proofErr w:type="spellEnd"/>
            <w:r w:rsidR="009F7935" w:rsidRPr="00CB2B7A">
              <w:rPr>
                <w:rFonts w:ascii="Times New Roman" w:eastAsia="Times New Roman" w:hAnsi="Times New Roman" w:cs="Times New Roman"/>
                <w:color w:val="000000" w:themeColor="text1"/>
                <w:sz w:val="21"/>
                <w:szCs w:val="21"/>
              </w:rPr>
              <w:t xml:space="preserve"> et al.</w:t>
            </w:r>
            <w:r w:rsidR="00904D83" w:rsidRPr="00CB2B7A">
              <w:rPr>
                <w:rFonts w:ascii="Times New Roman" w:eastAsia="Times New Roman" w:hAnsi="Times New Roman" w:cs="Times New Roman"/>
                <w:noProof/>
                <w:color w:val="000000" w:themeColor="text1"/>
                <w:sz w:val="21"/>
                <w:szCs w:val="21"/>
                <w:vertAlign w:val="superscript"/>
              </w:rPr>
              <w:t>24</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F30282D" w14:textId="123C1756"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Case report of a </w:t>
            </w:r>
            <w:r w:rsidR="00696D87" w:rsidRPr="00CB2B7A">
              <w:rPr>
                <w:rFonts w:ascii="Times New Roman" w:eastAsia="Times New Roman" w:hAnsi="Times New Roman" w:cs="Times New Roman"/>
                <w:color w:val="000000"/>
                <w:sz w:val="21"/>
                <w:szCs w:val="21"/>
              </w:rPr>
              <w:t>27-year-old</w:t>
            </w:r>
            <w:r w:rsidRPr="00CB2B7A">
              <w:rPr>
                <w:rFonts w:ascii="Times New Roman" w:eastAsia="Times New Roman" w:hAnsi="Times New Roman" w:cs="Times New Roman"/>
                <w:color w:val="000000"/>
                <w:sz w:val="21"/>
                <w:szCs w:val="21"/>
              </w:rPr>
              <w:t xml:space="preserve"> female with onset of </w:t>
            </w:r>
            <w:r w:rsidRPr="00CB2B7A">
              <w:rPr>
                <w:rFonts w:ascii="Times New Roman" w:eastAsia="Times New Roman" w:hAnsi="Times New Roman" w:cs="Times New Roman"/>
                <w:color w:val="000000"/>
                <w:sz w:val="21"/>
                <w:szCs w:val="21"/>
                <w:shd w:val="clear" w:color="auto" w:fill="FFFFFF"/>
              </w:rPr>
              <w:t>AACG</w:t>
            </w:r>
            <w:r w:rsidRPr="00CB2B7A">
              <w:rPr>
                <w:rFonts w:ascii="Times New Roman" w:eastAsia="Times New Roman" w:hAnsi="Times New Roman" w:cs="Times New Roman"/>
                <w:color w:val="000000"/>
                <w:sz w:val="21"/>
                <w:szCs w:val="21"/>
              </w:rPr>
              <w:t xml:space="preserve"> 1 week after using mirtazapine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582393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(and sometimes OCD)</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FD9B7F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Mirtazapine (Atypical)</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7449EA"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Mirtazapine - </w:t>
            </w:r>
            <w:r w:rsidRPr="00CB2B7A">
              <w:rPr>
                <w:rFonts w:ascii="Times New Roman" w:eastAsia="Times New Roman" w:hAnsi="Times New Roman" w:cs="Times New Roman"/>
                <w:color w:val="000000"/>
                <w:sz w:val="21"/>
                <w:szCs w:val="21"/>
                <w:shd w:val="clear" w:color="auto" w:fill="FFFFFF"/>
              </w:rPr>
              <w:t>AACG</w:t>
            </w:r>
          </w:p>
        </w:tc>
      </w:tr>
      <w:tr w:rsidR="009F7935" w:rsidRPr="00CB2B7A" w14:paraId="58F638B2" w14:textId="77777777" w:rsidTr="005A2D92">
        <w:trPr>
          <w:trHeight w:val="91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A93355" w14:textId="1B0493DA"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Solberg </w:t>
            </w:r>
            <w:r w:rsidR="465729BF" w:rsidRPr="00CB2B7A">
              <w:rPr>
                <w:rFonts w:ascii="Times New Roman" w:eastAsia="Times New Roman" w:hAnsi="Times New Roman" w:cs="Times New Roman"/>
                <w:color w:val="000000"/>
                <w:sz w:val="21"/>
                <w:szCs w:val="21"/>
              </w:rPr>
              <w:t>and</w:t>
            </w:r>
            <w:r w:rsidRPr="00CB2B7A">
              <w:rPr>
                <w:rFonts w:ascii="Times New Roman" w:eastAsia="Times New Roman" w:hAnsi="Times New Roman" w:cs="Times New Roman"/>
                <w:color w:val="000000"/>
                <w:sz w:val="21"/>
                <w:szCs w:val="21"/>
              </w:rPr>
              <w:t xml:space="preserve"> Koht</w:t>
            </w:r>
            <w:r w:rsidR="00904D83" w:rsidRPr="00CB2B7A">
              <w:rPr>
                <w:rFonts w:ascii="Times New Roman" w:eastAsia="Times New Roman" w:hAnsi="Times New Roman" w:cs="Times New Roman"/>
                <w:noProof/>
                <w:color w:val="000000"/>
                <w:sz w:val="21"/>
                <w:szCs w:val="21"/>
                <w:vertAlign w:val="superscript"/>
              </w:rPr>
              <w:t>25</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3232390" w14:textId="17CF86C9"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Case report of a </w:t>
            </w:r>
            <w:r w:rsidR="00696D87" w:rsidRPr="00CB2B7A">
              <w:rPr>
                <w:rFonts w:ascii="Times New Roman" w:eastAsia="Times New Roman" w:hAnsi="Times New Roman" w:cs="Times New Roman"/>
                <w:color w:val="000000"/>
                <w:sz w:val="21"/>
                <w:szCs w:val="21"/>
              </w:rPr>
              <w:t>20-year-old</w:t>
            </w:r>
            <w:r w:rsidRPr="00CB2B7A">
              <w:rPr>
                <w:rFonts w:ascii="Times New Roman" w:eastAsia="Times New Roman" w:hAnsi="Times New Roman" w:cs="Times New Roman"/>
                <w:color w:val="000000"/>
                <w:sz w:val="21"/>
                <w:szCs w:val="21"/>
              </w:rPr>
              <w:t xml:space="preserve"> male developing oculogyric crisis 1 week after use of quetiapine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18236D"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Major depressive disorder, (but also bipolar and schizophrenia)</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13FDD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Quetiapine (Atypical antipsychotic)</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4FD0002"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Quetiapine - oculogyric crisis</w:t>
            </w:r>
          </w:p>
        </w:tc>
      </w:tr>
      <w:tr w:rsidR="009F7935" w:rsidRPr="00CB2B7A" w14:paraId="2C32915A" w14:textId="77777777" w:rsidTr="005A2D92">
        <w:trPr>
          <w:trHeight w:val="796"/>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8FA6510" w14:textId="279C488D"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Symes et al.</w:t>
            </w:r>
            <w:r w:rsidR="00904D83" w:rsidRPr="00CB2B7A">
              <w:rPr>
                <w:rFonts w:ascii="Times New Roman" w:eastAsia="Times New Roman" w:hAnsi="Times New Roman" w:cs="Times New Roman"/>
                <w:noProof/>
                <w:color w:val="000000"/>
                <w:sz w:val="21"/>
                <w:szCs w:val="21"/>
                <w:vertAlign w:val="superscript"/>
              </w:rPr>
              <w:t>26</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903DB98" w14:textId="001EBA71"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nest</w:t>
            </w:r>
            <w:r w:rsidR="00F756E6" w:rsidRPr="00CB2B7A">
              <w:rPr>
                <w:rFonts w:ascii="Times New Roman" w:eastAsia="Times New Roman" w:hAnsi="Times New Roman" w:cs="Times New Roman"/>
                <w:color w:val="000000"/>
                <w:sz w:val="21"/>
                <w:szCs w:val="21"/>
              </w:rPr>
              <w:t>ed</w:t>
            </w:r>
            <w:r w:rsidRPr="00CB2B7A">
              <w:rPr>
                <w:rFonts w:ascii="Times New Roman" w:eastAsia="Times New Roman" w:hAnsi="Times New Roman" w:cs="Times New Roman"/>
                <w:color w:val="000000"/>
                <w:sz w:val="21"/>
                <w:szCs w:val="21"/>
              </w:rPr>
              <w:t xml:space="preserve"> case control study </w:t>
            </w:r>
            <w:proofErr w:type="spellStart"/>
            <w:r w:rsidRPr="00CB2B7A">
              <w:rPr>
                <w:rFonts w:ascii="Times New Roman" w:eastAsia="Times New Roman" w:hAnsi="Times New Roman" w:cs="Times New Roman"/>
                <w:color w:val="000000"/>
                <w:sz w:val="21"/>
                <w:szCs w:val="21"/>
              </w:rPr>
              <w:t>analysing</w:t>
            </w:r>
            <w:proofErr w:type="spellEnd"/>
            <w:r w:rsidRPr="00CB2B7A">
              <w:rPr>
                <w:rFonts w:ascii="Times New Roman" w:eastAsia="Times New Roman" w:hAnsi="Times New Roman" w:cs="Times New Roman"/>
                <w:color w:val="000000"/>
                <w:sz w:val="21"/>
                <w:szCs w:val="21"/>
              </w:rPr>
              <w:t xml:space="preserve"> the risk of angle closure with use of topiramate and bupropion </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0C4CAF"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Major Depressive Disorder</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E68FB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Bupropion (NDRI)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245DE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Increased risk of AACG with use of bupropion</w:t>
            </w:r>
          </w:p>
        </w:tc>
      </w:tr>
      <w:tr w:rsidR="009F7935" w:rsidRPr="00CB2B7A" w14:paraId="597AD19B" w14:textId="77777777" w:rsidTr="005A2D92">
        <w:trPr>
          <w:trHeight w:val="97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FEF2E7" w14:textId="54EE2363" w:rsidR="009F7935" w:rsidRPr="00CB2B7A" w:rsidRDefault="00544F1D" w:rsidP="00BF527C">
            <w:pPr>
              <w:spacing w:after="0" w:line="240" w:lineRule="auto"/>
              <w:ind w:right="140"/>
              <w:rPr>
                <w:rFonts w:ascii="Times New Roman" w:eastAsia="Times New Roman" w:hAnsi="Times New Roman" w:cs="Times New Roman"/>
                <w:sz w:val="21"/>
                <w:szCs w:val="21"/>
              </w:rPr>
            </w:pPr>
            <w:proofErr w:type="spellStart"/>
            <w:r w:rsidRPr="00CB2B7A">
              <w:rPr>
                <w:rFonts w:ascii="Times New Roman" w:eastAsia="Times New Roman" w:hAnsi="Times New Roman" w:cs="Times New Roman"/>
                <w:color w:val="000000"/>
                <w:sz w:val="21"/>
                <w:szCs w:val="21"/>
              </w:rPr>
              <w:t>Uçan</w:t>
            </w:r>
            <w:proofErr w:type="spellEnd"/>
            <w:r w:rsidRPr="00CB2B7A">
              <w:rPr>
                <w:rFonts w:ascii="Times New Roman" w:eastAsia="Times New Roman" w:hAnsi="Times New Roman" w:cs="Times New Roman"/>
                <w:color w:val="000000"/>
                <w:sz w:val="21"/>
                <w:szCs w:val="21"/>
              </w:rPr>
              <w:t xml:space="preserve"> </w:t>
            </w:r>
            <w:proofErr w:type="spellStart"/>
            <w:r w:rsidRPr="00CB2B7A">
              <w:rPr>
                <w:rFonts w:ascii="Times New Roman" w:eastAsia="Times New Roman" w:hAnsi="Times New Roman" w:cs="Times New Roman"/>
                <w:color w:val="000000"/>
                <w:sz w:val="21"/>
                <w:szCs w:val="21"/>
              </w:rPr>
              <w:t>Gündüz</w:t>
            </w:r>
            <w:proofErr w:type="spellEnd"/>
            <w:r w:rsidR="009F7935" w:rsidRPr="00CB2B7A">
              <w:rPr>
                <w:rFonts w:ascii="Times New Roman" w:eastAsia="Times New Roman" w:hAnsi="Times New Roman" w:cs="Times New Roman"/>
                <w:color w:val="000000"/>
                <w:sz w:val="21"/>
                <w:szCs w:val="21"/>
              </w:rPr>
              <w:t xml:space="preserve"> et al.</w:t>
            </w:r>
            <w:r w:rsidR="00904D83" w:rsidRPr="00CB2B7A">
              <w:rPr>
                <w:rFonts w:ascii="Times New Roman" w:eastAsia="Times New Roman" w:hAnsi="Times New Roman" w:cs="Times New Roman"/>
                <w:noProof/>
                <w:color w:val="000000"/>
                <w:sz w:val="21"/>
                <w:szCs w:val="21"/>
                <w:vertAlign w:val="superscript"/>
              </w:rPr>
              <w:t>27</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B94D28"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cross sectional study evaluating the effects of SNRI on anterior chamber depth and IOP</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CD1A4B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Major Depressive Disorder</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A8C84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SNRI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3178CA1"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Lower median IOP found in patients using SNRIs. Mydriasis and decreased anterior chamber depth were found in patients using SNRI</w:t>
            </w:r>
          </w:p>
        </w:tc>
      </w:tr>
      <w:tr w:rsidR="009F7935" w:rsidRPr="00CB2B7A" w14:paraId="367EECB8" w14:textId="77777777" w:rsidTr="005A2D92">
        <w:trPr>
          <w:trHeight w:val="390"/>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C80E55" w14:textId="2CDC54CF"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themeColor="text1"/>
                <w:sz w:val="21"/>
                <w:szCs w:val="21"/>
              </w:rPr>
              <w:t>Wong et al.</w:t>
            </w:r>
            <w:r w:rsidR="00904D83" w:rsidRPr="00CB2B7A">
              <w:rPr>
                <w:rFonts w:ascii="Times New Roman" w:eastAsia="Times New Roman" w:hAnsi="Times New Roman" w:cs="Times New Roman"/>
                <w:noProof/>
                <w:color w:val="000000" w:themeColor="text1"/>
                <w:sz w:val="21"/>
                <w:szCs w:val="21"/>
                <w:vertAlign w:val="superscript"/>
              </w:rPr>
              <w:t>28</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DAC9B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narrative review of systemic medications contributing to dry eye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794E7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Anxiety and Panic disorders</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CC4150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Multiple drug classes</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96799AB" w14:textId="064895AD"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TCA, SSRI, SNRI, NDRI, typical and atypical antipsychotics - dry eye</w:t>
            </w:r>
          </w:p>
        </w:tc>
      </w:tr>
      <w:tr w:rsidR="009F7935" w:rsidRPr="00CB2B7A" w14:paraId="502657AE" w14:textId="77777777" w:rsidTr="005A2D92">
        <w:trPr>
          <w:trHeight w:val="589"/>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E4C2024" w14:textId="53B4378D"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Erie </w:t>
            </w:r>
            <w:r w:rsidR="005313C5" w:rsidRPr="00CB2B7A">
              <w:rPr>
                <w:rFonts w:ascii="Times New Roman" w:eastAsia="Times New Roman" w:hAnsi="Times New Roman" w:cs="Times New Roman"/>
                <w:color w:val="000000"/>
                <w:sz w:val="21"/>
                <w:szCs w:val="21"/>
              </w:rPr>
              <w:t>et al</w:t>
            </w:r>
            <w:r w:rsidR="057331D0" w:rsidRPr="00CB2B7A">
              <w:rPr>
                <w:rFonts w:ascii="Times New Roman" w:eastAsia="Times New Roman" w:hAnsi="Times New Roman" w:cs="Times New Roman"/>
                <w:color w:val="000000"/>
                <w:sz w:val="21"/>
                <w:szCs w:val="21"/>
              </w:rPr>
              <w:t>.</w:t>
            </w:r>
            <w:r w:rsidR="00904D83" w:rsidRPr="00CB2B7A">
              <w:rPr>
                <w:rFonts w:ascii="Times New Roman" w:eastAsia="Times New Roman" w:hAnsi="Times New Roman" w:cs="Times New Roman"/>
                <w:noProof/>
                <w:color w:val="000000"/>
                <w:sz w:val="21"/>
                <w:szCs w:val="21"/>
                <w:vertAlign w:val="superscript"/>
              </w:rPr>
              <w:t>29</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79E1F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A case control study </w:t>
            </w:r>
            <w:proofErr w:type="spellStart"/>
            <w:r w:rsidRPr="00CB2B7A">
              <w:rPr>
                <w:rFonts w:ascii="Times New Roman" w:eastAsia="Times New Roman" w:hAnsi="Times New Roman" w:cs="Times New Roman"/>
                <w:color w:val="000000"/>
                <w:sz w:val="21"/>
                <w:szCs w:val="21"/>
              </w:rPr>
              <w:t>analysing</w:t>
            </w:r>
            <w:proofErr w:type="spellEnd"/>
            <w:r w:rsidRPr="00CB2B7A">
              <w:rPr>
                <w:rFonts w:ascii="Times New Roman" w:eastAsia="Times New Roman" w:hAnsi="Times New Roman" w:cs="Times New Roman"/>
                <w:color w:val="000000"/>
                <w:sz w:val="21"/>
                <w:szCs w:val="21"/>
              </w:rPr>
              <w:t xml:space="preserve"> the risk of cataract surgery in individuals using SSRIs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3DF89BE"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B407E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A00682"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 - increased risk of cataract surgery after one year in individuals greater than 50 years of age</w:t>
            </w:r>
          </w:p>
        </w:tc>
      </w:tr>
      <w:tr w:rsidR="009F7935" w:rsidRPr="00CB2B7A" w14:paraId="00DC51C3" w14:textId="77777777" w:rsidTr="005A2D92">
        <w:trPr>
          <w:trHeight w:val="55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FE9FBA" w14:textId="0359D78B"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Chen et al.</w:t>
            </w:r>
            <w:r w:rsidR="00904D83" w:rsidRPr="00CB2B7A">
              <w:rPr>
                <w:rFonts w:ascii="Times New Roman" w:eastAsia="Times New Roman" w:hAnsi="Times New Roman" w:cs="Times New Roman"/>
                <w:noProof/>
                <w:color w:val="000000"/>
                <w:sz w:val="21"/>
                <w:szCs w:val="21"/>
                <w:vertAlign w:val="superscript"/>
              </w:rPr>
              <w:t>30</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429A87"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 xml:space="preserve">A case control study </w:t>
            </w:r>
            <w:proofErr w:type="spellStart"/>
            <w:r w:rsidRPr="00CB2B7A">
              <w:rPr>
                <w:rFonts w:ascii="Times New Roman" w:eastAsia="Times New Roman" w:hAnsi="Times New Roman" w:cs="Times New Roman"/>
                <w:color w:val="000000"/>
                <w:sz w:val="21"/>
                <w:szCs w:val="21"/>
              </w:rPr>
              <w:t>analysing</w:t>
            </w:r>
            <w:proofErr w:type="spellEnd"/>
            <w:r w:rsidRPr="00CB2B7A">
              <w:rPr>
                <w:rFonts w:ascii="Times New Roman" w:eastAsia="Times New Roman" w:hAnsi="Times New Roman" w:cs="Times New Roman"/>
                <w:color w:val="000000"/>
                <w:sz w:val="21"/>
                <w:szCs w:val="21"/>
              </w:rPr>
              <w:t xml:space="preserve"> the risk of AACG with use or SSRIs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2F25D3"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CB085C"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0CA329" w14:textId="64AE5583"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5.8</w:t>
            </w:r>
            <w:r w:rsidR="001D64BC" w:rsidRPr="00CB2B7A">
              <w:rPr>
                <w:rFonts w:ascii="Times New Roman" w:eastAsia="Times New Roman" w:hAnsi="Times New Roman" w:cs="Times New Roman"/>
                <w:color w:val="000000"/>
                <w:sz w:val="21"/>
                <w:szCs w:val="21"/>
              </w:rPr>
              <w:t>-</w:t>
            </w:r>
            <w:r w:rsidRPr="00CB2B7A">
              <w:rPr>
                <w:rFonts w:ascii="Times New Roman" w:eastAsia="Times New Roman" w:hAnsi="Times New Roman" w:cs="Times New Roman"/>
                <w:color w:val="000000"/>
                <w:sz w:val="21"/>
                <w:szCs w:val="21"/>
              </w:rPr>
              <w:t>fold risk of AACG with use of SSRIs</w:t>
            </w:r>
          </w:p>
        </w:tc>
      </w:tr>
      <w:tr w:rsidR="009F7935" w:rsidRPr="00CB2B7A" w14:paraId="600BBA3D" w14:textId="77777777" w:rsidTr="005A2D92">
        <w:trPr>
          <w:trHeight w:val="825"/>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F394EAE" w14:textId="4A0E12CA"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Becker et al.</w:t>
            </w:r>
            <w:r w:rsidR="00904D83" w:rsidRPr="00CB2B7A">
              <w:rPr>
                <w:rFonts w:ascii="Times New Roman" w:eastAsia="Times New Roman" w:hAnsi="Times New Roman" w:cs="Times New Roman"/>
                <w:noProof/>
                <w:color w:val="000000"/>
                <w:sz w:val="21"/>
                <w:szCs w:val="21"/>
                <w:vertAlign w:val="superscript"/>
              </w:rPr>
              <w:t>31</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8C1C7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 case control study determining the risk of cataract formation after exposure to SSRIs </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E2CC980"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Depressive</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3B01A6"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w:t>
            </w:r>
          </w:p>
        </w:tc>
        <w:tc>
          <w:tcPr>
            <w:tcW w:w="35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DBB2875" w14:textId="77777777" w:rsidR="009F7935" w:rsidRPr="00CB2B7A" w:rsidRDefault="009F7935" w:rsidP="00BF527C">
            <w:pPr>
              <w:spacing w:after="0" w:line="240" w:lineRule="auto"/>
              <w:ind w:right="140"/>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Long term use of SSRI was not associated with cataract formation. Higher risk of cataract formation in long term SSRI users aged 40-64 years (OR=1.24)</w:t>
            </w:r>
          </w:p>
        </w:tc>
      </w:tr>
      <w:tr w:rsidR="00D10FC0" w:rsidRPr="00CB2B7A" w14:paraId="083486CF" w14:textId="77777777" w:rsidTr="005A2D92">
        <w:trPr>
          <w:gridAfter w:val="1"/>
          <w:wAfter w:w="719" w:type="dxa"/>
          <w:trHeight w:val="44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619AD7" w14:textId="318163B1" w:rsidR="00D10FC0" w:rsidRPr="00CB2B7A" w:rsidRDefault="0048554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0"/>
                <w:szCs w:val="20"/>
              </w:rPr>
              <w:t>van</w:t>
            </w:r>
            <w:r w:rsidR="00A6443C" w:rsidRPr="00CB2B7A">
              <w:rPr>
                <w:rFonts w:ascii="Times New Roman" w:eastAsia="Times New Roman" w:hAnsi="Times New Roman" w:cs="Times New Roman"/>
                <w:color w:val="000000"/>
                <w:sz w:val="20"/>
                <w:szCs w:val="20"/>
              </w:rPr>
              <w:t xml:space="preserve"> der </w:t>
            </w:r>
            <w:proofErr w:type="spellStart"/>
            <w:r w:rsidR="005E4CE8" w:rsidRPr="00CB2B7A">
              <w:rPr>
                <w:rFonts w:ascii="Times New Roman" w:eastAsia="Times New Roman" w:hAnsi="Times New Roman" w:cs="Times New Roman"/>
                <w:color w:val="000000"/>
                <w:sz w:val="20"/>
                <w:szCs w:val="20"/>
              </w:rPr>
              <w:t>Vaart</w:t>
            </w:r>
            <w:proofErr w:type="spellEnd"/>
            <w:r w:rsidR="005E4CE8" w:rsidRPr="00CB2B7A">
              <w:rPr>
                <w:rFonts w:ascii="Times New Roman" w:eastAsia="Times New Roman" w:hAnsi="Times New Roman" w:cs="Times New Roman"/>
                <w:color w:val="000000"/>
                <w:sz w:val="20"/>
                <w:szCs w:val="20"/>
              </w:rPr>
              <w:t xml:space="preserve"> et al.</w:t>
            </w:r>
            <w:r w:rsidR="005E4CE8" w:rsidRPr="00CB2B7A">
              <w:rPr>
                <w:rFonts w:ascii="Times New Roman" w:eastAsia="Times New Roman" w:hAnsi="Times New Roman" w:cs="Times New Roman"/>
                <w:noProof/>
                <w:color w:val="000000"/>
                <w:sz w:val="20"/>
                <w:szCs w:val="20"/>
                <w:vertAlign w:val="superscript"/>
              </w:rPr>
              <w:t>32</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7DF0C4" w14:textId="64BACCE1" w:rsidR="00D10FC0" w:rsidRPr="00CB2B7A" w:rsidRDefault="007F1C41"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 xml:space="preserve">A </w:t>
            </w:r>
            <w:r w:rsidR="003B6903" w:rsidRPr="00CB2B7A">
              <w:rPr>
                <w:rFonts w:ascii="Times New Roman" w:eastAsia="Times New Roman" w:hAnsi="Times New Roman" w:cs="Times New Roman"/>
                <w:color w:val="000000"/>
                <w:sz w:val="21"/>
                <w:szCs w:val="21"/>
              </w:rPr>
              <w:t xml:space="preserve">cross sectional case </w:t>
            </w:r>
            <w:r w:rsidRPr="00CB2B7A">
              <w:rPr>
                <w:rFonts w:ascii="Times New Roman" w:eastAsia="Times New Roman" w:hAnsi="Times New Roman" w:cs="Times New Roman"/>
                <w:color w:val="000000"/>
                <w:sz w:val="21"/>
                <w:szCs w:val="21"/>
              </w:rPr>
              <w:t>comparison study of those with and without dry eye disease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8A4DB1" w14:textId="58E36039" w:rsidR="00D10FC0" w:rsidRPr="00CB2B7A" w:rsidRDefault="005E4CE8"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Depression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D36BDF" w14:textId="4E73688E" w:rsidR="00D10FC0" w:rsidRPr="00CB2B7A" w:rsidRDefault="00100BDB"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Not specified</w:t>
            </w:r>
          </w:p>
        </w:tc>
        <w:tc>
          <w:tcPr>
            <w:tcW w:w="3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DE2B6C" w14:textId="4E3A695C" w:rsidR="00D10FC0" w:rsidRPr="00CB2B7A" w:rsidRDefault="00A95C4A" w:rsidP="00A95C4A">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 xml:space="preserve">The adjusted odds ratio for dry eye disease and anxiety was 2.8 (95% confidence interval [CI] 2.6–3.0). </w:t>
            </w:r>
            <w:r w:rsidRPr="00CB2B7A">
              <w:rPr>
                <w:rFonts w:ascii="Times New Roman" w:eastAsia="Times New Roman" w:hAnsi="Times New Roman" w:cs="Times New Roman"/>
                <w:color w:val="000000"/>
                <w:sz w:val="21"/>
                <w:szCs w:val="21"/>
              </w:rPr>
              <w:lastRenderedPageBreak/>
              <w:t>For dry eye disease and depression, the odds ratio was 2.9 (95% CI 2.7–3.1).</w:t>
            </w:r>
          </w:p>
        </w:tc>
      </w:tr>
      <w:tr w:rsidR="00A915E2" w:rsidRPr="00CB2B7A" w14:paraId="470F0888" w14:textId="77777777" w:rsidTr="005A2D92">
        <w:trPr>
          <w:gridAfter w:val="1"/>
          <w:wAfter w:w="719" w:type="dxa"/>
          <w:trHeight w:val="44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D4992" w14:textId="1295AE85" w:rsidR="00A915E2" w:rsidRPr="00CB2B7A" w:rsidRDefault="00A915E2" w:rsidP="00BF527C">
            <w:pPr>
              <w:spacing w:after="0" w:line="240" w:lineRule="auto"/>
              <w:ind w:right="140"/>
              <w:rPr>
                <w:rFonts w:ascii="Times New Roman" w:eastAsia="Times New Roman" w:hAnsi="Times New Roman" w:cs="Times New Roman"/>
                <w:color w:val="000000"/>
                <w:sz w:val="20"/>
                <w:szCs w:val="20"/>
              </w:rPr>
            </w:pPr>
            <w:proofErr w:type="spellStart"/>
            <w:r w:rsidRPr="00CB2B7A">
              <w:rPr>
                <w:rFonts w:ascii="Times New Roman" w:eastAsia="Times New Roman" w:hAnsi="Times New Roman" w:cs="Times New Roman"/>
                <w:color w:val="000000"/>
                <w:sz w:val="20"/>
                <w:szCs w:val="20"/>
              </w:rPr>
              <w:lastRenderedPageBreak/>
              <w:t>Galor</w:t>
            </w:r>
            <w:proofErr w:type="spellEnd"/>
            <w:r w:rsidRPr="00CB2B7A">
              <w:rPr>
                <w:rFonts w:ascii="Times New Roman" w:eastAsia="Times New Roman" w:hAnsi="Times New Roman" w:cs="Times New Roman"/>
                <w:color w:val="000000"/>
                <w:sz w:val="20"/>
                <w:szCs w:val="20"/>
              </w:rPr>
              <w:t xml:space="preserve"> et al</w:t>
            </w:r>
            <w:r w:rsidR="006F3965" w:rsidRPr="00CB2B7A">
              <w:rPr>
                <w:rFonts w:ascii="Times New Roman" w:eastAsia="Times New Roman" w:hAnsi="Times New Roman" w:cs="Times New Roman"/>
                <w:color w:val="000000"/>
                <w:sz w:val="20"/>
                <w:szCs w:val="20"/>
              </w:rPr>
              <w:t>.</w:t>
            </w:r>
            <w:r w:rsidR="006F3965" w:rsidRPr="00CB2B7A">
              <w:rPr>
                <w:rFonts w:ascii="Times New Roman" w:eastAsia="Times New Roman" w:hAnsi="Times New Roman" w:cs="Times New Roman"/>
                <w:noProof/>
                <w:color w:val="000000"/>
                <w:sz w:val="20"/>
                <w:szCs w:val="20"/>
                <w:vertAlign w:val="superscript"/>
              </w:rPr>
              <w:t>33</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CC535C" w14:textId="33E6F672" w:rsidR="00A915E2" w:rsidRPr="00CB2B7A" w:rsidRDefault="006F3965"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Retrospective case series</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A6CADC" w14:textId="4351F956" w:rsidR="00A915E2" w:rsidRPr="00CB2B7A" w:rsidRDefault="006F3965"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 xml:space="preserve">Depression and Post-traumatic stress </w:t>
            </w:r>
            <w:r w:rsidR="0073328C" w:rsidRPr="00CB2B7A">
              <w:rPr>
                <w:rFonts w:ascii="Times New Roman" w:eastAsia="Times New Roman" w:hAnsi="Times New Roman" w:cs="Times New Roman"/>
                <w:color w:val="000000"/>
                <w:sz w:val="21"/>
                <w:szCs w:val="21"/>
              </w:rPr>
              <w:t>disorder</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13CFA" w14:textId="2C176A69" w:rsidR="00A915E2" w:rsidRPr="00CB2B7A" w:rsidRDefault="00C7215C"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Not specified</w:t>
            </w:r>
          </w:p>
        </w:tc>
        <w:tc>
          <w:tcPr>
            <w:tcW w:w="3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D219B" w14:textId="5CF945C4" w:rsidR="00A915E2" w:rsidRPr="00CB2B7A" w:rsidRDefault="008108D7" w:rsidP="008108D7">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Several medical conditions were found to increase DES risk including post-traumatic stress disorder (odds ratio [OR] 1.97, 95% CI 1.75–2.23), depression (OR 1.91, 95% CI 1.73–2.10)</w:t>
            </w:r>
            <w:r w:rsidR="0073328C" w:rsidRPr="00CB2B7A">
              <w:rPr>
                <w:rFonts w:ascii="Times New Roman" w:eastAsia="Times New Roman" w:hAnsi="Times New Roman" w:cs="Times New Roman"/>
                <w:color w:val="000000"/>
                <w:sz w:val="21"/>
                <w:szCs w:val="21"/>
              </w:rPr>
              <w:t>.</w:t>
            </w:r>
          </w:p>
        </w:tc>
      </w:tr>
      <w:tr w:rsidR="000B1B7B" w:rsidRPr="00CB2B7A" w14:paraId="3C834452" w14:textId="77777777" w:rsidTr="005A2D92">
        <w:trPr>
          <w:gridAfter w:val="1"/>
          <w:wAfter w:w="719" w:type="dxa"/>
          <w:trHeight w:val="44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2E057D" w14:textId="3AA4E460" w:rsidR="000B1B7B" w:rsidRPr="00CB2B7A" w:rsidRDefault="000B1B7B" w:rsidP="00BF527C">
            <w:pPr>
              <w:spacing w:after="0" w:line="240" w:lineRule="auto"/>
              <w:ind w:right="140"/>
              <w:rPr>
                <w:rFonts w:ascii="Times New Roman" w:eastAsia="Times New Roman" w:hAnsi="Times New Roman" w:cs="Times New Roman"/>
                <w:color w:val="000000"/>
                <w:sz w:val="20"/>
                <w:szCs w:val="20"/>
              </w:rPr>
            </w:pPr>
            <w:r w:rsidRPr="00CB2B7A">
              <w:rPr>
                <w:rFonts w:ascii="Times New Roman" w:eastAsia="Times New Roman" w:hAnsi="Times New Roman" w:cs="Times New Roman"/>
                <w:color w:val="000000"/>
                <w:sz w:val="20"/>
                <w:szCs w:val="20"/>
              </w:rPr>
              <w:t>Wan et al.</w:t>
            </w:r>
            <w:r w:rsidR="005631C2" w:rsidRPr="00CB2B7A">
              <w:rPr>
                <w:rFonts w:ascii="Times New Roman" w:eastAsia="Times New Roman" w:hAnsi="Times New Roman" w:cs="Times New Roman"/>
                <w:noProof/>
                <w:color w:val="000000"/>
                <w:sz w:val="20"/>
                <w:szCs w:val="20"/>
                <w:vertAlign w:val="superscript"/>
              </w:rPr>
              <w:t>34</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958352" w14:textId="78789F0F" w:rsidR="000B1B7B" w:rsidRPr="00CB2B7A" w:rsidRDefault="005631C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Systematic Review</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DBC4D2" w14:textId="022ABA66" w:rsidR="000B1B7B" w:rsidRPr="00CB2B7A" w:rsidRDefault="005631C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Depression and anxiety</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1A7292" w14:textId="24C23E32" w:rsidR="000B1B7B" w:rsidRPr="00CB2B7A" w:rsidRDefault="005631C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Not specified</w:t>
            </w:r>
          </w:p>
        </w:tc>
        <w:tc>
          <w:tcPr>
            <w:tcW w:w="3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A336B" w14:textId="0EBECE99" w:rsidR="000B1B7B" w:rsidRPr="00CB2B7A" w:rsidRDefault="006B1D72" w:rsidP="008108D7">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Dry eye disease was associated with an increased prevalence of depression (p&lt;.001) (summary odds ratio (OR)=2.92, 95% CI: 2.13–4.01, and anxiety (OR=2.80, 95% CI: 2.61–3.02).</w:t>
            </w:r>
          </w:p>
        </w:tc>
      </w:tr>
      <w:tr w:rsidR="004B4C8B" w:rsidRPr="00CB2B7A" w14:paraId="4B42C093" w14:textId="77777777" w:rsidTr="005A2D92">
        <w:trPr>
          <w:gridAfter w:val="1"/>
          <w:wAfter w:w="719" w:type="dxa"/>
          <w:trHeight w:val="44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35FAD2" w14:textId="75AD8E9F" w:rsidR="004B4C8B" w:rsidRPr="00CB2B7A" w:rsidRDefault="00451502" w:rsidP="00BF527C">
            <w:pPr>
              <w:spacing w:after="0" w:line="240" w:lineRule="auto"/>
              <w:ind w:right="140"/>
              <w:rPr>
                <w:rFonts w:ascii="Times New Roman" w:eastAsia="Times New Roman" w:hAnsi="Times New Roman" w:cs="Times New Roman"/>
                <w:color w:val="000000"/>
                <w:sz w:val="20"/>
                <w:szCs w:val="20"/>
              </w:rPr>
            </w:pPr>
            <w:r w:rsidRPr="00CB2B7A">
              <w:rPr>
                <w:rFonts w:ascii="Times New Roman" w:eastAsia="Times New Roman" w:hAnsi="Times New Roman" w:cs="Times New Roman"/>
                <w:color w:val="000000"/>
                <w:sz w:val="20"/>
                <w:szCs w:val="20"/>
              </w:rPr>
              <w:t>Chou et al.</w:t>
            </w:r>
            <w:r w:rsidRPr="00CB2B7A">
              <w:rPr>
                <w:rFonts w:ascii="Times New Roman" w:eastAsia="Times New Roman" w:hAnsi="Times New Roman" w:cs="Times New Roman"/>
                <w:noProof/>
                <w:color w:val="000000"/>
                <w:sz w:val="20"/>
                <w:szCs w:val="20"/>
                <w:vertAlign w:val="superscript"/>
              </w:rPr>
              <w:t>35</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E437D5" w14:textId="5D7DA75E" w:rsidR="004B4C8B" w:rsidRPr="00CB2B7A" w:rsidRDefault="0045150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Nested case-control</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3ED5A5" w14:textId="1E5A0B04" w:rsidR="004B4C8B" w:rsidRPr="00CB2B7A" w:rsidRDefault="0045150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Schizophrenia and mood disorder</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97111B" w14:textId="5C411EB6" w:rsidR="004B4C8B" w:rsidRPr="00CB2B7A" w:rsidRDefault="00451502"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SSRI, SNRI, TCA</w:t>
            </w:r>
          </w:p>
        </w:tc>
        <w:tc>
          <w:tcPr>
            <w:tcW w:w="3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77FD72" w14:textId="6DABA374" w:rsidR="004B4C8B" w:rsidRPr="00CB2B7A" w:rsidRDefault="00D86B4A" w:rsidP="00FF533E">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 xml:space="preserve">The adjusted odds ratios (AORs) for developing cataracts among continuous users of SSRIs, </w:t>
            </w:r>
            <w:r w:rsidR="000B6E71" w:rsidRPr="00CB2B7A">
              <w:rPr>
                <w:rFonts w:ascii="Times New Roman" w:eastAsia="Times New Roman" w:hAnsi="Times New Roman" w:cs="Times New Roman"/>
                <w:color w:val="000000"/>
                <w:sz w:val="21"/>
                <w:szCs w:val="21"/>
              </w:rPr>
              <w:t xml:space="preserve">SNRIs </w:t>
            </w:r>
            <w:r w:rsidRPr="00CB2B7A">
              <w:rPr>
                <w:rFonts w:ascii="Times New Roman" w:eastAsia="Times New Roman" w:hAnsi="Times New Roman" w:cs="Times New Roman"/>
                <w:color w:val="000000"/>
                <w:sz w:val="21"/>
                <w:szCs w:val="21"/>
              </w:rPr>
              <w:t xml:space="preserve">and </w:t>
            </w:r>
            <w:r w:rsidR="000B6E71" w:rsidRPr="00CB2B7A">
              <w:rPr>
                <w:rFonts w:ascii="Times New Roman" w:eastAsia="Times New Roman" w:hAnsi="Times New Roman" w:cs="Times New Roman"/>
                <w:color w:val="000000"/>
                <w:sz w:val="21"/>
                <w:szCs w:val="21"/>
              </w:rPr>
              <w:t>TCAs</w:t>
            </w:r>
            <w:r w:rsidR="009420DA" w:rsidRPr="00CB2B7A">
              <w:rPr>
                <w:rFonts w:ascii="Times New Roman" w:eastAsia="Times New Roman" w:hAnsi="Times New Roman" w:cs="Times New Roman"/>
                <w:color w:val="000000"/>
                <w:sz w:val="21"/>
                <w:szCs w:val="21"/>
              </w:rPr>
              <w:t xml:space="preserve"> </w:t>
            </w:r>
            <w:r w:rsidRPr="00CB2B7A">
              <w:rPr>
                <w:rFonts w:ascii="Times New Roman" w:eastAsia="Times New Roman" w:hAnsi="Times New Roman" w:cs="Times New Roman"/>
                <w:color w:val="000000"/>
                <w:sz w:val="21"/>
                <w:szCs w:val="21"/>
              </w:rPr>
              <w:t>were</w:t>
            </w:r>
            <w:r w:rsidR="009420DA" w:rsidRPr="00CB2B7A">
              <w:rPr>
                <w:rFonts w:ascii="Times New Roman" w:eastAsia="Times New Roman" w:hAnsi="Times New Roman" w:cs="Times New Roman"/>
                <w:color w:val="000000"/>
                <w:sz w:val="21"/>
                <w:szCs w:val="21"/>
              </w:rPr>
              <w:t xml:space="preserve"> significant (p&lt;.001):</w:t>
            </w:r>
            <w:r w:rsidRPr="00CB2B7A">
              <w:rPr>
                <w:rFonts w:ascii="Times New Roman" w:eastAsia="Times New Roman" w:hAnsi="Times New Roman" w:cs="Times New Roman"/>
                <w:color w:val="000000"/>
                <w:sz w:val="21"/>
                <w:szCs w:val="21"/>
              </w:rPr>
              <w:t xml:space="preserve"> 1.26 (</w:t>
            </w:r>
            <w:r w:rsidR="009420DA" w:rsidRPr="00CB2B7A">
              <w:rPr>
                <w:rFonts w:ascii="Times New Roman" w:eastAsia="Times New Roman" w:hAnsi="Times New Roman" w:cs="Times New Roman"/>
                <w:color w:val="000000"/>
                <w:sz w:val="21"/>
                <w:szCs w:val="21"/>
              </w:rPr>
              <w:t>95%</w:t>
            </w:r>
            <w:r w:rsidRPr="00CB2B7A">
              <w:rPr>
                <w:rFonts w:ascii="Times New Roman" w:eastAsia="Times New Roman" w:hAnsi="Times New Roman" w:cs="Times New Roman"/>
                <w:color w:val="000000"/>
                <w:sz w:val="21"/>
                <w:szCs w:val="21"/>
              </w:rPr>
              <w:t>CI: 1.12–1.41</w:t>
            </w:r>
            <w:r w:rsidR="009420DA" w:rsidRPr="00CB2B7A">
              <w:rPr>
                <w:rFonts w:ascii="Times New Roman" w:eastAsia="Times New Roman" w:hAnsi="Times New Roman" w:cs="Times New Roman"/>
                <w:color w:val="000000"/>
                <w:sz w:val="21"/>
                <w:szCs w:val="21"/>
              </w:rPr>
              <w:t>)</w:t>
            </w:r>
            <w:r w:rsidRPr="00CB2B7A">
              <w:rPr>
                <w:rFonts w:ascii="Times New Roman" w:eastAsia="Times New Roman" w:hAnsi="Times New Roman" w:cs="Times New Roman"/>
                <w:color w:val="000000"/>
                <w:sz w:val="21"/>
                <w:szCs w:val="21"/>
              </w:rPr>
              <w:t>,</w:t>
            </w:r>
            <w:r w:rsidR="009420DA" w:rsidRPr="00CB2B7A">
              <w:rPr>
                <w:rFonts w:ascii="Times New Roman" w:eastAsia="Times New Roman" w:hAnsi="Times New Roman" w:cs="Times New Roman"/>
                <w:color w:val="000000"/>
                <w:sz w:val="21"/>
                <w:szCs w:val="21"/>
              </w:rPr>
              <w:t xml:space="preserve"> </w:t>
            </w:r>
            <w:r w:rsidRPr="00CB2B7A">
              <w:rPr>
                <w:rFonts w:ascii="Times New Roman" w:eastAsia="Times New Roman" w:hAnsi="Times New Roman" w:cs="Times New Roman"/>
                <w:color w:val="000000"/>
                <w:sz w:val="21"/>
                <w:szCs w:val="21"/>
              </w:rPr>
              <w:t>1.21 (95% CI: 1.02–1.43 and 1.18 (95% CI: 1.04–1.34</w:t>
            </w:r>
            <w:r w:rsidR="00FF533E" w:rsidRPr="00CB2B7A">
              <w:rPr>
                <w:rFonts w:ascii="Times New Roman" w:eastAsia="Times New Roman" w:hAnsi="Times New Roman" w:cs="Times New Roman"/>
                <w:color w:val="000000"/>
                <w:sz w:val="21"/>
                <w:szCs w:val="21"/>
              </w:rPr>
              <w:t xml:space="preserve">) </w:t>
            </w:r>
            <w:r w:rsidRPr="00CB2B7A">
              <w:rPr>
                <w:rFonts w:ascii="Times New Roman" w:eastAsia="Times New Roman" w:hAnsi="Times New Roman" w:cs="Times New Roman"/>
                <w:color w:val="000000"/>
                <w:sz w:val="21"/>
                <w:szCs w:val="21"/>
              </w:rPr>
              <w:t>respectively.</w:t>
            </w:r>
          </w:p>
        </w:tc>
      </w:tr>
      <w:tr w:rsidR="00935357" w:rsidRPr="00CB2B7A" w14:paraId="48EEA988" w14:textId="77777777" w:rsidTr="005A2D92">
        <w:trPr>
          <w:gridAfter w:val="1"/>
          <w:wAfter w:w="719" w:type="dxa"/>
          <w:trHeight w:val="448"/>
        </w:trPr>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988375" w14:textId="64786315" w:rsidR="00935357" w:rsidRPr="00CB2B7A" w:rsidRDefault="008A622F" w:rsidP="00BF527C">
            <w:pPr>
              <w:spacing w:after="0" w:line="240" w:lineRule="auto"/>
              <w:ind w:right="140"/>
              <w:rPr>
                <w:rFonts w:ascii="Times New Roman" w:eastAsia="Times New Roman" w:hAnsi="Times New Roman" w:cs="Times New Roman"/>
                <w:color w:val="000000"/>
                <w:sz w:val="20"/>
                <w:szCs w:val="20"/>
              </w:rPr>
            </w:pPr>
            <w:r w:rsidRPr="00CB2B7A">
              <w:rPr>
                <w:rFonts w:ascii="Times New Roman" w:eastAsia="Times New Roman" w:hAnsi="Times New Roman" w:cs="Times New Roman"/>
                <w:color w:val="000000"/>
                <w:sz w:val="20"/>
                <w:szCs w:val="20"/>
              </w:rPr>
              <w:t>Klein et al.</w:t>
            </w:r>
            <w:r w:rsidRPr="00CB2B7A">
              <w:rPr>
                <w:rFonts w:ascii="Times New Roman" w:eastAsia="Times New Roman" w:hAnsi="Times New Roman" w:cs="Times New Roman"/>
                <w:noProof/>
                <w:color w:val="000000"/>
                <w:sz w:val="20"/>
                <w:szCs w:val="20"/>
                <w:vertAlign w:val="superscript"/>
              </w:rPr>
              <w:t>36</w:t>
            </w:r>
          </w:p>
        </w:tc>
        <w:tc>
          <w:tcPr>
            <w:tcW w:w="4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F7FAFD" w14:textId="57A39279" w:rsidR="00935357" w:rsidRPr="00CB2B7A" w:rsidRDefault="00C235F7"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Population-based incidence study</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64B3CB" w14:textId="77777777" w:rsidR="00935357" w:rsidRPr="00CB2B7A" w:rsidRDefault="00935357" w:rsidP="00BF527C">
            <w:pPr>
              <w:spacing w:after="0" w:line="240" w:lineRule="auto"/>
              <w:ind w:right="140"/>
              <w:rPr>
                <w:rFonts w:ascii="Times New Roman" w:eastAsia="Times New Roman" w:hAnsi="Times New Roman" w:cs="Times New Roman"/>
                <w:color w:val="000000"/>
                <w:sz w:val="21"/>
                <w:szCs w:val="21"/>
              </w:rPr>
            </w:pP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526490" w14:textId="5C05AC38" w:rsidR="00935357" w:rsidRPr="00CB2B7A" w:rsidRDefault="00CD0FAB" w:rsidP="00BF527C">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Amitriptyline (TCA)</w:t>
            </w:r>
          </w:p>
        </w:tc>
        <w:tc>
          <w:tcPr>
            <w:tcW w:w="3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E8BEDB" w14:textId="37D6B680" w:rsidR="00935357" w:rsidRPr="00CB2B7A" w:rsidRDefault="00CD0FAB" w:rsidP="00FF533E">
            <w:pPr>
              <w:spacing w:after="0" w:line="240" w:lineRule="auto"/>
              <w:ind w:right="140"/>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 xml:space="preserve">Cataract formation </w:t>
            </w:r>
            <w:r w:rsidR="00B7126C" w:rsidRPr="00CB2B7A">
              <w:rPr>
                <w:rFonts w:ascii="Times New Roman" w:eastAsia="Times New Roman" w:hAnsi="Times New Roman" w:cs="Times New Roman"/>
                <w:color w:val="000000"/>
                <w:sz w:val="21"/>
                <w:szCs w:val="21"/>
              </w:rPr>
              <w:t>odds ratio 2.03</w:t>
            </w:r>
            <w:r w:rsidR="00862FD0" w:rsidRPr="00CB2B7A">
              <w:rPr>
                <w:rFonts w:ascii="Times New Roman" w:eastAsia="Times New Roman" w:hAnsi="Times New Roman" w:cs="Times New Roman"/>
                <w:color w:val="000000"/>
                <w:sz w:val="21"/>
                <w:szCs w:val="21"/>
              </w:rPr>
              <w:t xml:space="preserve"> </w:t>
            </w:r>
            <w:r w:rsidR="00B7126C" w:rsidRPr="00CB2B7A">
              <w:rPr>
                <w:rFonts w:ascii="Times New Roman" w:eastAsia="Times New Roman" w:hAnsi="Times New Roman" w:cs="Times New Roman"/>
                <w:color w:val="000000"/>
                <w:sz w:val="21"/>
                <w:szCs w:val="21"/>
              </w:rPr>
              <w:t>(95%CI 1.09-3.79</w:t>
            </w:r>
            <w:r w:rsidR="00862FD0" w:rsidRPr="00CB2B7A">
              <w:rPr>
                <w:rFonts w:ascii="Times New Roman" w:eastAsia="Times New Roman" w:hAnsi="Times New Roman" w:cs="Times New Roman"/>
                <w:color w:val="000000"/>
                <w:sz w:val="21"/>
                <w:szCs w:val="21"/>
              </w:rPr>
              <w:t>).</w:t>
            </w:r>
          </w:p>
        </w:tc>
      </w:tr>
    </w:tbl>
    <w:p w14:paraId="315A99AD" w14:textId="77777777" w:rsidR="009F7935" w:rsidRPr="00CB2B7A" w:rsidRDefault="009F7935" w:rsidP="009F7935">
      <w:pPr>
        <w:spacing w:after="0" w:line="240" w:lineRule="auto"/>
        <w:rPr>
          <w:rFonts w:ascii="Times New Roman" w:eastAsia="Times New Roman" w:hAnsi="Times New Roman" w:cs="Times New Roman"/>
          <w:sz w:val="21"/>
          <w:szCs w:val="21"/>
        </w:rPr>
        <w:sectPr w:rsidR="009F7935" w:rsidRPr="00CB2B7A" w:rsidSect="00BF527C">
          <w:pgSz w:w="15840" w:h="12240" w:orient="landscape"/>
          <w:pgMar w:top="1440" w:right="1440" w:bottom="1440" w:left="1440" w:header="720" w:footer="720" w:gutter="0"/>
          <w:cols w:space="720"/>
          <w:docGrid w:linePitch="360"/>
        </w:sectPr>
      </w:pPr>
    </w:p>
    <w:p w14:paraId="24F78C29" w14:textId="16B9F012" w:rsidR="00CF5A8F" w:rsidRPr="00CB2B7A" w:rsidRDefault="000B56E6">
      <w:pPr>
        <w:rPr>
          <w:rFonts w:ascii="Times New Roman" w:hAnsi="Times New Roman" w:cs="Times New Roman"/>
          <w:b/>
          <w:bCs/>
        </w:rPr>
      </w:pPr>
      <w:r w:rsidRPr="00CB2B7A">
        <w:rPr>
          <w:rFonts w:ascii="Times New Roman" w:hAnsi="Times New Roman" w:cs="Times New Roman"/>
          <w:b/>
          <w:bCs/>
        </w:rPr>
        <w:lastRenderedPageBreak/>
        <w:t>Abbreviations</w:t>
      </w:r>
    </w:p>
    <w:p w14:paraId="58F9C613" w14:textId="77777777"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AAC - Acute angle closure</w:t>
      </w:r>
    </w:p>
    <w:p w14:paraId="0130B87F" w14:textId="77777777"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AACG – Acute angle closure glaucoma </w:t>
      </w:r>
    </w:p>
    <w:p w14:paraId="0CA67716" w14:textId="69131F53" w:rsidR="005B00A4" w:rsidRPr="00CB2B7A" w:rsidRDefault="005B00A4"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CI – Confidence Interval</w:t>
      </w:r>
    </w:p>
    <w:p w14:paraId="2A11D713" w14:textId="77777777"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IOP – Intraocular pressure</w:t>
      </w:r>
    </w:p>
    <w:p w14:paraId="0974B684" w14:textId="26D9BF4E" w:rsidR="000B56E6" w:rsidRPr="00CB2B7A" w:rsidRDefault="000B56E6" w:rsidP="000B56E6">
      <w:pPr>
        <w:spacing w:after="0" w:line="276" w:lineRule="auto"/>
        <w:rPr>
          <w:rFonts w:ascii="Times New Roman" w:eastAsia="Times New Roman" w:hAnsi="Times New Roman" w:cs="Times New Roman"/>
          <w:color w:val="000000"/>
          <w:sz w:val="21"/>
          <w:szCs w:val="21"/>
        </w:rPr>
      </w:pPr>
      <w:r w:rsidRPr="00CB2B7A">
        <w:rPr>
          <w:rFonts w:ascii="Times New Roman" w:eastAsia="Times New Roman" w:hAnsi="Times New Roman" w:cs="Times New Roman"/>
          <w:color w:val="000000"/>
          <w:sz w:val="21"/>
          <w:szCs w:val="21"/>
        </w:rPr>
        <w:t>MAOI – Monoamine oxidase inhibitor</w:t>
      </w:r>
    </w:p>
    <w:p w14:paraId="0A8CD1C1" w14:textId="1D39A48E" w:rsidR="00BA7E32" w:rsidRPr="00CB2B7A" w:rsidRDefault="00BA7E32"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NDR</w:t>
      </w:r>
      <w:r w:rsidR="00A0699B" w:rsidRPr="00CB2B7A">
        <w:rPr>
          <w:rFonts w:ascii="Times New Roman" w:eastAsia="Times New Roman" w:hAnsi="Times New Roman" w:cs="Times New Roman"/>
          <w:color w:val="000000"/>
          <w:sz w:val="21"/>
          <w:szCs w:val="21"/>
        </w:rPr>
        <w:t>I – Norepinephrine-dopamine reuptake inhibitor</w:t>
      </w:r>
    </w:p>
    <w:p w14:paraId="3772EC6D" w14:textId="64C10B7C"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OCD – obsessive compulsive disorder</w:t>
      </w:r>
    </w:p>
    <w:p w14:paraId="2DCFFF13" w14:textId="77777777"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SNRI – Serotonin and norepinephrine reuptake inhibitors</w:t>
      </w:r>
    </w:p>
    <w:p w14:paraId="1F793FDD" w14:textId="77777777"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SSRI – Selective serotonin reuptake inhibitors</w:t>
      </w:r>
    </w:p>
    <w:p w14:paraId="0993D176" w14:textId="0A9DAA16"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TBUT - Tear break up time</w:t>
      </w:r>
    </w:p>
    <w:p w14:paraId="06D75CFC" w14:textId="082042D9" w:rsidR="000B56E6" w:rsidRPr="00CB2B7A" w:rsidRDefault="000B56E6" w:rsidP="000B56E6">
      <w:pPr>
        <w:spacing w:after="0" w:line="276" w:lineRule="auto"/>
        <w:rPr>
          <w:rFonts w:ascii="Times New Roman" w:eastAsia="Times New Roman" w:hAnsi="Times New Roman" w:cs="Times New Roman"/>
          <w:sz w:val="21"/>
          <w:szCs w:val="21"/>
        </w:rPr>
      </w:pPr>
      <w:r w:rsidRPr="00CB2B7A">
        <w:rPr>
          <w:rFonts w:ascii="Times New Roman" w:eastAsia="Times New Roman" w:hAnsi="Times New Roman" w:cs="Times New Roman"/>
          <w:color w:val="000000"/>
          <w:sz w:val="21"/>
          <w:szCs w:val="21"/>
        </w:rPr>
        <w:t>TCA – Tricyclic antidepressant</w:t>
      </w:r>
    </w:p>
    <w:p w14:paraId="0F16DD1B" w14:textId="5BACCBB5" w:rsidR="001D64BC" w:rsidRPr="00CB2B7A" w:rsidRDefault="001D64BC">
      <w:r w:rsidRPr="00CB2B7A">
        <w:br w:type="page"/>
      </w:r>
    </w:p>
    <w:p w14:paraId="6D1C4988" w14:textId="0FF596F4" w:rsidR="00A021A8" w:rsidRPr="00CB2B7A" w:rsidRDefault="001D64BC">
      <w:pPr>
        <w:rPr>
          <w:rFonts w:ascii="Times New Roman" w:hAnsi="Times New Roman" w:cs="Times New Roman"/>
        </w:rPr>
      </w:pPr>
      <w:r w:rsidRPr="00CB2B7A">
        <w:rPr>
          <w:rFonts w:ascii="Times New Roman" w:hAnsi="Times New Roman" w:cs="Times New Roman"/>
          <w:b/>
          <w:bCs/>
        </w:rPr>
        <w:lastRenderedPageBreak/>
        <w:t>References</w:t>
      </w:r>
    </w:p>
    <w:p w14:paraId="02A4E8E4" w14:textId="090658C4"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t>1</w:t>
      </w:r>
      <w:r w:rsidRPr="00CB2B7A">
        <w:tab/>
      </w:r>
      <w:r w:rsidRPr="00CB2B7A">
        <w:rPr>
          <w:rFonts w:ascii="Times New Roman" w:hAnsi="Times New Roman" w:cs="Times New Roman"/>
        </w:rPr>
        <w:t xml:space="preserve">Richa S, Yazbek JC. Ocular adverse effects of common psychotropic agents: a review. </w:t>
      </w:r>
      <w:r w:rsidRPr="00CB2B7A">
        <w:rPr>
          <w:rFonts w:ascii="Times New Roman" w:hAnsi="Times New Roman" w:cs="Times New Roman"/>
          <w:i/>
        </w:rPr>
        <w:t>CNS drugs</w:t>
      </w:r>
      <w:r w:rsidRPr="00CB2B7A">
        <w:rPr>
          <w:rFonts w:ascii="Times New Roman" w:hAnsi="Times New Roman" w:cs="Times New Roman"/>
        </w:rPr>
        <w:t xml:space="preserve"> 2010; 24: 501-526.</w:t>
      </w:r>
    </w:p>
    <w:p w14:paraId="5C174186"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w:t>
      </w:r>
      <w:r w:rsidRPr="00CB2B7A">
        <w:rPr>
          <w:rFonts w:ascii="Times New Roman" w:hAnsi="Times New Roman" w:cs="Times New Roman"/>
        </w:rPr>
        <w:tab/>
        <w:t xml:space="preserve">Wu A, Khawaja AP, Pasquale LR et al. A review of systemic medications that may modulate the risk of glaucoma. </w:t>
      </w:r>
      <w:r w:rsidRPr="00CB2B7A">
        <w:rPr>
          <w:rFonts w:ascii="Times New Roman" w:hAnsi="Times New Roman" w:cs="Times New Roman"/>
          <w:i/>
        </w:rPr>
        <w:t>Eye (Lond)</w:t>
      </w:r>
      <w:r w:rsidRPr="00CB2B7A">
        <w:rPr>
          <w:rFonts w:ascii="Times New Roman" w:hAnsi="Times New Roman" w:cs="Times New Roman"/>
        </w:rPr>
        <w:t xml:space="preserve"> 2020; 34: 12-28.</w:t>
      </w:r>
    </w:p>
    <w:p w14:paraId="54DD1E1E"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3</w:t>
      </w:r>
      <w:r w:rsidRPr="00CB2B7A">
        <w:rPr>
          <w:rFonts w:ascii="Times New Roman" w:hAnsi="Times New Roman" w:cs="Times New Roman"/>
        </w:rPr>
        <w:tab/>
        <w:t xml:space="preserve">Barow E, Schneider SA, Bhatia KP et al. Oculogyric crises: Etiology, pathophysiology and therapeutic approaches. </w:t>
      </w:r>
      <w:r w:rsidRPr="00CB2B7A">
        <w:rPr>
          <w:rFonts w:ascii="Times New Roman" w:hAnsi="Times New Roman" w:cs="Times New Roman"/>
          <w:i/>
        </w:rPr>
        <w:t>Parkinsonism Relat Disord</w:t>
      </w:r>
      <w:r w:rsidRPr="00CB2B7A">
        <w:rPr>
          <w:rFonts w:ascii="Times New Roman" w:hAnsi="Times New Roman" w:cs="Times New Roman"/>
        </w:rPr>
        <w:t xml:space="preserve"> 2017; 36: 3-9.</w:t>
      </w:r>
    </w:p>
    <w:p w14:paraId="481D4C41"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4</w:t>
      </w:r>
      <w:r w:rsidRPr="00CB2B7A">
        <w:rPr>
          <w:rFonts w:ascii="Times New Roman" w:hAnsi="Times New Roman" w:cs="Times New Roman"/>
        </w:rPr>
        <w:tab/>
        <w:t xml:space="preserve">Lochhead J. SSRI-associated optic neuropathy. </w:t>
      </w:r>
      <w:r w:rsidRPr="00CB2B7A">
        <w:rPr>
          <w:rFonts w:ascii="Times New Roman" w:hAnsi="Times New Roman" w:cs="Times New Roman"/>
          <w:i/>
        </w:rPr>
        <w:t>Eye (Lond)</w:t>
      </w:r>
      <w:r w:rsidRPr="00CB2B7A">
        <w:rPr>
          <w:rFonts w:ascii="Times New Roman" w:hAnsi="Times New Roman" w:cs="Times New Roman"/>
        </w:rPr>
        <w:t xml:space="preserve"> 2015; 29: 1233-1235.</w:t>
      </w:r>
    </w:p>
    <w:p w14:paraId="65FBE164"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5</w:t>
      </w:r>
      <w:r w:rsidRPr="00CB2B7A">
        <w:rPr>
          <w:rFonts w:ascii="Times New Roman" w:hAnsi="Times New Roman" w:cs="Times New Roman"/>
        </w:rPr>
        <w:tab/>
        <w:t xml:space="preserve">Acan D, Kurtgoz P. Influence of selective serotonin reuptake inhibitors on ocular surface. </w:t>
      </w:r>
      <w:r w:rsidRPr="00CB2B7A">
        <w:rPr>
          <w:rFonts w:ascii="Times New Roman" w:hAnsi="Times New Roman" w:cs="Times New Roman"/>
          <w:i/>
        </w:rPr>
        <w:t>Clin Exp Optom</w:t>
      </w:r>
      <w:r w:rsidRPr="00CB2B7A">
        <w:rPr>
          <w:rFonts w:ascii="Times New Roman" w:hAnsi="Times New Roman" w:cs="Times New Roman"/>
        </w:rPr>
        <w:t xml:space="preserve"> 2017; 100: 83-86.</w:t>
      </w:r>
    </w:p>
    <w:p w14:paraId="537C2FCB" w14:textId="65135FA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6</w:t>
      </w:r>
      <w:r w:rsidRPr="00CB2B7A">
        <w:rPr>
          <w:rFonts w:ascii="Times New Roman" w:hAnsi="Times New Roman" w:cs="Times New Roman"/>
        </w:rPr>
        <w:tab/>
        <w:t xml:space="preserve">Zhang X, Yin Y, Yue L et al. Selective </w:t>
      </w:r>
      <w:r w:rsidR="009045BD" w:rsidRPr="00CB2B7A">
        <w:rPr>
          <w:rFonts w:ascii="Times New Roman" w:hAnsi="Times New Roman" w:cs="Times New Roman"/>
        </w:rPr>
        <w:t>s</w:t>
      </w:r>
      <w:r w:rsidRPr="00CB2B7A">
        <w:rPr>
          <w:rFonts w:ascii="Times New Roman" w:hAnsi="Times New Roman" w:cs="Times New Roman"/>
        </w:rPr>
        <w:t xml:space="preserve">erotonin </w:t>
      </w:r>
      <w:r w:rsidR="009045BD" w:rsidRPr="00CB2B7A">
        <w:rPr>
          <w:rFonts w:ascii="Times New Roman" w:hAnsi="Times New Roman" w:cs="Times New Roman"/>
        </w:rPr>
        <w:t>r</w:t>
      </w:r>
      <w:r w:rsidRPr="00CB2B7A">
        <w:rPr>
          <w:rFonts w:ascii="Times New Roman" w:hAnsi="Times New Roman" w:cs="Times New Roman"/>
        </w:rPr>
        <w:t xml:space="preserve">euptake </w:t>
      </w:r>
      <w:r w:rsidR="009045BD" w:rsidRPr="00CB2B7A">
        <w:rPr>
          <w:rFonts w:ascii="Times New Roman" w:hAnsi="Times New Roman" w:cs="Times New Roman"/>
        </w:rPr>
        <w:t>i</w:t>
      </w:r>
      <w:r w:rsidRPr="00CB2B7A">
        <w:rPr>
          <w:rFonts w:ascii="Times New Roman" w:hAnsi="Times New Roman" w:cs="Times New Roman"/>
        </w:rPr>
        <w:t xml:space="preserve">nhibitors </w:t>
      </w:r>
      <w:r w:rsidR="00282381" w:rsidRPr="00CB2B7A">
        <w:rPr>
          <w:rFonts w:ascii="Times New Roman" w:hAnsi="Times New Roman" w:cs="Times New Roman"/>
        </w:rPr>
        <w:t>a</w:t>
      </w:r>
      <w:r w:rsidRPr="00CB2B7A">
        <w:rPr>
          <w:rFonts w:ascii="Times New Roman" w:hAnsi="Times New Roman" w:cs="Times New Roman"/>
        </w:rPr>
        <w:t xml:space="preserve">ggravate </w:t>
      </w:r>
      <w:r w:rsidR="00282381" w:rsidRPr="00CB2B7A">
        <w:rPr>
          <w:rFonts w:ascii="Times New Roman" w:hAnsi="Times New Roman" w:cs="Times New Roman"/>
        </w:rPr>
        <w:t>d</w:t>
      </w:r>
      <w:r w:rsidRPr="00CB2B7A">
        <w:rPr>
          <w:rFonts w:ascii="Times New Roman" w:hAnsi="Times New Roman" w:cs="Times New Roman"/>
        </w:rPr>
        <w:t>epression-</w:t>
      </w:r>
      <w:r w:rsidR="00282381" w:rsidRPr="00CB2B7A">
        <w:rPr>
          <w:rFonts w:ascii="Times New Roman" w:hAnsi="Times New Roman" w:cs="Times New Roman"/>
        </w:rPr>
        <w:t>a</w:t>
      </w:r>
      <w:r w:rsidRPr="00CB2B7A">
        <w:rPr>
          <w:rFonts w:ascii="Times New Roman" w:hAnsi="Times New Roman" w:cs="Times New Roman"/>
        </w:rPr>
        <w:t xml:space="preserve">ssociated </w:t>
      </w:r>
      <w:r w:rsidR="00282381" w:rsidRPr="00CB2B7A">
        <w:rPr>
          <w:rFonts w:ascii="Times New Roman" w:hAnsi="Times New Roman" w:cs="Times New Roman"/>
        </w:rPr>
        <w:t>d</w:t>
      </w:r>
      <w:r w:rsidRPr="00CB2B7A">
        <w:rPr>
          <w:rFonts w:ascii="Times New Roman" w:hAnsi="Times New Roman" w:cs="Times New Roman"/>
        </w:rPr>
        <w:t xml:space="preserve">ry </w:t>
      </w:r>
      <w:r w:rsidR="00282381" w:rsidRPr="00CB2B7A">
        <w:rPr>
          <w:rFonts w:ascii="Times New Roman" w:hAnsi="Times New Roman" w:cs="Times New Roman"/>
        </w:rPr>
        <w:t>e</w:t>
      </w:r>
      <w:r w:rsidRPr="00CB2B7A">
        <w:rPr>
          <w:rFonts w:ascii="Times New Roman" w:hAnsi="Times New Roman" w:cs="Times New Roman"/>
        </w:rPr>
        <w:t xml:space="preserve">ye </w:t>
      </w:r>
      <w:r w:rsidR="00282381" w:rsidRPr="00CB2B7A">
        <w:rPr>
          <w:rFonts w:ascii="Times New Roman" w:hAnsi="Times New Roman" w:cs="Times New Roman"/>
        </w:rPr>
        <w:t>v</w:t>
      </w:r>
      <w:r w:rsidRPr="00CB2B7A">
        <w:rPr>
          <w:rFonts w:ascii="Times New Roman" w:hAnsi="Times New Roman" w:cs="Times New Roman"/>
        </w:rPr>
        <w:t xml:space="preserve">ia </w:t>
      </w:r>
      <w:r w:rsidR="00282381" w:rsidRPr="00CB2B7A">
        <w:rPr>
          <w:rFonts w:ascii="Times New Roman" w:hAnsi="Times New Roman" w:cs="Times New Roman"/>
        </w:rPr>
        <w:t>a</w:t>
      </w:r>
      <w:r w:rsidRPr="00CB2B7A">
        <w:rPr>
          <w:rFonts w:ascii="Times New Roman" w:hAnsi="Times New Roman" w:cs="Times New Roman"/>
        </w:rPr>
        <w:t xml:space="preserve">ctivating the NF-κB </w:t>
      </w:r>
      <w:r w:rsidR="00282381" w:rsidRPr="00CB2B7A">
        <w:rPr>
          <w:rFonts w:ascii="Times New Roman" w:hAnsi="Times New Roman" w:cs="Times New Roman"/>
        </w:rPr>
        <w:t>p</w:t>
      </w:r>
      <w:r w:rsidRPr="00CB2B7A">
        <w:rPr>
          <w:rFonts w:ascii="Times New Roman" w:hAnsi="Times New Roman" w:cs="Times New Roman"/>
        </w:rPr>
        <w:t xml:space="preserve">athway. </w:t>
      </w:r>
      <w:r w:rsidRPr="00CB2B7A">
        <w:rPr>
          <w:rFonts w:ascii="Times New Roman" w:hAnsi="Times New Roman" w:cs="Times New Roman"/>
          <w:i/>
        </w:rPr>
        <w:t xml:space="preserve">Invest </w:t>
      </w:r>
      <w:r w:rsidR="000D0DB8" w:rsidRPr="00CB2B7A">
        <w:rPr>
          <w:rFonts w:ascii="Times New Roman" w:hAnsi="Times New Roman" w:cs="Times New Roman"/>
          <w:i/>
        </w:rPr>
        <w:t>O</w:t>
      </w:r>
      <w:r w:rsidRPr="00CB2B7A">
        <w:rPr>
          <w:rFonts w:ascii="Times New Roman" w:hAnsi="Times New Roman" w:cs="Times New Roman"/>
          <w:i/>
        </w:rPr>
        <w:t>phthalmol</w:t>
      </w:r>
      <w:r w:rsidR="000D0DB8" w:rsidRPr="00CB2B7A">
        <w:rPr>
          <w:rFonts w:ascii="Times New Roman" w:hAnsi="Times New Roman" w:cs="Times New Roman"/>
          <w:i/>
        </w:rPr>
        <w:t xml:space="preserve"> V</w:t>
      </w:r>
      <w:r w:rsidRPr="00CB2B7A">
        <w:rPr>
          <w:rFonts w:ascii="Times New Roman" w:hAnsi="Times New Roman" w:cs="Times New Roman"/>
          <w:i/>
        </w:rPr>
        <w:t xml:space="preserve">is </w:t>
      </w:r>
      <w:r w:rsidR="000D0DB8" w:rsidRPr="00CB2B7A">
        <w:rPr>
          <w:rFonts w:ascii="Times New Roman" w:hAnsi="Times New Roman" w:cs="Times New Roman"/>
          <w:i/>
        </w:rPr>
        <w:t>S</w:t>
      </w:r>
      <w:r w:rsidRPr="00CB2B7A">
        <w:rPr>
          <w:rFonts w:ascii="Times New Roman" w:hAnsi="Times New Roman" w:cs="Times New Roman"/>
          <w:i/>
        </w:rPr>
        <w:t>ci</w:t>
      </w:r>
      <w:r w:rsidRPr="00CB2B7A">
        <w:rPr>
          <w:rFonts w:ascii="Times New Roman" w:hAnsi="Times New Roman" w:cs="Times New Roman"/>
        </w:rPr>
        <w:t xml:space="preserve"> 2019; 60: 407-419.</w:t>
      </w:r>
    </w:p>
    <w:p w14:paraId="33AC0B64"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7</w:t>
      </w:r>
      <w:r w:rsidRPr="00CB2B7A">
        <w:rPr>
          <w:rFonts w:ascii="Times New Roman" w:hAnsi="Times New Roman" w:cs="Times New Roman"/>
        </w:rPr>
        <w:tab/>
        <w:t xml:space="preserve">Kirkham J, Seitz D. Evidence of ocular side effects of SSRIs and new warnings. </w:t>
      </w:r>
      <w:r w:rsidRPr="00CB2B7A">
        <w:rPr>
          <w:rFonts w:ascii="Times New Roman" w:hAnsi="Times New Roman" w:cs="Times New Roman"/>
          <w:i/>
        </w:rPr>
        <w:t>Evidence-based mental health</w:t>
      </w:r>
      <w:r w:rsidRPr="00CB2B7A">
        <w:rPr>
          <w:rFonts w:ascii="Times New Roman" w:hAnsi="Times New Roman" w:cs="Times New Roman"/>
        </w:rPr>
        <w:t xml:space="preserve"> 2017; 20: 27.</w:t>
      </w:r>
    </w:p>
    <w:p w14:paraId="510DCC6D" w14:textId="5F9BAA4D"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8</w:t>
      </w:r>
      <w:r w:rsidRPr="00CB2B7A">
        <w:rPr>
          <w:rFonts w:ascii="Times New Roman" w:hAnsi="Times New Roman" w:cs="Times New Roman"/>
        </w:rPr>
        <w:tab/>
        <w:t xml:space="preserve">Koçer E, Koçer A, Özsütçü M et al. Dry </w:t>
      </w:r>
      <w:r w:rsidR="00370D79" w:rsidRPr="00CB2B7A">
        <w:rPr>
          <w:rFonts w:ascii="Times New Roman" w:hAnsi="Times New Roman" w:cs="Times New Roman"/>
        </w:rPr>
        <w:t>e</w:t>
      </w:r>
      <w:r w:rsidRPr="00CB2B7A">
        <w:rPr>
          <w:rFonts w:ascii="Times New Roman" w:hAnsi="Times New Roman" w:cs="Times New Roman"/>
        </w:rPr>
        <w:t xml:space="preserve">ye </w:t>
      </w:r>
      <w:r w:rsidR="00370D79" w:rsidRPr="00CB2B7A">
        <w:rPr>
          <w:rFonts w:ascii="Times New Roman" w:hAnsi="Times New Roman" w:cs="Times New Roman"/>
        </w:rPr>
        <w:t>r</w:t>
      </w:r>
      <w:r w:rsidRPr="00CB2B7A">
        <w:rPr>
          <w:rFonts w:ascii="Times New Roman" w:hAnsi="Times New Roman" w:cs="Times New Roman"/>
        </w:rPr>
        <w:t xml:space="preserve">elated to </w:t>
      </w:r>
      <w:r w:rsidR="00370D79" w:rsidRPr="00CB2B7A">
        <w:rPr>
          <w:rFonts w:ascii="Times New Roman" w:hAnsi="Times New Roman" w:cs="Times New Roman"/>
        </w:rPr>
        <w:t>c</w:t>
      </w:r>
      <w:r w:rsidRPr="00CB2B7A">
        <w:rPr>
          <w:rFonts w:ascii="Times New Roman" w:hAnsi="Times New Roman" w:cs="Times New Roman"/>
        </w:rPr>
        <w:t xml:space="preserve">ommonly </w:t>
      </w:r>
      <w:r w:rsidR="00370D79" w:rsidRPr="00CB2B7A">
        <w:rPr>
          <w:rFonts w:ascii="Times New Roman" w:hAnsi="Times New Roman" w:cs="Times New Roman"/>
        </w:rPr>
        <w:t>u</w:t>
      </w:r>
      <w:r w:rsidRPr="00CB2B7A">
        <w:rPr>
          <w:rFonts w:ascii="Times New Roman" w:hAnsi="Times New Roman" w:cs="Times New Roman"/>
        </w:rPr>
        <w:t xml:space="preserve">sed </w:t>
      </w:r>
      <w:r w:rsidR="00370D79" w:rsidRPr="00CB2B7A">
        <w:rPr>
          <w:rFonts w:ascii="Times New Roman" w:hAnsi="Times New Roman" w:cs="Times New Roman"/>
        </w:rPr>
        <w:t>n</w:t>
      </w:r>
      <w:r w:rsidRPr="00CB2B7A">
        <w:rPr>
          <w:rFonts w:ascii="Times New Roman" w:hAnsi="Times New Roman" w:cs="Times New Roman"/>
        </w:rPr>
        <w:t xml:space="preserve">ew </w:t>
      </w:r>
      <w:r w:rsidR="00370D79" w:rsidRPr="00CB2B7A">
        <w:rPr>
          <w:rFonts w:ascii="Times New Roman" w:hAnsi="Times New Roman" w:cs="Times New Roman"/>
        </w:rPr>
        <w:t>a</w:t>
      </w:r>
      <w:r w:rsidRPr="00CB2B7A">
        <w:rPr>
          <w:rFonts w:ascii="Times New Roman" w:hAnsi="Times New Roman" w:cs="Times New Roman"/>
        </w:rPr>
        <w:t xml:space="preserve">ntidepressants. </w:t>
      </w:r>
      <w:r w:rsidRPr="00CB2B7A">
        <w:rPr>
          <w:rFonts w:ascii="Times New Roman" w:hAnsi="Times New Roman" w:cs="Times New Roman"/>
          <w:i/>
        </w:rPr>
        <w:t>Journal of clinical psychopharmacology</w:t>
      </w:r>
      <w:r w:rsidRPr="00CB2B7A">
        <w:rPr>
          <w:rFonts w:ascii="Times New Roman" w:hAnsi="Times New Roman" w:cs="Times New Roman"/>
        </w:rPr>
        <w:t xml:space="preserve"> 2015; 35: 411-413.</w:t>
      </w:r>
    </w:p>
    <w:p w14:paraId="3F1293BF" w14:textId="7B14B370"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9</w:t>
      </w:r>
      <w:r w:rsidRPr="00CB2B7A">
        <w:rPr>
          <w:rFonts w:ascii="Times New Roman" w:hAnsi="Times New Roman" w:cs="Times New Roman"/>
        </w:rPr>
        <w:tab/>
        <w:t xml:space="preserve">Işik-Ulusoy S, Ulusoy MO. Influence of </w:t>
      </w:r>
      <w:r w:rsidR="00370D79" w:rsidRPr="00CB2B7A">
        <w:rPr>
          <w:rFonts w:ascii="Times New Roman" w:hAnsi="Times New Roman" w:cs="Times New Roman"/>
        </w:rPr>
        <w:t>d</w:t>
      </w:r>
      <w:r w:rsidRPr="00CB2B7A">
        <w:rPr>
          <w:rFonts w:ascii="Times New Roman" w:hAnsi="Times New Roman" w:cs="Times New Roman"/>
        </w:rPr>
        <w:t xml:space="preserve">ifferent </w:t>
      </w:r>
      <w:r w:rsidR="00370D79" w:rsidRPr="00CB2B7A">
        <w:rPr>
          <w:rFonts w:ascii="Times New Roman" w:hAnsi="Times New Roman" w:cs="Times New Roman"/>
        </w:rPr>
        <w:t>a</w:t>
      </w:r>
      <w:r w:rsidRPr="00CB2B7A">
        <w:rPr>
          <w:rFonts w:ascii="Times New Roman" w:hAnsi="Times New Roman" w:cs="Times New Roman"/>
        </w:rPr>
        <w:t xml:space="preserve">ntidepressants on </w:t>
      </w:r>
      <w:r w:rsidR="00370D79" w:rsidRPr="00CB2B7A">
        <w:rPr>
          <w:rFonts w:ascii="Times New Roman" w:hAnsi="Times New Roman" w:cs="Times New Roman"/>
        </w:rPr>
        <w:t>c</w:t>
      </w:r>
      <w:r w:rsidRPr="00CB2B7A">
        <w:rPr>
          <w:rFonts w:ascii="Times New Roman" w:hAnsi="Times New Roman" w:cs="Times New Roman"/>
        </w:rPr>
        <w:t xml:space="preserve">cular </w:t>
      </w:r>
      <w:r w:rsidR="00370D79" w:rsidRPr="00CB2B7A">
        <w:rPr>
          <w:rFonts w:ascii="Times New Roman" w:hAnsi="Times New Roman" w:cs="Times New Roman"/>
        </w:rPr>
        <w:t>s</w:t>
      </w:r>
      <w:r w:rsidRPr="00CB2B7A">
        <w:rPr>
          <w:rFonts w:ascii="Times New Roman" w:hAnsi="Times New Roman" w:cs="Times New Roman"/>
        </w:rPr>
        <w:t xml:space="preserve">urface in Patients With Major Depressive Disorder. </w:t>
      </w:r>
      <w:r w:rsidRPr="00CB2B7A">
        <w:rPr>
          <w:rFonts w:ascii="Times New Roman" w:hAnsi="Times New Roman" w:cs="Times New Roman"/>
          <w:i/>
        </w:rPr>
        <w:t>J</w:t>
      </w:r>
      <w:r w:rsidR="00412D14" w:rsidRPr="00CB2B7A">
        <w:rPr>
          <w:rFonts w:ascii="Times New Roman" w:hAnsi="Times New Roman" w:cs="Times New Roman"/>
          <w:i/>
        </w:rPr>
        <w:t xml:space="preserve"> C</w:t>
      </w:r>
      <w:r w:rsidRPr="00CB2B7A">
        <w:rPr>
          <w:rFonts w:ascii="Times New Roman" w:hAnsi="Times New Roman" w:cs="Times New Roman"/>
          <w:i/>
        </w:rPr>
        <w:t xml:space="preserve">lin </w:t>
      </w:r>
      <w:r w:rsidR="00412D14" w:rsidRPr="00CB2B7A">
        <w:rPr>
          <w:rFonts w:ascii="Times New Roman" w:hAnsi="Times New Roman" w:cs="Times New Roman"/>
          <w:i/>
        </w:rPr>
        <w:t>P</w:t>
      </w:r>
      <w:r w:rsidRPr="00CB2B7A">
        <w:rPr>
          <w:rFonts w:ascii="Times New Roman" w:hAnsi="Times New Roman" w:cs="Times New Roman"/>
          <w:i/>
        </w:rPr>
        <w:t>sychopharm</w:t>
      </w:r>
      <w:r w:rsidRPr="00CB2B7A">
        <w:rPr>
          <w:rFonts w:ascii="Times New Roman" w:hAnsi="Times New Roman" w:cs="Times New Roman"/>
        </w:rPr>
        <w:t xml:space="preserve"> 2021; 41: 49-52.</w:t>
      </w:r>
    </w:p>
    <w:p w14:paraId="0C35ABDB" w14:textId="17B1D522"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10</w:t>
      </w:r>
      <w:r w:rsidRPr="00CB2B7A">
        <w:rPr>
          <w:rFonts w:ascii="Times New Roman" w:hAnsi="Times New Roman" w:cs="Times New Roman"/>
        </w:rPr>
        <w:tab/>
        <w:t xml:space="preserve">Norton DJ, Cates C. Eyelash </w:t>
      </w:r>
      <w:r w:rsidR="005B3B3D" w:rsidRPr="00CB2B7A">
        <w:rPr>
          <w:rFonts w:ascii="Times New Roman" w:hAnsi="Times New Roman" w:cs="Times New Roman"/>
        </w:rPr>
        <w:t>l</w:t>
      </w:r>
      <w:r w:rsidRPr="00CB2B7A">
        <w:rPr>
          <w:rFonts w:ascii="Times New Roman" w:hAnsi="Times New Roman" w:cs="Times New Roman"/>
        </w:rPr>
        <w:t xml:space="preserve">oss </w:t>
      </w:r>
      <w:r w:rsidR="005B3B3D" w:rsidRPr="00CB2B7A">
        <w:rPr>
          <w:rFonts w:ascii="Times New Roman" w:hAnsi="Times New Roman" w:cs="Times New Roman"/>
        </w:rPr>
        <w:t>s</w:t>
      </w:r>
      <w:r w:rsidRPr="00CB2B7A">
        <w:rPr>
          <w:rFonts w:ascii="Times New Roman" w:hAnsi="Times New Roman" w:cs="Times New Roman"/>
        </w:rPr>
        <w:t xml:space="preserve">econdary to </w:t>
      </w:r>
      <w:r w:rsidR="005B3B3D" w:rsidRPr="00CB2B7A">
        <w:rPr>
          <w:rFonts w:ascii="Times New Roman" w:hAnsi="Times New Roman" w:cs="Times New Roman"/>
        </w:rPr>
        <w:t>e</w:t>
      </w:r>
      <w:r w:rsidRPr="00CB2B7A">
        <w:rPr>
          <w:rFonts w:ascii="Times New Roman" w:hAnsi="Times New Roman" w:cs="Times New Roman"/>
        </w:rPr>
        <w:t xml:space="preserve">scitalopram </w:t>
      </w:r>
      <w:r w:rsidR="005B3B3D" w:rsidRPr="00CB2B7A">
        <w:rPr>
          <w:rFonts w:ascii="Times New Roman" w:hAnsi="Times New Roman" w:cs="Times New Roman"/>
        </w:rPr>
        <w:t>b</w:t>
      </w:r>
      <w:r w:rsidRPr="00CB2B7A">
        <w:rPr>
          <w:rFonts w:ascii="Times New Roman" w:hAnsi="Times New Roman" w:cs="Times New Roman"/>
        </w:rPr>
        <w:t xml:space="preserve">ut </w:t>
      </w:r>
      <w:r w:rsidR="005B3B3D" w:rsidRPr="00CB2B7A">
        <w:rPr>
          <w:rFonts w:ascii="Times New Roman" w:hAnsi="Times New Roman" w:cs="Times New Roman"/>
        </w:rPr>
        <w:t>n</w:t>
      </w:r>
      <w:r w:rsidRPr="00CB2B7A">
        <w:rPr>
          <w:rFonts w:ascii="Times New Roman" w:hAnsi="Times New Roman" w:cs="Times New Roman"/>
        </w:rPr>
        <w:t xml:space="preserve">ot to </w:t>
      </w:r>
      <w:r w:rsidR="005B3B3D" w:rsidRPr="00CB2B7A">
        <w:rPr>
          <w:rFonts w:ascii="Times New Roman" w:hAnsi="Times New Roman" w:cs="Times New Roman"/>
        </w:rPr>
        <w:t>s</w:t>
      </w:r>
      <w:r w:rsidRPr="00CB2B7A">
        <w:rPr>
          <w:rFonts w:ascii="Times New Roman" w:hAnsi="Times New Roman" w:cs="Times New Roman"/>
        </w:rPr>
        <w:t xml:space="preserve">ertraline: A Case Report. </w:t>
      </w:r>
      <w:r w:rsidRPr="00CB2B7A">
        <w:rPr>
          <w:rFonts w:ascii="Times New Roman" w:hAnsi="Times New Roman" w:cs="Times New Roman"/>
          <w:i/>
        </w:rPr>
        <w:t>The primary care companion for CNS disorders</w:t>
      </w:r>
      <w:r w:rsidRPr="00CB2B7A">
        <w:rPr>
          <w:rFonts w:ascii="Times New Roman" w:hAnsi="Times New Roman" w:cs="Times New Roman"/>
        </w:rPr>
        <w:t xml:space="preserve"> 2016; 18.</w:t>
      </w:r>
    </w:p>
    <w:p w14:paraId="38919C5D"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11</w:t>
      </w:r>
      <w:r w:rsidRPr="00CB2B7A">
        <w:rPr>
          <w:rFonts w:ascii="Times New Roman" w:hAnsi="Times New Roman" w:cs="Times New Roman"/>
        </w:rPr>
        <w:tab/>
        <w:t xml:space="preserve">Etminan M, Mikelberg FS, Brophy JM. Selective serotonin reuptake inhibitors and the risk of cataracts: a nested case-control study. </w:t>
      </w:r>
      <w:r w:rsidRPr="00CB2B7A">
        <w:rPr>
          <w:rFonts w:ascii="Times New Roman" w:hAnsi="Times New Roman" w:cs="Times New Roman"/>
          <w:i/>
        </w:rPr>
        <w:t>Ophthalmology</w:t>
      </w:r>
      <w:r w:rsidRPr="00CB2B7A">
        <w:rPr>
          <w:rFonts w:ascii="Times New Roman" w:hAnsi="Times New Roman" w:cs="Times New Roman"/>
        </w:rPr>
        <w:t xml:space="preserve"> 2010; 117: 1251-1255.</w:t>
      </w:r>
    </w:p>
    <w:p w14:paraId="3D2F0589"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12</w:t>
      </w:r>
      <w:r w:rsidRPr="00CB2B7A">
        <w:rPr>
          <w:rFonts w:ascii="Times New Roman" w:hAnsi="Times New Roman" w:cs="Times New Roman"/>
        </w:rPr>
        <w:tab/>
        <w:t xml:space="preserve">Kisilevsky E, Margolin EA. Case of rapid bilateral cataract development in teenager using selective serotonin reuptake inhibitors. </w:t>
      </w:r>
      <w:r w:rsidRPr="00CB2B7A">
        <w:rPr>
          <w:rFonts w:ascii="Times New Roman" w:hAnsi="Times New Roman" w:cs="Times New Roman"/>
          <w:i/>
        </w:rPr>
        <w:t>Can J Ophthalmol</w:t>
      </w:r>
      <w:r w:rsidRPr="00CB2B7A">
        <w:rPr>
          <w:rFonts w:ascii="Times New Roman" w:hAnsi="Times New Roman" w:cs="Times New Roman"/>
        </w:rPr>
        <w:t xml:space="preserve"> 2014; 49: e114-115.</w:t>
      </w:r>
    </w:p>
    <w:p w14:paraId="50482E6D"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13</w:t>
      </w:r>
      <w:r w:rsidRPr="00CB2B7A">
        <w:rPr>
          <w:rFonts w:ascii="Times New Roman" w:hAnsi="Times New Roman" w:cs="Times New Roman"/>
        </w:rPr>
        <w:tab/>
        <w:t xml:space="preserve">Botha VE, Bhikoo R, Merriman M. Venlafaxine-induced intraocular pressure rise in a patient with open angle glaucoma. </w:t>
      </w:r>
      <w:r w:rsidRPr="00CB2B7A">
        <w:rPr>
          <w:rFonts w:ascii="Times New Roman" w:hAnsi="Times New Roman" w:cs="Times New Roman"/>
          <w:i/>
        </w:rPr>
        <w:t>Clin Exp Ophthalmol</w:t>
      </w:r>
      <w:r w:rsidRPr="00CB2B7A">
        <w:rPr>
          <w:rFonts w:ascii="Times New Roman" w:hAnsi="Times New Roman" w:cs="Times New Roman"/>
        </w:rPr>
        <w:t xml:space="preserve"> 2016; 44: 734-735.</w:t>
      </w:r>
    </w:p>
    <w:p w14:paraId="0D583A2C"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14</w:t>
      </w:r>
      <w:r w:rsidRPr="00CB2B7A">
        <w:rPr>
          <w:rFonts w:ascii="Times New Roman" w:hAnsi="Times New Roman" w:cs="Times New Roman"/>
        </w:rPr>
        <w:tab/>
        <w:t xml:space="preserve">Varatharaj A, Moran J. Pendular nystagmus associated with venlafaxine overdose: a forme fruste of the serotonin syndrome? </w:t>
      </w:r>
      <w:r w:rsidRPr="00CB2B7A">
        <w:rPr>
          <w:rFonts w:ascii="Times New Roman" w:hAnsi="Times New Roman" w:cs="Times New Roman"/>
          <w:i/>
        </w:rPr>
        <w:t>BMJ Case Rep</w:t>
      </w:r>
      <w:r w:rsidRPr="00CB2B7A">
        <w:rPr>
          <w:rFonts w:ascii="Times New Roman" w:hAnsi="Times New Roman" w:cs="Times New Roman"/>
        </w:rPr>
        <w:t xml:space="preserve"> 2014; 2014.</w:t>
      </w:r>
    </w:p>
    <w:p w14:paraId="30ADD14D" w14:textId="7DC7EC8D"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15</w:t>
      </w:r>
      <w:r w:rsidRPr="00CB2B7A">
        <w:rPr>
          <w:rFonts w:ascii="Times New Roman" w:hAnsi="Times New Roman" w:cs="Times New Roman"/>
        </w:rPr>
        <w:tab/>
        <w:t xml:space="preserve">Shifera AS, Leoncavallo A, Sherwood M. Probable </w:t>
      </w:r>
      <w:r w:rsidR="005B3B3D" w:rsidRPr="00CB2B7A">
        <w:rPr>
          <w:rFonts w:ascii="Times New Roman" w:hAnsi="Times New Roman" w:cs="Times New Roman"/>
        </w:rPr>
        <w:t>a</w:t>
      </w:r>
      <w:r w:rsidRPr="00CB2B7A">
        <w:rPr>
          <w:rFonts w:ascii="Times New Roman" w:hAnsi="Times New Roman" w:cs="Times New Roman"/>
        </w:rPr>
        <w:t xml:space="preserve">ssociation of an </w:t>
      </w:r>
      <w:r w:rsidR="005B3B3D" w:rsidRPr="00CB2B7A">
        <w:rPr>
          <w:rFonts w:ascii="Times New Roman" w:hAnsi="Times New Roman" w:cs="Times New Roman"/>
        </w:rPr>
        <w:t>a</w:t>
      </w:r>
      <w:r w:rsidRPr="00CB2B7A">
        <w:rPr>
          <w:rFonts w:ascii="Times New Roman" w:hAnsi="Times New Roman" w:cs="Times New Roman"/>
        </w:rPr>
        <w:t xml:space="preserve">ttack of </w:t>
      </w:r>
      <w:r w:rsidR="005B3B3D" w:rsidRPr="00CB2B7A">
        <w:rPr>
          <w:rFonts w:ascii="Times New Roman" w:hAnsi="Times New Roman" w:cs="Times New Roman"/>
        </w:rPr>
        <w:t>b</w:t>
      </w:r>
      <w:r w:rsidRPr="00CB2B7A">
        <w:rPr>
          <w:rFonts w:ascii="Times New Roman" w:hAnsi="Times New Roman" w:cs="Times New Roman"/>
        </w:rPr>
        <w:t xml:space="preserve">ilateral </w:t>
      </w:r>
      <w:r w:rsidR="005B3B3D" w:rsidRPr="00CB2B7A">
        <w:rPr>
          <w:rFonts w:ascii="Times New Roman" w:hAnsi="Times New Roman" w:cs="Times New Roman"/>
        </w:rPr>
        <w:t>a</w:t>
      </w:r>
      <w:r w:rsidRPr="00CB2B7A">
        <w:rPr>
          <w:rFonts w:ascii="Times New Roman" w:hAnsi="Times New Roman" w:cs="Times New Roman"/>
        </w:rPr>
        <w:t xml:space="preserve">cute </w:t>
      </w:r>
      <w:r w:rsidR="005B3B3D" w:rsidRPr="00CB2B7A">
        <w:rPr>
          <w:rFonts w:ascii="Times New Roman" w:hAnsi="Times New Roman" w:cs="Times New Roman"/>
        </w:rPr>
        <w:t>a</w:t>
      </w:r>
      <w:r w:rsidRPr="00CB2B7A">
        <w:rPr>
          <w:rFonts w:ascii="Times New Roman" w:hAnsi="Times New Roman" w:cs="Times New Roman"/>
        </w:rPr>
        <w:t>ngle-</w:t>
      </w:r>
      <w:r w:rsidR="005B3B3D" w:rsidRPr="00CB2B7A">
        <w:rPr>
          <w:rFonts w:ascii="Times New Roman" w:hAnsi="Times New Roman" w:cs="Times New Roman"/>
        </w:rPr>
        <w:t>c</w:t>
      </w:r>
      <w:r w:rsidRPr="00CB2B7A">
        <w:rPr>
          <w:rFonts w:ascii="Times New Roman" w:hAnsi="Times New Roman" w:cs="Times New Roman"/>
        </w:rPr>
        <w:t xml:space="preserve">losure </w:t>
      </w:r>
      <w:r w:rsidR="005B3B3D" w:rsidRPr="00CB2B7A">
        <w:rPr>
          <w:rFonts w:ascii="Times New Roman" w:hAnsi="Times New Roman" w:cs="Times New Roman"/>
        </w:rPr>
        <w:t>g</w:t>
      </w:r>
      <w:r w:rsidRPr="00CB2B7A">
        <w:rPr>
          <w:rFonts w:ascii="Times New Roman" w:hAnsi="Times New Roman" w:cs="Times New Roman"/>
        </w:rPr>
        <w:t xml:space="preserve">laucoma </w:t>
      </w:r>
      <w:r w:rsidR="005B3B3D" w:rsidRPr="00CB2B7A">
        <w:rPr>
          <w:rFonts w:ascii="Times New Roman" w:hAnsi="Times New Roman" w:cs="Times New Roman"/>
        </w:rPr>
        <w:t>w</w:t>
      </w:r>
      <w:r w:rsidRPr="00CB2B7A">
        <w:rPr>
          <w:rFonts w:ascii="Times New Roman" w:hAnsi="Times New Roman" w:cs="Times New Roman"/>
        </w:rPr>
        <w:t xml:space="preserve">ith </w:t>
      </w:r>
      <w:r w:rsidR="005B3B3D" w:rsidRPr="00CB2B7A">
        <w:rPr>
          <w:rFonts w:ascii="Times New Roman" w:hAnsi="Times New Roman" w:cs="Times New Roman"/>
        </w:rPr>
        <w:t>d</w:t>
      </w:r>
      <w:r w:rsidRPr="00CB2B7A">
        <w:rPr>
          <w:rFonts w:ascii="Times New Roman" w:hAnsi="Times New Roman" w:cs="Times New Roman"/>
        </w:rPr>
        <w:t xml:space="preserve">uloxetine. </w:t>
      </w:r>
      <w:r w:rsidRPr="00CB2B7A">
        <w:rPr>
          <w:rFonts w:ascii="Times New Roman" w:hAnsi="Times New Roman" w:cs="Times New Roman"/>
          <w:i/>
        </w:rPr>
        <w:t>Ann</w:t>
      </w:r>
      <w:r w:rsidR="00526315" w:rsidRPr="00CB2B7A">
        <w:rPr>
          <w:rFonts w:ascii="Times New Roman" w:hAnsi="Times New Roman" w:cs="Times New Roman"/>
          <w:i/>
        </w:rPr>
        <w:t xml:space="preserve"> Pharmacol</w:t>
      </w:r>
      <w:r w:rsidRPr="00CB2B7A">
        <w:rPr>
          <w:rFonts w:ascii="Times New Roman" w:hAnsi="Times New Roman" w:cs="Times New Roman"/>
        </w:rPr>
        <w:t xml:space="preserve"> 2014; 48: 936-939.</w:t>
      </w:r>
    </w:p>
    <w:p w14:paraId="3BC49BE5"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16</w:t>
      </w:r>
      <w:r w:rsidRPr="00CB2B7A">
        <w:rPr>
          <w:rFonts w:ascii="Times New Roman" w:hAnsi="Times New Roman" w:cs="Times New Roman"/>
        </w:rPr>
        <w:tab/>
        <w:t xml:space="preserve">Bicer T, Kosker M, Celikay O et al. A case of retrobulbar optic neuritis caused by duloxetine. </w:t>
      </w:r>
      <w:r w:rsidRPr="00CB2B7A">
        <w:rPr>
          <w:rFonts w:ascii="Times New Roman" w:hAnsi="Times New Roman" w:cs="Times New Roman"/>
          <w:i/>
        </w:rPr>
        <w:t>Cutan Ocul Toxicol</w:t>
      </w:r>
      <w:r w:rsidRPr="00CB2B7A">
        <w:rPr>
          <w:rFonts w:ascii="Times New Roman" w:hAnsi="Times New Roman" w:cs="Times New Roman"/>
        </w:rPr>
        <w:t xml:space="preserve"> 2016; 35: 251-253.</w:t>
      </w:r>
    </w:p>
    <w:p w14:paraId="0F8EBAB4" w14:textId="5722CDE2"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17</w:t>
      </w:r>
      <w:r w:rsidRPr="00CB2B7A">
        <w:rPr>
          <w:rFonts w:ascii="Times New Roman" w:hAnsi="Times New Roman" w:cs="Times New Roman"/>
        </w:rPr>
        <w:tab/>
        <w:t xml:space="preserve">Attaway A, Sroujieh L, Mersfelder TL et al. "Ping-pong gaze" secondary to monoamine oxidase inhibitor overdose. </w:t>
      </w:r>
      <w:r w:rsidRPr="00CB2B7A">
        <w:rPr>
          <w:rFonts w:ascii="Times New Roman" w:hAnsi="Times New Roman" w:cs="Times New Roman"/>
          <w:i/>
        </w:rPr>
        <w:t>J</w:t>
      </w:r>
      <w:r w:rsidR="007745B5" w:rsidRPr="00CB2B7A">
        <w:rPr>
          <w:rFonts w:ascii="Times New Roman" w:hAnsi="Times New Roman" w:cs="Times New Roman"/>
          <w:i/>
        </w:rPr>
        <w:t xml:space="preserve"> Pharmacol Pharma</w:t>
      </w:r>
      <w:r w:rsidR="00526315" w:rsidRPr="00CB2B7A">
        <w:rPr>
          <w:rFonts w:ascii="Times New Roman" w:hAnsi="Times New Roman" w:cs="Times New Roman"/>
          <w:i/>
        </w:rPr>
        <w:t>co</w:t>
      </w:r>
      <w:r w:rsidRPr="00CB2B7A">
        <w:rPr>
          <w:rFonts w:ascii="Times New Roman" w:hAnsi="Times New Roman" w:cs="Times New Roman"/>
        </w:rPr>
        <w:t xml:space="preserve"> 2016; 7: 34-37.</w:t>
      </w:r>
    </w:p>
    <w:p w14:paraId="3A5D56EB" w14:textId="5C2D34EF"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lastRenderedPageBreak/>
        <w:t>18</w:t>
      </w:r>
      <w:r w:rsidRPr="00CB2B7A">
        <w:rPr>
          <w:rFonts w:ascii="Times New Roman" w:hAnsi="Times New Roman" w:cs="Times New Roman"/>
        </w:rPr>
        <w:tab/>
        <w:t xml:space="preserve">Tanyıldız B, Kandemir B, Mangan MS et al. Bilateral </w:t>
      </w:r>
      <w:r w:rsidR="005B3B3D" w:rsidRPr="00CB2B7A">
        <w:rPr>
          <w:rFonts w:ascii="Times New Roman" w:hAnsi="Times New Roman" w:cs="Times New Roman"/>
        </w:rPr>
        <w:t>s</w:t>
      </w:r>
      <w:r w:rsidRPr="00CB2B7A">
        <w:rPr>
          <w:rFonts w:ascii="Times New Roman" w:hAnsi="Times New Roman" w:cs="Times New Roman"/>
        </w:rPr>
        <w:t xml:space="preserve">erous </w:t>
      </w:r>
      <w:r w:rsidR="005B3B3D" w:rsidRPr="00CB2B7A">
        <w:rPr>
          <w:rFonts w:ascii="Times New Roman" w:hAnsi="Times New Roman" w:cs="Times New Roman"/>
        </w:rPr>
        <w:t>m</w:t>
      </w:r>
      <w:r w:rsidRPr="00CB2B7A">
        <w:rPr>
          <w:rFonts w:ascii="Times New Roman" w:hAnsi="Times New Roman" w:cs="Times New Roman"/>
        </w:rPr>
        <w:t xml:space="preserve">acular </w:t>
      </w:r>
      <w:r w:rsidR="005B3B3D" w:rsidRPr="00CB2B7A">
        <w:rPr>
          <w:rFonts w:ascii="Times New Roman" w:hAnsi="Times New Roman" w:cs="Times New Roman"/>
        </w:rPr>
        <w:t>d</w:t>
      </w:r>
      <w:r w:rsidRPr="00CB2B7A">
        <w:rPr>
          <w:rFonts w:ascii="Times New Roman" w:hAnsi="Times New Roman" w:cs="Times New Roman"/>
        </w:rPr>
        <w:t xml:space="preserve">etachment </w:t>
      </w:r>
      <w:r w:rsidR="005B3B3D" w:rsidRPr="00CB2B7A">
        <w:rPr>
          <w:rFonts w:ascii="Times New Roman" w:hAnsi="Times New Roman" w:cs="Times New Roman"/>
        </w:rPr>
        <w:t>a</w:t>
      </w:r>
      <w:r w:rsidRPr="00CB2B7A">
        <w:rPr>
          <w:rFonts w:ascii="Times New Roman" w:hAnsi="Times New Roman" w:cs="Times New Roman"/>
        </w:rPr>
        <w:t xml:space="preserve">fter </w:t>
      </w:r>
      <w:r w:rsidR="005B3B3D" w:rsidRPr="00CB2B7A">
        <w:rPr>
          <w:rFonts w:ascii="Times New Roman" w:hAnsi="Times New Roman" w:cs="Times New Roman"/>
        </w:rPr>
        <w:t>a</w:t>
      </w:r>
      <w:r w:rsidRPr="00CB2B7A">
        <w:rPr>
          <w:rFonts w:ascii="Times New Roman" w:hAnsi="Times New Roman" w:cs="Times New Roman"/>
        </w:rPr>
        <w:t xml:space="preserve">ttempted </w:t>
      </w:r>
      <w:r w:rsidR="005B3B3D" w:rsidRPr="00CB2B7A">
        <w:rPr>
          <w:rFonts w:ascii="Times New Roman" w:hAnsi="Times New Roman" w:cs="Times New Roman"/>
        </w:rPr>
        <w:t>s</w:t>
      </w:r>
      <w:r w:rsidRPr="00CB2B7A">
        <w:rPr>
          <w:rFonts w:ascii="Times New Roman" w:hAnsi="Times New Roman" w:cs="Times New Roman"/>
        </w:rPr>
        <w:t xml:space="preserve">uicide with </w:t>
      </w:r>
      <w:r w:rsidR="005B3B3D" w:rsidRPr="00CB2B7A">
        <w:rPr>
          <w:rFonts w:ascii="Times New Roman" w:hAnsi="Times New Roman" w:cs="Times New Roman"/>
        </w:rPr>
        <w:t>p</w:t>
      </w:r>
      <w:r w:rsidRPr="00CB2B7A">
        <w:rPr>
          <w:rFonts w:ascii="Times New Roman" w:hAnsi="Times New Roman" w:cs="Times New Roman"/>
        </w:rPr>
        <w:t xml:space="preserve">regabalin. </w:t>
      </w:r>
      <w:r w:rsidRPr="00CB2B7A">
        <w:rPr>
          <w:rFonts w:ascii="Times New Roman" w:hAnsi="Times New Roman" w:cs="Times New Roman"/>
          <w:i/>
        </w:rPr>
        <w:t>Turk J Ophthalmol</w:t>
      </w:r>
      <w:r w:rsidRPr="00CB2B7A">
        <w:rPr>
          <w:rFonts w:ascii="Times New Roman" w:hAnsi="Times New Roman" w:cs="Times New Roman"/>
        </w:rPr>
        <w:t xml:space="preserve"> 2018; 48: 254-257.</w:t>
      </w:r>
    </w:p>
    <w:p w14:paraId="40DE6474"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19</w:t>
      </w:r>
      <w:r w:rsidRPr="00CB2B7A">
        <w:rPr>
          <w:rFonts w:ascii="Times New Roman" w:hAnsi="Times New Roman" w:cs="Times New Roman"/>
        </w:rPr>
        <w:tab/>
        <w:t xml:space="preserve">Zaccara G, Gangemi P, Perucca P et al. The adverse event profile of pregabalin: a systematic review and meta-analysis of randomized controlled trials. </w:t>
      </w:r>
      <w:r w:rsidRPr="00CB2B7A">
        <w:rPr>
          <w:rFonts w:ascii="Times New Roman" w:hAnsi="Times New Roman" w:cs="Times New Roman"/>
          <w:i/>
        </w:rPr>
        <w:t>Epilepsia</w:t>
      </w:r>
      <w:r w:rsidRPr="00CB2B7A">
        <w:rPr>
          <w:rFonts w:ascii="Times New Roman" w:hAnsi="Times New Roman" w:cs="Times New Roman"/>
        </w:rPr>
        <w:t xml:space="preserve"> 2011; 52: 826-836.</w:t>
      </w:r>
    </w:p>
    <w:p w14:paraId="1D84BC25" w14:textId="040E3531"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20</w:t>
      </w:r>
      <w:r w:rsidRPr="00CB2B7A">
        <w:rPr>
          <w:rFonts w:ascii="Times New Roman" w:hAnsi="Times New Roman" w:cs="Times New Roman"/>
        </w:rPr>
        <w:tab/>
        <w:t xml:space="preserve">Mousailidis G, Papanna B, Salmon A et al. Pregabalin induced visual hallucinations - a rare adverse reaction. </w:t>
      </w:r>
      <w:r w:rsidRPr="00CB2B7A">
        <w:rPr>
          <w:rFonts w:ascii="Times New Roman" w:hAnsi="Times New Roman" w:cs="Times New Roman"/>
          <w:i/>
        </w:rPr>
        <w:t xml:space="preserve">BMC </w:t>
      </w:r>
      <w:r w:rsidR="007745B5" w:rsidRPr="00CB2B7A">
        <w:rPr>
          <w:rFonts w:ascii="Times New Roman" w:hAnsi="Times New Roman" w:cs="Times New Roman"/>
          <w:i/>
        </w:rPr>
        <w:t>P</w:t>
      </w:r>
      <w:r w:rsidRPr="00CB2B7A">
        <w:rPr>
          <w:rFonts w:ascii="Times New Roman" w:hAnsi="Times New Roman" w:cs="Times New Roman"/>
          <w:i/>
        </w:rPr>
        <w:t xml:space="preserve">harmacology &amp; </w:t>
      </w:r>
      <w:r w:rsidR="007745B5" w:rsidRPr="00CB2B7A">
        <w:rPr>
          <w:rFonts w:ascii="Times New Roman" w:hAnsi="Times New Roman" w:cs="Times New Roman"/>
          <w:i/>
        </w:rPr>
        <w:t>T</w:t>
      </w:r>
      <w:r w:rsidRPr="00CB2B7A">
        <w:rPr>
          <w:rFonts w:ascii="Times New Roman" w:hAnsi="Times New Roman" w:cs="Times New Roman"/>
          <w:i/>
        </w:rPr>
        <w:t>oxicology</w:t>
      </w:r>
      <w:r w:rsidRPr="00CB2B7A">
        <w:rPr>
          <w:rFonts w:ascii="Times New Roman" w:hAnsi="Times New Roman" w:cs="Times New Roman"/>
        </w:rPr>
        <w:t xml:space="preserve"> 2020; 21: 16.</w:t>
      </w:r>
    </w:p>
    <w:p w14:paraId="15E88C78" w14:textId="7E798136"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21</w:t>
      </w:r>
      <w:r w:rsidRPr="00CB2B7A">
        <w:rPr>
          <w:rFonts w:ascii="Times New Roman" w:hAnsi="Times New Roman" w:cs="Times New Roman"/>
        </w:rPr>
        <w:tab/>
        <w:t xml:space="preserve">Browne MJ, Zakrzewski H, Carleton B et al. Association of </w:t>
      </w:r>
      <w:r w:rsidR="005B3B3D" w:rsidRPr="00CB2B7A">
        <w:rPr>
          <w:rFonts w:ascii="Times New Roman" w:hAnsi="Times New Roman" w:cs="Times New Roman"/>
        </w:rPr>
        <w:t>g</w:t>
      </w:r>
      <w:r w:rsidRPr="00CB2B7A">
        <w:rPr>
          <w:rFonts w:ascii="Times New Roman" w:hAnsi="Times New Roman" w:cs="Times New Roman"/>
        </w:rPr>
        <w:t xml:space="preserve">abapentin or </w:t>
      </w:r>
      <w:r w:rsidR="005B3B3D" w:rsidRPr="00CB2B7A">
        <w:rPr>
          <w:rFonts w:ascii="Times New Roman" w:hAnsi="Times New Roman" w:cs="Times New Roman"/>
        </w:rPr>
        <w:t>p</w:t>
      </w:r>
      <w:r w:rsidRPr="00CB2B7A">
        <w:rPr>
          <w:rFonts w:ascii="Times New Roman" w:hAnsi="Times New Roman" w:cs="Times New Roman"/>
        </w:rPr>
        <w:t xml:space="preserve">regabalin </w:t>
      </w:r>
      <w:r w:rsidR="005B3B3D" w:rsidRPr="00CB2B7A">
        <w:rPr>
          <w:rFonts w:ascii="Times New Roman" w:hAnsi="Times New Roman" w:cs="Times New Roman"/>
        </w:rPr>
        <w:t>u</w:t>
      </w:r>
      <w:r w:rsidRPr="00CB2B7A">
        <w:rPr>
          <w:rFonts w:ascii="Times New Roman" w:hAnsi="Times New Roman" w:cs="Times New Roman"/>
        </w:rPr>
        <w:t xml:space="preserve">se and </w:t>
      </w:r>
      <w:r w:rsidR="005B3B3D" w:rsidRPr="00CB2B7A">
        <w:rPr>
          <w:rFonts w:ascii="Times New Roman" w:hAnsi="Times New Roman" w:cs="Times New Roman"/>
        </w:rPr>
        <w:t>i</w:t>
      </w:r>
      <w:r w:rsidRPr="00CB2B7A">
        <w:rPr>
          <w:rFonts w:ascii="Times New Roman" w:hAnsi="Times New Roman" w:cs="Times New Roman"/>
        </w:rPr>
        <w:t xml:space="preserve">ncidence of </w:t>
      </w:r>
      <w:r w:rsidR="005B3B3D" w:rsidRPr="00CB2B7A">
        <w:rPr>
          <w:rFonts w:ascii="Times New Roman" w:hAnsi="Times New Roman" w:cs="Times New Roman"/>
        </w:rPr>
        <w:t>a</w:t>
      </w:r>
      <w:r w:rsidRPr="00CB2B7A">
        <w:rPr>
          <w:rFonts w:ascii="Times New Roman" w:hAnsi="Times New Roman" w:cs="Times New Roman"/>
        </w:rPr>
        <w:t xml:space="preserve">cute </w:t>
      </w:r>
      <w:r w:rsidR="005B3B3D" w:rsidRPr="00CB2B7A">
        <w:rPr>
          <w:rFonts w:ascii="Times New Roman" w:hAnsi="Times New Roman" w:cs="Times New Roman"/>
        </w:rPr>
        <w:t>a</w:t>
      </w:r>
      <w:r w:rsidRPr="00CB2B7A">
        <w:rPr>
          <w:rFonts w:ascii="Times New Roman" w:hAnsi="Times New Roman" w:cs="Times New Roman"/>
        </w:rPr>
        <w:t xml:space="preserve">ngle-closure </w:t>
      </w:r>
      <w:r w:rsidR="005B3B3D" w:rsidRPr="00CB2B7A">
        <w:rPr>
          <w:rFonts w:ascii="Times New Roman" w:hAnsi="Times New Roman" w:cs="Times New Roman"/>
        </w:rPr>
        <w:t>g</w:t>
      </w:r>
      <w:r w:rsidRPr="00CB2B7A">
        <w:rPr>
          <w:rFonts w:ascii="Times New Roman" w:hAnsi="Times New Roman" w:cs="Times New Roman"/>
        </w:rPr>
        <w:t xml:space="preserve">laucoma. </w:t>
      </w:r>
      <w:r w:rsidRPr="00CB2B7A">
        <w:rPr>
          <w:rFonts w:ascii="Times New Roman" w:hAnsi="Times New Roman" w:cs="Times New Roman"/>
          <w:i/>
        </w:rPr>
        <w:t>J Glaucoma</w:t>
      </w:r>
      <w:r w:rsidRPr="00CB2B7A">
        <w:rPr>
          <w:rFonts w:ascii="Times New Roman" w:hAnsi="Times New Roman" w:cs="Times New Roman"/>
        </w:rPr>
        <w:t xml:space="preserve"> 2019; 28: 777-779.</w:t>
      </w:r>
    </w:p>
    <w:p w14:paraId="3973047F" w14:textId="0F2D77B9"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22</w:t>
      </w:r>
      <w:r w:rsidRPr="00CB2B7A">
        <w:rPr>
          <w:rFonts w:ascii="Times New Roman" w:hAnsi="Times New Roman" w:cs="Times New Roman"/>
        </w:rPr>
        <w:tab/>
        <w:t xml:space="preserve">Lucca JM, Ramesh M, Parthasarathi G et al. Lorazepam-induced diplopia. </w:t>
      </w:r>
      <w:r w:rsidRPr="00CB2B7A">
        <w:rPr>
          <w:rFonts w:ascii="Times New Roman" w:hAnsi="Times New Roman" w:cs="Times New Roman"/>
          <w:i/>
        </w:rPr>
        <w:t xml:space="preserve">Indian </w:t>
      </w:r>
      <w:r w:rsidR="006A7BCF" w:rsidRPr="00CB2B7A">
        <w:rPr>
          <w:rFonts w:ascii="Times New Roman" w:hAnsi="Times New Roman" w:cs="Times New Roman"/>
          <w:i/>
        </w:rPr>
        <w:t>J P</w:t>
      </w:r>
      <w:r w:rsidR="007745B5" w:rsidRPr="00CB2B7A">
        <w:rPr>
          <w:rFonts w:ascii="Times New Roman" w:hAnsi="Times New Roman" w:cs="Times New Roman"/>
          <w:i/>
        </w:rPr>
        <w:t>harmacol</w:t>
      </w:r>
      <w:r w:rsidRPr="00CB2B7A">
        <w:rPr>
          <w:rFonts w:ascii="Times New Roman" w:hAnsi="Times New Roman" w:cs="Times New Roman"/>
        </w:rPr>
        <w:t xml:space="preserve"> 2014; 46: 228-229.</w:t>
      </w:r>
    </w:p>
    <w:p w14:paraId="2FD4477F" w14:textId="596B95B6"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23</w:t>
      </w:r>
      <w:r w:rsidRPr="00CB2B7A">
        <w:rPr>
          <w:rFonts w:ascii="Times New Roman" w:hAnsi="Times New Roman" w:cs="Times New Roman"/>
        </w:rPr>
        <w:tab/>
        <w:t xml:space="preserve">Ciobanu AM, Dionisie V, Neagu C et al. Psychopharmacological </w:t>
      </w:r>
      <w:r w:rsidR="005B3B3D" w:rsidRPr="00CB2B7A">
        <w:rPr>
          <w:rFonts w:ascii="Times New Roman" w:hAnsi="Times New Roman" w:cs="Times New Roman"/>
        </w:rPr>
        <w:t>t</w:t>
      </w:r>
      <w:r w:rsidRPr="00CB2B7A">
        <w:rPr>
          <w:rFonts w:ascii="Times New Roman" w:hAnsi="Times New Roman" w:cs="Times New Roman"/>
        </w:rPr>
        <w:t xml:space="preserve">reatment, </w:t>
      </w:r>
      <w:r w:rsidR="005B3B3D" w:rsidRPr="00CB2B7A">
        <w:rPr>
          <w:rFonts w:ascii="Times New Roman" w:hAnsi="Times New Roman" w:cs="Times New Roman"/>
        </w:rPr>
        <w:t>i</w:t>
      </w:r>
      <w:r w:rsidRPr="00CB2B7A">
        <w:rPr>
          <w:rFonts w:ascii="Times New Roman" w:hAnsi="Times New Roman" w:cs="Times New Roman"/>
        </w:rPr>
        <w:t xml:space="preserve">ntraocular </w:t>
      </w:r>
      <w:r w:rsidR="005B3B3D" w:rsidRPr="00CB2B7A">
        <w:rPr>
          <w:rFonts w:ascii="Times New Roman" w:hAnsi="Times New Roman" w:cs="Times New Roman"/>
        </w:rPr>
        <w:t>p</w:t>
      </w:r>
      <w:r w:rsidRPr="00CB2B7A">
        <w:rPr>
          <w:rFonts w:ascii="Times New Roman" w:hAnsi="Times New Roman" w:cs="Times New Roman"/>
        </w:rPr>
        <w:t xml:space="preserve">ressure and the </w:t>
      </w:r>
      <w:r w:rsidR="005B3B3D" w:rsidRPr="00CB2B7A">
        <w:rPr>
          <w:rFonts w:ascii="Times New Roman" w:hAnsi="Times New Roman" w:cs="Times New Roman"/>
        </w:rPr>
        <w:t>r</w:t>
      </w:r>
      <w:r w:rsidRPr="00CB2B7A">
        <w:rPr>
          <w:rFonts w:ascii="Times New Roman" w:hAnsi="Times New Roman" w:cs="Times New Roman"/>
        </w:rPr>
        <w:t xml:space="preserve">isk of </w:t>
      </w:r>
      <w:r w:rsidR="005B3B3D" w:rsidRPr="00CB2B7A">
        <w:rPr>
          <w:rFonts w:ascii="Times New Roman" w:hAnsi="Times New Roman" w:cs="Times New Roman"/>
        </w:rPr>
        <w:t>g</w:t>
      </w:r>
      <w:r w:rsidRPr="00CB2B7A">
        <w:rPr>
          <w:rFonts w:ascii="Times New Roman" w:hAnsi="Times New Roman" w:cs="Times New Roman"/>
        </w:rPr>
        <w:t xml:space="preserve">laucoma: A Review of Literature. </w:t>
      </w:r>
      <w:r w:rsidRPr="00CB2B7A">
        <w:rPr>
          <w:rFonts w:ascii="Times New Roman" w:hAnsi="Times New Roman" w:cs="Times New Roman"/>
          <w:i/>
        </w:rPr>
        <w:t>J Clin Med</w:t>
      </w:r>
      <w:r w:rsidRPr="00CB2B7A">
        <w:rPr>
          <w:rFonts w:ascii="Times New Roman" w:hAnsi="Times New Roman" w:cs="Times New Roman"/>
        </w:rPr>
        <w:t xml:space="preserve"> 2021; 10.</w:t>
      </w:r>
    </w:p>
    <w:p w14:paraId="222EE832"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24</w:t>
      </w:r>
      <w:r w:rsidRPr="00CB2B7A">
        <w:rPr>
          <w:rFonts w:ascii="Times New Roman" w:hAnsi="Times New Roman" w:cs="Times New Roman"/>
        </w:rPr>
        <w:tab/>
        <w:t xml:space="preserve">Kahraman N, Durmaz O, Durna MM. Mirtazapine-induced acute angle closure. </w:t>
      </w:r>
      <w:r w:rsidRPr="00CB2B7A">
        <w:rPr>
          <w:rFonts w:ascii="Times New Roman" w:hAnsi="Times New Roman" w:cs="Times New Roman"/>
          <w:i/>
        </w:rPr>
        <w:t>Indian J Ophthalmol</w:t>
      </w:r>
      <w:r w:rsidRPr="00CB2B7A">
        <w:rPr>
          <w:rFonts w:ascii="Times New Roman" w:hAnsi="Times New Roman" w:cs="Times New Roman"/>
        </w:rPr>
        <w:t xml:space="preserve"> 2015; 63: 539-540.</w:t>
      </w:r>
    </w:p>
    <w:p w14:paraId="024D49B3"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25</w:t>
      </w:r>
      <w:r w:rsidRPr="00CB2B7A">
        <w:rPr>
          <w:rFonts w:ascii="Times New Roman" w:hAnsi="Times New Roman" w:cs="Times New Roman"/>
        </w:rPr>
        <w:tab/>
        <w:t xml:space="preserve">Solberg M, Koht J. Oculogyric Crises. </w:t>
      </w:r>
      <w:r w:rsidRPr="00CB2B7A">
        <w:rPr>
          <w:rFonts w:ascii="Times New Roman" w:hAnsi="Times New Roman" w:cs="Times New Roman"/>
          <w:i/>
        </w:rPr>
        <w:t>Tremor and other hyperkinetic movements (New York, NY)</w:t>
      </w:r>
      <w:r w:rsidRPr="00CB2B7A">
        <w:rPr>
          <w:rFonts w:ascii="Times New Roman" w:hAnsi="Times New Roman" w:cs="Times New Roman"/>
        </w:rPr>
        <w:t xml:space="preserve"> 2017; 7: 491.</w:t>
      </w:r>
    </w:p>
    <w:p w14:paraId="370F339B"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26</w:t>
      </w:r>
      <w:r w:rsidRPr="00CB2B7A">
        <w:rPr>
          <w:rFonts w:ascii="Times New Roman" w:hAnsi="Times New Roman" w:cs="Times New Roman"/>
        </w:rPr>
        <w:tab/>
        <w:t xml:space="preserve">Symes RJ, Etminan M, Mikelberg FS. Risk of angle-closure glaucoma with bupropion and topiramate. </w:t>
      </w:r>
      <w:r w:rsidRPr="00CB2B7A">
        <w:rPr>
          <w:rFonts w:ascii="Times New Roman" w:hAnsi="Times New Roman" w:cs="Times New Roman"/>
          <w:i/>
        </w:rPr>
        <w:t>JAMA Ophthalmol</w:t>
      </w:r>
      <w:r w:rsidRPr="00CB2B7A">
        <w:rPr>
          <w:rFonts w:ascii="Times New Roman" w:hAnsi="Times New Roman" w:cs="Times New Roman"/>
        </w:rPr>
        <w:t xml:space="preserve"> 2015; 133: 1187-1189.</w:t>
      </w:r>
    </w:p>
    <w:p w14:paraId="2C50EE14" w14:textId="3B79974D"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27</w:t>
      </w:r>
      <w:r w:rsidRPr="00CB2B7A">
        <w:rPr>
          <w:rFonts w:ascii="Times New Roman" w:hAnsi="Times New Roman" w:cs="Times New Roman"/>
        </w:rPr>
        <w:tab/>
        <w:t xml:space="preserve">Uçan Gündüz G, Parmak Yener N, Kılınçel O et al. How </w:t>
      </w:r>
      <w:r w:rsidR="009045BD" w:rsidRPr="00CB2B7A">
        <w:rPr>
          <w:rFonts w:ascii="Times New Roman" w:hAnsi="Times New Roman" w:cs="Times New Roman"/>
        </w:rPr>
        <w:t>d</w:t>
      </w:r>
      <w:r w:rsidRPr="00CB2B7A">
        <w:rPr>
          <w:rFonts w:ascii="Times New Roman" w:hAnsi="Times New Roman" w:cs="Times New Roman"/>
        </w:rPr>
        <w:t xml:space="preserve">oes </w:t>
      </w:r>
      <w:r w:rsidR="009045BD" w:rsidRPr="00CB2B7A">
        <w:rPr>
          <w:rFonts w:ascii="Times New Roman" w:hAnsi="Times New Roman" w:cs="Times New Roman"/>
        </w:rPr>
        <w:t>u</w:t>
      </w:r>
      <w:r w:rsidRPr="00CB2B7A">
        <w:rPr>
          <w:rFonts w:ascii="Times New Roman" w:hAnsi="Times New Roman" w:cs="Times New Roman"/>
        </w:rPr>
        <w:t xml:space="preserve">sage of </w:t>
      </w:r>
      <w:r w:rsidR="009045BD" w:rsidRPr="00CB2B7A">
        <w:rPr>
          <w:rFonts w:ascii="Times New Roman" w:hAnsi="Times New Roman" w:cs="Times New Roman"/>
        </w:rPr>
        <w:t>s</w:t>
      </w:r>
      <w:r w:rsidRPr="00CB2B7A">
        <w:rPr>
          <w:rFonts w:ascii="Times New Roman" w:hAnsi="Times New Roman" w:cs="Times New Roman"/>
        </w:rPr>
        <w:t xml:space="preserve">erotonin </w:t>
      </w:r>
      <w:r w:rsidR="009045BD" w:rsidRPr="00CB2B7A">
        <w:rPr>
          <w:rFonts w:ascii="Times New Roman" w:hAnsi="Times New Roman" w:cs="Times New Roman"/>
        </w:rPr>
        <w:t>n</w:t>
      </w:r>
      <w:r w:rsidRPr="00CB2B7A">
        <w:rPr>
          <w:rFonts w:ascii="Times New Roman" w:hAnsi="Times New Roman" w:cs="Times New Roman"/>
        </w:rPr>
        <w:t xml:space="preserve">oradrenaline </w:t>
      </w:r>
      <w:r w:rsidR="009045BD" w:rsidRPr="00CB2B7A">
        <w:rPr>
          <w:rFonts w:ascii="Times New Roman" w:hAnsi="Times New Roman" w:cs="Times New Roman"/>
        </w:rPr>
        <w:t>r</w:t>
      </w:r>
      <w:r w:rsidRPr="00CB2B7A">
        <w:rPr>
          <w:rFonts w:ascii="Times New Roman" w:hAnsi="Times New Roman" w:cs="Times New Roman"/>
        </w:rPr>
        <w:t xml:space="preserve">euptake </w:t>
      </w:r>
      <w:r w:rsidR="009045BD" w:rsidRPr="00CB2B7A">
        <w:rPr>
          <w:rFonts w:ascii="Times New Roman" w:hAnsi="Times New Roman" w:cs="Times New Roman"/>
        </w:rPr>
        <w:t>i</w:t>
      </w:r>
      <w:r w:rsidRPr="00CB2B7A">
        <w:rPr>
          <w:rFonts w:ascii="Times New Roman" w:hAnsi="Times New Roman" w:cs="Times New Roman"/>
        </w:rPr>
        <w:t xml:space="preserve">nhibitors </w:t>
      </w:r>
      <w:r w:rsidR="009045BD" w:rsidRPr="00CB2B7A">
        <w:rPr>
          <w:rFonts w:ascii="Times New Roman" w:hAnsi="Times New Roman" w:cs="Times New Roman"/>
        </w:rPr>
        <w:t>a</w:t>
      </w:r>
      <w:r w:rsidRPr="00CB2B7A">
        <w:rPr>
          <w:rFonts w:ascii="Times New Roman" w:hAnsi="Times New Roman" w:cs="Times New Roman"/>
        </w:rPr>
        <w:t xml:space="preserve">ffect </w:t>
      </w:r>
      <w:r w:rsidR="005B3B3D" w:rsidRPr="00CB2B7A">
        <w:rPr>
          <w:rFonts w:ascii="Times New Roman" w:hAnsi="Times New Roman" w:cs="Times New Roman"/>
        </w:rPr>
        <w:t>i</w:t>
      </w:r>
      <w:r w:rsidRPr="00CB2B7A">
        <w:rPr>
          <w:rFonts w:ascii="Times New Roman" w:hAnsi="Times New Roman" w:cs="Times New Roman"/>
        </w:rPr>
        <w:t xml:space="preserve">ntraocular </w:t>
      </w:r>
      <w:r w:rsidR="009045BD" w:rsidRPr="00CB2B7A">
        <w:rPr>
          <w:rFonts w:ascii="Times New Roman" w:hAnsi="Times New Roman" w:cs="Times New Roman"/>
        </w:rPr>
        <w:t>p</w:t>
      </w:r>
      <w:r w:rsidRPr="00CB2B7A">
        <w:rPr>
          <w:rFonts w:ascii="Times New Roman" w:hAnsi="Times New Roman" w:cs="Times New Roman"/>
        </w:rPr>
        <w:t xml:space="preserve">ressure in </w:t>
      </w:r>
      <w:r w:rsidR="009045BD" w:rsidRPr="00CB2B7A">
        <w:rPr>
          <w:rFonts w:ascii="Times New Roman" w:hAnsi="Times New Roman" w:cs="Times New Roman"/>
        </w:rPr>
        <w:t>d</w:t>
      </w:r>
      <w:r w:rsidRPr="00CB2B7A">
        <w:rPr>
          <w:rFonts w:ascii="Times New Roman" w:hAnsi="Times New Roman" w:cs="Times New Roman"/>
        </w:rPr>
        <w:t xml:space="preserve">epression </w:t>
      </w:r>
      <w:r w:rsidR="009045BD" w:rsidRPr="00CB2B7A">
        <w:rPr>
          <w:rFonts w:ascii="Times New Roman" w:hAnsi="Times New Roman" w:cs="Times New Roman"/>
        </w:rPr>
        <w:t>p</w:t>
      </w:r>
      <w:r w:rsidRPr="00CB2B7A">
        <w:rPr>
          <w:rFonts w:ascii="Times New Roman" w:hAnsi="Times New Roman" w:cs="Times New Roman"/>
        </w:rPr>
        <w:t xml:space="preserve">atients? </w:t>
      </w:r>
      <w:r w:rsidRPr="00CB2B7A">
        <w:rPr>
          <w:rFonts w:ascii="Times New Roman" w:hAnsi="Times New Roman" w:cs="Times New Roman"/>
          <w:i/>
        </w:rPr>
        <w:t>J Ocul Pharmacol Ther</w:t>
      </w:r>
      <w:r w:rsidRPr="00CB2B7A">
        <w:rPr>
          <w:rFonts w:ascii="Times New Roman" w:hAnsi="Times New Roman" w:cs="Times New Roman"/>
        </w:rPr>
        <w:t xml:space="preserve"> 2018; 34: 354-359.</w:t>
      </w:r>
    </w:p>
    <w:p w14:paraId="679CECBA"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28</w:t>
      </w:r>
      <w:r w:rsidRPr="00CB2B7A">
        <w:rPr>
          <w:rFonts w:ascii="Times New Roman" w:hAnsi="Times New Roman" w:cs="Times New Roman"/>
        </w:rPr>
        <w:tab/>
        <w:t xml:space="preserve">Wong J, Lan W, Ong LM et al. Non-hormonal systemic medications and dry eye. </w:t>
      </w:r>
      <w:r w:rsidRPr="00CB2B7A">
        <w:rPr>
          <w:rFonts w:ascii="Times New Roman" w:hAnsi="Times New Roman" w:cs="Times New Roman"/>
          <w:i/>
        </w:rPr>
        <w:t>Ocul Surf</w:t>
      </w:r>
      <w:r w:rsidRPr="00CB2B7A">
        <w:rPr>
          <w:rFonts w:ascii="Times New Roman" w:hAnsi="Times New Roman" w:cs="Times New Roman"/>
        </w:rPr>
        <w:t xml:space="preserve"> 2011; 9: 212-226.</w:t>
      </w:r>
    </w:p>
    <w:p w14:paraId="4B6B2671"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29</w:t>
      </w:r>
      <w:r w:rsidRPr="00CB2B7A">
        <w:rPr>
          <w:rFonts w:ascii="Times New Roman" w:hAnsi="Times New Roman" w:cs="Times New Roman"/>
        </w:rPr>
        <w:tab/>
        <w:t xml:space="preserve">Erie JC, Brue SM, Chamberlain AM et al. Selective serotonin reuptake inhibitor use and increased risk of cataract surgery: a population-based, case-control study. </w:t>
      </w:r>
      <w:r w:rsidRPr="00CB2B7A">
        <w:rPr>
          <w:rFonts w:ascii="Times New Roman" w:hAnsi="Times New Roman" w:cs="Times New Roman"/>
          <w:i/>
        </w:rPr>
        <w:t>Am J Ophthalmol</w:t>
      </w:r>
      <w:r w:rsidRPr="00CB2B7A">
        <w:rPr>
          <w:rFonts w:ascii="Times New Roman" w:hAnsi="Times New Roman" w:cs="Times New Roman"/>
        </w:rPr>
        <w:t xml:space="preserve"> 2014; 158: 192-197.e191.</w:t>
      </w:r>
    </w:p>
    <w:p w14:paraId="3D389664" w14:textId="32219EA8"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30</w:t>
      </w:r>
      <w:r w:rsidRPr="00CB2B7A">
        <w:rPr>
          <w:rFonts w:ascii="Times New Roman" w:hAnsi="Times New Roman" w:cs="Times New Roman"/>
        </w:rPr>
        <w:tab/>
        <w:t xml:space="preserve">Chen HY, Lin CL, Lai SW et al. Association of </w:t>
      </w:r>
      <w:r w:rsidR="009045BD" w:rsidRPr="00CB2B7A">
        <w:rPr>
          <w:rFonts w:ascii="Times New Roman" w:hAnsi="Times New Roman" w:cs="Times New Roman"/>
        </w:rPr>
        <w:t>s</w:t>
      </w:r>
      <w:r w:rsidRPr="00CB2B7A">
        <w:rPr>
          <w:rFonts w:ascii="Times New Roman" w:hAnsi="Times New Roman" w:cs="Times New Roman"/>
        </w:rPr>
        <w:t xml:space="preserve">elective </w:t>
      </w:r>
      <w:r w:rsidR="009045BD" w:rsidRPr="00CB2B7A">
        <w:rPr>
          <w:rFonts w:ascii="Times New Roman" w:hAnsi="Times New Roman" w:cs="Times New Roman"/>
        </w:rPr>
        <w:t>s</w:t>
      </w:r>
      <w:r w:rsidRPr="00CB2B7A">
        <w:rPr>
          <w:rFonts w:ascii="Times New Roman" w:hAnsi="Times New Roman" w:cs="Times New Roman"/>
        </w:rPr>
        <w:t xml:space="preserve">erotonin </w:t>
      </w:r>
      <w:r w:rsidR="009045BD" w:rsidRPr="00CB2B7A">
        <w:rPr>
          <w:rFonts w:ascii="Times New Roman" w:hAnsi="Times New Roman" w:cs="Times New Roman"/>
        </w:rPr>
        <w:t>r</w:t>
      </w:r>
      <w:r w:rsidRPr="00CB2B7A">
        <w:rPr>
          <w:rFonts w:ascii="Times New Roman" w:hAnsi="Times New Roman" w:cs="Times New Roman"/>
        </w:rPr>
        <w:t xml:space="preserve">euptake </w:t>
      </w:r>
      <w:r w:rsidR="009045BD" w:rsidRPr="00CB2B7A">
        <w:rPr>
          <w:rFonts w:ascii="Times New Roman" w:hAnsi="Times New Roman" w:cs="Times New Roman"/>
        </w:rPr>
        <w:t>i</w:t>
      </w:r>
      <w:r w:rsidRPr="00CB2B7A">
        <w:rPr>
          <w:rFonts w:ascii="Times New Roman" w:hAnsi="Times New Roman" w:cs="Times New Roman"/>
        </w:rPr>
        <w:t xml:space="preserve">nhibitor </w:t>
      </w:r>
      <w:r w:rsidR="009045BD" w:rsidRPr="00CB2B7A">
        <w:rPr>
          <w:rFonts w:ascii="Times New Roman" w:hAnsi="Times New Roman" w:cs="Times New Roman"/>
        </w:rPr>
        <w:t>u</w:t>
      </w:r>
      <w:r w:rsidRPr="00CB2B7A">
        <w:rPr>
          <w:rFonts w:ascii="Times New Roman" w:hAnsi="Times New Roman" w:cs="Times New Roman"/>
        </w:rPr>
        <w:t xml:space="preserve">se and </w:t>
      </w:r>
      <w:r w:rsidR="009045BD" w:rsidRPr="00CB2B7A">
        <w:rPr>
          <w:rFonts w:ascii="Times New Roman" w:hAnsi="Times New Roman" w:cs="Times New Roman"/>
        </w:rPr>
        <w:t>a</w:t>
      </w:r>
      <w:r w:rsidRPr="00CB2B7A">
        <w:rPr>
          <w:rFonts w:ascii="Times New Roman" w:hAnsi="Times New Roman" w:cs="Times New Roman"/>
        </w:rPr>
        <w:t xml:space="preserve">cute </w:t>
      </w:r>
      <w:r w:rsidR="009045BD" w:rsidRPr="00CB2B7A">
        <w:rPr>
          <w:rFonts w:ascii="Times New Roman" w:hAnsi="Times New Roman" w:cs="Times New Roman"/>
        </w:rPr>
        <w:t>a</w:t>
      </w:r>
      <w:r w:rsidRPr="00CB2B7A">
        <w:rPr>
          <w:rFonts w:ascii="Times New Roman" w:hAnsi="Times New Roman" w:cs="Times New Roman"/>
        </w:rPr>
        <w:t>ngle-</w:t>
      </w:r>
      <w:r w:rsidR="009045BD" w:rsidRPr="00CB2B7A">
        <w:rPr>
          <w:rFonts w:ascii="Times New Roman" w:hAnsi="Times New Roman" w:cs="Times New Roman"/>
        </w:rPr>
        <w:t>c</w:t>
      </w:r>
      <w:r w:rsidRPr="00CB2B7A">
        <w:rPr>
          <w:rFonts w:ascii="Times New Roman" w:hAnsi="Times New Roman" w:cs="Times New Roman"/>
        </w:rPr>
        <w:t xml:space="preserve">losure </w:t>
      </w:r>
      <w:r w:rsidR="009045BD" w:rsidRPr="00CB2B7A">
        <w:rPr>
          <w:rFonts w:ascii="Times New Roman" w:hAnsi="Times New Roman" w:cs="Times New Roman"/>
        </w:rPr>
        <w:t>g</w:t>
      </w:r>
      <w:r w:rsidRPr="00CB2B7A">
        <w:rPr>
          <w:rFonts w:ascii="Times New Roman" w:hAnsi="Times New Roman" w:cs="Times New Roman"/>
        </w:rPr>
        <w:t xml:space="preserve">laucoma. </w:t>
      </w:r>
      <w:r w:rsidRPr="00CB2B7A">
        <w:rPr>
          <w:rFonts w:ascii="Times New Roman" w:hAnsi="Times New Roman" w:cs="Times New Roman"/>
          <w:i/>
        </w:rPr>
        <w:t>J Clin Psychiatry</w:t>
      </w:r>
      <w:r w:rsidRPr="00CB2B7A">
        <w:rPr>
          <w:rFonts w:ascii="Times New Roman" w:hAnsi="Times New Roman" w:cs="Times New Roman"/>
        </w:rPr>
        <w:t xml:space="preserve"> 2016; 77: e692-696.</w:t>
      </w:r>
    </w:p>
    <w:p w14:paraId="582E26A5" w14:textId="5B8A9FF5"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31</w:t>
      </w:r>
      <w:r w:rsidRPr="00CB2B7A">
        <w:rPr>
          <w:rFonts w:ascii="Times New Roman" w:hAnsi="Times New Roman" w:cs="Times New Roman"/>
        </w:rPr>
        <w:tab/>
        <w:t xml:space="preserve">Becker C, Jick SS, Meier CR. Selective </w:t>
      </w:r>
      <w:r w:rsidR="009045BD" w:rsidRPr="00CB2B7A">
        <w:rPr>
          <w:rFonts w:ascii="Times New Roman" w:hAnsi="Times New Roman" w:cs="Times New Roman"/>
        </w:rPr>
        <w:t>s</w:t>
      </w:r>
      <w:r w:rsidRPr="00CB2B7A">
        <w:rPr>
          <w:rFonts w:ascii="Times New Roman" w:hAnsi="Times New Roman" w:cs="Times New Roman"/>
        </w:rPr>
        <w:t xml:space="preserve">erotonin </w:t>
      </w:r>
      <w:r w:rsidR="009045BD" w:rsidRPr="00CB2B7A">
        <w:rPr>
          <w:rFonts w:ascii="Times New Roman" w:hAnsi="Times New Roman" w:cs="Times New Roman"/>
        </w:rPr>
        <w:t>r</w:t>
      </w:r>
      <w:r w:rsidRPr="00CB2B7A">
        <w:rPr>
          <w:rFonts w:ascii="Times New Roman" w:hAnsi="Times New Roman" w:cs="Times New Roman"/>
        </w:rPr>
        <w:t xml:space="preserve">euptake </w:t>
      </w:r>
      <w:r w:rsidR="009045BD" w:rsidRPr="00CB2B7A">
        <w:rPr>
          <w:rFonts w:ascii="Times New Roman" w:hAnsi="Times New Roman" w:cs="Times New Roman"/>
        </w:rPr>
        <w:t>i</w:t>
      </w:r>
      <w:r w:rsidRPr="00CB2B7A">
        <w:rPr>
          <w:rFonts w:ascii="Times New Roman" w:hAnsi="Times New Roman" w:cs="Times New Roman"/>
        </w:rPr>
        <w:t xml:space="preserve">nhibitors and </w:t>
      </w:r>
      <w:r w:rsidR="009045BD" w:rsidRPr="00CB2B7A">
        <w:rPr>
          <w:rFonts w:ascii="Times New Roman" w:hAnsi="Times New Roman" w:cs="Times New Roman"/>
        </w:rPr>
        <w:t>c</w:t>
      </w:r>
      <w:r w:rsidRPr="00CB2B7A">
        <w:rPr>
          <w:rFonts w:ascii="Times New Roman" w:hAnsi="Times New Roman" w:cs="Times New Roman"/>
        </w:rPr>
        <w:t xml:space="preserve">ataract </w:t>
      </w:r>
      <w:r w:rsidR="009045BD" w:rsidRPr="00CB2B7A">
        <w:rPr>
          <w:rFonts w:ascii="Times New Roman" w:hAnsi="Times New Roman" w:cs="Times New Roman"/>
        </w:rPr>
        <w:t>r</w:t>
      </w:r>
      <w:r w:rsidRPr="00CB2B7A">
        <w:rPr>
          <w:rFonts w:ascii="Times New Roman" w:hAnsi="Times New Roman" w:cs="Times New Roman"/>
        </w:rPr>
        <w:t xml:space="preserve">isk: A </w:t>
      </w:r>
      <w:r w:rsidR="009045BD" w:rsidRPr="00CB2B7A">
        <w:rPr>
          <w:rFonts w:ascii="Times New Roman" w:hAnsi="Times New Roman" w:cs="Times New Roman"/>
        </w:rPr>
        <w:t>c</w:t>
      </w:r>
      <w:r w:rsidRPr="00CB2B7A">
        <w:rPr>
          <w:rFonts w:ascii="Times New Roman" w:hAnsi="Times New Roman" w:cs="Times New Roman"/>
        </w:rPr>
        <w:t>ase-</w:t>
      </w:r>
      <w:r w:rsidR="009045BD" w:rsidRPr="00CB2B7A">
        <w:rPr>
          <w:rFonts w:ascii="Times New Roman" w:hAnsi="Times New Roman" w:cs="Times New Roman"/>
        </w:rPr>
        <w:t>c</w:t>
      </w:r>
      <w:r w:rsidRPr="00CB2B7A">
        <w:rPr>
          <w:rFonts w:ascii="Times New Roman" w:hAnsi="Times New Roman" w:cs="Times New Roman"/>
        </w:rPr>
        <w:t xml:space="preserve">ontrol </w:t>
      </w:r>
      <w:r w:rsidR="009045BD" w:rsidRPr="00CB2B7A">
        <w:rPr>
          <w:rFonts w:ascii="Times New Roman" w:hAnsi="Times New Roman" w:cs="Times New Roman"/>
        </w:rPr>
        <w:t>a</w:t>
      </w:r>
      <w:r w:rsidRPr="00CB2B7A">
        <w:rPr>
          <w:rFonts w:ascii="Times New Roman" w:hAnsi="Times New Roman" w:cs="Times New Roman"/>
        </w:rPr>
        <w:t xml:space="preserve">nalysis. </w:t>
      </w:r>
      <w:r w:rsidRPr="00CB2B7A">
        <w:rPr>
          <w:rFonts w:ascii="Times New Roman" w:hAnsi="Times New Roman" w:cs="Times New Roman"/>
          <w:i/>
        </w:rPr>
        <w:t>Ophthalmology</w:t>
      </w:r>
      <w:r w:rsidRPr="00CB2B7A">
        <w:rPr>
          <w:rFonts w:ascii="Times New Roman" w:hAnsi="Times New Roman" w:cs="Times New Roman"/>
        </w:rPr>
        <w:t xml:space="preserve"> 2017; 124: 1635-1639.</w:t>
      </w:r>
    </w:p>
    <w:p w14:paraId="28C887BA"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32</w:t>
      </w:r>
      <w:r w:rsidRPr="00CB2B7A">
        <w:rPr>
          <w:rFonts w:ascii="Times New Roman" w:hAnsi="Times New Roman" w:cs="Times New Roman"/>
        </w:rPr>
        <w:tab/>
        <w:t xml:space="preserve">van der Vaart R, Weaver MA, Lefebvre C et al. The association between dry eye disease and depression and anxiety in a large population-based study. </w:t>
      </w:r>
      <w:r w:rsidRPr="00CB2B7A">
        <w:rPr>
          <w:rFonts w:ascii="Times New Roman" w:hAnsi="Times New Roman" w:cs="Times New Roman"/>
          <w:i/>
        </w:rPr>
        <w:t>Am J Ophthalmol</w:t>
      </w:r>
      <w:r w:rsidRPr="00CB2B7A">
        <w:rPr>
          <w:rFonts w:ascii="Times New Roman" w:hAnsi="Times New Roman" w:cs="Times New Roman"/>
        </w:rPr>
        <w:t xml:space="preserve"> 2015; 159: 470-474.</w:t>
      </w:r>
    </w:p>
    <w:p w14:paraId="02910AC1" w14:textId="49C01439"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33</w:t>
      </w:r>
      <w:r w:rsidRPr="00CB2B7A">
        <w:rPr>
          <w:rFonts w:ascii="Times New Roman" w:hAnsi="Times New Roman" w:cs="Times New Roman"/>
        </w:rPr>
        <w:tab/>
        <w:t xml:space="preserve">Galor A, Feuer W, Lee DJ et al. Prevalence and risk factors of dry eye syndrome in a United States Veterans Affairs population. </w:t>
      </w:r>
      <w:r w:rsidRPr="00CB2B7A">
        <w:rPr>
          <w:rFonts w:ascii="Times New Roman" w:hAnsi="Times New Roman" w:cs="Times New Roman"/>
          <w:i/>
        </w:rPr>
        <w:t>Am Journal of Ophthalmol</w:t>
      </w:r>
      <w:r w:rsidRPr="00CB2B7A">
        <w:rPr>
          <w:rFonts w:ascii="Times New Roman" w:hAnsi="Times New Roman" w:cs="Times New Roman"/>
        </w:rPr>
        <w:t xml:space="preserve"> 2011; 152: 377-384.e372.</w:t>
      </w:r>
    </w:p>
    <w:p w14:paraId="374136F5"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t>34</w:t>
      </w:r>
      <w:r w:rsidRPr="00CB2B7A">
        <w:rPr>
          <w:rFonts w:ascii="Times New Roman" w:hAnsi="Times New Roman" w:cs="Times New Roman"/>
        </w:rPr>
        <w:tab/>
        <w:t xml:space="preserve">Wan KH, Chen LJ, Young AL. Depression and anxiety in dry eye disease: a systematic review and meta-analysis. </w:t>
      </w:r>
      <w:r w:rsidRPr="00CB2B7A">
        <w:rPr>
          <w:rFonts w:ascii="Times New Roman" w:hAnsi="Times New Roman" w:cs="Times New Roman"/>
          <w:i/>
        </w:rPr>
        <w:t>Eye (Lond)</w:t>
      </w:r>
      <w:r w:rsidRPr="00CB2B7A">
        <w:rPr>
          <w:rFonts w:ascii="Times New Roman" w:hAnsi="Times New Roman" w:cs="Times New Roman"/>
        </w:rPr>
        <w:t xml:space="preserve"> 2016; 30: 1558-1567.</w:t>
      </w:r>
    </w:p>
    <w:p w14:paraId="4C547084" w14:textId="77777777" w:rsidR="008A622F" w:rsidRPr="00CB2B7A" w:rsidRDefault="008A622F" w:rsidP="00D1737B">
      <w:pPr>
        <w:pStyle w:val="EndNoteBibliography"/>
        <w:spacing w:after="0" w:line="360" w:lineRule="auto"/>
        <w:ind w:left="720" w:hanging="720"/>
        <w:rPr>
          <w:rFonts w:ascii="Times New Roman" w:hAnsi="Times New Roman" w:cs="Times New Roman"/>
        </w:rPr>
      </w:pPr>
      <w:r w:rsidRPr="00CB2B7A">
        <w:rPr>
          <w:rFonts w:ascii="Times New Roman" w:hAnsi="Times New Roman" w:cs="Times New Roman"/>
        </w:rPr>
        <w:lastRenderedPageBreak/>
        <w:t>35</w:t>
      </w:r>
      <w:r w:rsidRPr="00CB2B7A">
        <w:rPr>
          <w:rFonts w:ascii="Times New Roman" w:hAnsi="Times New Roman" w:cs="Times New Roman"/>
        </w:rPr>
        <w:tab/>
        <w:t xml:space="preserve">Chou PH, Chu CS, Chen YH et al. Antidepressants and risk of cataract development: A population-based, nested case-control study. </w:t>
      </w:r>
      <w:r w:rsidRPr="00CB2B7A">
        <w:rPr>
          <w:rFonts w:ascii="Times New Roman" w:hAnsi="Times New Roman" w:cs="Times New Roman"/>
          <w:i/>
        </w:rPr>
        <w:t>J Affect Disord</w:t>
      </w:r>
      <w:r w:rsidRPr="00CB2B7A">
        <w:rPr>
          <w:rFonts w:ascii="Times New Roman" w:hAnsi="Times New Roman" w:cs="Times New Roman"/>
        </w:rPr>
        <w:t xml:space="preserve"> 2017; 215: 237-244.</w:t>
      </w:r>
    </w:p>
    <w:p w14:paraId="2646039F" w14:textId="77777777" w:rsidR="008A622F" w:rsidRPr="00CB2B7A" w:rsidRDefault="008A622F" w:rsidP="00D1737B">
      <w:pPr>
        <w:pStyle w:val="EndNoteBibliography"/>
        <w:spacing w:line="360" w:lineRule="auto"/>
        <w:ind w:left="720" w:hanging="720"/>
        <w:rPr>
          <w:rFonts w:ascii="Times New Roman" w:hAnsi="Times New Roman" w:cs="Times New Roman"/>
        </w:rPr>
      </w:pPr>
      <w:r w:rsidRPr="00CB2B7A">
        <w:rPr>
          <w:rFonts w:ascii="Times New Roman" w:hAnsi="Times New Roman" w:cs="Times New Roman"/>
        </w:rPr>
        <w:t>36</w:t>
      </w:r>
      <w:r w:rsidRPr="00CB2B7A">
        <w:rPr>
          <w:rFonts w:ascii="Times New Roman" w:hAnsi="Times New Roman" w:cs="Times New Roman"/>
        </w:rPr>
        <w:tab/>
        <w:t xml:space="preserve">Klein BEK, Klein R, Lee KE et al. Drug use and five-year incidence of age-related cataracts: The Beaver Dam Eye Study. </w:t>
      </w:r>
      <w:r w:rsidRPr="00CB2B7A">
        <w:rPr>
          <w:rFonts w:ascii="Times New Roman" w:hAnsi="Times New Roman" w:cs="Times New Roman"/>
          <w:i/>
        </w:rPr>
        <w:t>Ophthalmology</w:t>
      </w:r>
      <w:r w:rsidRPr="00CB2B7A">
        <w:rPr>
          <w:rFonts w:ascii="Times New Roman" w:hAnsi="Times New Roman" w:cs="Times New Roman"/>
        </w:rPr>
        <w:t xml:space="preserve"> 2001; 108: 1670-1674.</w:t>
      </w:r>
    </w:p>
    <w:p w14:paraId="390DDF1B" w14:textId="75924FA5" w:rsidR="00CF5A8F" w:rsidRPr="00CB2B7A" w:rsidRDefault="00CF5A8F"/>
    <w:sectPr w:rsidR="00CF5A8F" w:rsidRPr="00CB2B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2367" w14:textId="77777777" w:rsidR="00C35720" w:rsidRDefault="00C35720">
      <w:pPr>
        <w:spacing w:after="0" w:line="240" w:lineRule="auto"/>
      </w:pPr>
      <w:r>
        <w:separator/>
      </w:r>
    </w:p>
  </w:endnote>
  <w:endnote w:type="continuationSeparator" w:id="0">
    <w:p w14:paraId="1D03BF13" w14:textId="77777777" w:rsidR="00C35720" w:rsidRDefault="00C35720">
      <w:pPr>
        <w:spacing w:after="0" w:line="240" w:lineRule="auto"/>
      </w:pPr>
      <w:r>
        <w:continuationSeparator/>
      </w:r>
    </w:p>
  </w:endnote>
  <w:endnote w:type="continuationNotice" w:id="1">
    <w:p w14:paraId="4F430275" w14:textId="77777777" w:rsidR="00C35720" w:rsidRDefault="00C357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082391"/>
      <w:docPartObj>
        <w:docPartGallery w:val="Page Numbers (Bottom of Page)"/>
        <w:docPartUnique/>
      </w:docPartObj>
    </w:sdtPr>
    <w:sdtEndPr>
      <w:rPr>
        <w:noProof/>
      </w:rPr>
    </w:sdtEndPr>
    <w:sdtContent>
      <w:p w14:paraId="570EE6C5" w14:textId="3AA5233A" w:rsidR="001D64BC" w:rsidRDefault="001D64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3A3D9F" w14:textId="77777777" w:rsidR="00F57E31" w:rsidRDefault="00F57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E08B5" w14:textId="77777777" w:rsidR="00C35720" w:rsidRDefault="00C35720">
      <w:pPr>
        <w:spacing w:after="0" w:line="240" w:lineRule="auto"/>
      </w:pPr>
      <w:r>
        <w:separator/>
      </w:r>
    </w:p>
  </w:footnote>
  <w:footnote w:type="continuationSeparator" w:id="0">
    <w:p w14:paraId="67E58BBF" w14:textId="77777777" w:rsidR="00C35720" w:rsidRDefault="00C35720">
      <w:pPr>
        <w:spacing w:after="0" w:line="240" w:lineRule="auto"/>
      </w:pPr>
      <w:r>
        <w:continuationSeparator/>
      </w:r>
    </w:p>
  </w:footnote>
  <w:footnote w:type="continuationNotice" w:id="1">
    <w:p w14:paraId="61C7714D" w14:textId="77777777" w:rsidR="00C35720" w:rsidRDefault="00C357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ACDE" w14:textId="77777777" w:rsidR="00BF527C" w:rsidRDefault="00192DC3">
    <w:pPr>
      <w:pStyle w:val="Header"/>
    </w:pPr>
    <w:r>
      <w:t>REVIEW</w:t>
    </w:r>
  </w:p>
  <w:p w14:paraId="440C98EA" w14:textId="77777777" w:rsidR="00BF527C" w:rsidRDefault="00BF52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lin Exp Optometr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x2vawad2aeebe5a9ipp2tcd92ezaeed52v&quot;&gt;My EndNote Library2021&lt;record-ids&gt;&lt;item&gt;7391&lt;/item&gt;&lt;item&gt;7404&lt;/item&gt;&lt;item&gt;7405&lt;/item&gt;&lt;item&gt;7406&lt;/item&gt;&lt;item&gt;7407&lt;/item&gt;&lt;item&gt;7408&lt;/item&gt;&lt;item&gt;7411&lt;/item&gt;&lt;item&gt;7414&lt;/item&gt;&lt;item&gt;7418&lt;/item&gt;&lt;item&gt;7419&lt;/item&gt;&lt;item&gt;7420&lt;/item&gt;&lt;item&gt;7421&lt;/item&gt;&lt;item&gt;7422&lt;/item&gt;&lt;item&gt;7424&lt;/item&gt;&lt;item&gt;7425&lt;/item&gt;&lt;item&gt;7426&lt;/item&gt;&lt;item&gt;7427&lt;/item&gt;&lt;item&gt;7428&lt;/item&gt;&lt;item&gt;7429&lt;/item&gt;&lt;item&gt;7430&lt;/item&gt;&lt;item&gt;7431&lt;/item&gt;&lt;item&gt;7432&lt;/item&gt;&lt;item&gt;7434&lt;/item&gt;&lt;item&gt;7436&lt;/item&gt;&lt;item&gt;7438&lt;/item&gt;&lt;item&gt;7441&lt;/item&gt;&lt;item&gt;7442&lt;/item&gt;&lt;item&gt;7443&lt;/item&gt;&lt;item&gt;7445&lt;/item&gt;&lt;/record-ids&gt;&lt;/item&gt;&lt;/Libraries&gt;"/>
  </w:docVars>
  <w:rsids>
    <w:rsidRoot w:val="009F7935"/>
    <w:rsid w:val="000022B3"/>
    <w:rsid w:val="00020D87"/>
    <w:rsid w:val="00024FBD"/>
    <w:rsid w:val="000354D2"/>
    <w:rsid w:val="00062F69"/>
    <w:rsid w:val="00080310"/>
    <w:rsid w:val="00097B9E"/>
    <w:rsid w:val="000B1B7B"/>
    <w:rsid w:val="000B56E6"/>
    <w:rsid w:val="000B6E71"/>
    <w:rsid w:val="000C7214"/>
    <w:rsid w:val="000D0DB8"/>
    <w:rsid w:val="00100BDB"/>
    <w:rsid w:val="00133A92"/>
    <w:rsid w:val="00133AB2"/>
    <w:rsid w:val="00134DDF"/>
    <w:rsid w:val="00137353"/>
    <w:rsid w:val="00184AE6"/>
    <w:rsid w:val="001913E1"/>
    <w:rsid w:val="00192DC3"/>
    <w:rsid w:val="001D64BC"/>
    <w:rsid w:val="0021563A"/>
    <w:rsid w:val="00282381"/>
    <w:rsid w:val="002940A9"/>
    <w:rsid w:val="002D7022"/>
    <w:rsid w:val="002F07B9"/>
    <w:rsid w:val="0030690A"/>
    <w:rsid w:val="003116A4"/>
    <w:rsid w:val="00321EDA"/>
    <w:rsid w:val="00326CA8"/>
    <w:rsid w:val="00370D79"/>
    <w:rsid w:val="003B6903"/>
    <w:rsid w:val="003C4CC6"/>
    <w:rsid w:val="003E0C59"/>
    <w:rsid w:val="00412D14"/>
    <w:rsid w:val="0043210F"/>
    <w:rsid w:val="00451502"/>
    <w:rsid w:val="00483B64"/>
    <w:rsid w:val="00485542"/>
    <w:rsid w:val="004A2B55"/>
    <w:rsid w:val="004B4C8B"/>
    <w:rsid w:val="004C3F09"/>
    <w:rsid w:val="004D338C"/>
    <w:rsid w:val="004E1379"/>
    <w:rsid w:val="004F2823"/>
    <w:rsid w:val="005077E8"/>
    <w:rsid w:val="00526315"/>
    <w:rsid w:val="00530FC8"/>
    <w:rsid w:val="005313C5"/>
    <w:rsid w:val="00544F1D"/>
    <w:rsid w:val="005505FD"/>
    <w:rsid w:val="00560DD6"/>
    <w:rsid w:val="005631C2"/>
    <w:rsid w:val="005746EC"/>
    <w:rsid w:val="0058604D"/>
    <w:rsid w:val="0058611A"/>
    <w:rsid w:val="005870E9"/>
    <w:rsid w:val="005A2D92"/>
    <w:rsid w:val="005B00A4"/>
    <w:rsid w:val="005B3B3D"/>
    <w:rsid w:val="005D699B"/>
    <w:rsid w:val="005D7F51"/>
    <w:rsid w:val="005E4CE8"/>
    <w:rsid w:val="0061698F"/>
    <w:rsid w:val="006254C9"/>
    <w:rsid w:val="0063603A"/>
    <w:rsid w:val="006403D6"/>
    <w:rsid w:val="00682731"/>
    <w:rsid w:val="00693443"/>
    <w:rsid w:val="00696D87"/>
    <w:rsid w:val="006A27D1"/>
    <w:rsid w:val="006A7BCF"/>
    <w:rsid w:val="006B1D72"/>
    <w:rsid w:val="006B3F03"/>
    <w:rsid w:val="006D309C"/>
    <w:rsid w:val="006E3ADC"/>
    <w:rsid w:val="006F3965"/>
    <w:rsid w:val="00704C64"/>
    <w:rsid w:val="007218DC"/>
    <w:rsid w:val="0073328C"/>
    <w:rsid w:val="0075033F"/>
    <w:rsid w:val="007545F4"/>
    <w:rsid w:val="00761C37"/>
    <w:rsid w:val="00761EA0"/>
    <w:rsid w:val="007745B5"/>
    <w:rsid w:val="007A5BEA"/>
    <w:rsid w:val="007B1F69"/>
    <w:rsid w:val="007E56A0"/>
    <w:rsid w:val="007F1C41"/>
    <w:rsid w:val="008108D7"/>
    <w:rsid w:val="00812D20"/>
    <w:rsid w:val="0081729D"/>
    <w:rsid w:val="00836F87"/>
    <w:rsid w:val="00841A51"/>
    <w:rsid w:val="008533A5"/>
    <w:rsid w:val="00862FD0"/>
    <w:rsid w:val="00874648"/>
    <w:rsid w:val="008831F5"/>
    <w:rsid w:val="00891621"/>
    <w:rsid w:val="008A1D89"/>
    <w:rsid w:val="008A622F"/>
    <w:rsid w:val="008A7A8C"/>
    <w:rsid w:val="008B0DD6"/>
    <w:rsid w:val="008C4EDA"/>
    <w:rsid w:val="009045BD"/>
    <w:rsid w:val="00904D83"/>
    <w:rsid w:val="00904F38"/>
    <w:rsid w:val="009175D3"/>
    <w:rsid w:val="00923BFA"/>
    <w:rsid w:val="00925D51"/>
    <w:rsid w:val="00930F82"/>
    <w:rsid w:val="00935357"/>
    <w:rsid w:val="009420DA"/>
    <w:rsid w:val="009445C8"/>
    <w:rsid w:val="00945880"/>
    <w:rsid w:val="00970D98"/>
    <w:rsid w:val="00977A34"/>
    <w:rsid w:val="009D4207"/>
    <w:rsid w:val="009F7935"/>
    <w:rsid w:val="00A021A8"/>
    <w:rsid w:val="00A0699B"/>
    <w:rsid w:val="00A10062"/>
    <w:rsid w:val="00A243F9"/>
    <w:rsid w:val="00A6443C"/>
    <w:rsid w:val="00A7435A"/>
    <w:rsid w:val="00A915E2"/>
    <w:rsid w:val="00A95C4A"/>
    <w:rsid w:val="00AB6BA7"/>
    <w:rsid w:val="00AE69F7"/>
    <w:rsid w:val="00AF24EF"/>
    <w:rsid w:val="00B153C8"/>
    <w:rsid w:val="00B454E7"/>
    <w:rsid w:val="00B56BFE"/>
    <w:rsid w:val="00B7126C"/>
    <w:rsid w:val="00B71DCC"/>
    <w:rsid w:val="00B7397F"/>
    <w:rsid w:val="00B7791B"/>
    <w:rsid w:val="00B84E24"/>
    <w:rsid w:val="00BA7E32"/>
    <w:rsid w:val="00BB4981"/>
    <w:rsid w:val="00BC1A2A"/>
    <w:rsid w:val="00BC5493"/>
    <w:rsid w:val="00BD01C2"/>
    <w:rsid w:val="00BD6585"/>
    <w:rsid w:val="00BF527C"/>
    <w:rsid w:val="00C11DE3"/>
    <w:rsid w:val="00C14252"/>
    <w:rsid w:val="00C235F7"/>
    <w:rsid w:val="00C35720"/>
    <w:rsid w:val="00C552F4"/>
    <w:rsid w:val="00C63863"/>
    <w:rsid w:val="00C7215C"/>
    <w:rsid w:val="00C906E5"/>
    <w:rsid w:val="00CB293E"/>
    <w:rsid w:val="00CB2B7A"/>
    <w:rsid w:val="00CB5986"/>
    <w:rsid w:val="00CD0FAB"/>
    <w:rsid w:val="00CE6F86"/>
    <w:rsid w:val="00CF5A8F"/>
    <w:rsid w:val="00D03781"/>
    <w:rsid w:val="00D06D42"/>
    <w:rsid w:val="00D10FC0"/>
    <w:rsid w:val="00D1133A"/>
    <w:rsid w:val="00D1483A"/>
    <w:rsid w:val="00D1737B"/>
    <w:rsid w:val="00D17C8A"/>
    <w:rsid w:val="00D343AF"/>
    <w:rsid w:val="00D819FF"/>
    <w:rsid w:val="00D86B4A"/>
    <w:rsid w:val="00D94146"/>
    <w:rsid w:val="00D96181"/>
    <w:rsid w:val="00DB05C2"/>
    <w:rsid w:val="00DB1F09"/>
    <w:rsid w:val="00E00165"/>
    <w:rsid w:val="00E32EF0"/>
    <w:rsid w:val="00E42C16"/>
    <w:rsid w:val="00E80220"/>
    <w:rsid w:val="00EA49FB"/>
    <w:rsid w:val="00EC7F43"/>
    <w:rsid w:val="00ED7678"/>
    <w:rsid w:val="00EE6410"/>
    <w:rsid w:val="00F1645A"/>
    <w:rsid w:val="00F332BD"/>
    <w:rsid w:val="00F57E31"/>
    <w:rsid w:val="00F756E6"/>
    <w:rsid w:val="00FB41DB"/>
    <w:rsid w:val="00FB49A3"/>
    <w:rsid w:val="00FC02F4"/>
    <w:rsid w:val="00FD02D1"/>
    <w:rsid w:val="00FF533E"/>
    <w:rsid w:val="055FF2D9"/>
    <w:rsid w:val="057331D0"/>
    <w:rsid w:val="093E0571"/>
    <w:rsid w:val="0AD9D5D2"/>
    <w:rsid w:val="0C75A633"/>
    <w:rsid w:val="0DF66AB7"/>
    <w:rsid w:val="0F09546F"/>
    <w:rsid w:val="0F104FF0"/>
    <w:rsid w:val="0F9AC922"/>
    <w:rsid w:val="11DFA3EE"/>
    <w:rsid w:val="14261215"/>
    <w:rsid w:val="16DC47B2"/>
    <w:rsid w:val="19D18D76"/>
    <w:rsid w:val="1BD405A9"/>
    <w:rsid w:val="1C384254"/>
    <w:rsid w:val="209A65CB"/>
    <w:rsid w:val="209E0555"/>
    <w:rsid w:val="20D9C798"/>
    <w:rsid w:val="25282FA4"/>
    <w:rsid w:val="270D46D9"/>
    <w:rsid w:val="288AA4D6"/>
    <w:rsid w:val="314783F1"/>
    <w:rsid w:val="34692E1C"/>
    <w:rsid w:val="36EDA224"/>
    <w:rsid w:val="38F24040"/>
    <w:rsid w:val="3AD86FA0"/>
    <w:rsid w:val="4139D04C"/>
    <w:rsid w:val="465729BF"/>
    <w:rsid w:val="474B5E77"/>
    <w:rsid w:val="4938323D"/>
    <w:rsid w:val="49424C4F"/>
    <w:rsid w:val="4AC053E3"/>
    <w:rsid w:val="4F7EEF91"/>
    <w:rsid w:val="4FE47E77"/>
    <w:rsid w:val="5165C274"/>
    <w:rsid w:val="5BA3D67A"/>
    <w:rsid w:val="5E56E6A0"/>
    <w:rsid w:val="5FE99797"/>
    <w:rsid w:val="69E5BFA4"/>
    <w:rsid w:val="6A1CAEAA"/>
    <w:rsid w:val="720A61E4"/>
    <w:rsid w:val="72A0E7AB"/>
    <w:rsid w:val="739A0A3B"/>
    <w:rsid w:val="74C14051"/>
    <w:rsid w:val="7AE2123E"/>
    <w:rsid w:val="7B46D9AC"/>
    <w:rsid w:val="7BAF4175"/>
    <w:rsid w:val="7E81416B"/>
    <w:rsid w:val="7E89F1DB"/>
    <w:rsid w:val="7F85D4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1F5DC"/>
  <w15:chartTrackingRefBased/>
  <w15:docId w15:val="{EF485412-BC2C-44C2-9369-8BAB05B1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935"/>
    <w:rPr>
      <w:lang w:val="en-US"/>
    </w:rPr>
  </w:style>
  <w:style w:type="paragraph" w:styleId="Heading1">
    <w:name w:val="heading 1"/>
    <w:basedOn w:val="Normal"/>
    <w:next w:val="Normal"/>
    <w:link w:val="Heading1Char"/>
    <w:uiPriority w:val="9"/>
    <w:qFormat/>
    <w:rsid w:val="009F79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935"/>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134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DDF"/>
    <w:rPr>
      <w:lang w:val="en-US"/>
    </w:rPr>
  </w:style>
  <w:style w:type="paragraph" w:styleId="Footer">
    <w:name w:val="footer"/>
    <w:basedOn w:val="Normal"/>
    <w:link w:val="FooterChar"/>
    <w:uiPriority w:val="99"/>
    <w:unhideWhenUsed/>
    <w:rsid w:val="00F57E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E31"/>
    <w:rPr>
      <w:lang w:val="en-US"/>
    </w:rPr>
  </w:style>
  <w:style w:type="paragraph" w:customStyle="1" w:styleId="EndNoteBibliographyTitle">
    <w:name w:val="EndNote Bibliography Title"/>
    <w:basedOn w:val="Normal"/>
    <w:link w:val="EndNoteBibliographyTitleChar"/>
    <w:rsid w:val="00F57E3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57E31"/>
    <w:rPr>
      <w:rFonts w:ascii="Calibri" w:hAnsi="Calibri" w:cs="Calibri"/>
      <w:noProof/>
      <w:lang w:val="en-US"/>
    </w:rPr>
  </w:style>
  <w:style w:type="paragraph" w:customStyle="1" w:styleId="EndNoteBibliography">
    <w:name w:val="EndNote Bibliography"/>
    <w:basedOn w:val="Normal"/>
    <w:link w:val="EndNoteBibliographyChar"/>
    <w:rsid w:val="00F57E3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57E3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603BA5A0095A4DAA510EED17B005A8" ma:contentTypeVersion="4" ma:contentTypeDescription="Create a new document." ma:contentTypeScope="" ma:versionID="d46b67abc26068507952d383ae50fd93">
  <xsd:schema xmlns:xsd="http://www.w3.org/2001/XMLSchema" xmlns:xs="http://www.w3.org/2001/XMLSchema" xmlns:p="http://schemas.microsoft.com/office/2006/metadata/properties" xmlns:ns2="e3878e06-c5f8-4739-9f46-c84ffbdb05f4" targetNamespace="http://schemas.microsoft.com/office/2006/metadata/properties" ma:root="true" ma:fieldsID="5f7bf8e91764d2428fa0a7ab72d8c9e4" ns2:_="">
    <xsd:import namespace="e3878e06-c5f8-4739-9f46-c84ffbdb05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78e06-c5f8-4739-9f46-c84ffbdb0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8047C-0DA9-433C-826C-0E8A49E1A79F}">
  <ds:schemaRefs>
    <ds:schemaRef ds:uri="http://schemas.microsoft.com/sharepoint/v3/contenttype/forms"/>
  </ds:schemaRefs>
</ds:datastoreItem>
</file>

<file path=customXml/itemProps2.xml><?xml version="1.0" encoding="utf-8"?>
<ds:datastoreItem xmlns:ds="http://schemas.openxmlformats.org/officeDocument/2006/customXml" ds:itemID="{5ED4F350-4F67-4BE3-BED3-C7500DEF3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78e06-c5f8-4739-9f46-c84ffbdb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B936CE-9FF4-48BB-A037-00045A8F68CE}">
  <ds:schemaRefs>
    <ds:schemaRef ds:uri="e3878e06-c5f8-4739-9f46-c84ffbdb05f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2793</Words>
  <Characters>15922</Characters>
  <Application>Microsoft Office Word</Application>
  <DocSecurity>0</DocSecurity>
  <Lines>132</Lines>
  <Paragraphs>37</Paragraphs>
  <ScaleCrop>false</ScaleCrop>
  <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Constable</dc:creator>
  <cp:keywords/>
  <dc:description/>
  <cp:lastModifiedBy>Paul Constable</cp:lastModifiedBy>
  <cp:revision>3</cp:revision>
  <dcterms:created xsi:type="dcterms:W3CDTF">2021-12-09T04:57:00Z</dcterms:created>
  <dcterms:modified xsi:type="dcterms:W3CDTF">2021-12-20T22:11:00Z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0x01010021603BA5A0095A4DAA510EED17B005A8</vt:lpwstr>
  </property>
</Properties>
</file>