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183A6" w14:textId="30538E87" w:rsidR="00C86C8A" w:rsidRPr="00D76A03" w:rsidRDefault="009A382D" w:rsidP="00D76A03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D76A03">
        <w:rPr>
          <w:rStyle w:val="fontstyle01"/>
          <w:rFonts w:ascii="Times New Roman" w:hAnsi="Times New Roman" w:cs="Times New Roman"/>
          <w:sz w:val="24"/>
          <w:szCs w:val="24"/>
        </w:rPr>
        <w:t>Supplementary Information</w:t>
      </w:r>
    </w:p>
    <w:p w14:paraId="341EBBFE" w14:textId="72DBE856" w:rsidR="009A382D" w:rsidRPr="00D76A03" w:rsidRDefault="00473AA4" w:rsidP="00D76A03">
      <w:pPr>
        <w:spacing w:line="480" w:lineRule="auto"/>
        <w:ind w:firstLineChars="400" w:firstLine="960"/>
        <w:jc w:val="center"/>
        <w:rPr>
          <w:rFonts w:ascii="Times New Roman" w:hAnsi="Times New Roman" w:cs="Times New Roman"/>
          <w:sz w:val="24"/>
          <w:szCs w:val="24"/>
        </w:rPr>
      </w:pPr>
      <w:r w:rsidRPr="00473AA4">
        <w:rPr>
          <w:rFonts w:ascii="Times New Roman" w:hAnsi="Times New Roman" w:cs="Times New Roman"/>
          <w:sz w:val="24"/>
          <w:szCs w:val="24"/>
        </w:rPr>
        <w:t>NCOA4-mediated ferroptosis in bronchial epithelial cells promotes macrophage M2 polarization in COPD emphysema</w:t>
      </w:r>
    </w:p>
    <w:p w14:paraId="41312C7C" w14:textId="77777777" w:rsidR="00F140D6" w:rsidRPr="00D76A03" w:rsidRDefault="009A382D" w:rsidP="00D76A03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76A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This file includes:</w:t>
      </w:r>
    </w:p>
    <w:p w14:paraId="0C561CF3" w14:textId="4CC7075C" w:rsidR="002F6A22" w:rsidRPr="00D76A03" w:rsidRDefault="009A382D" w:rsidP="00D76A03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76A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Supplementary Figure 1-</w:t>
      </w:r>
      <w:r w:rsidR="00F140D6" w:rsidRPr="00D76A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538CCDDC" w14:textId="6F05C448" w:rsidR="002F6A22" w:rsidRPr="00D76A03" w:rsidRDefault="00F328EA" w:rsidP="00D76A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B4800C2" wp14:editId="5AF183C6">
            <wp:extent cx="5400040" cy="7798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E9EF" w14:textId="531E9339" w:rsidR="00700F8E" w:rsidRPr="00D76A03" w:rsidRDefault="00D76A03" w:rsidP="00D76A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6A03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0514DE" w:rsidRPr="00D76A03">
        <w:rPr>
          <w:rFonts w:ascii="Times New Roman" w:hAnsi="Times New Roman" w:cs="Times New Roman"/>
          <w:color w:val="000000"/>
          <w:sz w:val="24"/>
          <w:szCs w:val="24"/>
        </w:rPr>
        <w:t xml:space="preserve">CS-induced increased iron and lipid peroxidation in </w:t>
      </w:r>
      <w:r w:rsidR="000514DE" w:rsidRPr="00D76A03">
        <w:rPr>
          <w:rFonts w:ascii="Times New Roman" w:hAnsi="Times New Roman" w:cs="Times New Roman"/>
          <w:sz w:val="24"/>
          <w:szCs w:val="24"/>
        </w:rPr>
        <w:t xml:space="preserve">in COPD </w:t>
      </w:r>
      <w:r w:rsidR="000514DE" w:rsidRPr="00D76A03">
        <w:rPr>
          <w:rFonts w:ascii="Times New Roman" w:hAnsi="Times New Roman" w:cs="Times New Roman"/>
          <w:sz w:val="24"/>
          <w:szCs w:val="24"/>
        </w:rPr>
        <w:lastRenderedPageBreak/>
        <w:t>patients, CS-exposed mice and CHBE cells</w:t>
      </w:r>
      <w:r w:rsidR="000514DE" w:rsidRPr="00D76A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B0161" w:rsidRPr="00D76A03">
        <w:rPr>
          <w:rFonts w:ascii="Times New Roman" w:hAnsi="Times New Roman" w:cs="Times New Roman"/>
          <w:sz w:val="24"/>
          <w:szCs w:val="24"/>
        </w:rPr>
        <w:t xml:space="preserve"> (A) Ferric iron deposits in patient lung samples were stained with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Perls</w:t>
      </w:r>
      <w:proofErr w:type="spellEnd"/>
      <w:r w:rsidR="007B0161" w:rsidRPr="00D76A03">
        <w:rPr>
          <w:rFonts w:ascii="Times New Roman" w:hAnsi="Times New Roman" w:cs="Times New Roman"/>
          <w:sz w:val="24"/>
          <w:szCs w:val="24"/>
        </w:rPr>
        <w:t xml:space="preserve">’ DAB. Counterstaining was performed with Fast red. Scale bars, 10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7B0161" w:rsidRPr="00D76A03">
        <w:rPr>
          <w:rFonts w:ascii="Times New Roman" w:hAnsi="Times New Roman" w:cs="Times New Roman"/>
          <w:sz w:val="24"/>
          <w:szCs w:val="24"/>
        </w:rPr>
        <w:t>.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7B0161" w:rsidRPr="00D76A03">
        <w:rPr>
          <w:rFonts w:ascii="Times New Roman" w:hAnsi="Times New Roman" w:cs="Times New Roman"/>
          <w:sz w:val="24"/>
          <w:szCs w:val="24"/>
        </w:rPr>
        <w:t>(B) IHC staining of 4-HNE in Con-NS (n=4), Con-S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7B0161" w:rsidRPr="00D76A03">
        <w:rPr>
          <w:rFonts w:ascii="Times New Roman" w:hAnsi="Times New Roman" w:cs="Times New Roman"/>
          <w:sz w:val="24"/>
          <w:szCs w:val="24"/>
        </w:rPr>
        <w:t xml:space="preserve">(n=5), 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and </w:t>
      </w:r>
      <w:r w:rsidR="007B0161" w:rsidRPr="00D76A03">
        <w:rPr>
          <w:rFonts w:ascii="Times New Roman" w:hAnsi="Times New Roman" w:cs="Times New Roman"/>
          <w:sz w:val="24"/>
          <w:szCs w:val="24"/>
        </w:rPr>
        <w:t>COPD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7B0161" w:rsidRPr="00D76A03">
        <w:rPr>
          <w:rFonts w:ascii="Times New Roman" w:hAnsi="Times New Roman" w:cs="Times New Roman"/>
          <w:sz w:val="24"/>
          <w:szCs w:val="24"/>
        </w:rPr>
        <w:t xml:space="preserve">(n=6) samples. Scale bars, 20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7B0161" w:rsidRPr="00D76A03">
        <w:rPr>
          <w:rFonts w:ascii="Times New Roman" w:hAnsi="Times New Roman" w:cs="Times New Roman"/>
          <w:sz w:val="24"/>
          <w:szCs w:val="24"/>
        </w:rPr>
        <w:t>. (C)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7B0161" w:rsidRPr="00D76A03">
        <w:rPr>
          <w:rFonts w:ascii="Times New Roman" w:hAnsi="Times New Roman" w:cs="Times New Roman"/>
          <w:sz w:val="24"/>
          <w:szCs w:val="24"/>
        </w:rPr>
        <w:t>and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7B0161" w:rsidRPr="00D76A03">
        <w:rPr>
          <w:rFonts w:ascii="Times New Roman" w:hAnsi="Times New Roman" w:cs="Times New Roman"/>
          <w:sz w:val="24"/>
          <w:szCs w:val="24"/>
        </w:rPr>
        <w:t>(D)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Perls</w:t>
      </w:r>
      <w:proofErr w:type="spellEnd"/>
      <w:r w:rsidR="007B0161" w:rsidRPr="00D76A03">
        <w:rPr>
          <w:rFonts w:ascii="Times New Roman" w:hAnsi="Times New Roman" w:cs="Times New Roman"/>
          <w:sz w:val="24"/>
          <w:szCs w:val="24"/>
        </w:rPr>
        <w:t xml:space="preserve">’ DAB and 4-HNE staining of mouse lung sections (n=6). Scale bars, 20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7B0161" w:rsidRPr="00D76A03">
        <w:rPr>
          <w:rFonts w:ascii="Times New Roman" w:hAnsi="Times New Roman" w:cs="Times New Roman"/>
          <w:color w:val="000000"/>
          <w:sz w:val="24"/>
          <w:szCs w:val="24"/>
        </w:rPr>
        <w:t>. HBE cells were treated with saline or 5% CSE for 48h.(E) Free iron was assessed by r</w:t>
      </w:r>
      <w:r w:rsidR="007B0161" w:rsidRPr="00D76A03">
        <w:rPr>
          <w:rFonts w:ascii="Times New Roman" w:hAnsi="Times New Roman" w:cs="Times New Roman"/>
          <w:sz w:val="24"/>
          <w:szCs w:val="24"/>
        </w:rPr>
        <w:t xml:space="preserve">ed fluorescence using </w:t>
      </w:r>
      <w:r w:rsidR="007B0161" w:rsidRPr="00D76A03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proofErr w:type="spellStart"/>
      <w:r w:rsidR="007B0161" w:rsidRPr="00D76A03">
        <w:rPr>
          <w:rFonts w:ascii="Times New Roman" w:hAnsi="Times New Roman" w:cs="Times New Roman"/>
          <w:sz w:val="24"/>
          <w:szCs w:val="24"/>
        </w:rPr>
        <w:t>FerroOrange</w:t>
      </w:r>
      <w:proofErr w:type="spellEnd"/>
      <w:r w:rsidR="007B0161" w:rsidRPr="00D76A03">
        <w:rPr>
          <w:rFonts w:ascii="Times New Roman" w:hAnsi="Times New Roman" w:cs="Times New Roman"/>
          <w:sz w:val="24"/>
          <w:szCs w:val="24"/>
        </w:rPr>
        <w:t xml:space="preserve"> assay. Scale bar, 25 µm. (F) Lipid peroxidation analysis in CHBE cells using the lipophilic redox-sensitive dye BODIPY 581/591, which shifts its fluorescence from red to green in response to oxidation. Scale bar, 100 µm.</w:t>
      </w:r>
      <w:r w:rsidR="000418CF" w:rsidRPr="00D76A03">
        <w:rPr>
          <w:rFonts w:ascii="Times New Roman" w:hAnsi="Times New Roman" w:cs="Times New Roman"/>
          <w:color w:val="000000"/>
          <w:sz w:val="24"/>
          <w:szCs w:val="24"/>
        </w:rPr>
        <w:t xml:space="preserve"> *P&lt;0.05; **P &lt; 0.01</w:t>
      </w:r>
    </w:p>
    <w:p w14:paraId="76295B0A" w14:textId="3B9D3A59" w:rsidR="00973382" w:rsidRPr="00D76A03" w:rsidRDefault="00F328EA" w:rsidP="00D76A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43B48" wp14:editId="46534151">
            <wp:extent cx="5400040" cy="190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96"/>
                    <a:stretch/>
                  </pic:blipFill>
                  <pic:spPr bwMode="auto">
                    <a:xfrm>
                      <a:off x="0" y="0"/>
                      <a:ext cx="540004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D021F" w14:textId="75BD72C1" w:rsidR="00973382" w:rsidRPr="00D76A03" w:rsidRDefault="00D76A03" w:rsidP="00D76A03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6A03">
        <w:rPr>
          <w:rFonts w:ascii="Times New Roman" w:hAnsi="Times New Roman" w:cs="Times New Roman"/>
          <w:b/>
          <w:bCs/>
          <w:sz w:val="24"/>
          <w:szCs w:val="24"/>
        </w:rPr>
        <w:t>Supplementary Figure2.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Wild-type (WT) mice were exposed to </w:t>
      </w:r>
      <w:r w:rsidR="008F6CFC" w:rsidRPr="00D76A03">
        <w:rPr>
          <w:rFonts w:ascii="Times New Roman" w:eastAsia="DengXian" w:hAnsi="Times New Roman" w:cs="Times New Roman"/>
          <w:sz w:val="24"/>
          <w:szCs w:val="24"/>
        </w:rPr>
        <w:t>air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 or CS for 24 weeks. (</w:t>
      </w:r>
      <w:r w:rsidR="00584077" w:rsidRPr="00D76A03">
        <w:rPr>
          <w:rFonts w:ascii="Times New Roman" w:hAnsi="Times New Roman" w:cs="Times New Roman"/>
          <w:sz w:val="24"/>
          <w:szCs w:val="24"/>
        </w:rPr>
        <w:t>A</w:t>
      </w:r>
      <w:r w:rsidR="008F6CFC" w:rsidRPr="00D76A03">
        <w:rPr>
          <w:rFonts w:ascii="Times New Roman" w:hAnsi="Times New Roman" w:cs="Times New Roman"/>
          <w:sz w:val="24"/>
          <w:szCs w:val="24"/>
        </w:rPr>
        <w:t>) Western blotting was performed, and (</w:t>
      </w:r>
      <w:r w:rsidR="00584077" w:rsidRPr="00D76A03">
        <w:rPr>
          <w:rFonts w:ascii="Times New Roman" w:hAnsi="Times New Roman" w:cs="Times New Roman"/>
          <w:sz w:val="24"/>
          <w:szCs w:val="24"/>
        </w:rPr>
        <w:t>B</w:t>
      </w:r>
      <w:r w:rsidR="008F6CFC" w:rsidRPr="00D76A03">
        <w:rPr>
          <w:rFonts w:ascii="Times New Roman" w:hAnsi="Times New Roman" w:cs="Times New Roman"/>
          <w:sz w:val="24"/>
          <w:szCs w:val="24"/>
        </w:rPr>
        <w:t>)</w:t>
      </w:r>
      <w:r w:rsidR="008F6CFC" w:rsidRPr="00D76A03">
        <w:rPr>
          <w:rFonts w:ascii="Times New Roman" w:eastAsia="DengXian" w:hAnsi="Times New Roman" w:cs="Times New Roman"/>
          <w:sz w:val="24"/>
          <w:szCs w:val="24"/>
        </w:rPr>
        <w:t xml:space="preserve"> the 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relative protein levels of NCOA4 </w:t>
      </w:r>
      <w:r w:rsidR="00584077" w:rsidRPr="00D76A03">
        <w:rPr>
          <w:rFonts w:ascii="Times New Roman" w:hAnsi="Times New Roman" w:cs="Times New Roman"/>
          <w:sz w:val="24"/>
          <w:szCs w:val="24"/>
        </w:rPr>
        <w:t xml:space="preserve">and ferritin 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in </w:t>
      </w:r>
      <w:r w:rsidR="008F6CFC" w:rsidRPr="00D76A03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="008F6CFC" w:rsidRPr="00D76A03">
        <w:rPr>
          <w:rFonts w:ascii="Times New Roman" w:hAnsi="Times New Roman" w:cs="Times New Roman"/>
          <w:sz w:val="24"/>
          <w:szCs w:val="24"/>
        </w:rPr>
        <w:t>lung were determined. (</w:t>
      </w:r>
      <w:r w:rsidR="00584077" w:rsidRPr="00D76A03">
        <w:rPr>
          <w:rFonts w:ascii="Times New Roman" w:hAnsi="Times New Roman" w:cs="Times New Roman"/>
          <w:sz w:val="24"/>
          <w:szCs w:val="24"/>
        </w:rPr>
        <w:t>C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) IHC staining of </w:t>
      </w:r>
      <w:r w:rsidR="00CA7B9A" w:rsidRPr="00D76A03">
        <w:rPr>
          <w:rFonts w:ascii="Times New Roman" w:hAnsi="Times New Roman" w:cs="Times New Roman"/>
          <w:sz w:val="24"/>
          <w:szCs w:val="24"/>
        </w:rPr>
        <w:t>f</w:t>
      </w:r>
      <w:r w:rsidR="00584077" w:rsidRPr="00D76A03">
        <w:rPr>
          <w:rFonts w:ascii="Times New Roman" w:hAnsi="Times New Roman" w:cs="Times New Roman"/>
          <w:sz w:val="24"/>
          <w:szCs w:val="24"/>
        </w:rPr>
        <w:t>erritin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 </w:t>
      </w:r>
      <w:r w:rsidR="008F6CFC" w:rsidRPr="00D76A03">
        <w:rPr>
          <w:rFonts w:ascii="Times New Roman" w:eastAsia="DengXian" w:hAnsi="Times New Roman" w:cs="Times New Roman"/>
          <w:sz w:val="24"/>
          <w:szCs w:val="24"/>
        </w:rPr>
        <w:t>is</w:t>
      </w:r>
      <w:r w:rsidR="008F6CFC" w:rsidRPr="00D76A03">
        <w:rPr>
          <w:rFonts w:ascii="Times New Roman" w:hAnsi="Times New Roman" w:cs="Times New Roman"/>
          <w:sz w:val="24"/>
          <w:szCs w:val="24"/>
        </w:rPr>
        <w:t xml:space="preserve"> shown.</w:t>
      </w:r>
      <w:r w:rsidR="000418CF" w:rsidRPr="00D76A03">
        <w:rPr>
          <w:rFonts w:ascii="Times New Roman" w:hAnsi="Times New Roman" w:cs="Times New Roman"/>
          <w:color w:val="000000"/>
          <w:sz w:val="24"/>
          <w:szCs w:val="24"/>
        </w:rPr>
        <w:t xml:space="preserve"> *P&lt;0.05; **P &lt; 0.01</w:t>
      </w:r>
    </w:p>
    <w:sectPr w:rsidR="00973382" w:rsidRPr="00D76A03" w:rsidSect="001D54F8"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C0FF3" w14:textId="77777777" w:rsidR="00A702F8" w:rsidRDefault="00A702F8" w:rsidP="00F140D6">
      <w:r>
        <w:separator/>
      </w:r>
    </w:p>
  </w:endnote>
  <w:endnote w:type="continuationSeparator" w:id="0">
    <w:p w14:paraId="13195999" w14:textId="77777777" w:rsidR="00A702F8" w:rsidRDefault="00A702F8" w:rsidP="00F1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9680B" w14:textId="77777777" w:rsidR="00A702F8" w:rsidRDefault="00A702F8" w:rsidP="00F140D6">
      <w:r>
        <w:separator/>
      </w:r>
    </w:p>
  </w:footnote>
  <w:footnote w:type="continuationSeparator" w:id="0">
    <w:p w14:paraId="0944EDC5" w14:textId="77777777" w:rsidR="00A702F8" w:rsidRDefault="00A702F8" w:rsidP="00F14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7D"/>
    <w:rsid w:val="000418CF"/>
    <w:rsid w:val="000514DE"/>
    <w:rsid w:val="001D54F8"/>
    <w:rsid w:val="00212246"/>
    <w:rsid w:val="002A1C6E"/>
    <w:rsid w:val="002A563C"/>
    <w:rsid w:val="002F6A22"/>
    <w:rsid w:val="00392509"/>
    <w:rsid w:val="004575FA"/>
    <w:rsid w:val="00473AA4"/>
    <w:rsid w:val="00502384"/>
    <w:rsid w:val="00584077"/>
    <w:rsid w:val="005F2A01"/>
    <w:rsid w:val="006317D8"/>
    <w:rsid w:val="00700F8E"/>
    <w:rsid w:val="007A03FC"/>
    <w:rsid w:val="007B0161"/>
    <w:rsid w:val="00820A1C"/>
    <w:rsid w:val="008F6CFC"/>
    <w:rsid w:val="009433C2"/>
    <w:rsid w:val="00973382"/>
    <w:rsid w:val="009A382D"/>
    <w:rsid w:val="009C4D90"/>
    <w:rsid w:val="00A35B7D"/>
    <w:rsid w:val="00A702F8"/>
    <w:rsid w:val="00AC6BBF"/>
    <w:rsid w:val="00B265B7"/>
    <w:rsid w:val="00C86C8A"/>
    <w:rsid w:val="00CA7B9A"/>
    <w:rsid w:val="00D70AE3"/>
    <w:rsid w:val="00D76A03"/>
    <w:rsid w:val="00D80CF9"/>
    <w:rsid w:val="00EC1326"/>
    <w:rsid w:val="00F140D6"/>
    <w:rsid w:val="00F3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4EC8B"/>
  <w15:chartTrackingRefBased/>
  <w15:docId w15:val="{EB6374F4-6610-41DD-BAB5-1AFAF694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9A382D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140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140D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140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40D6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1D5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佳欣</dc:creator>
  <cp:keywords/>
  <dc:description/>
  <cp:lastModifiedBy>Olliver, Tania</cp:lastModifiedBy>
  <cp:revision>2</cp:revision>
  <dcterms:created xsi:type="dcterms:W3CDTF">2022-03-14T00:21:00Z</dcterms:created>
  <dcterms:modified xsi:type="dcterms:W3CDTF">2022-03-14T00:21:00Z</dcterms:modified>
</cp:coreProperties>
</file>