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0938" w14:textId="77777777" w:rsidR="00F157F1" w:rsidRDefault="000179F5" w:rsidP="000179F5">
      <w:pPr>
        <w:rPr>
          <w:rFonts w:cs="Arial"/>
          <w:b/>
          <w:spacing w:val="15"/>
          <w:szCs w:val="20"/>
        </w:rPr>
      </w:pPr>
      <w:r w:rsidRPr="00291172">
        <w:rPr>
          <w:rFonts w:cs="Arial"/>
          <w:b/>
          <w:spacing w:val="15"/>
          <w:szCs w:val="20"/>
        </w:rPr>
        <w:t>Supplementary Information</w:t>
      </w:r>
    </w:p>
    <w:p w14:paraId="13418D73" w14:textId="77777777" w:rsidR="00F157F1" w:rsidRDefault="00F157F1" w:rsidP="000179F5">
      <w:pPr>
        <w:rPr>
          <w:rFonts w:cs="Arial"/>
          <w:b/>
          <w:spacing w:val="15"/>
          <w:szCs w:val="20"/>
        </w:rPr>
      </w:pPr>
    </w:p>
    <w:p w14:paraId="54DC4207" w14:textId="77777777" w:rsidR="000179F5" w:rsidRPr="00291172" w:rsidRDefault="00F157F1" w:rsidP="000179F5">
      <w:pPr>
        <w:rPr>
          <w:rFonts w:cs="Arial"/>
          <w:b/>
          <w:spacing w:val="15"/>
          <w:szCs w:val="20"/>
        </w:rPr>
      </w:pPr>
      <w:r>
        <w:rPr>
          <w:noProof/>
          <w:lang w:eastAsia="zh-CN"/>
        </w:rPr>
        <w:drawing>
          <wp:inline distT="0" distB="0" distL="0" distR="0" wp14:anchorId="2504B9B3" wp14:editId="4154DCFF">
            <wp:extent cx="5262880" cy="2635885"/>
            <wp:effectExtent l="0" t="0" r="0" b="0"/>
            <wp:docPr id="1" name="图片 1" descr="C:\Users\MuTou\AppData\Local\Microsoft\Windows\INetCache\Content.Word\Figure S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Tou\AppData\Local\Microsoft\Windows\INetCache\Content.Word\Figure S1.ti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EACD" w14:textId="49F95BCE" w:rsidR="000179F5" w:rsidRPr="00291172" w:rsidRDefault="00781BEC" w:rsidP="000179F5">
      <w:p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Supplementary </w:t>
      </w:r>
      <w:r w:rsidR="000179F5" w:rsidRPr="00291172">
        <w:rPr>
          <w:rFonts w:cs="Arial"/>
          <w:b/>
          <w:szCs w:val="20"/>
        </w:rPr>
        <w:t xml:space="preserve">Figure </w:t>
      </w:r>
      <w:r w:rsidR="000179F5">
        <w:rPr>
          <w:rFonts w:cs="Arial"/>
          <w:b/>
          <w:szCs w:val="20"/>
        </w:rPr>
        <w:t>S1</w:t>
      </w:r>
      <w:r w:rsidR="000179F5" w:rsidRPr="00291172">
        <w:rPr>
          <w:rFonts w:cs="Arial"/>
          <w:b/>
          <w:szCs w:val="20"/>
        </w:rPr>
        <w:t xml:space="preserve"> </w:t>
      </w:r>
      <w:r w:rsidR="000179F5" w:rsidRPr="00291172">
        <w:rPr>
          <w:rFonts w:cs="Arial"/>
          <w:szCs w:val="20"/>
        </w:rPr>
        <w:t xml:space="preserve">The ROC curves of the nomogram for DR risk (left: Development group, right: Validation group). </w:t>
      </w:r>
    </w:p>
    <w:p w14:paraId="7C856F4B" w14:textId="745347CC" w:rsidR="000179F5" w:rsidRPr="00291172" w:rsidRDefault="00781BEC" w:rsidP="000179F5">
      <w:pPr>
        <w:rPr>
          <w:rFonts w:cs="Arial"/>
          <w:spacing w:val="15"/>
          <w:szCs w:val="20"/>
        </w:rPr>
      </w:pPr>
      <w:proofErr w:type="spellStart"/>
      <w:proofErr w:type="gramStart"/>
      <w:r>
        <w:rPr>
          <w:rFonts w:cs="Arial"/>
          <w:b/>
          <w:szCs w:val="20"/>
        </w:rPr>
        <w:t>Note</w:t>
      </w:r>
      <w:r w:rsidR="000179F5" w:rsidRPr="00291172">
        <w:rPr>
          <w:rFonts w:cs="Arial"/>
          <w:b/>
          <w:szCs w:val="20"/>
        </w:rPr>
        <w:t>:</w:t>
      </w:r>
      <w:r w:rsidR="000179F5" w:rsidRPr="00291172">
        <w:rPr>
          <w:rFonts w:cs="Arial"/>
          <w:szCs w:val="20"/>
        </w:rPr>
        <w:t>The</w:t>
      </w:r>
      <w:proofErr w:type="spellEnd"/>
      <w:proofErr w:type="gramEnd"/>
      <w:r w:rsidR="000179F5" w:rsidRPr="00291172">
        <w:rPr>
          <w:rFonts w:cs="Arial"/>
          <w:szCs w:val="20"/>
        </w:rPr>
        <w:t xml:space="preserve"> red line represents the model studied in this paper, the </w:t>
      </w:r>
      <w:r>
        <w:rPr>
          <w:rFonts w:cs="Arial"/>
          <w:szCs w:val="20"/>
        </w:rPr>
        <w:t>blue</w:t>
      </w:r>
      <w:r w:rsidR="000179F5" w:rsidRPr="00291172">
        <w:rPr>
          <w:rFonts w:cs="Arial"/>
          <w:szCs w:val="20"/>
        </w:rPr>
        <w:t xml:space="preserve"> line represents the model studied by Liu Y et al.</w:t>
      </w:r>
      <w:r w:rsidR="000179F5" w:rsidRPr="00B90B45">
        <w:rPr>
          <w:rFonts w:cs="Arial"/>
          <w:szCs w:val="20"/>
          <w:vertAlign w:val="superscript"/>
        </w:rPr>
        <w:t>12</w:t>
      </w:r>
    </w:p>
    <w:p w14:paraId="260B92A0" w14:textId="77777777" w:rsidR="006261F2" w:rsidRDefault="006261F2"/>
    <w:sectPr w:rsidR="0062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F5"/>
    <w:rsid w:val="000179F5"/>
    <w:rsid w:val="006261F2"/>
    <w:rsid w:val="00781BEC"/>
    <w:rsid w:val="00F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BE74A"/>
  <w14:defaultImageDpi w14:val="330"/>
  <w15:chartTrackingRefBased/>
  <w15:docId w15:val="{900A6C5F-37FF-4E98-9DEA-4037D430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F5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MuTou</dc:creator>
  <cp:keywords/>
  <dc:description/>
  <cp:lastModifiedBy>Lee, Boon</cp:lastModifiedBy>
  <cp:revision>2</cp:revision>
  <dcterms:created xsi:type="dcterms:W3CDTF">2022-03-27T21:55:00Z</dcterms:created>
  <dcterms:modified xsi:type="dcterms:W3CDTF">2022-03-27T21:55:00Z</dcterms:modified>
</cp:coreProperties>
</file>