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41196" w14:textId="68BEA553" w:rsidR="00077419" w:rsidRPr="00A33DA0" w:rsidRDefault="00077419" w:rsidP="00A33DA0">
      <w:pPr>
        <w:pStyle w:val="Heading1"/>
      </w:pPr>
      <w:r w:rsidRPr="00A33DA0">
        <w:t>Supplementa</w:t>
      </w:r>
      <w:r w:rsidR="00D70B84" w:rsidRPr="00A33DA0">
        <w:t>ry</w:t>
      </w:r>
      <w:r w:rsidRPr="00A33DA0">
        <w:t xml:space="preserve"> Methods</w:t>
      </w:r>
    </w:p>
    <w:p w14:paraId="6D8388AC" w14:textId="77777777" w:rsidR="00077419" w:rsidRPr="007C40F9" w:rsidRDefault="00077419" w:rsidP="007C40F9">
      <w:pPr>
        <w:pStyle w:val="Heading2"/>
      </w:pPr>
      <w:r>
        <w:t>Phase</w:t>
      </w:r>
      <w:r w:rsidRPr="00E62BD4">
        <w:t xml:space="preserve"> 1 Targeted Literature Review</w:t>
      </w:r>
    </w:p>
    <w:p w14:paraId="6A1F1EE0" w14:textId="541FC1C7" w:rsidR="00077419" w:rsidRPr="003359D4" w:rsidRDefault="00077419" w:rsidP="00866C49">
      <w:r w:rsidRPr="00866C49">
        <w:rPr>
          <w:rFonts w:cs="Arial"/>
        </w:rPr>
        <w:t xml:space="preserve">Data for </w:t>
      </w:r>
      <w:r>
        <w:rPr>
          <w:rFonts w:cs="Arial"/>
        </w:rPr>
        <w:t>phase</w:t>
      </w:r>
      <w:r w:rsidRPr="00866C49">
        <w:rPr>
          <w:rFonts w:cs="Arial"/>
        </w:rPr>
        <w:t xml:space="preserve"> 1 was obtained by performing a targeted literature review of the following types of articles:</w:t>
      </w:r>
      <w:r>
        <w:rPr>
          <w:rFonts w:cs="Arial"/>
        </w:rPr>
        <w:t xml:space="preserve"> q</w:t>
      </w:r>
      <w:r w:rsidRPr="00866C49">
        <w:rPr>
          <w:rFonts w:cs="Arial"/>
        </w:rPr>
        <w:t>ualitative studies</w:t>
      </w:r>
      <w:r>
        <w:rPr>
          <w:rFonts w:cs="Arial"/>
        </w:rPr>
        <w:t>, a</w:t>
      </w:r>
      <w:r w:rsidRPr="00866C49">
        <w:rPr>
          <w:rFonts w:cs="Arial"/>
        </w:rPr>
        <w:t>bstracts from professional meetings</w:t>
      </w:r>
      <w:r>
        <w:rPr>
          <w:rFonts w:cs="Arial"/>
        </w:rPr>
        <w:t>, o</w:t>
      </w:r>
      <w:r w:rsidRPr="00866C49">
        <w:rPr>
          <w:rFonts w:cs="Arial"/>
        </w:rPr>
        <w:t xml:space="preserve">ngoing/completed </w:t>
      </w:r>
      <w:r>
        <w:rPr>
          <w:rFonts w:cs="Arial"/>
        </w:rPr>
        <w:t>phase</w:t>
      </w:r>
      <w:r w:rsidRPr="00866C49">
        <w:rPr>
          <w:rFonts w:cs="Arial"/>
        </w:rPr>
        <w:t xml:space="preserve"> 3 </w:t>
      </w:r>
      <w:r w:rsidR="00BC1212">
        <w:rPr>
          <w:rFonts w:cs="Arial"/>
        </w:rPr>
        <w:t>and</w:t>
      </w:r>
      <w:r w:rsidR="00BC1212" w:rsidRPr="00866C49">
        <w:rPr>
          <w:rFonts w:cs="Arial"/>
        </w:rPr>
        <w:t xml:space="preserve"> </w:t>
      </w:r>
      <w:r w:rsidRPr="00866C49">
        <w:rPr>
          <w:rFonts w:cs="Arial"/>
        </w:rPr>
        <w:t>4 clinical trials</w:t>
      </w:r>
      <w:r>
        <w:rPr>
          <w:rFonts w:cs="Arial"/>
        </w:rPr>
        <w:t>, and l</w:t>
      </w:r>
      <w:r w:rsidRPr="00866C49">
        <w:rPr>
          <w:rFonts w:cs="Arial"/>
        </w:rPr>
        <w:t xml:space="preserve">abels for select FDA- and EMA-approved products. </w:t>
      </w:r>
      <w:r w:rsidRPr="003359D4">
        <w:t xml:space="preserve">These sources were used to construct </w:t>
      </w:r>
      <w:r>
        <w:t>our CDM</w:t>
      </w:r>
      <w:r w:rsidRPr="003359D4">
        <w:t xml:space="preserve"> to summarize signs and symptoms of </w:t>
      </w:r>
      <w:r>
        <w:t>FOS</w:t>
      </w:r>
      <w:r w:rsidRPr="003359D4">
        <w:t>.</w:t>
      </w:r>
    </w:p>
    <w:p w14:paraId="0F0EDE22" w14:textId="77777777" w:rsidR="00077419" w:rsidRPr="005E2166" w:rsidRDefault="00077419" w:rsidP="005E2166">
      <w:pPr>
        <w:pStyle w:val="Heading3"/>
      </w:pPr>
      <w:r w:rsidRPr="005E2166">
        <w:t>Qualitative studies</w:t>
      </w:r>
    </w:p>
    <w:p w14:paraId="486C8A41" w14:textId="774764FC" w:rsidR="00077419" w:rsidRPr="00866C49" w:rsidRDefault="00077419" w:rsidP="00866C49">
      <w:pPr>
        <w:rPr>
          <w:rFonts w:cs="Arial"/>
        </w:rPr>
      </w:pPr>
      <w:r w:rsidRPr="00866C49">
        <w:rPr>
          <w:rFonts w:cs="Arial"/>
        </w:rPr>
        <w:t xml:space="preserve">A targeted literature review was </w:t>
      </w:r>
      <w:r w:rsidR="00BC1212">
        <w:rPr>
          <w:rFonts w:cs="Arial"/>
        </w:rPr>
        <w:t>conducted</w:t>
      </w:r>
      <w:r w:rsidR="00BC1212" w:rsidRPr="00866C49">
        <w:rPr>
          <w:rFonts w:cs="Arial"/>
        </w:rPr>
        <w:t xml:space="preserve"> </w:t>
      </w:r>
      <w:r w:rsidRPr="00866C49">
        <w:rPr>
          <w:rFonts w:cs="Arial"/>
        </w:rPr>
        <w:t xml:space="preserve">in conjunction with a librarian using Embase, MEDLINE, PubMed, and </w:t>
      </w:r>
      <w:proofErr w:type="spellStart"/>
      <w:r w:rsidRPr="00866C49">
        <w:rPr>
          <w:rFonts w:cs="Arial"/>
        </w:rPr>
        <w:t>PsychINFO</w:t>
      </w:r>
      <w:proofErr w:type="spellEnd"/>
      <w:r w:rsidRPr="00866C49">
        <w:rPr>
          <w:rFonts w:cs="Arial"/>
        </w:rPr>
        <w:t xml:space="preserve"> to identify qualitative studies published after 2010 that reported concepts important to patients (eg, key symptoms, health-related quality of life </w:t>
      </w:r>
      <w:r w:rsidR="00BC1212">
        <w:rPr>
          <w:rFonts w:cs="Arial"/>
        </w:rPr>
        <w:t>[</w:t>
      </w:r>
      <w:proofErr w:type="spellStart"/>
      <w:r w:rsidRPr="00866C49">
        <w:rPr>
          <w:rFonts w:cs="Arial"/>
        </w:rPr>
        <w:t>HRQoL</w:t>
      </w:r>
      <w:proofErr w:type="spellEnd"/>
      <w:r w:rsidR="00BC1212">
        <w:rPr>
          <w:rFonts w:cs="Arial"/>
        </w:rPr>
        <w:t>]</w:t>
      </w:r>
      <w:r w:rsidRPr="00866C49">
        <w:rPr>
          <w:rFonts w:cs="Arial"/>
        </w:rPr>
        <w:t xml:space="preserve">) impacts, work impairment, functional limitations) and regulatory agencies. Details of the search strategy for Ovid (Embase, MEDLINE, and PubMed) and </w:t>
      </w:r>
      <w:proofErr w:type="spellStart"/>
      <w:r w:rsidRPr="00866C49">
        <w:rPr>
          <w:rFonts w:cs="Arial"/>
        </w:rPr>
        <w:t>PsychINFO</w:t>
      </w:r>
      <w:proofErr w:type="spellEnd"/>
      <w:r w:rsidRPr="00866C49">
        <w:rPr>
          <w:rFonts w:cs="Arial"/>
        </w:rPr>
        <w:t xml:space="preserve"> are provided in </w:t>
      </w:r>
      <w:r w:rsidRPr="00866C49">
        <w:rPr>
          <w:rFonts w:cs="Arial"/>
          <w:b/>
          <w:bCs/>
        </w:rPr>
        <w:t>Supplementa</w:t>
      </w:r>
      <w:r w:rsidR="00D70B84">
        <w:rPr>
          <w:rFonts w:cs="Arial"/>
          <w:b/>
          <w:bCs/>
        </w:rPr>
        <w:t>ry</w:t>
      </w:r>
      <w:r w:rsidRPr="00866C49">
        <w:rPr>
          <w:rFonts w:cs="Arial"/>
          <w:b/>
          <w:bCs/>
        </w:rPr>
        <w:t xml:space="preserve"> Tables 1</w:t>
      </w:r>
      <w:r w:rsidRPr="00866C49">
        <w:rPr>
          <w:rFonts w:cs="Arial"/>
        </w:rPr>
        <w:t xml:space="preserve"> and </w:t>
      </w:r>
      <w:r w:rsidRPr="00866C49">
        <w:rPr>
          <w:rFonts w:cs="Arial"/>
          <w:b/>
          <w:bCs/>
        </w:rPr>
        <w:t>2</w:t>
      </w:r>
      <w:r w:rsidRPr="00866C49">
        <w:rPr>
          <w:rFonts w:cs="Arial"/>
        </w:rPr>
        <w:t>, respectively.</w:t>
      </w:r>
    </w:p>
    <w:p w14:paraId="41DA48AF" w14:textId="77777777" w:rsidR="00077419" w:rsidRPr="005E2166" w:rsidRDefault="00077419" w:rsidP="005E2166">
      <w:pPr>
        <w:pStyle w:val="Heading3"/>
      </w:pPr>
      <w:r w:rsidRPr="005E2166">
        <w:t>Abstracts from professional meetings</w:t>
      </w:r>
    </w:p>
    <w:p w14:paraId="6E2336D7" w14:textId="7C59FEE9" w:rsidR="00077419" w:rsidRPr="00866C49" w:rsidRDefault="00077419" w:rsidP="00866C49">
      <w:pPr>
        <w:rPr>
          <w:rFonts w:cs="Arial"/>
        </w:rPr>
      </w:pPr>
      <w:r w:rsidRPr="00866C49">
        <w:rPr>
          <w:rFonts w:cs="Arial"/>
        </w:rPr>
        <w:t xml:space="preserve">To identify any new qualitative research conducted in epilepsy patient populations, abstracts from relevant professional meetings for the previous </w:t>
      </w:r>
      <w:r w:rsidR="00BC1212">
        <w:rPr>
          <w:rFonts w:cs="Arial"/>
        </w:rPr>
        <w:t>2</w:t>
      </w:r>
      <w:r w:rsidR="00BC1212" w:rsidRPr="00866C49">
        <w:rPr>
          <w:rFonts w:cs="Arial"/>
        </w:rPr>
        <w:t xml:space="preserve"> </w:t>
      </w:r>
      <w:r w:rsidRPr="00866C49">
        <w:rPr>
          <w:rFonts w:cs="Arial"/>
        </w:rPr>
        <w:t xml:space="preserve">years (or past </w:t>
      </w:r>
      <w:r w:rsidR="00BC1212">
        <w:rPr>
          <w:rFonts w:cs="Arial"/>
        </w:rPr>
        <w:t>2</w:t>
      </w:r>
      <w:r w:rsidR="00BC1212" w:rsidRPr="00866C49">
        <w:rPr>
          <w:rFonts w:cs="Arial"/>
        </w:rPr>
        <w:t xml:space="preserve"> </w:t>
      </w:r>
      <w:r w:rsidRPr="00866C49">
        <w:rPr>
          <w:rFonts w:cs="Arial"/>
        </w:rPr>
        <w:t>meetings for biennial conferences) were reviewed, including the Professional Society for Health Economics and Outcomes Research (ISPOR), the American Epilepsy Society (AES), the American Academy of Neurology (AAN), and the Pipeline Conference of the Epilepsy Foundation.</w:t>
      </w:r>
      <w:r>
        <w:rPr>
          <w:rFonts w:cs="Arial"/>
        </w:rPr>
        <w:t xml:space="preserve"> </w:t>
      </w:r>
      <w:r w:rsidRPr="00866C49">
        <w:rPr>
          <w:rFonts w:cs="Arial"/>
        </w:rPr>
        <w:t>Query terms for this abstract search included epileptic seizures, epilepsy, seizures, qualitative, interview, concept elicitation, and ethnography.</w:t>
      </w:r>
      <w:r>
        <w:rPr>
          <w:rFonts w:cs="Arial"/>
        </w:rPr>
        <w:t xml:space="preserve"> </w:t>
      </w:r>
      <w:r w:rsidRPr="00866C49">
        <w:rPr>
          <w:rFonts w:cs="Arial"/>
        </w:rPr>
        <w:t xml:space="preserve">Inclusion criteria for selected abstracts included qualitative studies, literature reviews, or meta-reviews whose disease of focus was epilepsy, including patients who experience either aware </w:t>
      </w:r>
      <w:r>
        <w:rPr>
          <w:rFonts w:cs="Arial"/>
        </w:rPr>
        <w:t>FOS</w:t>
      </w:r>
      <w:r w:rsidRPr="00866C49">
        <w:rPr>
          <w:rFonts w:cs="Arial"/>
        </w:rPr>
        <w:t xml:space="preserve"> or impaired awareness </w:t>
      </w:r>
      <w:r>
        <w:rPr>
          <w:rFonts w:cs="Arial"/>
        </w:rPr>
        <w:t>FOS</w:t>
      </w:r>
      <w:r w:rsidRPr="00866C49">
        <w:rPr>
          <w:rFonts w:cs="Arial"/>
        </w:rPr>
        <w:t xml:space="preserve"> (</w:t>
      </w:r>
      <w:r>
        <w:rPr>
          <w:rFonts w:cs="Arial"/>
          <w:b/>
          <w:bCs/>
        </w:rPr>
        <w:t>Figure</w:t>
      </w:r>
      <w:r w:rsidRPr="00866C49">
        <w:rPr>
          <w:rFonts w:cs="Arial"/>
          <w:b/>
          <w:bCs/>
        </w:rPr>
        <w:t xml:space="preserve"> 1</w:t>
      </w:r>
      <w:r w:rsidRPr="00866C49">
        <w:rPr>
          <w:rFonts w:cs="Arial"/>
        </w:rPr>
        <w:t>).</w:t>
      </w:r>
      <w:r>
        <w:rPr>
          <w:rFonts w:cs="Arial"/>
        </w:rPr>
        <w:t xml:space="preserve"> </w:t>
      </w:r>
      <w:r w:rsidRPr="00866C49">
        <w:rPr>
          <w:rFonts w:cs="Arial"/>
        </w:rPr>
        <w:t>Selected abstracts evaluated adults aged at least 18 years who spoke the English language.</w:t>
      </w:r>
      <w:r>
        <w:rPr>
          <w:rFonts w:cs="Arial"/>
        </w:rPr>
        <w:t xml:space="preserve"> </w:t>
      </w:r>
      <w:r w:rsidRPr="00866C49">
        <w:rPr>
          <w:rFonts w:cs="Arial"/>
        </w:rPr>
        <w:t xml:space="preserve">Abstracts were </w:t>
      </w:r>
      <w:r w:rsidRPr="00866C49">
        <w:rPr>
          <w:rFonts w:cs="Arial"/>
        </w:rPr>
        <w:lastRenderedPageBreak/>
        <w:t xml:space="preserve">excluded from studies conducted in patients without epilepsy, basic science studies, articles that discuss nonhuman populations or in vitro studies, studies whose design was out of scope (eg, </w:t>
      </w:r>
      <w:r>
        <w:rPr>
          <w:rFonts w:cs="Arial"/>
        </w:rPr>
        <w:t>phase</w:t>
      </w:r>
      <w:r w:rsidRPr="00866C49">
        <w:rPr>
          <w:rFonts w:cs="Arial"/>
        </w:rPr>
        <w:t xml:space="preserve"> 2 clinical trials or case studies), and gray literature (eg, editorials, commentaries, letters to the editor).</w:t>
      </w:r>
      <w:r>
        <w:rPr>
          <w:rFonts w:cs="Arial"/>
        </w:rPr>
        <w:t xml:space="preserve"> </w:t>
      </w:r>
      <w:r w:rsidRPr="00866C49">
        <w:rPr>
          <w:rFonts w:cs="Arial"/>
        </w:rPr>
        <w:t>Abstracts written in</w:t>
      </w:r>
      <w:r>
        <w:rPr>
          <w:rFonts w:cs="Arial"/>
        </w:rPr>
        <w:t xml:space="preserve"> languages other than</w:t>
      </w:r>
      <w:r w:rsidRPr="00866C49">
        <w:rPr>
          <w:rFonts w:cs="Arial"/>
        </w:rPr>
        <w:t xml:space="preserve"> English were excluded.</w:t>
      </w:r>
    </w:p>
    <w:p w14:paraId="57FBCB11" w14:textId="35578E6C" w:rsidR="00077419" w:rsidRPr="005E2166" w:rsidRDefault="00077419" w:rsidP="005E2166">
      <w:pPr>
        <w:pStyle w:val="Heading3"/>
      </w:pPr>
      <w:r w:rsidRPr="005E2166">
        <w:t>Clinical trials</w:t>
      </w:r>
    </w:p>
    <w:p w14:paraId="71AA39D8" w14:textId="73113EF7" w:rsidR="00077419" w:rsidRPr="00866C49" w:rsidRDefault="00077419" w:rsidP="00866C49">
      <w:pPr>
        <w:rPr>
          <w:rFonts w:cs="Arial"/>
        </w:rPr>
      </w:pPr>
      <w:r w:rsidRPr="00866C49">
        <w:rPr>
          <w:rFonts w:cs="Arial"/>
        </w:rPr>
        <w:t xml:space="preserve">Query terms for this search included </w:t>
      </w:r>
      <w:r>
        <w:rPr>
          <w:rFonts w:cs="Arial"/>
        </w:rPr>
        <w:t>FOS</w:t>
      </w:r>
      <w:r w:rsidRPr="00866C49">
        <w:rPr>
          <w:rFonts w:cs="Arial"/>
        </w:rPr>
        <w:t>, partial onset seizure</w:t>
      </w:r>
      <w:r w:rsidR="00F0740B">
        <w:rPr>
          <w:rFonts w:cs="Arial"/>
        </w:rPr>
        <w:t>s</w:t>
      </w:r>
      <w:r w:rsidRPr="00866C49">
        <w:rPr>
          <w:rFonts w:cs="Arial"/>
        </w:rPr>
        <w:t xml:space="preserve">, simple partial seizures, and complex partial seizures. Inclusion criteria for selected trials included interventional studies of adults aged 18–65 or </w:t>
      </w:r>
      <w:r w:rsidR="00F0740B">
        <w:rPr>
          <w:rFonts w:cs="Arial"/>
        </w:rPr>
        <w:t>those</w:t>
      </w:r>
      <w:r w:rsidR="00F0740B" w:rsidRPr="00866C49">
        <w:rPr>
          <w:rFonts w:cs="Arial"/>
        </w:rPr>
        <w:t xml:space="preserve"> </w:t>
      </w:r>
      <w:r w:rsidRPr="00866C49">
        <w:rPr>
          <w:rFonts w:cs="Arial"/>
        </w:rPr>
        <w:t>aged at least 66</w:t>
      </w:r>
      <w:r w:rsidR="00F0740B">
        <w:rPr>
          <w:rFonts w:cs="Arial"/>
        </w:rPr>
        <w:t>,</w:t>
      </w:r>
      <w:r w:rsidRPr="00866C49">
        <w:rPr>
          <w:rFonts w:cs="Arial"/>
        </w:rPr>
        <w:t xml:space="preserve"> whose disease of focus was epilepsy, including patients who experience</w:t>
      </w:r>
      <w:r>
        <w:rPr>
          <w:rFonts w:cs="Arial"/>
        </w:rPr>
        <w:t>d</w:t>
      </w:r>
      <w:r w:rsidRPr="00866C49">
        <w:rPr>
          <w:rFonts w:cs="Arial"/>
        </w:rPr>
        <w:t xml:space="preserve"> either aware </w:t>
      </w:r>
      <w:r>
        <w:rPr>
          <w:rFonts w:cs="Arial"/>
        </w:rPr>
        <w:t>FOS</w:t>
      </w:r>
      <w:r w:rsidRPr="00866C49">
        <w:rPr>
          <w:rFonts w:cs="Arial"/>
        </w:rPr>
        <w:t xml:space="preserve"> or impaired awareness </w:t>
      </w:r>
      <w:r>
        <w:rPr>
          <w:rFonts w:cs="Arial"/>
        </w:rPr>
        <w:t>FOS</w:t>
      </w:r>
      <w:r w:rsidRPr="00866C49">
        <w:rPr>
          <w:rFonts w:cs="Arial"/>
        </w:rPr>
        <w:t>.</w:t>
      </w:r>
      <w:r>
        <w:rPr>
          <w:rFonts w:cs="Arial"/>
        </w:rPr>
        <w:t xml:space="preserve"> </w:t>
      </w:r>
      <w:r w:rsidRPr="00866C49">
        <w:rPr>
          <w:rFonts w:cs="Arial"/>
        </w:rPr>
        <w:t>Eligible studies were funded by industry and were ongoing (not yet recruiting, recruiting, enrolling by invitation or active not recruiting) or completed.</w:t>
      </w:r>
      <w:r>
        <w:rPr>
          <w:rFonts w:cs="Arial"/>
        </w:rPr>
        <w:t xml:space="preserve"> </w:t>
      </w:r>
      <w:r w:rsidRPr="00866C49">
        <w:rPr>
          <w:rFonts w:cs="Arial"/>
        </w:rPr>
        <w:t xml:space="preserve">Trials were excluded if they were conducted prior to </w:t>
      </w:r>
      <w:r w:rsidR="00F0740B">
        <w:rPr>
          <w:rFonts w:cs="Arial"/>
        </w:rPr>
        <w:t>March 1, 2009</w:t>
      </w:r>
      <w:r w:rsidRPr="00866C49">
        <w:rPr>
          <w:rFonts w:cs="Arial"/>
        </w:rPr>
        <w:t xml:space="preserve">, were </w:t>
      </w:r>
      <w:r>
        <w:rPr>
          <w:rFonts w:cs="Arial"/>
        </w:rPr>
        <w:t>phase</w:t>
      </w:r>
      <w:r w:rsidRPr="00866C49">
        <w:rPr>
          <w:rFonts w:cs="Arial"/>
        </w:rPr>
        <w:t xml:space="preserve"> 1/2 or observational studies, had status listed as suspended, terminated, withdrawn, or unknown, or did not name a PRO.</w:t>
      </w:r>
      <w:r>
        <w:rPr>
          <w:rFonts w:cs="Arial"/>
        </w:rPr>
        <w:t xml:space="preserve"> </w:t>
      </w:r>
      <w:r w:rsidRPr="00866C49">
        <w:rPr>
          <w:rFonts w:cs="Arial"/>
        </w:rPr>
        <w:t>Studies written in</w:t>
      </w:r>
      <w:r>
        <w:rPr>
          <w:rFonts w:cs="Arial"/>
        </w:rPr>
        <w:t xml:space="preserve"> languages other than</w:t>
      </w:r>
      <w:r w:rsidRPr="00866C49">
        <w:rPr>
          <w:rFonts w:cs="Arial"/>
        </w:rPr>
        <w:t xml:space="preserve"> English were excluded.</w:t>
      </w:r>
    </w:p>
    <w:p w14:paraId="24328E9F" w14:textId="77777777" w:rsidR="00077419" w:rsidRPr="005E2166" w:rsidRDefault="00077419" w:rsidP="005E2166">
      <w:pPr>
        <w:pStyle w:val="Heading3"/>
      </w:pPr>
      <w:r w:rsidRPr="005E2166">
        <w:t>Labels for select approved products</w:t>
      </w:r>
    </w:p>
    <w:p w14:paraId="42962D0C" w14:textId="77777777" w:rsidR="00077419" w:rsidRPr="00866C49" w:rsidRDefault="00077419" w:rsidP="00866C49">
      <w:pPr>
        <w:rPr>
          <w:rFonts w:cs="Arial"/>
        </w:rPr>
      </w:pPr>
      <w:r>
        <w:rPr>
          <w:rFonts w:cs="Arial"/>
        </w:rPr>
        <w:t>In addition to FDA and EMA databases, a</w:t>
      </w:r>
      <w:r w:rsidRPr="00866C49">
        <w:rPr>
          <w:rFonts w:cs="Arial"/>
        </w:rPr>
        <w:t>n internal product label database, which serves as a repository of new molecular entities approved by both the FDA and EMA with a PRO claim for completeness, was searched</w:t>
      </w:r>
      <w:r>
        <w:rPr>
          <w:rFonts w:cs="Arial"/>
        </w:rPr>
        <w:t xml:space="preserve"> to identify relevant product labels</w:t>
      </w:r>
      <w:r w:rsidRPr="00866C49">
        <w:rPr>
          <w:rFonts w:cs="Arial"/>
        </w:rPr>
        <w:t>.</w:t>
      </w:r>
    </w:p>
    <w:p w14:paraId="56D3D1B2" w14:textId="77777777" w:rsidR="00077419" w:rsidRPr="007C40F9" w:rsidRDefault="00077419" w:rsidP="007C40F9">
      <w:pPr>
        <w:pStyle w:val="Heading2"/>
      </w:pPr>
      <w:r>
        <w:t>Phase</w:t>
      </w:r>
      <w:r w:rsidRPr="00284471">
        <w:t xml:space="preserve"> 2 </w:t>
      </w:r>
      <w:r>
        <w:t>t</w:t>
      </w:r>
      <w:r w:rsidRPr="00284471">
        <w:t xml:space="preserve">argeted </w:t>
      </w:r>
      <w:r>
        <w:t>l</w:t>
      </w:r>
      <w:r w:rsidRPr="00284471">
        <w:t xml:space="preserve">iterature </w:t>
      </w:r>
      <w:r>
        <w:t>r</w:t>
      </w:r>
      <w:r w:rsidRPr="00284471">
        <w:t>eview</w:t>
      </w:r>
    </w:p>
    <w:p w14:paraId="17209094" w14:textId="77777777" w:rsidR="00077419" w:rsidRPr="00827B93" w:rsidRDefault="00077419" w:rsidP="00FC2C3E">
      <w:pPr>
        <w:contextualSpacing/>
        <w:rPr>
          <w:rFonts w:cs="Arial"/>
        </w:rPr>
      </w:pPr>
      <w:r>
        <w:rPr>
          <w:rFonts w:cs="Arial"/>
        </w:rPr>
        <w:t>In the</w:t>
      </w:r>
      <w:r w:rsidRPr="00FC2C3E">
        <w:rPr>
          <w:rFonts w:cs="Arial"/>
        </w:rPr>
        <w:t xml:space="preserve"> targeted literature search </w:t>
      </w:r>
      <w:r>
        <w:rPr>
          <w:rFonts w:cs="Arial"/>
        </w:rPr>
        <w:t>of published articles and conference abstracts, we reviewed o</w:t>
      </w:r>
      <w:r w:rsidRPr="008F6C2E">
        <w:rPr>
          <w:rFonts w:cs="Arial"/>
        </w:rPr>
        <w:t xml:space="preserve">nly article titles and abstracts </w:t>
      </w:r>
      <w:r w:rsidRPr="00B13225">
        <w:rPr>
          <w:rFonts w:cs="Arial"/>
        </w:rPr>
        <w:t xml:space="preserve">to identify </w:t>
      </w:r>
      <w:r>
        <w:rPr>
          <w:rFonts w:cs="Arial"/>
        </w:rPr>
        <w:t xml:space="preserve">the </w:t>
      </w:r>
      <w:r w:rsidRPr="00B13225">
        <w:rPr>
          <w:rFonts w:cs="Arial"/>
        </w:rPr>
        <w:t>COAs listed in each study.</w:t>
      </w:r>
      <w:r>
        <w:rPr>
          <w:rFonts w:cs="Arial"/>
        </w:rPr>
        <w:t xml:space="preserve"> </w:t>
      </w:r>
      <w:r w:rsidRPr="00FC2C3E">
        <w:rPr>
          <w:rFonts w:cs="Arial"/>
        </w:rPr>
        <w:t>Abstracts that did not specify the type of epilepsy were included.</w:t>
      </w:r>
      <w:r>
        <w:rPr>
          <w:rFonts w:cs="Arial"/>
        </w:rPr>
        <w:t xml:space="preserve"> </w:t>
      </w:r>
    </w:p>
    <w:p w14:paraId="57573B5B" w14:textId="6E5A2B4E" w:rsidR="00077419" w:rsidRPr="005E2166" w:rsidRDefault="00077419" w:rsidP="005E2166">
      <w:pPr>
        <w:pStyle w:val="Heading3"/>
      </w:pPr>
      <w:r w:rsidRPr="005E2166">
        <w:lastRenderedPageBreak/>
        <w:t>Evaluation of reliability and validity in the gap analysis</w:t>
      </w:r>
    </w:p>
    <w:p w14:paraId="40DC92BC" w14:textId="77777777" w:rsidR="00077419" w:rsidRDefault="00077419" w:rsidP="00F95D15">
      <w:pPr>
        <w:spacing w:after="160"/>
        <w:rPr>
          <w:rFonts w:cs="Arial"/>
        </w:rPr>
      </w:pPr>
      <w:r>
        <w:t>Reliability was evaluated through i</w:t>
      </w:r>
      <w:r w:rsidRPr="00B13225">
        <w:t>nternal-consistency reliability,</w:t>
      </w:r>
      <w:r w:rsidRPr="00FC2C3E">
        <w:t xml:space="preserve"> defined as the extent to which items comprising a scale measure the same concept using Cronbach’s alpha as a coefficient of consistency [</w:t>
      </w:r>
      <w:proofErr w:type="spellStart"/>
      <w:r w:rsidRPr="001F4BF3">
        <w:rPr>
          <w:highlight w:val="lightGray"/>
        </w:rPr>
        <w:t>Tavakol</w:t>
      </w:r>
      <w:proofErr w:type="spellEnd"/>
      <w:r w:rsidRPr="001F4BF3">
        <w:rPr>
          <w:highlight w:val="lightGray"/>
        </w:rPr>
        <w:t xml:space="preserve"> 2011</w:t>
      </w:r>
      <w:r>
        <w:t>].</w:t>
      </w:r>
      <w:r>
        <w:rPr>
          <w:rFonts w:cs="Arial"/>
        </w:rPr>
        <w:t xml:space="preserve"> T</w:t>
      </w:r>
      <w:r w:rsidRPr="001F4BF3">
        <w:rPr>
          <w:rFonts w:cs="Arial"/>
        </w:rPr>
        <w:t>est-retest reliability</w:t>
      </w:r>
      <w:r>
        <w:rPr>
          <w:rFonts w:cs="Arial"/>
        </w:rPr>
        <w:t xml:space="preserve"> of COAs was </w:t>
      </w:r>
      <w:r w:rsidRPr="001F4BF3">
        <w:rPr>
          <w:rFonts w:cs="Arial"/>
        </w:rPr>
        <w:t>defined as the stability of scores over time when no change is expected</w:t>
      </w:r>
      <w:r>
        <w:rPr>
          <w:rFonts w:cs="Arial"/>
        </w:rPr>
        <w:t xml:space="preserve"> and </w:t>
      </w:r>
      <w:r w:rsidRPr="001F4BF3">
        <w:rPr>
          <w:rFonts w:cs="Arial"/>
        </w:rPr>
        <w:t xml:space="preserve">assessed through Pearson’s </w:t>
      </w:r>
      <w:r w:rsidRPr="001F4BF3">
        <w:rPr>
          <w:rFonts w:cs="Arial"/>
          <w:i/>
          <w:iCs/>
        </w:rPr>
        <w:t xml:space="preserve">r </w:t>
      </w:r>
      <w:r w:rsidRPr="001F4BF3">
        <w:rPr>
          <w:rFonts w:cs="Arial"/>
        </w:rPr>
        <w:t>or the ICC, with a value of 1 indicating perfect correlation [</w:t>
      </w:r>
      <w:proofErr w:type="spellStart"/>
      <w:r w:rsidRPr="001F4BF3">
        <w:rPr>
          <w:rFonts w:cs="Arial"/>
          <w:highlight w:val="lightGray"/>
        </w:rPr>
        <w:t>Vaz</w:t>
      </w:r>
      <w:proofErr w:type="spellEnd"/>
      <w:r w:rsidRPr="001F4BF3">
        <w:rPr>
          <w:rFonts w:cs="Arial"/>
          <w:highlight w:val="lightGray"/>
        </w:rPr>
        <w:t xml:space="preserve"> 2013</w:t>
      </w:r>
      <w:r w:rsidRPr="001F4BF3">
        <w:rPr>
          <w:rFonts w:cs="Arial"/>
        </w:rPr>
        <w:t>]</w:t>
      </w:r>
      <w:r>
        <w:rPr>
          <w:rFonts w:cs="Arial"/>
        </w:rPr>
        <w:t>. I</w:t>
      </w:r>
      <w:r w:rsidRPr="00866C49">
        <w:rPr>
          <w:rFonts w:cs="Arial"/>
        </w:rPr>
        <w:t>nter-rater reliability</w:t>
      </w:r>
      <w:r>
        <w:rPr>
          <w:rFonts w:cs="Arial"/>
        </w:rPr>
        <w:t xml:space="preserve"> was</w:t>
      </w:r>
      <w:r w:rsidRPr="00866C49">
        <w:rPr>
          <w:rFonts w:cs="Arial"/>
        </w:rPr>
        <w:t xml:space="preserve"> defined as agreement from two or more raters (not applicable for self-completed COAs)</w:t>
      </w:r>
      <w:r>
        <w:rPr>
          <w:rFonts w:cs="Arial"/>
        </w:rPr>
        <w:t>. C</w:t>
      </w:r>
      <w:r w:rsidRPr="00866C49">
        <w:t>ontent validity</w:t>
      </w:r>
      <w:r>
        <w:t xml:space="preserve"> of COAs was</w:t>
      </w:r>
      <w:r w:rsidRPr="00866C49">
        <w:t xml:space="preserve"> defined as the evidence that the </w:t>
      </w:r>
      <w:r>
        <w:t>tool</w:t>
      </w:r>
      <w:r w:rsidRPr="00866C49">
        <w:t xml:space="preserve"> measures the </w:t>
      </w:r>
      <w:r w:rsidR="00F0740B">
        <w:t>COI</w:t>
      </w:r>
      <w:r w:rsidRPr="00866C49">
        <w:t xml:space="preserve"> and is understood by target patients</w:t>
      </w:r>
      <w:r>
        <w:t xml:space="preserve"> (</w:t>
      </w:r>
      <w:r w:rsidRPr="00866C49">
        <w:t>validity was confirmed if</w:t>
      </w:r>
      <w:r w:rsidR="00E526E8">
        <w:t xml:space="preserve"> </w:t>
      </w:r>
      <w:r w:rsidRPr="00866C49">
        <w:t xml:space="preserve">literature review interviews/focus groups were conducted with patients with epilepsy or if expert input was obtained at the time </w:t>
      </w:r>
      <w:r>
        <w:t>of</w:t>
      </w:r>
      <w:r w:rsidRPr="00866C49">
        <w:t xml:space="preserve"> develop</w:t>
      </w:r>
      <w:r>
        <w:t xml:space="preserve">ment). Construct validity of COAs was defined as </w:t>
      </w:r>
      <w:r w:rsidRPr="00866C49">
        <w:rPr>
          <w:rFonts w:cs="Arial"/>
        </w:rPr>
        <w:t>the evidence that relationships among items, domains, and concepts conform to a priori hypotheses</w:t>
      </w:r>
      <w:r>
        <w:rPr>
          <w:rFonts w:cs="Arial"/>
        </w:rPr>
        <w:t>, while k</w:t>
      </w:r>
      <w:r w:rsidRPr="00866C49">
        <w:rPr>
          <w:rFonts w:cs="Arial"/>
        </w:rPr>
        <w:t>nown-groups validity</w:t>
      </w:r>
      <w:r>
        <w:rPr>
          <w:rFonts w:cs="Arial"/>
        </w:rPr>
        <w:t xml:space="preserve"> was</w:t>
      </w:r>
      <w:r w:rsidRPr="00866C49">
        <w:rPr>
          <w:rFonts w:cs="Arial"/>
        </w:rPr>
        <w:t xml:space="preserve"> defined as the ability of a measure to distinguish between known group</w:t>
      </w:r>
      <w:r>
        <w:rPr>
          <w:rFonts w:cs="Arial"/>
        </w:rPr>
        <w:t xml:space="preserve">s. </w:t>
      </w:r>
      <w:r>
        <w:t xml:space="preserve">The ability to detect change was defined as the ability of </w:t>
      </w:r>
      <w:r>
        <w:rPr>
          <w:rFonts w:cs="Arial"/>
        </w:rPr>
        <w:t xml:space="preserve">COAs </w:t>
      </w:r>
      <w:r w:rsidRPr="00866C49">
        <w:rPr>
          <w:rFonts w:cs="Arial"/>
        </w:rPr>
        <w:t>to</w:t>
      </w:r>
      <w:r>
        <w:rPr>
          <w:rFonts w:cs="Arial"/>
        </w:rPr>
        <w:t xml:space="preserve"> detect</w:t>
      </w:r>
      <w:r w:rsidRPr="00866C49">
        <w:rPr>
          <w:rFonts w:cs="Arial"/>
        </w:rPr>
        <w:t xml:space="preserve"> differences in scores over </w:t>
      </w:r>
      <w:r w:rsidRPr="00166C43">
        <w:rPr>
          <w:rFonts w:cs="Arial"/>
        </w:rPr>
        <w:t xml:space="preserve">time. COAs were evaluated for whether they </w:t>
      </w:r>
      <w:r>
        <w:rPr>
          <w:rFonts w:cs="Arial"/>
        </w:rPr>
        <w:t xml:space="preserve">defined a clinically meaningful </w:t>
      </w:r>
      <w:proofErr w:type="gramStart"/>
      <w:r>
        <w:rPr>
          <w:rFonts w:cs="Arial"/>
        </w:rPr>
        <w:t>change</w:t>
      </w:r>
      <w:r w:rsidRPr="00166C43">
        <w:rPr>
          <w:rFonts w:cs="Arial"/>
        </w:rPr>
        <w:t>;</w:t>
      </w:r>
      <w:proofErr w:type="gramEnd"/>
      <w:r w:rsidRPr="00166C43">
        <w:rPr>
          <w:rFonts w:cs="Arial"/>
        </w:rPr>
        <w:t xml:space="preserve"> eg, patients who exhibit a change in score associated with a treatment benefit.</w:t>
      </w:r>
    </w:p>
    <w:p w14:paraId="488CF7BC" w14:textId="19BB4897" w:rsidR="005E2166" w:rsidRDefault="005E2166" w:rsidP="00F95D15">
      <w:pPr>
        <w:spacing w:after="160"/>
        <w:rPr>
          <w:rFonts w:cs="Arial"/>
        </w:rPr>
        <w:sectPr w:rsidR="005E2166" w:rsidSect="0093279F">
          <w:footerReference w:type="default" r:id="rId8"/>
          <w:pgSz w:w="12240" w:h="15840"/>
          <w:pgMar w:top="1440" w:right="1440" w:bottom="1440" w:left="1440" w:header="720" w:footer="720" w:gutter="0"/>
          <w:cols w:space="720"/>
          <w:docGrid w:linePitch="360"/>
        </w:sectPr>
      </w:pPr>
    </w:p>
    <w:p w14:paraId="6308D3CB" w14:textId="5A6935E4" w:rsidR="00077419" w:rsidRPr="00A33DA0" w:rsidRDefault="00077419" w:rsidP="00A33DA0">
      <w:pPr>
        <w:pStyle w:val="Heading1"/>
      </w:pPr>
      <w:r>
        <w:lastRenderedPageBreak/>
        <w:t>Supplementa</w:t>
      </w:r>
      <w:r w:rsidR="00D70B84">
        <w:t>ry</w:t>
      </w:r>
      <w:r>
        <w:t xml:space="preserve"> Data</w:t>
      </w:r>
    </w:p>
    <w:p w14:paraId="64B1ED2F" w14:textId="47271AEE" w:rsidR="00077419" w:rsidRPr="006A65CC" w:rsidRDefault="00077419" w:rsidP="002B46FF">
      <w:pPr>
        <w:rPr>
          <w:rFonts w:cs="Arial"/>
          <w:b/>
          <w:bCs/>
        </w:rPr>
      </w:pPr>
      <w:r w:rsidRPr="006A65CC">
        <w:rPr>
          <w:rFonts w:cs="Arial"/>
          <w:b/>
          <w:bCs/>
        </w:rPr>
        <w:t>Supplementa</w:t>
      </w:r>
      <w:r w:rsidR="00D70B84">
        <w:rPr>
          <w:rFonts w:cs="Arial"/>
          <w:b/>
          <w:bCs/>
        </w:rPr>
        <w:t>ry</w:t>
      </w:r>
      <w:r w:rsidRPr="006A65CC">
        <w:rPr>
          <w:rFonts w:cs="Arial"/>
          <w:b/>
          <w:bCs/>
        </w:rPr>
        <w:t xml:space="preserve"> Table 1. </w:t>
      </w:r>
      <w:r>
        <w:rPr>
          <w:rFonts w:cs="Arial"/>
        </w:rPr>
        <w:t xml:space="preserve">Ovid </w:t>
      </w:r>
      <w:r w:rsidR="00FE5DE4">
        <w:rPr>
          <w:rFonts w:cs="Arial"/>
        </w:rPr>
        <w:t>S</w:t>
      </w:r>
      <w:r>
        <w:rPr>
          <w:rFonts w:cs="Arial"/>
        </w:rPr>
        <w:t>earch</w:t>
      </w:r>
      <w:r w:rsidRPr="006A65CC">
        <w:rPr>
          <w:rFonts w:cs="Arial"/>
        </w:rPr>
        <w:t xml:space="preserve"> </w:t>
      </w:r>
      <w:r w:rsidR="00FE5DE4">
        <w:rPr>
          <w:rFonts w:cs="Arial"/>
        </w:rPr>
        <w:t>A</w:t>
      </w:r>
      <w:r w:rsidRPr="006A65CC">
        <w:rPr>
          <w:rFonts w:cs="Arial"/>
        </w:rPr>
        <w:t xml:space="preserve">lgorithm </w:t>
      </w:r>
      <w:r>
        <w:rPr>
          <w:rFonts w:cs="Arial"/>
        </w:rPr>
        <w:t xml:space="preserve">(Embase &amp; MEDLINE) </w:t>
      </w:r>
      <w:r w:rsidRPr="006A65CC">
        <w:rPr>
          <w:rFonts w:cs="Arial"/>
        </w:rPr>
        <w:t>for</w:t>
      </w:r>
      <w:r>
        <w:rPr>
          <w:rFonts w:cs="Arial"/>
        </w:rPr>
        <w:t xml:space="preserve"> </w:t>
      </w:r>
      <w:r w:rsidR="00FE5DE4">
        <w:rPr>
          <w:rFonts w:cs="Arial"/>
        </w:rPr>
        <w:t>P</w:t>
      </w:r>
      <w:r>
        <w:rPr>
          <w:rFonts w:cs="Arial"/>
        </w:rPr>
        <w:t xml:space="preserve">hase 1 </w:t>
      </w:r>
      <w:r w:rsidR="00FE5DE4">
        <w:rPr>
          <w:rFonts w:cs="Arial"/>
        </w:rPr>
        <w:t>Q</w:t>
      </w:r>
      <w:r w:rsidRPr="006A65CC">
        <w:rPr>
          <w:rFonts w:cs="Arial"/>
        </w:rPr>
        <w:t xml:space="preserve">ualitative </w:t>
      </w:r>
      <w:r w:rsidR="00FE5DE4">
        <w:rPr>
          <w:rFonts w:cs="Arial"/>
        </w:rPr>
        <w:t>L</w:t>
      </w:r>
      <w:r w:rsidRPr="006A65CC">
        <w:rPr>
          <w:rFonts w:cs="Arial"/>
        </w:rPr>
        <w:t xml:space="preserve">iterature </w:t>
      </w:r>
      <w:r w:rsidR="00FE5DE4">
        <w:rPr>
          <w:rFonts w:cs="Arial"/>
        </w:rPr>
        <w:t>S</w:t>
      </w:r>
      <w:r w:rsidRPr="006A65CC">
        <w:rPr>
          <w:rFonts w:cs="Arial"/>
        </w:rPr>
        <w:t>earch</w:t>
      </w:r>
    </w:p>
    <w:tbl>
      <w:tblPr>
        <w:tblW w:w="13125"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1965"/>
        <w:gridCol w:w="9720"/>
        <w:gridCol w:w="1440"/>
      </w:tblGrid>
      <w:tr w:rsidR="00077419" w:rsidRPr="006A65CC" w14:paraId="0E8D8A1D" w14:textId="77777777" w:rsidTr="00FC2C3E">
        <w:trPr>
          <w:trHeight w:val="302"/>
          <w:tblHeader/>
        </w:trPr>
        <w:tc>
          <w:tcPr>
            <w:tcW w:w="1965" w:type="dxa"/>
            <w:shd w:val="clear" w:color="auto" w:fill="426BBA"/>
            <w:vAlign w:val="center"/>
            <w:hideMark/>
          </w:tcPr>
          <w:p w14:paraId="18E50722" w14:textId="77777777" w:rsidR="00077419" w:rsidRPr="006A65CC" w:rsidRDefault="00077419" w:rsidP="00FC2C3E">
            <w:pPr>
              <w:spacing w:line="276" w:lineRule="auto"/>
              <w:rPr>
                <w:rFonts w:eastAsia="Times New Roman" w:cs="Arial"/>
                <w:b/>
                <w:bCs/>
                <w:color w:val="FFFFFF"/>
              </w:rPr>
            </w:pPr>
            <w:r w:rsidRPr="006A65CC">
              <w:rPr>
                <w:rFonts w:eastAsia="Times New Roman" w:cs="Arial"/>
                <w:b/>
                <w:bCs/>
                <w:color w:val="FFFFFF"/>
              </w:rPr>
              <w:t xml:space="preserve">Search Number </w:t>
            </w:r>
          </w:p>
        </w:tc>
        <w:tc>
          <w:tcPr>
            <w:tcW w:w="9720" w:type="dxa"/>
            <w:shd w:val="clear" w:color="auto" w:fill="426BBA"/>
            <w:vAlign w:val="center"/>
            <w:hideMark/>
          </w:tcPr>
          <w:p w14:paraId="254F5BC6" w14:textId="77777777" w:rsidR="00077419" w:rsidRPr="006A65CC" w:rsidRDefault="00077419" w:rsidP="00FC2C3E">
            <w:pPr>
              <w:spacing w:line="276" w:lineRule="auto"/>
              <w:rPr>
                <w:rFonts w:eastAsia="Times New Roman" w:cs="Arial"/>
                <w:b/>
                <w:bCs/>
                <w:color w:val="FFFFFF"/>
              </w:rPr>
            </w:pPr>
            <w:r w:rsidRPr="006A65CC">
              <w:rPr>
                <w:rFonts w:eastAsia="Times New Roman" w:cs="Arial"/>
                <w:b/>
                <w:bCs/>
                <w:color w:val="FFFFFF"/>
              </w:rPr>
              <w:t>Search Terms</w:t>
            </w:r>
          </w:p>
        </w:tc>
        <w:tc>
          <w:tcPr>
            <w:tcW w:w="1440" w:type="dxa"/>
            <w:shd w:val="clear" w:color="auto" w:fill="426BBA"/>
            <w:vAlign w:val="center"/>
            <w:hideMark/>
          </w:tcPr>
          <w:p w14:paraId="70808C26" w14:textId="77777777" w:rsidR="00077419" w:rsidRPr="006A65CC" w:rsidRDefault="00077419" w:rsidP="00FC2C3E">
            <w:pPr>
              <w:spacing w:line="276" w:lineRule="auto"/>
              <w:rPr>
                <w:rFonts w:eastAsia="Times New Roman" w:cs="Arial"/>
                <w:b/>
                <w:bCs/>
                <w:color w:val="FFFFFF"/>
              </w:rPr>
            </w:pPr>
            <w:r w:rsidRPr="006A65CC">
              <w:rPr>
                <w:rFonts w:eastAsia="Times New Roman" w:cs="Arial"/>
                <w:b/>
                <w:bCs/>
                <w:color w:val="FFFFFF"/>
              </w:rPr>
              <w:t>Results</w:t>
            </w:r>
          </w:p>
        </w:tc>
      </w:tr>
      <w:tr w:rsidR="00077419" w:rsidRPr="006A65CC" w14:paraId="11E89D59" w14:textId="77777777" w:rsidTr="00FC2C3E">
        <w:trPr>
          <w:trHeight w:val="302"/>
        </w:trPr>
        <w:tc>
          <w:tcPr>
            <w:tcW w:w="1965" w:type="dxa"/>
            <w:shd w:val="clear" w:color="auto" w:fill="auto"/>
            <w:vAlign w:val="center"/>
            <w:hideMark/>
          </w:tcPr>
          <w:p w14:paraId="66F83B32" w14:textId="77777777" w:rsidR="00077419" w:rsidRPr="006A65CC" w:rsidRDefault="00077419" w:rsidP="00FC2C3E">
            <w:pPr>
              <w:spacing w:line="276" w:lineRule="auto"/>
              <w:rPr>
                <w:rFonts w:eastAsia="Times New Roman" w:cs="Arial"/>
                <w:color w:val="000000"/>
              </w:rPr>
            </w:pPr>
            <w:r w:rsidRPr="006A65CC">
              <w:rPr>
                <w:rFonts w:eastAsia="Times New Roman" w:cs="Arial"/>
                <w:color w:val="000000"/>
              </w:rPr>
              <w:t>1</w:t>
            </w:r>
          </w:p>
        </w:tc>
        <w:tc>
          <w:tcPr>
            <w:tcW w:w="9720" w:type="dxa"/>
            <w:shd w:val="clear" w:color="auto" w:fill="auto"/>
            <w:vAlign w:val="center"/>
            <w:hideMark/>
          </w:tcPr>
          <w:p w14:paraId="5C03E400" w14:textId="77777777" w:rsidR="00077419" w:rsidRPr="006A65CC" w:rsidRDefault="00077419" w:rsidP="00FC2C3E">
            <w:pPr>
              <w:spacing w:line="276" w:lineRule="auto"/>
              <w:rPr>
                <w:rFonts w:eastAsia="Times New Roman" w:cs="Arial"/>
                <w:color w:val="000000"/>
              </w:rPr>
            </w:pPr>
            <w:r w:rsidRPr="006A65CC">
              <w:rPr>
                <w:rFonts w:eastAsia="Times New Roman" w:cs="Arial"/>
                <w:color w:val="000000"/>
              </w:rPr>
              <w:t xml:space="preserve">exp *Epilepsy/ </w:t>
            </w:r>
          </w:p>
        </w:tc>
        <w:tc>
          <w:tcPr>
            <w:tcW w:w="1440" w:type="dxa"/>
            <w:shd w:val="clear" w:color="auto" w:fill="auto"/>
            <w:vAlign w:val="center"/>
            <w:hideMark/>
          </w:tcPr>
          <w:p w14:paraId="1C4EB0FD" w14:textId="77777777" w:rsidR="00077419" w:rsidRPr="006A65CC" w:rsidRDefault="00077419" w:rsidP="00FC2C3E">
            <w:pPr>
              <w:spacing w:line="276" w:lineRule="auto"/>
              <w:rPr>
                <w:rFonts w:eastAsia="Times New Roman" w:cs="Arial"/>
                <w:color w:val="0A0905"/>
              </w:rPr>
            </w:pPr>
            <w:r w:rsidRPr="006A65CC">
              <w:rPr>
                <w:rFonts w:eastAsia="Times New Roman" w:cs="Arial"/>
                <w:color w:val="0A0905"/>
              </w:rPr>
              <w:t>223</w:t>
            </w:r>
            <w:r>
              <w:rPr>
                <w:rFonts w:eastAsia="Times New Roman" w:cs="Arial"/>
                <w:color w:val="0A0905"/>
              </w:rPr>
              <w:t>,</w:t>
            </w:r>
            <w:r w:rsidRPr="006A65CC">
              <w:rPr>
                <w:rFonts w:eastAsia="Times New Roman" w:cs="Arial"/>
                <w:color w:val="0A0905"/>
              </w:rPr>
              <w:t>691</w:t>
            </w:r>
          </w:p>
        </w:tc>
      </w:tr>
      <w:tr w:rsidR="00077419" w:rsidRPr="006A65CC" w14:paraId="79C5C31D" w14:textId="77777777" w:rsidTr="00FC2C3E">
        <w:trPr>
          <w:trHeight w:val="302"/>
        </w:trPr>
        <w:tc>
          <w:tcPr>
            <w:tcW w:w="1965" w:type="dxa"/>
            <w:shd w:val="clear" w:color="auto" w:fill="F3F6FB"/>
            <w:vAlign w:val="center"/>
            <w:hideMark/>
          </w:tcPr>
          <w:p w14:paraId="23E92518" w14:textId="77777777" w:rsidR="00077419" w:rsidRPr="006A65CC" w:rsidRDefault="00077419" w:rsidP="00FC2C3E">
            <w:pPr>
              <w:spacing w:line="276" w:lineRule="auto"/>
              <w:rPr>
                <w:rFonts w:eastAsia="Times New Roman" w:cs="Arial"/>
                <w:color w:val="000000"/>
              </w:rPr>
            </w:pPr>
            <w:r w:rsidRPr="006A65CC">
              <w:rPr>
                <w:rFonts w:eastAsia="Times New Roman" w:cs="Arial"/>
                <w:color w:val="000000"/>
              </w:rPr>
              <w:t>2</w:t>
            </w:r>
          </w:p>
        </w:tc>
        <w:tc>
          <w:tcPr>
            <w:tcW w:w="9720" w:type="dxa"/>
            <w:shd w:val="clear" w:color="auto" w:fill="F3F6FB"/>
            <w:vAlign w:val="center"/>
            <w:hideMark/>
          </w:tcPr>
          <w:p w14:paraId="4240C151" w14:textId="77777777" w:rsidR="00077419" w:rsidRPr="006A65CC" w:rsidRDefault="00077419" w:rsidP="00FC2C3E">
            <w:pPr>
              <w:spacing w:line="276" w:lineRule="auto"/>
              <w:rPr>
                <w:rFonts w:eastAsia="Times New Roman" w:cs="Arial"/>
                <w:color w:val="0A0905"/>
              </w:rPr>
            </w:pPr>
            <w:r w:rsidRPr="006A65CC">
              <w:rPr>
                <w:rFonts w:eastAsia="Times New Roman" w:cs="Arial"/>
                <w:color w:val="0A0905"/>
              </w:rPr>
              <w:t xml:space="preserve">exp *Epilepsy/px </w:t>
            </w:r>
          </w:p>
        </w:tc>
        <w:tc>
          <w:tcPr>
            <w:tcW w:w="1440" w:type="dxa"/>
            <w:shd w:val="clear" w:color="auto" w:fill="F3F6FB"/>
            <w:vAlign w:val="center"/>
            <w:hideMark/>
          </w:tcPr>
          <w:p w14:paraId="494511B9" w14:textId="77777777" w:rsidR="00077419" w:rsidRPr="006A65CC" w:rsidRDefault="00077419" w:rsidP="00FC2C3E">
            <w:pPr>
              <w:spacing w:line="276" w:lineRule="auto"/>
              <w:rPr>
                <w:rFonts w:eastAsia="Times New Roman" w:cs="Arial"/>
                <w:color w:val="0A0905"/>
              </w:rPr>
            </w:pPr>
            <w:r w:rsidRPr="006A65CC">
              <w:rPr>
                <w:rFonts w:eastAsia="Times New Roman" w:cs="Arial"/>
                <w:color w:val="0A0905"/>
              </w:rPr>
              <w:t>4</w:t>
            </w:r>
            <w:r>
              <w:rPr>
                <w:rFonts w:eastAsia="Times New Roman" w:cs="Arial"/>
                <w:color w:val="0A0905"/>
              </w:rPr>
              <w:t>,</w:t>
            </w:r>
            <w:r w:rsidRPr="006A65CC">
              <w:rPr>
                <w:rFonts w:eastAsia="Times New Roman" w:cs="Arial"/>
                <w:color w:val="0A0905"/>
              </w:rPr>
              <w:t>109</w:t>
            </w:r>
          </w:p>
        </w:tc>
      </w:tr>
      <w:tr w:rsidR="00077419" w:rsidRPr="006A65CC" w14:paraId="4093D484" w14:textId="77777777" w:rsidTr="00FC2C3E">
        <w:trPr>
          <w:trHeight w:val="302"/>
        </w:trPr>
        <w:tc>
          <w:tcPr>
            <w:tcW w:w="1965" w:type="dxa"/>
            <w:shd w:val="clear" w:color="auto" w:fill="auto"/>
            <w:vAlign w:val="center"/>
            <w:hideMark/>
          </w:tcPr>
          <w:p w14:paraId="32DB38BB" w14:textId="77777777" w:rsidR="00077419" w:rsidRPr="006A65CC" w:rsidRDefault="00077419" w:rsidP="00FC2C3E">
            <w:pPr>
              <w:spacing w:line="276" w:lineRule="auto"/>
              <w:rPr>
                <w:rFonts w:eastAsia="Times New Roman" w:cs="Arial"/>
                <w:color w:val="000000"/>
              </w:rPr>
            </w:pPr>
            <w:r w:rsidRPr="006A65CC">
              <w:rPr>
                <w:rFonts w:eastAsia="Times New Roman" w:cs="Arial"/>
                <w:color w:val="000000"/>
              </w:rPr>
              <w:t>3</w:t>
            </w:r>
          </w:p>
        </w:tc>
        <w:tc>
          <w:tcPr>
            <w:tcW w:w="9720" w:type="dxa"/>
            <w:shd w:val="clear" w:color="auto" w:fill="auto"/>
            <w:vAlign w:val="center"/>
            <w:hideMark/>
          </w:tcPr>
          <w:p w14:paraId="1F1C27E4" w14:textId="77777777" w:rsidR="00077419" w:rsidRPr="006A65CC" w:rsidRDefault="00077419" w:rsidP="00FC2C3E">
            <w:pPr>
              <w:spacing w:line="276" w:lineRule="auto"/>
              <w:rPr>
                <w:rFonts w:eastAsia="Times New Roman" w:cs="Arial"/>
                <w:color w:val="0A0905"/>
              </w:rPr>
            </w:pPr>
            <w:r w:rsidRPr="006A65CC">
              <w:rPr>
                <w:rFonts w:eastAsia="Times New Roman" w:cs="Arial"/>
                <w:color w:val="0A0905"/>
              </w:rPr>
              <w:t xml:space="preserve">exp *Seizures/px </w:t>
            </w:r>
          </w:p>
        </w:tc>
        <w:tc>
          <w:tcPr>
            <w:tcW w:w="1440" w:type="dxa"/>
            <w:shd w:val="clear" w:color="auto" w:fill="auto"/>
            <w:vAlign w:val="center"/>
            <w:hideMark/>
          </w:tcPr>
          <w:p w14:paraId="16331406" w14:textId="77777777" w:rsidR="00077419" w:rsidRPr="006A65CC" w:rsidRDefault="00077419" w:rsidP="00FC2C3E">
            <w:pPr>
              <w:spacing w:line="276" w:lineRule="auto"/>
              <w:rPr>
                <w:rFonts w:eastAsia="Times New Roman" w:cs="Arial"/>
                <w:color w:val="000000"/>
              </w:rPr>
            </w:pPr>
            <w:r w:rsidRPr="006A65CC">
              <w:rPr>
                <w:rFonts w:eastAsia="Times New Roman" w:cs="Arial"/>
                <w:color w:val="000000"/>
              </w:rPr>
              <w:t>717</w:t>
            </w:r>
          </w:p>
        </w:tc>
      </w:tr>
      <w:tr w:rsidR="00077419" w:rsidRPr="006A65CC" w14:paraId="779450D6" w14:textId="77777777" w:rsidTr="00FC2C3E">
        <w:trPr>
          <w:trHeight w:val="302"/>
        </w:trPr>
        <w:tc>
          <w:tcPr>
            <w:tcW w:w="1965" w:type="dxa"/>
            <w:shd w:val="clear" w:color="auto" w:fill="F3F6FB"/>
            <w:vAlign w:val="center"/>
            <w:hideMark/>
          </w:tcPr>
          <w:p w14:paraId="024C977C" w14:textId="77777777" w:rsidR="00077419" w:rsidRPr="006A65CC" w:rsidRDefault="00077419" w:rsidP="00FC2C3E">
            <w:pPr>
              <w:spacing w:line="276" w:lineRule="auto"/>
              <w:rPr>
                <w:rFonts w:eastAsia="Times New Roman" w:cs="Arial"/>
                <w:color w:val="000000"/>
              </w:rPr>
            </w:pPr>
            <w:r w:rsidRPr="006A65CC">
              <w:rPr>
                <w:rFonts w:eastAsia="Times New Roman" w:cs="Arial"/>
                <w:color w:val="000000"/>
              </w:rPr>
              <w:t>4</w:t>
            </w:r>
          </w:p>
        </w:tc>
        <w:tc>
          <w:tcPr>
            <w:tcW w:w="9720" w:type="dxa"/>
            <w:shd w:val="clear" w:color="auto" w:fill="F3F6FB"/>
            <w:vAlign w:val="center"/>
            <w:hideMark/>
          </w:tcPr>
          <w:p w14:paraId="4F5C271E" w14:textId="77777777" w:rsidR="00077419" w:rsidRPr="006A65CC" w:rsidRDefault="00077419" w:rsidP="00FC2C3E">
            <w:pPr>
              <w:spacing w:line="276" w:lineRule="auto"/>
              <w:rPr>
                <w:rFonts w:eastAsia="Times New Roman" w:cs="Arial"/>
                <w:color w:val="0A0905"/>
              </w:rPr>
            </w:pPr>
            <w:r w:rsidRPr="006A65CC">
              <w:rPr>
                <w:rFonts w:eastAsia="Times New Roman" w:cs="Arial"/>
                <w:color w:val="0A0905"/>
              </w:rPr>
              <w:t>2 or 3</w:t>
            </w:r>
          </w:p>
        </w:tc>
        <w:tc>
          <w:tcPr>
            <w:tcW w:w="1440" w:type="dxa"/>
            <w:shd w:val="clear" w:color="auto" w:fill="F3F6FB"/>
            <w:vAlign w:val="center"/>
            <w:hideMark/>
          </w:tcPr>
          <w:p w14:paraId="1D559726" w14:textId="77777777" w:rsidR="00077419" w:rsidRPr="006A65CC" w:rsidRDefault="00077419" w:rsidP="00FC2C3E">
            <w:pPr>
              <w:spacing w:line="276" w:lineRule="auto"/>
              <w:rPr>
                <w:rFonts w:eastAsia="Times New Roman" w:cs="Arial"/>
                <w:color w:val="0A0905"/>
              </w:rPr>
            </w:pPr>
            <w:r w:rsidRPr="006A65CC">
              <w:rPr>
                <w:rFonts w:eastAsia="Times New Roman" w:cs="Arial"/>
                <w:color w:val="0A0905"/>
              </w:rPr>
              <w:t>4</w:t>
            </w:r>
            <w:r>
              <w:rPr>
                <w:rFonts w:eastAsia="Times New Roman" w:cs="Arial"/>
                <w:color w:val="0A0905"/>
              </w:rPr>
              <w:t>,</w:t>
            </w:r>
            <w:r w:rsidRPr="006A65CC">
              <w:rPr>
                <w:rFonts w:eastAsia="Times New Roman" w:cs="Arial"/>
                <w:color w:val="0A0905"/>
              </w:rPr>
              <w:t>661</w:t>
            </w:r>
          </w:p>
        </w:tc>
      </w:tr>
      <w:tr w:rsidR="00077419" w:rsidRPr="006A65CC" w14:paraId="7A5A17EA" w14:textId="77777777" w:rsidTr="00FC2C3E">
        <w:trPr>
          <w:trHeight w:val="302"/>
        </w:trPr>
        <w:tc>
          <w:tcPr>
            <w:tcW w:w="1965" w:type="dxa"/>
            <w:shd w:val="clear" w:color="auto" w:fill="auto"/>
            <w:vAlign w:val="center"/>
            <w:hideMark/>
          </w:tcPr>
          <w:p w14:paraId="0FEE1F40" w14:textId="77777777" w:rsidR="00077419" w:rsidRPr="006A65CC" w:rsidRDefault="00077419" w:rsidP="00FC2C3E">
            <w:pPr>
              <w:spacing w:line="276" w:lineRule="auto"/>
              <w:rPr>
                <w:rFonts w:eastAsia="Times New Roman" w:cs="Arial"/>
                <w:color w:val="000000"/>
              </w:rPr>
            </w:pPr>
            <w:r w:rsidRPr="006A65CC">
              <w:rPr>
                <w:rFonts w:eastAsia="Times New Roman" w:cs="Arial"/>
                <w:color w:val="000000"/>
              </w:rPr>
              <w:t>5</w:t>
            </w:r>
          </w:p>
        </w:tc>
        <w:tc>
          <w:tcPr>
            <w:tcW w:w="9720" w:type="dxa"/>
            <w:shd w:val="clear" w:color="auto" w:fill="auto"/>
            <w:vAlign w:val="center"/>
            <w:hideMark/>
          </w:tcPr>
          <w:p w14:paraId="3D319751" w14:textId="77777777" w:rsidR="00077419" w:rsidRPr="006A65CC" w:rsidRDefault="00077419" w:rsidP="00FC2C3E">
            <w:pPr>
              <w:spacing w:line="276" w:lineRule="auto"/>
              <w:rPr>
                <w:rFonts w:eastAsia="Times New Roman" w:cs="Arial"/>
                <w:color w:val="0A0905"/>
              </w:rPr>
            </w:pPr>
            <w:r w:rsidRPr="006A65CC">
              <w:rPr>
                <w:rFonts w:eastAsia="Times New Roman" w:cs="Arial"/>
                <w:color w:val="0A0905"/>
              </w:rPr>
              <w:t>1 or 4</w:t>
            </w:r>
          </w:p>
        </w:tc>
        <w:tc>
          <w:tcPr>
            <w:tcW w:w="1440" w:type="dxa"/>
            <w:shd w:val="clear" w:color="auto" w:fill="auto"/>
            <w:vAlign w:val="center"/>
            <w:hideMark/>
          </w:tcPr>
          <w:p w14:paraId="3286D9B1" w14:textId="77777777" w:rsidR="00077419" w:rsidRPr="006A65CC" w:rsidRDefault="00077419" w:rsidP="00FC2C3E">
            <w:pPr>
              <w:spacing w:line="276" w:lineRule="auto"/>
              <w:rPr>
                <w:rFonts w:eastAsia="Times New Roman" w:cs="Arial"/>
                <w:color w:val="0A0905"/>
              </w:rPr>
            </w:pPr>
            <w:r w:rsidRPr="006A65CC">
              <w:rPr>
                <w:rFonts w:eastAsia="Times New Roman" w:cs="Arial"/>
                <w:color w:val="0A0905"/>
              </w:rPr>
              <w:t>224</w:t>
            </w:r>
            <w:r>
              <w:rPr>
                <w:rFonts w:eastAsia="Times New Roman" w:cs="Arial"/>
                <w:color w:val="0A0905"/>
              </w:rPr>
              <w:t>,</w:t>
            </w:r>
            <w:r w:rsidRPr="006A65CC">
              <w:rPr>
                <w:rFonts w:eastAsia="Times New Roman" w:cs="Arial"/>
                <w:color w:val="0A0905"/>
              </w:rPr>
              <w:t>212</w:t>
            </w:r>
          </w:p>
        </w:tc>
      </w:tr>
      <w:tr w:rsidR="00077419" w:rsidRPr="006A65CC" w14:paraId="4CD5F30D" w14:textId="77777777" w:rsidTr="00FC2C3E">
        <w:trPr>
          <w:trHeight w:val="302"/>
        </w:trPr>
        <w:tc>
          <w:tcPr>
            <w:tcW w:w="1965" w:type="dxa"/>
            <w:shd w:val="clear" w:color="auto" w:fill="F3F6FB"/>
            <w:vAlign w:val="center"/>
            <w:hideMark/>
          </w:tcPr>
          <w:p w14:paraId="6D546A2F" w14:textId="77777777" w:rsidR="00077419" w:rsidRPr="006A65CC" w:rsidRDefault="00077419" w:rsidP="00FC2C3E">
            <w:pPr>
              <w:spacing w:line="276" w:lineRule="auto"/>
              <w:rPr>
                <w:rFonts w:eastAsia="Times New Roman" w:cs="Arial"/>
                <w:color w:val="000000"/>
              </w:rPr>
            </w:pPr>
            <w:r>
              <w:rPr>
                <w:rFonts w:eastAsia="Times New Roman" w:cs="Arial"/>
                <w:color w:val="000000"/>
              </w:rPr>
              <w:t>6</w:t>
            </w:r>
          </w:p>
        </w:tc>
        <w:tc>
          <w:tcPr>
            <w:tcW w:w="9720" w:type="dxa"/>
            <w:shd w:val="clear" w:color="auto" w:fill="F3F6FB"/>
            <w:vAlign w:val="center"/>
            <w:hideMark/>
          </w:tcPr>
          <w:p w14:paraId="5A7A88C8" w14:textId="77777777" w:rsidR="00077419" w:rsidRPr="006A65CC" w:rsidRDefault="00077419" w:rsidP="00FC2C3E">
            <w:pPr>
              <w:spacing w:line="276" w:lineRule="auto"/>
              <w:rPr>
                <w:rFonts w:eastAsia="Times New Roman" w:cs="Arial"/>
                <w:color w:val="0A0905"/>
              </w:rPr>
            </w:pPr>
            <w:r w:rsidRPr="006A65CC">
              <w:rPr>
                <w:rFonts w:eastAsia="Times New Roman" w:cs="Arial"/>
                <w:color w:val="0A0905"/>
              </w:rPr>
              <w:t>*Qualitative Research/ or *Quality of Life/ or "Surveys and Questionnaires"/ or *Patient Satisfaction/ or Interviews as Topic/ or ("quality of life" or HRQL or HRQOL or QOL or qualitative or interview*</w:t>
            </w:r>
            <w:proofErr w:type="gramStart"/>
            <w:r w:rsidRPr="006A65CC">
              <w:rPr>
                <w:rFonts w:eastAsia="Times New Roman" w:cs="Arial"/>
                <w:color w:val="0A0905"/>
              </w:rPr>
              <w:t>).</w:t>
            </w:r>
            <w:proofErr w:type="spellStart"/>
            <w:r w:rsidRPr="006A65CC">
              <w:rPr>
                <w:rFonts w:eastAsia="Times New Roman" w:cs="Arial"/>
                <w:color w:val="0A0905"/>
              </w:rPr>
              <w:t>ti</w:t>
            </w:r>
            <w:proofErr w:type="gramEnd"/>
            <w:r w:rsidRPr="006A65CC">
              <w:rPr>
                <w:rFonts w:eastAsia="Times New Roman" w:cs="Arial"/>
                <w:color w:val="0A0905"/>
              </w:rPr>
              <w:t>,ab</w:t>
            </w:r>
            <w:proofErr w:type="spellEnd"/>
            <w:r w:rsidRPr="006A65CC">
              <w:rPr>
                <w:rFonts w:eastAsia="Times New Roman" w:cs="Arial"/>
                <w:color w:val="0A0905"/>
              </w:rPr>
              <w:t xml:space="preserve">. or concept elicitation.mp. </w:t>
            </w:r>
          </w:p>
        </w:tc>
        <w:tc>
          <w:tcPr>
            <w:tcW w:w="1440" w:type="dxa"/>
            <w:shd w:val="clear" w:color="auto" w:fill="F3F6FB"/>
            <w:vAlign w:val="center"/>
            <w:hideMark/>
          </w:tcPr>
          <w:p w14:paraId="29DE364D" w14:textId="77777777" w:rsidR="00077419" w:rsidRPr="006A65CC" w:rsidRDefault="00077419" w:rsidP="00FC2C3E">
            <w:pPr>
              <w:spacing w:line="276" w:lineRule="auto"/>
              <w:rPr>
                <w:rFonts w:eastAsia="Times New Roman" w:cs="Arial"/>
                <w:color w:val="0A0905"/>
              </w:rPr>
            </w:pPr>
            <w:r w:rsidRPr="006A65CC">
              <w:rPr>
                <w:rFonts w:eastAsia="Times New Roman" w:cs="Arial"/>
                <w:color w:val="0A0905"/>
              </w:rPr>
              <w:t>2</w:t>
            </w:r>
            <w:r>
              <w:rPr>
                <w:rFonts w:eastAsia="Times New Roman" w:cs="Arial"/>
                <w:color w:val="0A0905"/>
              </w:rPr>
              <w:t>,</w:t>
            </w:r>
            <w:r w:rsidRPr="006A65CC">
              <w:rPr>
                <w:rFonts w:eastAsia="Times New Roman" w:cs="Arial"/>
                <w:color w:val="0A0905"/>
              </w:rPr>
              <w:t>490</w:t>
            </w:r>
            <w:r>
              <w:rPr>
                <w:rFonts w:eastAsia="Times New Roman" w:cs="Arial"/>
                <w:color w:val="0A0905"/>
              </w:rPr>
              <w:t>,</w:t>
            </w:r>
            <w:r w:rsidRPr="006A65CC">
              <w:rPr>
                <w:rFonts w:eastAsia="Times New Roman" w:cs="Arial"/>
                <w:color w:val="0A0905"/>
              </w:rPr>
              <w:t>440</w:t>
            </w:r>
          </w:p>
        </w:tc>
      </w:tr>
      <w:tr w:rsidR="00077419" w:rsidRPr="006A65CC" w14:paraId="7E00BDD1" w14:textId="77777777" w:rsidTr="00FC2C3E">
        <w:trPr>
          <w:trHeight w:val="302"/>
        </w:trPr>
        <w:tc>
          <w:tcPr>
            <w:tcW w:w="1965" w:type="dxa"/>
            <w:shd w:val="clear" w:color="auto" w:fill="auto"/>
            <w:vAlign w:val="center"/>
            <w:hideMark/>
          </w:tcPr>
          <w:p w14:paraId="46DA13B6" w14:textId="77777777" w:rsidR="00077419" w:rsidRPr="006A65CC" w:rsidRDefault="00077419" w:rsidP="00FC2C3E">
            <w:pPr>
              <w:spacing w:line="276" w:lineRule="auto"/>
              <w:rPr>
                <w:rFonts w:eastAsia="Times New Roman" w:cs="Arial"/>
                <w:color w:val="000000"/>
              </w:rPr>
            </w:pPr>
            <w:r w:rsidRPr="006A65CC">
              <w:rPr>
                <w:rFonts w:eastAsia="Times New Roman" w:cs="Arial"/>
                <w:color w:val="000000"/>
              </w:rPr>
              <w:t>7</w:t>
            </w:r>
          </w:p>
        </w:tc>
        <w:tc>
          <w:tcPr>
            <w:tcW w:w="9720" w:type="dxa"/>
            <w:shd w:val="clear" w:color="auto" w:fill="auto"/>
            <w:vAlign w:val="center"/>
            <w:hideMark/>
          </w:tcPr>
          <w:p w14:paraId="37330CBA" w14:textId="77777777" w:rsidR="00077419" w:rsidRPr="006A65CC" w:rsidRDefault="00077419" w:rsidP="00FC2C3E">
            <w:pPr>
              <w:spacing w:line="276" w:lineRule="auto"/>
              <w:rPr>
                <w:rFonts w:eastAsia="Times New Roman" w:cs="Arial"/>
                <w:color w:val="0A0905"/>
              </w:rPr>
            </w:pPr>
            <w:r w:rsidRPr="006A65CC">
              <w:rPr>
                <w:rFonts w:eastAsia="Times New Roman" w:cs="Arial"/>
                <w:color w:val="0A0905"/>
              </w:rPr>
              <w:t>5 and 6</w:t>
            </w:r>
          </w:p>
        </w:tc>
        <w:tc>
          <w:tcPr>
            <w:tcW w:w="1440" w:type="dxa"/>
            <w:shd w:val="clear" w:color="auto" w:fill="auto"/>
            <w:vAlign w:val="center"/>
            <w:hideMark/>
          </w:tcPr>
          <w:p w14:paraId="3C7C0CB8" w14:textId="77777777" w:rsidR="00077419" w:rsidRPr="006A65CC" w:rsidRDefault="00077419" w:rsidP="00FC2C3E">
            <w:pPr>
              <w:spacing w:line="276" w:lineRule="auto"/>
              <w:rPr>
                <w:rFonts w:eastAsia="Times New Roman" w:cs="Arial"/>
                <w:color w:val="0A0905"/>
              </w:rPr>
            </w:pPr>
            <w:r w:rsidRPr="006A65CC">
              <w:rPr>
                <w:rFonts w:eastAsia="Times New Roman" w:cs="Arial"/>
                <w:color w:val="0A0905"/>
              </w:rPr>
              <w:t>14</w:t>
            </w:r>
            <w:r>
              <w:rPr>
                <w:rFonts w:eastAsia="Times New Roman" w:cs="Arial"/>
                <w:color w:val="0A0905"/>
              </w:rPr>
              <w:t>,</w:t>
            </w:r>
            <w:r w:rsidRPr="006A65CC">
              <w:rPr>
                <w:rFonts w:eastAsia="Times New Roman" w:cs="Arial"/>
                <w:color w:val="0A0905"/>
              </w:rPr>
              <w:t>162</w:t>
            </w:r>
          </w:p>
        </w:tc>
      </w:tr>
      <w:tr w:rsidR="00077419" w:rsidRPr="006A65CC" w14:paraId="5245DBD3" w14:textId="77777777" w:rsidTr="00FC2C3E">
        <w:trPr>
          <w:trHeight w:val="302"/>
        </w:trPr>
        <w:tc>
          <w:tcPr>
            <w:tcW w:w="1965" w:type="dxa"/>
            <w:shd w:val="clear" w:color="auto" w:fill="F3F6FB"/>
            <w:vAlign w:val="center"/>
            <w:hideMark/>
          </w:tcPr>
          <w:p w14:paraId="7D7EE5FF" w14:textId="77777777" w:rsidR="00077419" w:rsidRPr="006A65CC" w:rsidRDefault="00077419" w:rsidP="00FC2C3E">
            <w:pPr>
              <w:spacing w:line="276" w:lineRule="auto"/>
              <w:rPr>
                <w:rFonts w:eastAsia="Times New Roman" w:cs="Arial"/>
                <w:color w:val="000000"/>
              </w:rPr>
            </w:pPr>
            <w:r w:rsidRPr="006A65CC">
              <w:rPr>
                <w:rFonts w:eastAsia="Times New Roman" w:cs="Arial"/>
                <w:color w:val="000000"/>
              </w:rPr>
              <w:t>8</w:t>
            </w:r>
          </w:p>
        </w:tc>
        <w:tc>
          <w:tcPr>
            <w:tcW w:w="9720" w:type="dxa"/>
            <w:shd w:val="clear" w:color="auto" w:fill="F3F6FB"/>
            <w:vAlign w:val="center"/>
            <w:hideMark/>
          </w:tcPr>
          <w:p w14:paraId="084A5735" w14:textId="77777777" w:rsidR="00077419" w:rsidRPr="006A65CC" w:rsidRDefault="00077419" w:rsidP="00FC2C3E">
            <w:pPr>
              <w:spacing w:line="276" w:lineRule="auto"/>
              <w:rPr>
                <w:rFonts w:eastAsia="Times New Roman" w:cs="Arial"/>
                <w:color w:val="0A0905"/>
              </w:rPr>
            </w:pPr>
            <w:r w:rsidRPr="006A65CC">
              <w:rPr>
                <w:rFonts w:eastAsia="Times New Roman" w:cs="Arial"/>
                <w:color w:val="0A0905"/>
              </w:rPr>
              <w:t xml:space="preserve">limit 7 to </w:t>
            </w:r>
            <w:proofErr w:type="spellStart"/>
            <w:r w:rsidRPr="006A65CC">
              <w:rPr>
                <w:rFonts w:eastAsia="Times New Roman" w:cs="Arial"/>
                <w:color w:val="0A0905"/>
              </w:rPr>
              <w:t>english</w:t>
            </w:r>
            <w:proofErr w:type="spellEnd"/>
            <w:r w:rsidRPr="006A65CC">
              <w:rPr>
                <w:rFonts w:eastAsia="Times New Roman" w:cs="Arial"/>
                <w:color w:val="0A0905"/>
              </w:rPr>
              <w:t xml:space="preserve"> language </w:t>
            </w:r>
          </w:p>
        </w:tc>
        <w:tc>
          <w:tcPr>
            <w:tcW w:w="1440" w:type="dxa"/>
            <w:shd w:val="clear" w:color="auto" w:fill="F3F6FB"/>
            <w:vAlign w:val="center"/>
            <w:hideMark/>
          </w:tcPr>
          <w:p w14:paraId="27005190" w14:textId="77777777" w:rsidR="00077419" w:rsidRPr="006A65CC" w:rsidRDefault="00077419" w:rsidP="00FC2C3E">
            <w:pPr>
              <w:spacing w:line="276" w:lineRule="auto"/>
              <w:rPr>
                <w:rFonts w:eastAsia="Times New Roman" w:cs="Arial"/>
                <w:color w:val="0A0905"/>
              </w:rPr>
            </w:pPr>
            <w:r w:rsidRPr="006A65CC">
              <w:rPr>
                <w:rFonts w:eastAsia="Times New Roman" w:cs="Arial"/>
                <w:color w:val="0A0905"/>
              </w:rPr>
              <w:t>12</w:t>
            </w:r>
            <w:r>
              <w:rPr>
                <w:rFonts w:eastAsia="Times New Roman" w:cs="Arial"/>
                <w:color w:val="0A0905"/>
              </w:rPr>
              <w:t>,</w:t>
            </w:r>
            <w:r w:rsidRPr="006A65CC">
              <w:rPr>
                <w:rFonts w:eastAsia="Times New Roman" w:cs="Arial"/>
                <w:color w:val="0A0905"/>
              </w:rPr>
              <w:t>884</w:t>
            </w:r>
          </w:p>
        </w:tc>
      </w:tr>
      <w:tr w:rsidR="00077419" w:rsidRPr="006A65CC" w14:paraId="42907CDC" w14:textId="77777777" w:rsidTr="00FC2C3E">
        <w:trPr>
          <w:trHeight w:val="302"/>
        </w:trPr>
        <w:tc>
          <w:tcPr>
            <w:tcW w:w="1965" w:type="dxa"/>
            <w:shd w:val="clear" w:color="auto" w:fill="auto"/>
            <w:vAlign w:val="center"/>
            <w:hideMark/>
          </w:tcPr>
          <w:p w14:paraId="5D0F17AD" w14:textId="77777777" w:rsidR="00077419" w:rsidRPr="006A65CC" w:rsidRDefault="00077419" w:rsidP="00FC2C3E">
            <w:pPr>
              <w:spacing w:line="276" w:lineRule="auto"/>
              <w:rPr>
                <w:rFonts w:eastAsia="Times New Roman" w:cs="Arial"/>
                <w:color w:val="000000"/>
              </w:rPr>
            </w:pPr>
            <w:r w:rsidRPr="006A65CC">
              <w:rPr>
                <w:rFonts w:eastAsia="Times New Roman" w:cs="Arial"/>
                <w:color w:val="000000"/>
              </w:rPr>
              <w:t>9</w:t>
            </w:r>
          </w:p>
        </w:tc>
        <w:tc>
          <w:tcPr>
            <w:tcW w:w="9720" w:type="dxa"/>
            <w:shd w:val="clear" w:color="auto" w:fill="auto"/>
            <w:vAlign w:val="center"/>
            <w:hideMark/>
          </w:tcPr>
          <w:p w14:paraId="270C2283" w14:textId="40F5BE05" w:rsidR="00077419" w:rsidRPr="006A65CC" w:rsidRDefault="00077419" w:rsidP="00FC2C3E">
            <w:pPr>
              <w:spacing w:line="276" w:lineRule="auto"/>
              <w:rPr>
                <w:rFonts w:eastAsia="Times New Roman" w:cs="Arial"/>
                <w:color w:val="0A0905"/>
              </w:rPr>
            </w:pPr>
            <w:r w:rsidRPr="006A65CC">
              <w:rPr>
                <w:rFonts w:eastAsia="Times New Roman" w:cs="Arial"/>
                <w:color w:val="0A0905"/>
              </w:rPr>
              <w:t xml:space="preserve">limit 8 to </w:t>
            </w:r>
            <w:proofErr w:type="spellStart"/>
            <w:r w:rsidRPr="006A65CC">
              <w:rPr>
                <w:rFonts w:eastAsia="Times New Roman" w:cs="Arial"/>
                <w:color w:val="0A0905"/>
              </w:rPr>
              <w:t>yr</w:t>
            </w:r>
            <w:proofErr w:type="spellEnd"/>
            <w:r w:rsidRPr="006A65CC">
              <w:rPr>
                <w:rFonts w:eastAsia="Times New Roman" w:cs="Arial"/>
                <w:color w:val="0A0905"/>
              </w:rPr>
              <w:t xml:space="preserve">="2011 -Current" </w:t>
            </w:r>
          </w:p>
        </w:tc>
        <w:tc>
          <w:tcPr>
            <w:tcW w:w="1440" w:type="dxa"/>
            <w:shd w:val="clear" w:color="auto" w:fill="auto"/>
            <w:vAlign w:val="center"/>
            <w:hideMark/>
          </w:tcPr>
          <w:p w14:paraId="1794CD31" w14:textId="77777777" w:rsidR="00077419" w:rsidRPr="006A65CC" w:rsidRDefault="00077419" w:rsidP="00FC2C3E">
            <w:pPr>
              <w:spacing w:line="276" w:lineRule="auto"/>
              <w:rPr>
                <w:rFonts w:eastAsia="Times New Roman" w:cs="Arial"/>
                <w:color w:val="0A0905"/>
              </w:rPr>
            </w:pPr>
            <w:r w:rsidRPr="006A65CC">
              <w:rPr>
                <w:rFonts w:eastAsia="Times New Roman" w:cs="Arial"/>
                <w:color w:val="0A0905"/>
              </w:rPr>
              <w:t>7</w:t>
            </w:r>
            <w:r>
              <w:rPr>
                <w:rFonts w:eastAsia="Times New Roman" w:cs="Arial"/>
                <w:color w:val="0A0905"/>
              </w:rPr>
              <w:t>,</w:t>
            </w:r>
            <w:r w:rsidRPr="006A65CC">
              <w:rPr>
                <w:rFonts w:eastAsia="Times New Roman" w:cs="Arial"/>
                <w:color w:val="0A0905"/>
              </w:rPr>
              <w:t>206</w:t>
            </w:r>
          </w:p>
        </w:tc>
      </w:tr>
      <w:tr w:rsidR="00077419" w:rsidRPr="006A65CC" w14:paraId="61B59421" w14:textId="77777777" w:rsidTr="00FC2C3E">
        <w:trPr>
          <w:trHeight w:val="302"/>
        </w:trPr>
        <w:tc>
          <w:tcPr>
            <w:tcW w:w="1965" w:type="dxa"/>
            <w:shd w:val="clear" w:color="auto" w:fill="F3F6FB"/>
            <w:vAlign w:val="center"/>
            <w:hideMark/>
          </w:tcPr>
          <w:p w14:paraId="3C12D645" w14:textId="77777777" w:rsidR="00077419" w:rsidRPr="006A65CC" w:rsidRDefault="00077419" w:rsidP="00FC2C3E">
            <w:pPr>
              <w:spacing w:line="276" w:lineRule="auto"/>
              <w:rPr>
                <w:rFonts w:eastAsia="Times New Roman" w:cs="Arial"/>
                <w:color w:val="000000"/>
              </w:rPr>
            </w:pPr>
            <w:r w:rsidRPr="006A65CC">
              <w:rPr>
                <w:rFonts w:eastAsia="Times New Roman" w:cs="Arial"/>
                <w:color w:val="000000"/>
              </w:rPr>
              <w:t>10</w:t>
            </w:r>
          </w:p>
        </w:tc>
        <w:tc>
          <w:tcPr>
            <w:tcW w:w="9720" w:type="dxa"/>
            <w:shd w:val="clear" w:color="auto" w:fill="F3F6FB"/>
            <w:vAlign w:val="center"/>
            <w:hideMark/>
          </w:tcPr>
          <w:p w14:paraId="39B2E072" w14:textId="77777777" w:rsidR="00077419" w:rsidRPr="006A65CC" w:rsidRDefault="00077419" w:rsidP="00FC2C3E">
            <w:pPr>
              <w:spacing w:line="276" w:lineRule="auto"/>
              <w:rPr>
                <w:rFonts w:eastAsia="Times New Roman" w:cs="Arial"/>
                <w:color w:val="0A0905"/>
              </w:rPr>
            </w:pPr>
            <w:r w:rsidRPr="006A65CC">
              <w:rPr>
                <w:rFonts w:eastAsia="Times New Roman" w:cs="Arial"/>
                <w:color w:val="0A0905"/>
              </w:rPr>
              <w:t xml:space="preserve">limit 9 to humans </w:t>
            </w:r>
          </w:p>
        </w:tc>
        <w:tc>
          <w:tcPr>
            <w:tcW w:w="1440" w:type="dxa"/>
            <w:shd w:val="clear" w:color="auto" w:fill="F3F6FB"/>
            <w:vAlign w:val="center"/>
            <w:hideMark/>
          </w:tcPr>
          <w:p w14:paraId="1E5944EA" w14:textId="77777777" w:rsidR="00077419" w:rsidRPr="006A65CC" w:rsidRDefault="00077419" w:rsidP="00FC2C3E">
            <w:pPr>
              <w:spacing w:line="276" w:lineRule="auto"/>
              <w:rPr>
                <w:rFonts w:eastAsia="Times New Roman" w:cs="Arial"/>
                <w:color w:val="0A0905"/>
              </w:rPr>
            </w:pPr>
            <w:r w:rsidRPr="006A65CC">
              <w:rPr>
                <w:rFonts w:eastAsia="Times New Roman" w:cs="Arial"/>
                <w:color w:val="0A0905"/>
              </w:rPr>
              <w:t>7</w:t>
            </w:r>
            <w:r>
              <w:rPr>
                <w:rFonts w:eastAsia="Times New Roman" w:cs="Arial"/>
                <w:color w:val="0A0905"/>
              </w:rPr>
              <w:t>,</w:t>
            </w:r>
            <w:r w:rsidRPr="006A65CC">
              <w:rPr>
                <w:rFonts w:eastAsia="Times New Roman" w:cs="Arial"/>
                <w:color w:val="0A0905"/>
              </w:rPr>
              <w:t>027</w:t>
            </w:r>
          </w:p>
        </w:tc>
      </w:tr>
      <w:tr w:rsidR="00077419" w:rsidRPr="006A65CC" w14:paraId="644BFF17" w14:textId="77777777" w:rsidTr="00FC2C3E">
        <w:trPr>
          <w:trHeight w:val="302"/>
        </w:trPr>
        <w:tc>
          <w:tcPr>
            <w:tcW w:w="1965" w:type="dxa"/>
            <w:shd w:val="clear" w:color="auto" w:fill="auto"/>
            <w:vAlign w:val="center"/>
            <w:hideMark/>
          </w:tcPr>
          <w:p w14:paraId="0E00AF00" w14:textId="77777777" w:rsidR="00077419" w:rsidRPr="006A65CC" w:rsidRDefault="00077419" w:rsidP="00FC2C3E">
            <w:pPr>
              <w:spacing w:line="276" w:lineRule="auto"/>
              <w:rPr>
                <w:rFonts w:eastAsia="Times New Roman" w:cs="Arial"/>
                <w:color w:val="000000"/>
              </w:rPr>
            </w:pPr>
            <w:r w:rsidRPr="006A65CC">
              <w:rPr>
                <w:rFonts w:eastAsia="Times New Roman" w:cs="Arial"/>
                <w:color w:val="000000"/>
              </w:rPr>
              <w:t>11</w:t>
            </w:r>
          </w:p>
        </w:tc>
        <w:tc>
          <w:tcPr>
            <w:tcW w:w="9720" w:type="dxa"/>
            <w:shd w:val="clear" w:color="auto" w:fill="auto"/>
            <w:vAlign w:val="center"/>
            <w:hideMark/>
          </w:tcPr>
          <w:p w14:paraId="4B4653E3" w14:textId="77777777" w:rsidR="00077419" w:rsidRPr="006A65CC" w:rsidRDefault="00077419" w:rsidP="00FC2C3E">
            <w:pPr>
              <w:spacing w:line="276" w:lineRule="auto"/>
              <w:rPr>
                <w:rFonts w:eastAsia="Times New Roman" w:cs="Arial"/>
                <w:color w:val="000000"/>
              </w:rPr>
            </w:pPr>
            <w:r w:rsidRPr="006A65CC">
              <w:rPr>
                <w:rFonts w:eastAsia="Times New Roman" w:cs="Arial"/>
                <w:color w:val="000000"/>
              </w:rPr>
              <w:t xml:space="preserve">limit 10 to "all child (0 to 18 years)" [Limit not valid in Embase; records were retained] </w:t>
            </w:r>
          </w:p>
        </w:tc>
        <w:tc>
          <w:tcPr>
            <w:tcW w:w="1440" w:type="dxa"/>
            <w:shd w:val="clear" w:color="auto" w:fill="auto"/>
            <w:vAlign w:val="center"/>
            <w:hideMark/>
          </w:tcPr>
          <w:p w14:paraId="640D10D7" w14:textId="77777777" w:rsidR="00077419" w:rsidRPr="006A65CC" w:rsidRDefault="00077419" w:rsidP="00FC2C3E">
            <w:pPr>
              <w:spacing w:line="276" w:lineRule="auto"/>
              <w:rPr>
                <w:rFonts w:eastAsia="Times New Roman" w:cs="Arial"/>
                <w:color w:val="0A0905"/>
              </w:rPr>
            </w:pPr>
            <w:r w:rsidRPr="006A65CC">
              <w:rPr>
                <w:rFonts w:eastAsia="Times New Roman" w:cs="Arial"/>
                <w:color w:val="0A0905"/>
              </w:rPr>
              <w:t>5</w:t>
            </w:r>
            <w:r>
              <w:rPr>
                <w:rFonts w:eastAsia="Times New Roman" w:cs="Arial"/>
                <w:color w:val="0A0905"/>
              </w:rPr>
              <w:t>,</w:t>
            </w:r>
            <w:r w:rsidRPr="006A65CC">
              <w:rPr>
                <w:rFonts w:eastAsia="Times New Roman" w:cs="Arial"/>
                <w:color w:val="0A0905"/>
              </w:rPr>
              <w:t>914</w:t>
            </w:r>
          </w:p>
        </w:tc>
      </w:tr>
      <w:tr w:rsidR="00077419" w:rsidRPr="006A65CC" w14:paraId="03D765E3" w14:textId="77777777" w:rsidTr="00FC2C3E">
        <w:trPr>
          <w:trHeight w:val="302"/>
        </w:trPr>
        <w:tc>
          <w:tcPr>
            <w:tcW w:w="1965" w:type="dxa"/>
            <w:shd w:val="clear" w:color="auto" w:fill="F3F6FB"/>
            <w:vAlign w:val="center"/>
            <w:hideMark/>
          </w:tcPr>
          <w:p w14:paraId="52860047" w14:textId="77777777" w:rsidR="00077419" w:rsidRPr="006A65CC" w:rsidRDefault="00077419" w:rsidP="00FC2C3E">
            <w:pPr>
              <w:spacing w:line="276" w:lineRule="auto"/>
              <w:rPr>
                <w:rFonts w:eastAsia="Times New Roman" w:cs="Arial"/>
                <w:color w:val="000000"/>
              </w:rPr>
            </w:pPr>
            <w:r w:rsidRPr="006A65CC">
              <w:rPr>
                <w:rFonts w:eastAsia="Times New Roman" w:cs="Arial"/>
                <w:color w:val="000000"/>
              </w:rPr>
              <w:t>12</w:t>
            </w:r>
          </w:p>
        </w:tc>
        <w:tc>
          <w:tcPr>
            <w:tcW w:w="9720" w:type="dxa"/>
            <w:shd w:val="clear" w:color="auto" w:fill="F3F6FB"/>
            <w:vAlign w:val="center"/>
            <w:hideMark/>
          </w:tcPr>
          <w:p w14:paraId="79C58559" w14:textId="77777777" w:rsidR="00077419" w:rsidRPr="006A65CC" w:rsidRDefault="00077419" w:rsidP="00FC2C3E">
            <w:pPr>
              <w:spacing w:line="276" w:lineRule="auto"/>
              <w:rPr>
                <w:rFonts w:eastAsia="Times New Roman" w:cs="Arial"/>
                <w:color w:val="0A0905"/>
              </w:rPr>
            </w:pPr>
            <w:r w:rsidRPr="006A65CC">
              <w:rPr>
                <w:rFonts w:eastAsia="Times New Roman" w:cs="Arial"/>
                <w:color w:val="0A0905"/>
              </w:rPr>
              <w:t>10 not 11</w:t>
            </w:r>
          </w:p>
        </w:tc>
        <w:tc>
          <w:tcPr>
            <w:tcW w:w="1440" w:type="dxa"/>
            <w:shd w:val="clear" w:color="auto" w:fill="F3F6FB"/>
            <w:vAlign w:val="center"/>
            <w:hideMark/>
          </w:tcPr>
          <w:p w14:paraId="29999434" w14:textId="77777777" w:rsidR="00077419" w:rsidRPr="006A65CC" w:rsidRDefault="00077419" w:rsidP="00FC2C3E">
            <w:pPr>
              <w:spacing w:line="276" w:lineRule="auto"/>
              <w:rPr>
                <w:rFonts w:eastAsia="Times New Roman" w:cs="Arial"/>
                <w:color w:val="0A0905"/>
              </w:rPr>
            </w:pPr>
            <w:r w:rsidRPr="006A65CC">
              <w:rPr>
                <w:rFonts w:eastAsia="Times New Roman" w:cs="Arial"/>
                <w:color w:val="0A0905"/>
              </w:rPr>
              <w:t>1</w:t>
            </w:r>
            <w:r>
              <w:rPr>
                <w:rFonts w:eastAsia="Times New Roman" w:cs="Arial"/>
                <w:color w:val="0A0905"/>
              </w:rPr>
              <w:t>,</w:t>
            </w:r>
            <w:r w:rsidRPr="006A65CC">
              <w:rPr>
                <w:rFonts w:eastAsia="Times New Roman" w:cs="Arial"/>
                <w:color w:val="0A0905"/>
              </w:rPr>
              <w:t>113</w:t>
            </w:r>
          </w:p>
        </w:tc>
      </w:tr>
      <w:tr w:rsidR="00077419" w:rsidRPr="006A65CC" w14:paraId="6F56F436" w14:textId="77777777" w:rsidTr="00FC2C3E">
        <w:trPr>
          <w:trHeight w:val="302"/>
        </w:trPr>
        <w:tc>
          <w:tcPr>
            <w:tcW w:w="1965" w:type="dxa"/>
            <w:shd w:val="clear" w:color="auto" w:fill="auto"/>
            <w:vAlign w:val="center"/>
            <w:hideMark/>
          </w:tcPr>
          <w:p w14:paraId="796C6484" w14:textId="77777777" w:rsidR="00077419" w:rsidRPr="006A65CC" w:rsidRDefault="00077419" w:rsidP="00FC2C3E">
            <w:pPr>
              <w:spacing w:line="276" w:lineRule="auto"/>
              <w:rPr>
                <w:rFonts w:eastAsia="Times New Roman" w:cs="Arial"/>
                <w:color w:val="000000"/>
              </w:rPr>
            </w:pPr>
            <w:r w:rsidRPr="006A65CC">
              <w:rPr>
                <w:rFonts w:eastAsia="Times New Roman" w:cs="Arial"/>
                <w:color w:val="000000"/>
              </w:rPr>
              <w:t>13</w:t>
            </w:r>
          </w:p>
        </w:tc>
        <w:tc>
          <w:tcPr>
            <w:tcW w:w="9720" w:type="dxa"/>
            <w:shd w:val="clear" w:color="auto" w:fill="auto"/>
            <w:vAlign w:val="center"/>
            <w:hideMark/>
          </w:tcPr>
          <w:p w14:paraId="4E591EDA" w14:textId="77777777" w:rsidR="00077419" w:rsidRPr="006A65CC" w:rsidRDefault="00077419" w:rsidP="00FC2C3E">
            <w:pPr>
              <w:spacing w:line="276" w:lineRule="auto"/>
              <w:rPr>
                <w:rFonts w:eastAsia="Times New Roman" w:cs="Arial"/>
                <w:color w:val="0A0905"/>
              </w:rPr>
            </w:pPr>
            <w:r w:rsidRPr="006A65CC">
              <w:rPr>
                <w:rFonts w:eastAsia="Times New Roman" w:cs="Arial"/>
                <w:color w:val="0A0905"/>
              </w:rPr>
              <w:t>limit 12 to (infant &lt;to one year&gt; or child &lt;unspecified age&gt; or preschool child &lt;1 to 6 years&gt; or school child &lt;7 to 12 years&gt; or adolescent &lt;13 to 17 years&gt;) [Limit not valid in Ovid MEDLINE(R</w:t>
            </w:r>
            <w:proofErr w:type="gramStart"/>
            <w:r w:rsidRPr="006A65CC">
              <w:rPr>
                <w:rFonts w:eastAsia="Times New Roman" w:cs="Arial"/>
                <w:color w:val="0A0905"/>
              </w:rPr>
              <w:t>),Ovid</w:t>
            </w:r>
            <w:proofErr w:type="gramEnd"/>
            <w:r w:rsidRPr="006A65CC">
              <w:rPr>
                <w:rFonts w:eastAsia="Times New Roman" w:cs="Arial"/>
                <w:color w:val="0A0905"/>
              </w:rPr>
              <w:t xml:space="preserve"> MEDLINE(R) Daily </w:t>
            </w:r>
            <w:proofErr w:type="spellStart"/>
            <w:r w:rsidRPr="006A65CC">
              <w:rPr>
                <w:rFonts w:eastAsia="Times New Roman" w:cs="Arial"/>
                <w:color w:val="0A0905"/>
              </w:rPr>
              <w:t>Update,Ovid</w:t>
            </w:r>
            <w:proofErr w:type="spellEnd"/>
            <w:r w:rsidRPr="006A65CC">
              <w:rPr>
                <w:rFonts w:eastAsia="Times New Roman" w:cs="Arial"/>
                <w:color w:val="0A0905"/>
              </w:rPr>
              <w:t xml:space="preserve"> MEDLINE(R) In-</w:t>
            </w:r>
            <w:proofErr w:type="spellStart"/>
            <w:r w:rsidRPr="006A65CC">
              <w:rPr>
                <w:rFonts w:eastAsia="Times New Roman" w:cs="Arial"/>
                <w:color w:val="0A0905"/>
              </w:rPr>
              <w:t>Process,Ovid</w:t>
            </w:r>
            <w:proofErr w:type="spellEnd"/>
            <w:r w:rsidRPr="006A65CC">
              <w:rPr>
                <w:rFonts w:eastAsia="Times New Roman" w:cs="Arial"/>
                <w:color w:val="0A0905"/>
              </w:rPr>
              <w:t xml:space="preserve"> MEDLINE(R) Publisher; records were retained]</w:t>
            </w:r>
          </w:p>
        </w:tc>
        <w:tc>
          <w:tcPr>
            <w:tcW w:w="1440" w:type="dxa"/>
            <w:shd w:val="clear" w:color="auto" w:fill="auto"/>
            <w:vAlign w:val="center"/>
            <w:hideMark/>
          </w:tcPr>
          <w:p w14:paraId="4C01779F" w14:textId="77777777" w:rsidR="00077419" w:rsidRPr="006A65CC" w:rsidRDefault="00077419" w:rsidP="00FC2C3E">
            <w:pPr>
              <w:spacing w:line="276" w:lineRule="auto"/>
              <w:rPr>
                <w:rFonts w:eastAsia="Times New Roman" w:cs="Arial"/>
                <w:color w:val="0A0905"/>
              </w:rPr>
            </w:pPr>
            <w:r w:rsidRPr="006A65CC">
              <w:rPr>
                <w:rFonts w:eastAsia="Times New Roman" w:cs="Arial"/>
                <w:color w:val="0A0905"/>
              </w:rPr>
              <w:t>1</w:t>
            </w:r>
            <w:r>
              <w:rPr>
                <w:rFonts w:eastAsia="Times New Roman" w:cs="Arial"/>
                <w:color w:val="0A0905"/>
              </w:rPr>
              <w:t>,</w:t>
            </w:r>
            <w:r w:rsidRPr="006A65CC">
              <w:rPr>
                <w:rFonts w:eastAsia="Times New Roman" w:cs="Arial"/>
                <w:color w:val="0A0905"/>
              </w:rPr>
              <w:t>113</w:t>
            </w:r>
          </w:p>
        </w:tc>
      </w:tr>
      <w:tr w:rsidR="00077419" w:rsidRPr="006A65CC" w14:paraId="3FC9DA61" w14:textId="77777777" w:rsidTr="00FC2C3E">
        <w:trPr>
          <w:trHeight w:val="302"/>
        </w:trPr>
        <w:tc>
          <w:tcPr>
            <w:tcW w:w="1965" w:type="dxa"/>
            <w:shd w:val="clear" w:color="auto" w:fill="F3F6FB"/>
            <w:vAlign w:val="center"/>
            <w:hideMark/>
          </w:tcPr>
          <w:p w14:paraId="75E3B992" w14:textId="77777777" w:rsidR="00077419" w:rsidRPr="006A65CC" w:rsidRDefault="00077419" w:rsidP="00FC2C3E">
            <w:pPr>
              <w:spacing w:line="276" w:lineRule="auto"/>
              <w:rPr>
                <w:rFonts w:eastAsia="Times New Roman" w:cs="Arial"/>
                <w:color w:val="000000"/>
              </w:rPr>
            </w:pPr>
            <w:r w:rsidRPr="006A65CC">
              <w:rPr>
                <w:rFonts w:eastAsia="Times New Roman" w:cs="Arial"/>
                <w:color w:val="000000"/>
              </w:rPr>
              <w:t>14</w:t>
            </w:r>
          </w:p>
        </w:tc>
        <w:tc>
          <w:tcPr>
            <w:tcW w:w="9720" w:type="dxa"/>
            <w:shd w:val="clear" w:color="auto" w:fill="F3F6FB"/>
            <w:vAlign w:val="center"/>
            <w:hideMark/>
          </w:tcPr>
          <w:p w14:paraId="3C52FCEB" w14:textId="77777777" w:rsidR="00077419" w:rsidRPr="006A65CC" w:rsidRDefault="00077419" w:rsidP="00FC2C3E">
            <w:pPr>
              <w:spacing w:line="276" w:lineRule="auto"/>
              <w:rPr>
                <w:rFonts w:eastAsia="Times New Roman" w:cs="Arial"/>
                <w:color w:val="000000"/>
              </w:rPr>
            </w:pPr>
            <w:r w:rsidRPr="006A65CC">
              <w:rPr>
                <w:rFonts w:eastAsia="Times New Roman" w:cs="Arial"/>
                <w:color w:val="000000"/>
              </w:rPr>
              <w:t>10 not 13</w:t>
            </w:r>
          </w:p>
        </w:tc>
        <w:tc>
          <w:tcPr>
            <w:tcW w:w="1440" w:type="dxa"/>
            <w:shd w:val="clear" w:color="auto" w:fill="F3F6FB"/>
            <w:vAlign w:val="center"/>
            <w:hideMark/>
          </w:tcPr>
          <w:p w14:paraId="56BD85FB" w14:textId="77777777" w:rsidR="00077419" w:rsidRPr="006A65CC" w:rsidRDefault="00077419" w:rsidP="00FC2C3E">
            <w:pPr>
              <w:spacing w:line="276" w:lineRule="auto"/>
              <w:rPr>
                <w:rFonts w:eastAsia="Times New Roman" w:cs="Arial"/>
                <w:color w:val="000000"/>
              </w:rPr>
            </w:pPr>
            <w:r w:rsidRPr="006A65CC">
              <w:rPr>
                <w:rFonts w:eastAsia="Times New Roman" w:cs="Arial"/>
                <w:color w:val="000000"/>
              </w:rPr>
              <w:t>5</w:t>
            </w:r>
            <w:r>
              <w:rPr>
                <w:rFonts w:eastAsia="Times New Roman" w:cs="Arial"/>
                <w:color w:val="000000"/>
              </w:rPr>
              <w:t>,</w:t>
            </w:r>
            <w:r w:rsidRPr="006A65CC">
              <w:rPr>
                <w:rFonts w:eastAsia="Times New Roman" w:cs="Arial"/>
                <w:color w:val="000000"/>
              </w:rPr>
              <w:t>914</w:t>
            </w:r>
          </w:p>
        </w:tc>
      </w:tr>
      <w:tr w:rsidR="00077419" w:rsidRPr="006A65CC" w14:paraId="4F392300" w14:textId="77777777" w:rsidTr="00FC2C3E">
        <w:trPr>
          <w:trHeight w:val="302"/>
        </w:trPr>
        <w:tc>
          <w:tcPr>
            <w:tcW w:w="1965" w:type="dxa"/>
            <w:shd w:val="clear" w:color="auto" w:fill="auto"/>
            <w:vAlign w:val="center"/>
            <w:hideMark/>
          </w:tcPr>
          <w:p w14:paraId="3DCBA02B" w14:textId="77777777" w:rsidR="00077419" w:rsidRPr="006A65CC" w:rsidRDefault="00077419" w:rsidP="00FC2C3E">
            <w:pPr>
              <w:spacing w:line="276" w:lineRule="auto"/>
              <w:rPr>
                <w:rFonts w:eastAsia="Times New Roman" w:cs="Arial"/>
                <w:color w:val="000000"/>
              </w:rPr>
            </w:pPr>
            <w:r w:rsidRPr="006A65CC">
              <w:rPr>
                <w:rFonts w:eastAsia="Times New Roman" w:cs="Arial"/>
                <w:color w:val="000000"/>
              </w:rPr>
              <w:t>15</w:t>
            </w:r>
          </w:p>
        </w:tc>
        <w:tc>
          <w:tcPr>
            <w:tcW w:w="9720" w:type="dxa"/>
            <w:shd w:val="clear" w:color="auto" w:fill="auto"/>
            <w:vAlign w:val="center"/>
            <w:hideMark/>
          </w:tcPr>
          <w:p w14:paraId="47CC5ECC" w14:textId="77777777" w:rsidR="00077419" w:rsidRPr="006A65CC" w:rsidRDefault="00077419" w:rsidP="00FC2C3E">
            <w:pPr>
              <w:spacing w:line="276" w:lineRule="auto"/>
              <w:rPr>
                <w:rFonts w:eastAsia="Times New Roman" w:cs="Arial"/>
                <w:color w:val="000000"/>
              </w:rPr>
            </w:pPr>
            <w:r w:rsidRPr="006A65CC">
              <w:rPr>
                <w:rFonts w:eastAsia="Times New Roman" w:cs="Arial"/>
                <w:color w:val="000000"/>
              </w:rPr>
              <w:t>remove duplicates from 14</w:t>
            </w:r>
          </w:p>
        </w:tc>
        <w:tc>
          <w:tcPr>
            <w:tcW w:w="1440" w:type="dxa"/>
            <w:shd w:val="clear" w:color="auto" w:fill="auto"/>
            <w:vAlign w:val="center"/>
            <w:hideMark/>
          </w:tcPr>
          <w:p w14:paraId="065D9566" w14:textId="77777777" w:rsidR="00077419" w:rsidRPr="006A65CC" w:rsidRDefault="00077419" w:rsidP="00FC2C3E">
            <w:pPr>
              <w:spacing w:line="276" w:lineRule="auto"/>
              <w:rPr>
                <w:rFonts w:eastAsia="Times New Roman" w:cs="Arial"/>
                <w:color w:val="000000"/>
              </w:rPr>
            </w:pPr>
            <w:r w:rsidRPr="006A65CC">
              <w:rPr>
                <w:rFonts w:eastAsia="Times New Roman" w:cs="Arial"/>
                <w:color w:val="000000"/>
              </w:rPr>
              <w:t>5</w:t>
            </w:r>
            <w:r>
              <w:rPr>
                <w:rFonts w:eastAsia="Times New Roman" w:cs="Arial"/>
                <w:color w:val="000000"/>
              </w:rPr>
              <w:t>,</w:t>
            </w:r>
            <w:r w:rsidRPr="006A65CC">
              <w:rPr>
                <w:rFonts w:eastAsia="Times New Roman" w:cs="Arial"/>
                <w:color w:val="000000"/>
              </w:rPr>
              <w:t>052</w:t>
            </w:r>
          </w:p>
        </w:tc>
      </w:tr>
      <w:tr w:rsidR="00077419" w:rsidRPr="006A65CC" w14:paraId="61B48CAA" w14:textId="77777777" w:rsidTr="00FC2C3E">
        <w:trPr>
          <w:trHeight w:val="302"/>
        </w:trPr>
        <w:tc>
          <w:tcPr>
            <w:tcW w:w="1965" w:type="dxa"/>
            <w:shd w:val="clear" w:color="auto" w:fill="F3F6FB"/>
            <w:vAlign w:val="center"/>
            <w:hideMark/>
          </w:tcPr>
          <w:p w14:paraId="5E0092A3" w14:textId="77777777" w:rsidR="00077419" w:rsidRPr="006A65CC" w:rsidRDefault="00077419" w:rsidP="00FC2C3E">
            <w:pPr>
              <w:spacing w:line="276" w:lineRule="auto"/>
              <w:rPr>
                <w:rFonts w:eastAsia="Times New Roman" w:cs="Arial"/>
                <w:color w:val="000000"/>
              </w:rPr>
            </w:pPr>
            <w:r w:rsidRPr="006A65CC">
              <w:rPr>
                <w:rFonts w:eastAsia="Times New Roman" w:cs="Arial"/>
                <w:color w:val="000000"/>
              </w:rPr>
              <w:t>16</w:t>
            </w:r>
          </w:p>
        </w:tc>
        <w:tc>
          <w:tcPr>
            <w:tcW w:w="9720" w:type="dxa"/>
            <w:shd w:val="clear" w:color="auto" w:fill="F3F6FB"/>
            <w:vAlign w:val="center"/>
            <w:hideMark/>
          </w:tcPr>
          <w:p w14:paraId="570656AC" w14:textId="77777777" w:rsidR="00077419" w:rsidRPr="006A65CC" w:rsidRDefault="00077419" w:rsidP="00FC2C3E">
            <w:pPr>
              <w:spacing w:line="276" w:lineRule="auto"/>
              <w:rPr>
                <w:rFonts w:eastAsia="Times New Roman" w:cs="Arial"/>
                <w:color w:val="000000"/>
              </w:rPr>
            </w:pPr>
            <w:r w:rsidRPr="006A65CC">
              <w:rPr>
                <w:rFonts w:eastAsia="Times New Roman" w:cs="Arial"/>
                <w:color w:val="000000"/>
              </w:rPr>
              <w:t>4 and 15</w:t>
            </w:r>
          </w:p>
        </w:tc>
        <w:tc>
          <w:tcPr>
            <w:tcW w:w="1440" w:type="dxa"/>
            <w:shd w:val="clear" w:color="auto" w:fill="F3F6FB"/>
            <w:vAlign w:val="center"/>
            <w:hideMark/>
          </w:tcPr>
          <w:p w14:paraId="2937EE0F" w14:textId="77777777" w:rsidR="00077419" w:rsidRPr="006A65CC" w:rsidRDefault="00077419" w:rsidP="00FC2C3E">
            <w:pPr>
              <w:spacing w:line="276" w:lineRule="auto"/>
              <w:rPr>
                <w:rFonts w:eastAsia="Times New Roman" w:cs="Arial"/>
                <w:color w:val="000000"/>
              </w:rPr>
            </w:pPr>
            <w:r w:rsidRPr="006A65CC">
              <w:rPr>
                <w:rFonts w:eastAsia="Times New Roman" w:cs="Arial"/>
                <w:color w:val="000000"/>
              </w:rPr>
              <w:t>116</w:t>
            </w:r>
          </w:p>
        </w:tc>
      </w:tr>
      <w:tr w:rsidR="00077419" w:rsidRPr="006A65CC" w14:paraId="20A69E33" w14:textId="77777777" w:rsidTr="00FC2C3E">
        <w:trPr>
          <w:trHeight w:val="302"/>
        </w:trPr>
        <w:tc>
          <w:tcPr>
            <w:tcW w:w="1965" w:type="dxa"/>
            <w:shd w:val="clear" w:color="auto" w:fill="auto"/>
            <w:vAlign w:val="center"/>
            <w:hideMark/>
          </w:tcPr>
          <w:p w14:paraId="66854014" w14:textId="77777777" w:rsidR="00077419" w:rsidRPr="006A65CC" w:rsidRDefault="00077419" w:rsidP="00FC2C3E">
            <w:pPr>
              <w:spacing w:line="276" w:lineRule="auto"/>
              <w:rPr>
                <w:rFonts w:eastAsia="Times New Roman" w:cs="Arial"/>
                <w:color w:val="000000"/>
              </w:rPr>
            </w:pPr>
            <w:r w:rsidRPr="006A65CC">
              <w:rPr>
                <w:rFonts w:eastAsia="Times New Roman" w:cs="Arial"/>
                <w:color w:val="000000"/>
              </w:rPr>
              <w:t>17</w:t>
            </w:r>
          </w:p>
        </w:tc>
        <w:tc>
          <w:tcPr>
            <w:tcW w:w="9720" w:type="dxa"/>
            <w:shd w:val="clear" w:color="auto" w:fill="auto"/>
            <w:vAlign w:val="center"/>
            <w:hideMark/>
          </w:tcPr>
          <w:p w14:paraId="20F835CE" w14:textId="77777777" w:rsidR="00077419" w:rsidRPr="006A65CC" w:rsidRDefault="00077419" w:rsidP="00FC2C3E">
            <w:pPr>
              <w:spacing w:line="276" w:lineRule="auto"/>
              <w:rPr>
                <w:rFonts w:eastAsia="Times New Roman" w:cs="Arial"/>
                <w:color w:val="000000"/>
              </w:rPr>
            </w:pPr>
            <w:r w:rsidRPr="006A65CC">
              <w:rPr>
                <w:rFonts w:eastAsia="Times New Roman" w:cs="Arial"/>
                <w:color w:val="000000"/>
              </w:rPr>
              <w:t>(pediatric or child or children or adolescent$ or youth$).</w:t>
            </w:r>
            <w:proofErr w:type="spellStart"/>
            <w:r w:rsidRPr="006A65CC">
              <w:rPr>
                <w:rFonts w:eastAsia="Times New Roman" w:cs="Arial"/>
                <w:color w:val="000000"/>
              </w:rPr>
              <w:t>ti</w:t>
            </w:r>
            <w:proofErr w:type="spellEnd"/>
            <w:r w:rsidRPr="006A65CC">
              <w:rPr>
                <w:rFonts w:eastAsia="Times New Roman" w:cs="Arial"/>
                <w:color w:val="000000"/>
              </w:rPr>
              <w:t>.</w:t>
            </w:r>
          </w:p>
        </w:tc>
        <w:tc>
          <w:tcPr>
            <w:tcW w:w="1440" w:type="dxa"/>
            <w:shd w:val="clear" w:color="auto" w:fill="auto"/>
            <w:vAlign w:val="center"/>
            <w:hideMark/>
          </w:tcPr>
          <w:p w14:paraId="6D34E0F2" w14:textId="77777777" w:rsidR="00077419" w:rsidRPr="006A65CC" w:rsidRDefault="00077419" w:rsidP="00FC2C3E">
            <w:pPr>
              <w:spacing w:line="276" w:lineRule="auto"/>
              <w:rPr>
                <w:rFonts w:eastAsia="Times New Roman" w:cs="Arial"/>
                <w:color w:val="000000"/>
              </w:rPr>
            </w:pPr>
            <w:r w:rsidRPr="006A65CC">
              <w:rPr>
                <w:rFonts w:eastAsia="Times New Roman" w:cs="Arial"/>
                <w:color w:val="000000"/>
              </w:rPr>
              <w:t>1</w:t>
            </w:r>
            <w:r>
              <w:rPr>
                <w:rFonts w:eastAsia="Times New Roman" w:cs="Arial"/>
                <w:color w:val="000000"/>
              </w:rPr>
              <w:t>,</w:t>
            </w:r>
            <w:r w:rsidRPr="006A65CC">
              <w:rPr>
                <w:rFonts w:eastAsia="Times New Roman" w:cs="Arial"/>
                <w:color w:val="000000"/>
              </w:rPr>
              <w:t>756</w:t>
            </w:r>
            <w:r>
              <w:rPr>
                <w:rFonts w:eastAsia="Times New Roman" w:cs="Arial"/>
                <w:color w:val="000000"/>
              </w:rPr>
              <w:t>,</w:t>
            </w:r>
            <w:r w:rsidRPr="006A65CC">
              <w:rPr>
                <w:rFonts w:eastAsia="Times New Roman" w:cs="Arial"/>
                <w:color w:val="000000"/>
              </w:rPr>
              <w:t>424</w:t>
            </w:r>
          </w:p>
        </w:tc>
      </w:tr>
      <w:tr w:rsidR="00077419" w:rsidRPr="006A65CC" w14:paraId="2B85E70B" w14:textId="77777777" w:rsidTr="00FC2C3E">
        <w:trPr>
          <w:trHeight w:val="302"/>
        </w:trPr>
        <w:tc>
          <w:tcPr>
            <w:tcW w:w="1965" w:type="dxa"/>
            <w:shd w:val="clear" w:color="auto" w:fill="F3F6FB"/>
            <w:vAlign w:val="center"/>
            <w:hideMark/>
          </w:tcPr>
          <w:p w14:paraId="330FCECA" w14:textId="77777777" w:rsidR="00077419" w:rsidRPr="006A65CC" w:rsidRDefault="00077419" w:rsidP="00FC2C3E">
            <w:pPr>
              <w:spacing w:line="276" w:lineRule="auto"/>
              <w:rPr>
                <w:rFonts w:eastAsia="Times New Roman" w:cs="Arial"/>
                <w:color w:val="000000"/>
              </w:rPr>
            </w:pPr>
            <w:r w:rsidRPr="006A65CC">
              <w:rPr>
                <w:rFonts w:eastAsia="Times New Roman" w:cs="Arial"/>
                <w:color w:val="000000"/>
              </w:rPr>
              <w:t>18</w:t>
            </w:r>
          </w:p>
        </w:tc>
        <w:tc>
          <w:tcPr>
            <w:tcW w:w="9720" w:type="dxa"/>
            <w:shd w:val="clear" w:color="auto" w:fill="F3F6FB"/>
            <w:vAlign w:val="center"/>
            <w:hideMark/>
          </w:tcPr>
          <w:p w14:paraId="007CE112" w14:textId="77777777" w:rsidR="00077419" w:rsidRPr="006A65CC" w:rsidRDefault="00077419" w:rsidP="00FC2C3E">
            <w:pPr>
              <w:spacing w:line="276" w:lineRule="auto"/>
              <w:rPr>
                <w:rFonts w:eastAsia="Times New Roman" w:cs="Arial"/>
                <w:color w:val="000000"/>
              </w:rPr>
            </w:pPr>
            <w:r w:rsidRPr="006A65CC">
              <w:rPr>
                <w:rFonts w:eastAsia="Times New Roman" w:cs="Arial"/>
                <w:color w:val="000000"/>
              </w:rPr>
              <w:t>16 not 17</w:t>
            </w:r>
          </w:p>
        </w:tc>
        <w:tc>
          <w:tcPr>
            <w:tcW w:w="1440" w:type="dxa"/>
            <w:shd w:val="clear" w:color="auto" w:fill="F3F6FB"/>
            <w:vAlign w:val="center"/>
            <w:hideMark/>
          </w:tcPr>
          <w:p w14:paraId="51D3202B" w14:textId="77777777" w:rsidR="00077419" w:rsidRPr="006A65CC" w:rsidRDefault="00077419" w:rsidP="00FC2C3E">
            <w:pPr>
              <w:spacing w:line="276" w:lineRule="auto"/>
              <w:rPr>
                <w:rFonts w:eastAsia="Times New Roman" w:cs="Arial"/>
                <w:color w:val="000000"/>
              </w:rPr>
            </w:pPr>
            <w:r w:rsidRPr="006A65CC">
              <w:rPr>
                <w:rFonts w:eastAsia="Times New Roman" w:cs="Arial"/>
                <w:color w:val="000000"/>
              </w:rPr>
              <w:t>69</w:t>
            </w:r>
          </w:p>
        </w:tc>
      </w:tr>
      <w:tr w:rsidR="00077419" w:rsidRPr="006A65CC" w14:paraId="35B05070" w14:textId="77777777" w:rsidTr="00FC2C3E">
        <w:trPr>
          <w:trHeight w:val="302"/>
        </w:trPr>
        <w:tc>
          <w:tcPr>
            <w:tcW w:w="1965" w:type="dxa"/>
            <w:shd w:val="clear" w:color="auto" w:fill="auto"/>
            <w:vAlign w:val="center"/>
            <w:hideMark/>
          </w:tcPr>
          <w:p w14:paraId="4AFD52A2" w14:textId="77777777" w:rsidR="00077419" w:rsidRPr="006A65CC" w:rsidRDefault="00077419" w:rsidP="00FC2C3E">
            <w:pPr>
              <w:spacing w:line="276" w:lineRule="auto"/>
              <w:rPr>
                <w:rFonts w:eastAsia="Times New Roman" w:cs="Arial"/>
                <w:color w:val="000000"/>
              </w:rPr>
            </w:pPr>
            <w:r w:rsidRPr="006A65CC">
              <w:rPr>
                <w:rFonts w:eastAsia="Times New Roman" w:cs="Arial"/>
                <w:color w:val="000000"/>
              </w:rPr>
              <w:t>19</w:t>
            </w:r>
          </w:p>
        </w:tc>
        <w:tc>
          <w:tcPr>
            <w:tcW w:w="9720" w:type="dxa"/>
            <w:shd w:val="clear" w:color="auto" w:fill="auto"/>
            <w:vAlign w:val="center"/>
            <w:hideMark/>
          </w:tcPr>
          <w:p w14:paraId="7357EF2F" w14:textId="77777777" w:rsidR="00077419" w:rsidRPr="006A65CC" w:rsidRDefault="00077419" w:rsidP="00FC2C3E">
            <w:pPr>
              <w:spacing w:line="276" w:lineRule="auto"/>
              <w:rPr>
                <w:rFonts w:eastAsia="Times New Roman" w:cs="Arial"/>
                <w:color w:val="000000"/>
              </w:rPr>
            </w:pPr>
            <w:r w:rsidRPr="006A65CC">
              <w:rPr>
                <w:rFonts w:eastAsia="Times New Roman" w:cs="Arial"/>
                <w:color w:val="000000"/>
              </w:rPr>
              <w:t>*Theoretical Models/</w:t>
            </w:r>
          </w:p>
        </w:tc>
        <w:tc>
          <w:tcPr>
            <w:tcW w:w="1440" w:type="dxa"/>
            <w:shd w:val="clear" w:color="auto" w:fill="auto"/>
            <w:vAlign w:val="center"/>
            <w:hideMark/>
          </w:tcPr>
          <w:p w14:paraId="0F7FD237" w14:textId="77777777" w:rsidR="00077419" w:rsidRPr="006A65CC" w:rsidRDefault="00077419" w:rsidP="00FC2C3E">
            <w:pPr>
              <w:spacing w:line="276" w:lineRule="auto"/>
              <w:rPr>
                <w:rFonts w:eastAsia="Times New Roman" w:cs="Arial"/>
                <w:color w:val="000000"/>
              </w:rPr>
            </w:pPr>
            <w:r w:rsidRPr="006A65CC">
              <w:rPr>
                <w:rFonts w:eastAsia="Times New Roman" w:cs="Arial"/>
                <w:color w:val="000000"/>
              </w:rPr>
              <w:t>57</w:t>
            </w:r>
            <w:r>
              <w:rPr>
                <w:rFonts w:eastAsia="Times New Roman" w:cs="Arial"/>
                <w:color w:val="000000"/>
              </w:rPr>
              <w:t>,</w:t>
            </w:r>
            <w:r w:rsidRPr="006A65CC">
              <w:rPr>
                <w:rFonts w:eastAsia="Times New Roman" w:cs="Arial"/>
                <w:color w:val="000000"/>
              </w:rPr>
              <w:t>750</w:t>
            </w:r>
          </w:p>
        </w:tc>
      </w:tr>
      <w:tr w:rsidR="00077419" w:rsidRPr="006A65CC" w14:paraId="3E2C7B89" w14:textId="77777777" w:rsidTr="00FC2C3E">
        <w:trPr>
          <w:trHeight w:val="302"/>
        </w:trPr>
        <w:tc>
          <w:tcPr>
            <w:tcW w:w="1965" w:type="dxa"/>
            <w:shd w:val="clear" w:color="auto" w:fill="F3F6FB"/>
            <w:vAlign w:val="center"/>
            <w:hideMark/>
          </w:tcPr>
          <w:p w14:paraId="480AA4F7" w14:textId="77777777" w:rsidR="00077419" w:rsidRPr="006A65CC" w:rsidRDefault="00077419" w:rsidP="00FC2C3E">
            <w:pPr>
              <w:spacing w:line="276" w:lineRule="auto"/>
              <w:rPr>
                <w:rFonts w:eastAsia="Times New Roman" w:cs="Arial"/>
                <w:color w:val="000000"/>
              </w:rPr>
            </w:pPr>
            <w:r w:rsidRPr="006A65CC">
              <w:rPr>
                <w:rFonts w:eastAsia="Times New Roman" w:cs="Arial"/>
                <w:color w:val="000000"/>
              </w:rPr>
              <w:t>20</w:t>
            </w:r>
          </w:p>
        </w:tc>
        <w:tc>
          <w:tcPr>
            <w:tcW w:w="9720" w:type="dxa"/>
            <w:shd w:val="clear" w:color="auto" w:fill="F3F6FB"/>
            <w:vAlign w:val="center"/>
            <w:hideMark/>
          </w:tcPr>
          <w:p w14:paraId="5B676E1F" w14:textId="77777777" w:rsidR="00077419" w:rsidRPr="006A65CC" w:rsidRDefault="00077419" w:rsidP="00FC2C3E">
            <w:pPr>
              <w:spacing w:line="276" w:lineRule="auto"/>
              <w:rPr>
                <w:rFonts w:eastAsia="Times New Roman" w:cs="Arial"/>
                <w:color w:val="000000"/>
              </w:rPr>
            </w:pPr>
            <w:r w:rsidRPr="006A65CC">
              <w:rPr>
                <w:rFonts w:eastAsia="Times New Roman" w:cs="Arial"/>
                <w:color w:val="000000"/>
              </w:rPr>
              <w:t>*Epilepsy/ or *Seizure/</w:t>
            </w:r>
          </w:p>
        </w:tc>
        <w:tc>
          <w:tcPr>
            <w:tcW w:w="1440" w:type="dxa"/>
            <w:shd w:val="clear" w:color="auto" w:fill="F3F6FB"/>
            <w:vAlign w:val="center"/>
            <w:hideMark/>
          </w:tcPr>
          <w:p w14:paraId="29F885A9" w14:textId="77777777" w:rsidR="00077419" w:rsidRPr="006A65CC" w:rsidRDefault="00077419" w:rsidP="00FC2C3E">
            <w:pPr>
              <w:spacing w:line="276" w:lineRule="auto"/>
              <w:rPr>
                <w:rFonts w:eastAsia="Times New Roman" w:cs="Arial"/>
                <w:color w:val="000000"/>
              </w:rPr>
            </w:pPr>
            <w:r w:rsidRPr="006A65CC">
              <w:rPr>
                <w:rFonts w:eastAsia="Times New Roman" w:cs="Arial"/>
                <w:color w:val="000000"/>
              </w:rPr>
              <w:t>195</w:t>
            </w:r>
            <w:r>
              <w:rPr>
                <w:rFonts w:eastAsia="Times New Roman" w:cs="Arial"/>
                <w:color w:val="000000"/>
              </w:rPr>
              <w:t>,</w:t>
            </w:r>
            <w:r w:rsidRPr="006A65CC">
              <w:rPr>
                <w:rFonts w:eastAsia="Times New Roman" w:cs="Arial"/>
                <w:color w:val="000000"/>
              </w:rPr>
              <w:t>417</w:t>
            </w:r>
          </w:p>
        </w:tc>
      </w:tr>
      <w:tr w:rsidR="00077419" w:rsidRPr="006A65CC" w14:paraId="60533866" w14:textId="77777777" w:rsidTr="00FC2C3E">
        <w:trPr>
          <w:trHeight w:val="302"/>
        </w:trPr>
        <w:tc>
          <w:tcPr>
            <w:tcW w:w="1965" w:type="dxa"/>
            <w:shd w:val="clear" w:color="auto" w:fill="auto"/>
            <w:vAlign w:val="center"/>
            <w:hideMark/>
          </w:tcPr>
          <w:p w14:paraId="4B8C1A20" w14:textId="77777777" w:rsidR="00077419" w:rsidRPr="006A65CC" w:rsidRDefault="00077419" w:rsidP="00FC2C3E">
            <w:pPr>
              <w:spacing w:line="276" w:lineRule="auto"/>
              <w:rPr>
                <w:rFonts w:eastAsia="Times New Roman" w:cs="Arial"/>
                <w:color w:val="000000"/>
              </w:rPr>
            </w:pPr>
            <w:r w:rsidRPr="006A65CC">
              <w:rPr>
                <w:rFonts w:eastAsia="Times New Roman" w:cs="Arial"/>
                <w:color w:val="000000"/>
              </w:rPr>
              <w:lastRenderedPageBreak/>
              <w:t>21</w:t>
            </w:r>
          </w:p>
        </w:tc>
        <w:tc>
          <w:tcPr>
            <w:tcW w:w="9720" w:type="dxa"/>
            <w:shd w:val="clear" w:color="auto" w:fill="auto"/>
            <w:vAlign w:val="center"/>
            <w:hideMark/>
          </w:tcPr>
          <w:p w14:paraId="58D311EB" w14:textId="77777777" w:rsidR="00077419" w:rsidRPr="006A65CC" w:rsidRDefault="00077419" w:rsidP="00FC2C3E">
            <w:pPr>
              <w:spacing w:line="276" w:lineRule="auto"/>
              <w:rPr>
                <w:rFonts w:eastAsia="Times New Roman" w:cs="Arial"/>
                <w:color w:val="000000"/>
              </w:rPr>
            </w:pPr>
            <w:r w:rsidRPr="006A65CC">
              <w:rPr>
                <w:rFonts w:eastAsia="Times New Roman" w:cs="Arial"/>
                <w:color w:val="000000"/>
              </w:rPr>
              <w:t>19 and 20</w:t>
            </w:r>
          </w:p>
        </w:tc>
        <w:tc>
          <w:tcPr>
            <w:tcW w:w="1440" w:type="dxa"/>
            <w:shd w:val="clear" w:color="auto" w:fill="auto"/>
            <w:vAlign w:val="center"/>
            <w:hideMark/>
          </w:tcPr>
          <w:p w14:paraId="34634B79" w14:textId="77777777" w:rsidR="00077419" w:rsidRPr="006A65CC" w:rsidRDefault="00077419" w:rsidP="00FC2C3E">
            <w:pPr>
              <w:spacing w:line="276" w:lineRule="auto"/>
              <w:rPr>
                <w:rFonts w:eastAsia="Times New Roman" w:cs="Arial"/>
                <w:color w:val="000000"/>
              </w:rPr>
            </w:pPr>
            <w:r w:rsidRPr="006A65CC">
              <w:rPr>
                <w:rFonts w:eastAsia="Times New Roman" w:cs="Arial"/>
                <w:color w:val="000000"/>
              </w:rPr>
              <w:t>32</w:t>
            </w:r>
          </w:p>
        </w:tc>
      </w:tr>
      <w:tr w:rsidR="00077419" w:rsidRPr="006A65CC" w14:paraId="4C575762" w14:textId="77777777" w:rsidTr="00FC2C3E">
        <w:trPr>
          <w:trHeight w:val="302"/>
        </w:trPr>
        <w:tc>
          <w:tcPr>
            <w:tcW w:w="1965" w:type="dxa"/>
            <w:shd w:val="clear" w:color="auto" w:fill="F3F6FB"/>
            <w:vAlign w:val="center"/>
            <w:hideMark/>
          </w:tcPr>
          <w:p w14:paraId="73A779EB" w14:textId="77777777" w:rsidR="00077419" w:rsidRPr="006A65CC" w:rsidRDefault="00077419" w:rsidP="00FC2C3E">
            <w:pPr>
              <w:spacing w:line="276" w:lineRule="auto"/>
              <w:rPr>
                <w:rFonts w:eastAsia="Times New Roman" w:cs="Arial"/>
                <w:color w:val="000000"/>
              </w:rPr>
            </w:pPr>
            <w:r w:rsidRPr="006A65CC">
              <w:rPr>
                <w:rFonts w:eastAsia="Times New Roman" w:cs="Arial"/>
                <w:color w:val="000000"/>
              </w:rPr>
              <w:t>22</w:t>
            </w:r>
          </w:p>
        </w:tc>
        <w:tc>
          <w:tcPr>
            <w:tcW w:w="9720" w:type="dxa"/>
            <w:shd w:val="clear" w:color="auto" w:fill="F3F6FB"/>
            <w:vAlign w:val="center"/>
            <w:hideMark/>
          </w:tcPr>
          <w:p w14:paraId="7AFD168B" w14:textId="77777777" w:rsidR="00077419" w:rsidRPr="006A65CC" w:rsidRDefault="00077419" w:rsidP="00FC2C3E">
            <w:pPr>
              <w:spacing w:line="276" w:lineRule="auto"/>
              <w:rPr>
                <w:rFonts w:eastAsia="Times New Roman" w:cs="Arial"/>
                <w:color w:val="000000"/>
              </w:rPr>
            </w:pPr>
            <w:r w:rsidRPr="006A65CC">
              <w:rPr>
                <w:rFonts w:eastAsia="Times New Roman" w:cs="Arial"/>
                <w:color w:val="000000"/>
              </w:rPr>
              <w:t>Qualitative research/</w:t>
            </w:r>
          </w:p>
        </w:tc>
        <w:tc>
          <w:tcPr>
            <w:tcW w:w="1440" w:type="dxa"/>
            <w:shd w:val="clear" w:color="auto" w:fill="F3F6FB"/>
            <w:vAlign w:val="center"/>
            <w:hideMark/>
          </w:tcPr>
          <w:p w14:paraId="5A56BB2B" w14:textId="77777777" w:rsidR="00077419" w:rsidRPr="006A65CC" w:rsidRDefault="00077419" w:rsidP="00FC2C3E">
            <w:pPr>
              <w:spacing w:line="276" w:lineRule="auto"/>
              <w:rPr>
                <w:rFonts w:eastAsia="Times New Roman" w:cs="Arial"/>
                <w:color w:val="000000"/>
              </w:rPr>
            </w:pPr>
            <w:r w:rsidRPr="006A65CC">
              <w:rPr>
                <w:rFonts w:eastAsia="Times New Roman" w:cs="Arial"/>
                <w:color w:val="000000"/>
              </w:rPr>
              <w:t>107</w:t>
            </w:r>
            <w:r>
              <w:rPr>
                <w:rFonts w:eastAsia="Times New Roman" w:cs="Arial"/>
                <w:color w:val="000000"/>
              </w:rPr>
              <w:t>,</w:t>
            </w:r>
            <w:r w:rsidRPr="006A65CC">
              <w:rPr>
                <w:rFonts w:eastAsia="Times New Roman" w:cs="Arial"/>
                <w:color w:val="000000"/>
              </w:rPr>
              <w:t>215</w:t>
            </w:r>
          </w:p>
        </w:tc>
      </w:tr>
      <w:tr w:rsidR="00077419" w:rsidRPr="006A65CC" w14:paraId="24553F78" w14:textId="77777777" w:rsidTr="00FC2C3E">
        <w:trPr>
          <w:trHeight w:val="302"/>
        </w:trPr>
        <w:tc>
          <w:tcPr>
            <w:tcW w:w="1965" w:type="dxa"/>
            <w:shd w:val="clear" w:color="auto" w:fill="auto"/>
            <w:vAlign w:val="center"/>
            <w:hideMark/>
          </w:tcPr>
          <w:p w14:paraId="4DC0209E" w14:textId="77777777" w:rsidR="00077419" w:rsidRPr="006A65CC" w:rsidRDefault="00077419" w:rsidP="00FC2C3E">
            <w:pPr>
              <w:spacing w:line="276" w:lineRule="auto"/>
              <w:rPr>
                <w:rFonts w:eastAsia="Times New Roman" w:cs="Arial"/>
                <w:color w:val="000000"/>
              </w:rPr>
            </w:pPr>
            <w:r w:rsidRPr="006A65CC">
              <w:rPr>
                <w:rFonts w:eastAsia="Times New Roman" w:cs="Arial"/>
                <w:color w:val="000000"/>
              </w:rPr>
              <w:t>23</w:t>
            </w:r>
          </w:p>
        </w:tc>
        <w:tc>
          <w:tcPr>
            <w:tcW w:w="9720" w:type="dxa"/>
            <w:shd w:val="clear" w:color="auto" w:fill="auto"/>
            <w:vAlign w:val="center"/>
            <w:hideMark/>
          </w:tcPr>
          <w:p w14:paraId="5EB03B51" w14:textId="77777777" w:rsidR="00077419" w:rsidRPr="006A65CC" w:rsidRDefault="00077419" w:rsidP="00FC2C3E">
            <w:pPr>
              <w:spacing w:line="276" w:lineRule="auto"/>
              <w:rPr>
                <w:rFonts w:eastAsia="Times New Roman" w:cs="Arial"/>
                <w:color w:val="000000"/>
              </w:rPr>
            </w:pPr>
            <w:r w:rsidRPr="006A65CC">
              <w:rPr>
                <w:rFonts w:eastAsia="Times New Roman" w:cs="Arial"/>
                <w:color w:val="000000"/>
              </w:rPr>
              <w:t>4 and 22</w:t>
            </w:r>
          </w:p>
        </w:tc>
        <w:tc>
          <w:tcPr>
            <w:tcW w:w="1440" w:type="dxa"/>
            <w:shd w:val="clear" w:color="auto" w:fill="auto"/>
            <w:vAlign w:val="center"/>
            <w:hideMark/>
          </w:tcPr>
          <w:p w14:paraId="29E07E2D" w14:textId="77777777" w:rsidR="00077419" w:rsidRPr="006A65CC" w:rsidRDefault="00077419" w:rsidP="00FC2C3E">
            <w:pPr>
              <w:spacing w:line="276" w:lineRule="auto"/>
              <w:rPr>
                <w:rFonts w:eastAsia="Times New Roman" w:cs="Arial"/>
                <w:color w:val="000000"/>
              </w:rPr>
            </w:pPr>
            <w:r w:rsidRPr="006A65CC">
              <w:rPr>
                <w:rFonts w:eastAsia="Times New Roman" w:cs="Arial"/>
                <w:color w:val="000000"/>
              </w:rPr>
              <w:t>46</w:t>
            </w:r>
          </w:p>
        </w:tc>
      </w:tr>
      <w:tr w:rsidR="00077419" w:rsidRPr="006A65CC" w14:paraId="6355768A" w14:textId="77777777" w:rsidTr="00FC2C3E">
        <w:trPr>
          <w:trHeight w:val="302"/>
        </w:trPr>
        <w:tc>
          <w:tcPr>
            <w:tcW w:w="1965" w:type="dxa"/>
            <w:shd w:val="clear" w:color="auto" w:fill="F3F6FB"/>
            <w:vAlign w:val="center"/>
            <w:hideMark/>
          </w:tcPr>
          <w:p w14:paraId="75709E21" w14:textId="77777777" w:rsidR="00077419" w:rsidRPr="006A65CC" w:rsidRDefault="00077419" w:rsidP="00FC2C3E">
            <w:pPr>
              <w:spacing w:line="276" w:lineRule="auto"/>
              <w:rPr>
                <w:rFonts w:eastAsia="Times New Roman" w:cs="Arial"/>
                <w:color w:val="000000"/>
              </w:rPr>
            </w:pPr>
            <w:r w:rsidRPr="006A65CC">
              <w:rPr>
                <w:rFonts w:eastAsia="Times New Roman" w:cs="Arial"/>
                <w:color w:val="000000"/>
              </w:rPr>
              <w:t>24</w:t>
            </w:r>
          </w:p>
        </w:tc>
        <w:tc>
          <w:tcPr>
            <w:tcW w:w="9720" w:type="dxa"/>
            <w:shd w:val="clear" w:color="auto" w:fill="F3F6FB"/>
            <w:vAlign w:val="center"/>
            <w:hideMark/>
          </w:tcPr>
          <w:p w14:paraId="7C6F5963" w14:textId="77777777" w:rsidR="00077419" w:rsidRPr="006A65CC" w:rsidRDefault="00077419" w:rsidP="00FC2C3E">
            <w:pPr>
              <w:spacing w:line="276" w:lineRule="auto"/>
              <w:rPr>
                <w:rFonts w:eastAsia="Times New Roman" w:cs="Arial"/>
                <w:color w:val="000000"/>
              </w:rPr>
            </w:pPr>
            <w:r w:rsidRPr="006A65CC">
              <w:rPr>
                <w:rFonts w:eastAsia="Times New Roman" w:cs="Arial"/>
                <w:color w:val="000000"/>
              </w:rPr>
              <w:t>18 or 21 or 23</w:t>
            </w:r>
          </w:p>
        </w:tc>
        <w:tc>
          <w:tcPr>
            <w:tcW w:w="1440" w:type="dxa"/>
            <w:shd w:val="clear" w:color="auto" w:fill="F3F6FB"/>
            <w:vAlign w:val="center"/>
            <w:hideMark/>
          </w:tcPr>
          <w:p w14:paraId="56C51F7A" w14:textId="77777777" w:rsidR="00077419" w:rsidRPr="006A65CC" w:rsidRDefault="00077419" w:rsidP="00FC2C3E">
            <w:pPr>
              <w:spacing w:line="276" w:lineRule="auto"/>
              <w:rPr>
                <w:rFonts w:eastAsia="Times New Roman" w:cs="Arial"/>
                <w:color w:val="000000"/>
              </w:rPr>
            </w:pPr>
            <w:r w:rsidRPr="006A65CC">
              <w:rPr>
                <w:rFonts w:eastAsia="Times New Roman" w:cs="Arial"/>
                <w:color w:val="000000"/>
              </w:rPr>
              <w:t>144</w:t>
            </w:r>
          </w:p>
        </w:tc>
      </w:tr>
      <w:tr w:rsidR="00077419" w:rsidRPr="006A65CC" w14:paraId="282291C7" w14:textId="77777777" w:rsidTr="00FC2C3E">
        <w:trPr>
          <w:trHeight w:val="302"/>
        </w:trPr>
        <w:tc>
          <w:tcPr>
            <w:tcW w:w="1965" w:type="dxa"/>
            <w:shd w:val="clear" w:color="auto" w:fill="auto"/>
            <w:vAlign w:val="center"/>
            <w:hideMark/>
          </w:tcPr>
          <w:p w14:paraId="60B18990" w14:textId="77777777" w:rsidR="00077419" w:rsidRPr="006A65CC" w:rsidRDefault="00077419" w:rsidP="00FC2C3E">
            <w:pPr>
              <w:spacing w:line="276" w:lineRule="auto"/>
              <w:rPr>
                <w:rFonts w:eastAsia="Times New Roman" w:cs="Arial"/>
                <w:color w:val="000000"/>
              </w:rPr>
            </w:pPr>
            <w:r w:rsidRPr="006A65CC">
              <w:rPr>
                <w:rFonts w:eastAsia="Times New Roman" w:cs="Arial"/>
                <w:color w:val="000000"/>
              </w:rPr>
              <w:t>25</w:t>
            </w:r>
          </w:p>
        </w:tc>
        <w:tc>
          <w:tcPr>
            <w:tcW w:w="9720" w:type="dxa"/>
            <w:shd w:val="clear" w:color="auto" w:fill="auto"/>
            <w:vAlign w:val="center"/>
            <w:hideMark/>
          </w:tcPr>
          <w:p w14:paraId="15F735B4" w14:textId="77777777" w:rsidR="00077419" w:rsidRPr="006A65CC" w:rsidRDefault="00077419" w:rsidP="00FC2C3E">
            <w:pPr>
              <w:spacing w:line="276" w:lineRule="auto"/>
              <w:rPr>
                <w:rFonts w:eastAsia="Times New Roman" w:cs="Arial"/>
                <w:color w:val="000000"/>
              </w:rPr>
            </w:pPr>
            <w:r w:rsidRPr="006A65CC">
              <w:rPr>
                <w:rFonts w:eastAsia="Times New Roman" w:cs="Arial"/>
                <w:color w:val="000000"/>
              </w:rPr>
              <w:t xml:space="preserve">limit 24 to </w:t>
            </w:r>
            <w:proofErr w:type="spellStart"/>
            <w:r w:rsidRPr="006A65CC">
              <w:rPr>
                <w:rFonts w:eastAsia="Times New Roman" w:cs="Arial"/>
                <w:color w:val="000000"/>
              </w:rPr>
              <w:t>english</w:t>
            </w:r>
            <w:proofErr w:type="spellEnd"/>
            <w:r w:rsidRPr="006A65CC">
              <w:rPr>
                <w:rFonts w:eastAsia="Times New Roman" w:cs="Arial"/>
                <w:color w:val="000000"/>
              </w:rPr>
              <w:t xml:space="preserve"> language</w:t>
            </w:r>
          </w:p>
        </w:tc>
        <w:tc>
          <w:tcPr>
            <w:tcW w:w="1440" w:type="dxa"/>
            <w:shd w:val="clear" w:color="auto" w:fill="auto"/>
            <w:vAlign w:val="center"/>
            <w:hideMark/>
          </w:tcPr>
          <w:p w14:paraId="47D3EC71" w14:textId="77777777" w:rsidR="00077419" w:rsidRPr="006A65CC" w:rsidRDefault="00077419" w:rsidP="00FC2C3E">
            <w:pPr>
              <w:spacing w:line="276" w:lineRule="auto"/>
              <w:rPr>
                <w:rFonts w:eastAsia="Times New Roman" w:cs="Arial"/>
                <w:color w:val="000000"/>
              </w:rPr>
            </w:pPr>
            <w:r w:rsidRPr="006A65CC">
              <w:rPr>
                <w:rFonts w:eastAsia="Times New Roman" w:cs="Arial"/>
                <w:color w:val="000000"/>
              </w:rPr>
              <w:t>141</w:t>
            </w:r>
          </w:p>
        </w:tc>
      </w:tr>
      <w:tr w:rsidR="00077419" w:rsidRPr="006A65CC" w14:paraId="2A8B3C4F" w14:textId="77777777" w:rsidTr="00FC2C3E">
        <w:trPr>
          <w:trHeight w:val="302"/>
        </w:trPr>
        <w:tc>
          <w:tcPr>
            <w:tcW w:w="1965" w:type="dxa"/>
            <w:shd w:val="clear" w:color="auto" w:fill="F3F6FB"/>
            <w:vAlign w:val="center"/>
            <w:hideMark/>
          </w:tcPr>
          <w:p w14:paraId="513F5A41" w14:textId="77777777" w:rsidR="00077419" w:rsidRPr="006A65CC" w:rsidRDefault="00077419" w:rsidP="00FC2C3E">
            <w:pPr>
              <w:spacing w:line="276" w:lineRule="auto"/>
              <w:rPr>
                <w:rFonts w:eastAsia="Times New Roman" w:cs="Arial"/>
                <w:color w:val="000000"/>
              </w:rPr>
            </w:pPr>
            <w:r w:rsidRPr="006A65CC">
              <w:rPr>
                <w:rFonts w:eastAsia="Times New Roman" w:cs="Arial"/>
                <w:color w:val="000000"/>
              </w:rPr>
              <w:t>26</w:t>
            </w:r>
          </w:p>
        </w:tc>
        <w:tc>
          <w:tcPr>
            <w:tcW w:w="9720" w:type="dxa"/>
            <w:shd w:val="clear" w:color="auto" w:fill="F3F6FB"/>
            <w:vAlign w:val="center"/>
            <w:hideMark/>
          </w:tcPr>
          <w:p w14:paraId="06765D16" w14:textId="77777777" w:rsidR="00077419" w:rsidRPr="006A65CC" w:rsidRDefault="00077419" w:rsidP="00FC2C3E">
            <w:pPr>
              <w:spacing w:line="276" w:lineRule="auto"/>
              <w:rPr>
                <w:rFonts w:eastAsia="Times New Roman" w:cs="Arial"/>
                <w:color w:val="000000"/>
              </w:rPr>
            </w:pPr>
            <w:r w:rsidRPr="006A65CC">
              <w:rPr>
                <w:rFonts w:eastAsia="Times New Roman" w:cs="Arial"/>
                <w:color w:val="000000"/>
              </w:rPr>
              <w:t xml:space="preserve">limit 25 to </w:t>
            </w:r>
            <w:proofErr w:type="spellStart"/>
            <w:r w:rsidRPr="006A65CC">
              <w:rPr>
                <w:rFonts w:eastAsia="Times New Roman" w:cs="Arial"/>
                <w:color w:val="000000"/>
              </w:rPr>
              <w:t>yr</w:t>
            </w:r>
            <w:proofErr w:type="spellEnd"/>
            <w:r w:rsidRPr="006A65CC">
              <w:rPr>
                <w:rFonts w:eastAsia="Times New Roman" w:cs="Arial"/>
                <w:color w:val="000000"/>
              </w:rPr>
              <w:t>="2011 -Current"</w:t>
            </w:r>
          </w:p>
        </w:tc>
        <w:tc>
          <w:tcPr>
            <w:tcW w:w="1440" w:type="dxa"/>
            <w:shd w:val="clear" w:color="auto" w:fill="F3F6FB"/>
            <w:vAlign w:val="center"/>
            <w:hideMark/>
          </w:tcPr>
          <w:p w14:paraId="05DDD6EF" w14:textId="77777777" w:rsidR="00077419" w:rsidRPr="006A65CC" w:rsidRDefault="00077419" w:rsidP="00FC2C3E">
            <w:pPr>
              <w:spacing w:line="276" w:lineRule="auto"/>
              <w:rPr>
                <w:rFonts w:eastAsia="Times New Roman" w:cs="Arial"/>
                <w:color w:val="000000"/>
              </w:rPr>
            </w:pPr>
            <w:r w:rsidRPr="006A65CC">
              <w:rPr>
                <w:rFonts w:eastAsia="Times New Roman" w:cs="Arial"/>
                <w:color w:val="000000"/>
              </w:rPr>
              <w:t>125</w:t>
            </w:r>
          </w:p>
        </w:tc>
      </w:tr>
      <w:tr w:rsidR="00077419" w:rsidRPr="006A65CC" w14:paraId="798F1D0A" w14:textId="77777777" w:rsidTr="00FC2C3E">
        <w:trPr>
          <w:trHeight w:val="302"/>
        </w:trPr>
        <w:tc>
          <w:tcPr>
            <w:tcW w:w="1965" w:type="dxa"/>
            <w:shd w:val="clear" w:color="auto" w:fill="auto"/>
            <w:vAlign w:val="center"/>
            <w:hideMark/>
          </w:tcPr>
          <w:p w14:paraId="3A955FFE" w14:textId="77777777" w:rsidR="00077419" w:rsidRPr="006A65CC" w:rsidRDefault="00077419" w:rsidP="00FC2C3E">
            <w:pPr>
              <w:spacing w:line="276" w:lineRule="auto"/>
              <w:rPr>
                <w:rFonts w:eastAsia="Times New Roman" w:cs="Arial"/>
                <w:color w:val="000000"/>
              </w:rPr>
            </w:pPr>
            <w:r w:rsidRPr="006A65CC">
              <w:rPr>
                <w:rFonts w:eastAsia="Times New Roman" w:cs="Arial"/>
                <w:color w:val="000000"/>
              </w:rPr>
              <w:t>27</w:t>
            </w:r>
          </w:p>
        </w:tc>
        <w:tc>
          <w:tcPr>
            <w:tcW w:w="9720" w:type="dxa"/>
            <w:shd w:val="clear" w:color="auto" w:fill="auto"/>
            <w:vAlign w:val="center"/>
            <w:hideMark/>
          </w:tcPr>
          <w:p w14:paraId="0F905D15" w14:textId="77777777" w:rsidR="00077419" w:rsidRPr="006A65CC" w:rsidRDefault="00077419" w:rsidP="00FC2C3E">
            <w:pPr>
              <w:spacing w:line="276" w:lineRule="auto"/>
              <w:rPr>
                <w:rFonts w:eastAsia="Times New Roman" w:cs="Arial"/>
                <w:color w:val="000000"/>
              </w:rPr>
            </w:pPr>
            <w:r w:rsidRPr="006A65CC">
              <w:rPr>
                <w:rFonts w:eastAsia="Times New Roman" w:cs="Arial"/>
                <w:color w:val="000000"/>
              </w:rPr>
              <w:t>limit 26 to humans</w:t>
            </w:r>
          </w:p>
        </w:tc>
        <w:tc>
          <w:tcPr>
            <w:tcW w:w="1440" w:type="dxa"/>
            <w:shd w:val="clear" w:color="auto" w:fill="auto"/>
            <w:vAlign w:val="center"/>
            <w:hideMark/>
          </w:tcPr>
          <w:p w14:paraId="304F9EE2" w14:textId="77777777" w:rsidR="00077419" w:rsidRPr="006A65CC" w:rsidRDefault="00077419" w:rsidP="00FC2C3E">
            <w:pPr>
              <w:spacing w:line="276" w:lineRule="auto"/>
              <w:rPr>
                <w:rFonts w:eastAsia="Times New Roman" w:cs="Arial"/>
                <w:color w:val="000000"/>
              </w:rPr>
            </w:pPr>
            <w:r w:rsidRPr="006A65CC">
              <w:rPr>
                <w:rFonts w:eastAsia="Times New Roman" w:cs="Arial"/>
                <w:color w:val="000000"/>
              </w:rPr>
              <w:t>123</w:t>
            </w:r>
          </w:p>
        </w:tc>
      </w:tr>
      <w:tr w:rsidR="00077419" w:rsidRPr="006A65CC" w14:paraId="4EDA89CF" w14:textId="77777777" w:rsidTr="00FC2C3E">
        <w:trPr>
          <w:trHeight w:val="302"/>
        </w:trPr>
        <w:tc>
          <w:tcPr>
            <w:tcW w:w="1965" w:type="dxa"/>
            <w:shd w:val="clear" w:color="auto" w:fill="F3F6FB"/>
            <w:vAlign w:val="center"/>
            <w:hideMark/>
          </w:tcPr>
          <w:p w14:paraId="0259F9C7" w14:textId="77777777" w:rsidR="00077419" w:rsidRPr="006A65CC" w:rsidRDefault="00077419" w:rsidP="00FC2C3E">
            <w:pPr>
              <w:spacing w:line="276" w:lineRule="auto"/>
              <w:rPr>
                <w:rFonts w:eastAsia="Times New Roman" w:cs="Arial"/>
                <w:color w:val="000000"/>
              </w:rPr>
            </w:pPr>
            <w:r w:rsidRPr="006A65CC">
              <w:rPr>
                <w:rFonts w:eastAsia="Times New Roman" w:cs="Arial"/>
                <w:color w:val="000000"/>
              </w:rPr>
              <w:t>28</w:t>
            </w:r>
          </w:p>
        </w:tc>
        <w:tc>
          <w:tcPr>
            <w:tcW w:w="9720" w:type="dxa"/>
            <w:shd w:val="clear" w:color="auto" w:fill="F3F6FB"/>
            <w:vAlign w:val="center"/>
            <w:hideMark/>
          </w:tcPr>
          <w:p w14:paraId="50D0058F" w14:textId="77777777" w:rsidR="00077419" w:rsidRPr="006A65CC" w:rsidRDefault="00077419" w:rsidP="00FC2C3E">
            <w:pPr>
              <w:spacing w:line="276" w:lineRule="auto"/>
              <w:rPr>
                <w:rFonts w:eastAsia="Times New Roman" w:cs="Arial"/>
                <w:color w:val="000000"/>
              </w:rPr>
            </w:pPr>
            <w:r w:rsidRPr="006A65CC">
              <w:rPr>
                <w:rFonts w:eastAsia="Times New Roman" w:cs="Arial"/>
                <w:color w:val="000000"/>
              </w:rPr>
              <w:t>remove duplicates from 27</w:t>
            </w:r>
          </w:p>
        </w:tc>
        <w:tc>
          <w:tcPr>
            <w:tcW w:w="1440" w:type="dxa"/>
            <w:shd w:val="clear" w:color="auto" w:fill="F3F6FB"/>
            <w:vAlign w:val="center"/>
            <w:hideMark/>
          </w:tcPr>
          <w:p w14:paraId="5772169E" w14:textId="77777777" w:rsidR="00077419" w:rsidRPr="006A65CC" w:rsidRDefault="00077419" w:rsidP="00FC2C3E">
            <w:pPr>
              <w:spacing w:line="276" w:lineRule="auto"/>
              <w:rPr>
                <w:rFonts w:eastAsia="Times New Roman" w:cs="Arial"/>
                <w:color w:val="000000"/>
              </w:rPr>
            </w:pPr>
            <w:r w:rsidRPr="006A65CC">
              <w:rPr>
                <w:rFonts w:eastAsia="Times New Roman" w:cs="Arial"/>
                <w:color w:val="000000"/>
              </w:rPr>
              <w:t>123</w:t>
            </w:r>
          </w:p>
        </w:tc>
      </w:tr>
    </w:tbl>
    <w:p w14:paraId="30E59EF2" w14:textId="5F4994B7" w:rsidR="00077419" w:rsidRPr="00341B31" w:rsidRDefault="00077419" w:rsidP="00341B31">
      <w:pPr>
        <w:spacing w:before="240"/>
        <w:rPr>
          <w:rFonts w:cs="Arial"/>
          <w:sz w:val="18"/>
          <w:szCs w:val="18"/>
        </w:rPr>
      </w:pPr>
      <w:r w:rsidRPr="00341B31">
        <w:rPr>
          <w:rFonts w:cs="Arial"/>
          <w:sz w:val="18"/>
          <w:szCs w:val="18"/>
        </w:rPr>
        <w:t>HRQL, health-related quality of life; HRQ</w:t>
      </w:r>
      <w:r w:rsidR="00A35558">
        <w:rPr>
          <w:rFonts w:cs="Arial"/>
          <w:sz w:val="18"/>
          <w:szCs w:val="18"/>
        </w:rPr>
        <w:t>O</w:t>
      </w:r>
      <w:r w:rsidRPr="00341B31">
        <w:rPr>
          <w:rFonts w:cs="Arial"/>
          <w:sz w:val="18"/>
          <w:szCs w:val="18"/>
        </w:rPr>
        <w:t>L, health-related quality of life; Q</w:t>
      </w:r>
      <w:r w:rsidR="00A35558">
        <w:rPr>
          <w:rFonts w:cs="Arial"/>
          <w:sz w:val="18"/>
          <w:szCs w:val="18"/>
        </w:rPr>
        <w:t>O</w:t>
      </w:r>
      <w:r w:rsidRPr="00341B31">
        <w:rPr>
          <w:rFonts w:cs="Arial"/>
          <w:sz w:val="18"/>
          <w:szCs w:val="18"/>
        </w:rPr>
        <w:t>L, quality of life.</w:t>
      </w:r>
    </w:p>
    <w:p w14:paraId="740F6E19" w14:textId="77777777" w:rsidR="00077419" w:rsidRDefault="00077419">
      <w:pPr>
        <w:rPr>
          <w:rFonts w:cs="Arial"/>
          <w:b/>
          <w:bCs/>
        </w:rPr>
      </w:pPr>
      <w:r>
        <w:rPr>
          <w:rFonts w:cs="Arial"/>
          <w:b/>
          <w:bCs/>
        </w:rPr>
        <w:br w:type="page"/>
      </w:r>
    </w:p>
    <w:p w14:paraId="0EFF9A2A" w14:textId="043873DA" w:rsidR="00077419" w:rsidRDefault="00077419" w:rsidP="002B46FF">
      <w:pPr>
        <w:rPr>
          <w:rFonts w:cs="Arial"/>
          <w:b/>
          <w:bCs/>
        </w:rPr>
      </w:pPr>
      <w:r>
        <w:rPr>
          <w:rFonts w:cs="Arial"/>
          <w:b/>
          <w:bCs/>
        </w:rPr>
        <w:lastRenderedPageBreak/>
        <w:t>Supplementa</w:t>
      </w:r>
      <w:r w:rsidR="00D70B84">
        <w:rPr>
          <w:rFonts w:cs="Arial"/>
          <w:b/>
          <w:bCs/>
        </w:rPr>
        <w:t>ry</w:t>
      </w:r>
      <w:r>
        <w:rPr>
          <w:rFonts w:cs="Arial"/>
          <w:b/>
          <w:bCs/>
        </w:rPr>
        <w:t xml:space="preserve"> Table 2. </w:t>
      </w:r>
      <w:r w:rsidRPr="006A65CC">
        <w:rPr>
          <w:rFonts w:cs="Arial"/>
        </w:rPr>
        <w:t xml:space="preserve">PsycINFO </w:t>
      </w:r>
      <w:r w:rsidR="00A35558">
        <w:rPr>
          <w:rFonts w:cs="Arial"/>
        </w:rPr>
        <w:t>A</w:t>
      </w:r>
      <w:r w:rsidRPr="006A65CC">
        <w:rPr>
          <w:rFonts w:cs="Arial"/>
        </w:rPr>
        <w:t>lgorithm for</w:t>
      </w:r>
      <w:r>
        <w:rPr>
          <w:rFonts w:cs="Arial"/>
        </w:rPr>
        <w:t xml:space="preserve"> </w:t>
      </w:r>
      <w:r w:rsidR="00A35558">
        <w:rPr>
          <w:rFonts w:cs="Arial"/>
        </w:rPr>
        <w:t>P</w:t>
      </w:r>
      <w:r>
        <w:rPr>
          <w:rFonts w:cs="Arial"/>
        </w:rPr>
        <w:t xml:space="preserve">hase 1 </w:t>
      </w:r>
      <w:r w:rsidR="00A35558">
        <w:rPr>
          <w:rFonts w:cs="Arial"/>
        </w:rPr>
        <w:t>Q</w:t>
      </w:r>
      <w:r w:rsidRPr="006A65CC">
        <w:rPr>
          <w:rFonts w:cs="Arial"/>
        </w:rPr>
        <w:t xml:space="preserve">ualitative </w:t>
      </w:r>
      <w:r w:rsidR="00A35558">
        <w:rPr>
          <w:rFonts w:cs="Arial"/>
        </w:rPr>
        <w:t>L</w:t>
      </w:r>
      <w:r w:rsidRPr="006A65CC">
        <w:rPr>
          <w:rFonts w:cs="Arial"/>
        </w:rPr>
        <w:t xml:space="preserve">iterature </w:t>
      </w:r>
      <w:r w:rsidR="00A35558">
        <w:rPr>
          <w:rFonts w:cs="Arial"/>
        </w:rPr>
        <w:t>S</w:t>
      </w:r>
      <w:r w:rsidRPr="006A65CC">
        <w:rPr>
          <w:rFonts w:cs="Arial"/>
        </w:rPr>
        <w:t>earch</w:t>
      </w:r>
    </w:p>
    <w:tbl>
      <w:tblPr>
        <w:tblStyle w:val="NEWEvideraTable"/>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Look w:val="04A0" w:firstRow="1" w:lastRow="0" w:firstColumn="1" w:lastColumn="0" w:noHBand="0" w:noVBand="1"/>
      </w:tblPr>
      <w:tblGrid>
        <w:gridCol w:w="1885"/>
        <w:gridCol w:w="9653"/>
        <w:gridCol w:w="1412"/>
      </w:tblGrid>
      <w:tr w:rsidR="00077419" w:rsidRPr="006A65CC" w14:paraId="0A8372ED" w14:textId="77777777" w:rsidTr="00FC2C3E">
        <w:trPr>
          <w:cnfStyle w:val="100000000000" w:firstRow="1" w:lastRow="0" w:firstColumn="0" w:lastColumn="0" w:oddVBand="0" w:evenVBand="0" w:oddHBand="0" w:evenHBand="0" w:firstRowFirstColumn="0" w:firstRowLastColumn="0" w:lastRowFirstColumn="0" w:lastRowLastColumn="0"/>
          <w:trHeight w:val="302"/>
        </w:trPr>
        <w:tc>
          <w:tcPr>
            <w:cnfStyle w:val="001000000100" w:firstRow="0" w:lastRow="0" w:firstColumn="1" w:lastColumn="0" w:oddVBand="0" w:evenVBand="0" w:oddHBand="0" w:evenHBand="0" w:firstRowFirstColumn="1" w:firstRowLastColumn="0" w:lastRowFirstColumn="0" w:lastRowLastColumn="0"/>
            <w:tcW w:w="728" w:type="pct"/>
            <w:tcBorders>
              <w:top w:val="none" w:sz="0" w:space="0" w:color="auto"/>
              <w:left w:val="none" w:sz="0" w:space="0" w:color="auto"/>
              <w:bottom w:val="none" w:sz="0" w:space="0" w:color="auto"/>
              <w:right w:val="none" w:sz="0" w:space="0" w:color="auto"/>
            </w:tcBorders>
            <w:shd w:val="clear" w:color="auto" w:fill="426BBA"/>
          </w:tcPr>
          <w:p w14:paraId="7EC9F214" w14:textId="77777777" w:rsidR="00077419" w:rsidRPr="006A65CC" w:rsidRDefault="00077419" w:rsidP="00FC2C3E">
            <w:pPr>
              <w:pStyle w:val="TableText"/>
              <w:spacing w:before="20" w:after="20" w:line="276" w:lineRule="auto"/>
              <w:jc w:val="center"/>
              <w:rPr>
                <w:rFonts w:ascii="Arial" w:hAnsi="Arial" w:cs="Arial"/>
                <w:sz w:val="22"/>
              </w:rPr>
            </w:pPr>
            <w:r w:rsidRPr="006A65CC">
              <w:rPr>
                <w:rFonts w:ascii="Arial" w:hAnsi="Arial" w:cs="Arial"/>
                <w:sz w:val="22"/>
              </w:rPr>
              <w:t>Search Number</w:t>
            </w:r>
          </w:p>
        </w:tc>
        <w:tc>
          <w:tcPr>
            <w:tcW w:w="3727" w:type="pct"/>
            <w:tcBorders>
              <w:top w:val="none" w:sz="0" w:space="0" w:color="auto"/>
              <w:left w:val="none" w:sz="0" w:space="0" w:color="auto"/>
              <w:bottom w:val="none" w:sz="0" w:space="0" w:color="auto"/>
              <w:right w:val="none" w:sz="0" w:space="0" w:color="auto"/>
            </w:tcBorders>
            <w:shd w:val="clear" w:color="auto" w:fill="426BBA"/>
            <w:vAlign w:val="center"/>
          </w:tcPr>
          <w:p w14:paraId="2458EBA5" w14:textId="77777777" w:rsidR="00077419" w:rsidRPr="006A65CC" w:rsidRDefault="00077419" w:rsidP="00FC2C3E">
            <w:pPr>
              <w:pStyle w:val="TableText"/>
              <w:spacing w:before="20" w:after="20" w:line="276" w:lineRule="auto"/>
              <w:jc w:val="left"/>
              <w:cnfStyle w:val="100000000000" w:firstRow="1" w:lastRow="0" w:firstColumn="0" w:lastColumn="0" w:oddVBand="0" w:evenVBand="0" w:oddHBand="0" w:evenHBand="0" w:firstRowFirstColumn="0" w:firstRowLastColumn="0" w:lastRowFirstColumn="0" w:lastRowLastColumn="0"/>
              <w:rPr>
                <w:rFonts w:ascii="Arial" w:hAnsi="Arial" w:cs="Arial"/>
                <w:sz w:val="22"/>
              </w:rPr>
            </w:pPr>
            <w:r w:rsidRPr="006A65CC">
              <w:rPr>
                <w:rFonts w:ascii="Arial" w:hAnsi="Arial" w:cs="Arial"/>
                <w:sz w:val="22"/>
              </w:rPr>
              <w:t>Search Terms</w:t>
            </w:r>
          </w:p>
        </w:tc>
        <w:tc>
          <w:tcPr>
            <w:tcW w:w="545" w:type="pct"/>
            <w:tcBorders>
              <w:top w:val="none" w:sz="0" w:space="0" w:color="auto"/>
              <w:left w:val="none" w:sz="0" w:space="0" w:color="auto"/>
              <w:bottom w:val="none" w:sz="0" w:space="0" w:color="auto"/>
              <w:right w:val="none" w:sz="0" w:space="0" w:color="auto"/>
            </w:tcBorders>
            <w:shd w:val="clear" w:color="auto" w:fill="426BBA"/>
            <w:vAlign w:val="center"/>
          </w:tcPr>
          <w:p w14:paraId="0254CE85" w14:textId="77777777" w:rsidR="00077419" w:rsidRPr="006A65CC" w:rsidRDefault="00077419" w:rsidP="00FC2C3E">
            <w:pPr>
              <w:pStyle w:val="TableText"/>
              <w:spacing w:before="20" w:after="20"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22"/>
              </w:rPr>
            </w:pPr>
            <w:r w:rsidRPr="006A65CC">
              <w:rPr>
                <w:rFonts w:ascii="Arial" w:hAnsi="Arial" w:cs="Arial"/>
                <w:sz w:val="22"/>
              </w:rPr>
              <w:t>Results</w:t>
            </w:r>
          </w:p>
        </w:tc>
      </w:tr>
      <w:tr w:rsidR="00077419" w:rsidRPr="006A65CC" w14:paraId="038F14A4" w14:textId="77777777" w:rsidTr="00FC2C3E">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28" w:type="pct"/>
            <w:vAlign w:val="top"/>
          </w:tcPr>
          <w:p w14:paraId="6FDCA0D3" w14:textId="77777777" w:rsidR="00077419" w:rsidRPr="006D1395" w:rsidRDefault="00077419" w:rsidP="00FC2C3E">
            <w:pPr>
              <w:spacing w:line="276" w:lineRule="auto"/>
              <w:rPr>
                <w:rFonts w:cs="Arial"/>
                <w:sz w:val="22"/>
              </w:rPr>
            </w:pPr>
            <w:r w:rsidRPr="006D1395">
              <w:rPr>
                <w:rFonts w:cs="Arial"/>
                <w:sz w:val="22"/>
              </w:rPr>
              <w:t>1</w:t>
            </w:r>
          </w:p>
        </w:tc>
        <w:tc>
          <w:tcPr>
            <w:tcW w:w="3727" w:type="pct"/>
          </w:tcPr>
          <w:p w14:paraId="7E12AE5C" w14:textId="77777777" w:rsidR="00077419" w:rsidRPr="006D1395" w:rsidRDefault="00077419" w:rsidP="00FC2C3E">
            <w:pPr>
              <w:spacing w:line="276" w:lineRule="auto"/>
              <w:jc w:val="left"/>
              <w:cnfStyle w:val="000000100000" w:firstRow="0" w:lastRow="0" w:firstColumn="0" w:lastColumn="0" w:oddVBand="0" w:evenVBand="0" w:oddHBand="1" w:evenHBand="0" w:firstRowFirstColumn="0" w:firstRowLastColumn="0" w:lastRowFirstColumn="0" w:lastRowLastColumn="0"/>
              <w:rPr>
                <w:rFonts w:cs="Arial"/>
                <w:sz w:val="22"/>
              </w:rPr>
            </w:pPr>
            <w:r w:rsidRPr="006D1395">
              <w:rPr>
                <w:rFonts w:cs="Arial"/>
                <w:sz w:val="22"/>
              </w:rPr>
              <w:t xml:space="preserve">(DE "Epileptic Seizures" OR DE "Epilepsy" OR DE "Seizures") AND ("partial onset" OR "simple partial" or "complex partial") </w:t>
            </w:r>
          </w:p>
        </w:tc>
        <w:tc>
          <w:tcPr>
            <w:tcW w:w="545" w:type="pct"/>
            <w:vAlign w:val="top"/>
          </w:tcPr>
          <w:p w14:paraId="2DB7E9BF" w14:textId="77777777" w:rsidR="00077419" w:rsidRPr="006D1395" w:rsidRDefault="00077419" w:rsidP="00FC2C3E">
            <w:pPr>
              <w:spacing w:line="276" w:lineRule="auto"/>
              <w:cnfStyle w:val="000000100000" w:firstRow="0" w:lastRow="0" w:firstColumn="0" w:lastColumn="0" w:oddVBand="0" w:evenVBand="0" w:oddHBand="1" w:evenHBand="0" w:firstRowFirstColumn="0" w:firstRowLastColumn="0" w:lastRowFirstColumn="0" w:lastRowLastColumn="0"/>
              <w:rPr>
                <w:rFonts w:cs="Arial"/>
                <w:sz w:val="22"/>
              </w:rPr>
            </w:pPr>
            <w:r w:rsidRPr="006D1395">
              <w:rPr>
                <w:rFonts w:cs="Arial"/>
                <w:sz w:val="22"/>
              </w:rPr>
              <w:t>1,419</w:t>
            </w:r>
          </w:p>
        </w:tc>
      </w:tr>
      <w:tr w:rsidR="00077419" w:rsidRPr="006A65CC" w14:paraId="2129A2D2" w14:textId="77777777" w:rsidTr="00FC2C3E">
        <w:trPr>
          <w:cnfStyle w:val="000000010000" w:firstRow="0" w:lastRow="0" w:firstColumn="0" w:lastColumn="0" w:oddVBand="0" w:evenVBand="0" w:oddHBand="0" w:evenHBand="1"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28" w:type="pct"/>
            <w:shd w:val="clear" w:color="auto" w:fill="F3F6FB"/>
            <w:vAlign w:val="top"/>
          </w:tcPr>
          <w:p w14:paraId="2317794C" w14:textId="77777777" w:rsidR="00077419" w:rsidRPr="006D1395" w:rsidRDefault="00077419" w:rsidP="00FC2C3E">
            <w:pPr>
              <w:spacing w:line="276" w:lineRule="auto"/>
              <w:rPr>
                <w:rFonts w:cs="Arial"/>
                <w:sz w:val="22"/>
              </w:rPr>
            </w:pPr>
            <w:r w:rsidRPr="006D1395">
              <w:rPr>
                <w:rFonts w:cs="Arial"/>
                <w:sz w:val="22"/>
              </w:rPr>
              <w:t>2</w:t>
            </w:r>
          </w:p>
        </w:tc>
        <w:tc>
          <w:tcPr>
            <w:tcW w:w="3727" w:type="pct"/>
            <w:shd w:val="clear" w:color="auto" w:fill="F3F6FB"/>
          </w:tcPr>
          <w:p w14:paraId="56952868" w14:textId="77777777" w:rsidR="00077419" w:rsidRPr="006D1395" w:rsidRDefault="00077419" w:rsidP="00FC2C3E">
            <w:pPr>
              <w:spacing w:line="276" w:lineRule="auto"/>
              <w:jc w:val="left"/>
              <w:cnfStyle w:val="000000010000" w:firstRow="0" w:lastRow="0" w:firstColumn="0" w:lastColumn="0" w:oddVBand="0" w:evenVBand="0" w:oddHBand="0" w:evenHBand="1" w:firstRowFirstColumn="0" w:firstRowLastColumn="0" w:lastRowFirstColumn="0" w:lastRowLastColumn="0"/>
              <w:rPr>
                <w:rFonts w:cs="Arial"/>
                <w:sz w:val="22"/>
              </w:rPr>
            </w:pPr>
            <w:r w:rsidRPr="006D1395">
              <w:rPr>
                <w:rFonts w:cs="Arial"/>
                <w:sz w:val="22"/>
              </w:rPr>
              <w:t>impairment or limitations or functioning or function or functional or HRQL or HRQOL or QOL or qualitative or symptom or symptoms or impairment or concept elicitation</w:t>
            </w:r>
          </w:p>
        </w:tc>
        <w:tc>
          <w:tcPr>
            <w:tcW w:w="545" w:type="pct"/>
            <w:shd w:val="clear" w:color="auto" w:fill="F3F6FB"/>
            <w:vAlign w:val="top"/>
          </w:tcPr>
          <w:p w14:paraId="333C08C8" w14:textId="77777777" w:rsidR="00077419" w:rsidRPr="006D1395" w:rsidRDefault="00077419" w:rsidP="00FC2C3E">
            <w:pPr>
              <w:spacing w:line="276" w:lineRule="auto"/>
              <w:cnfStyle w:val="000000010000" w:firstRow="0" w:lastRow="0" w:firstColumn="0" w:lastColumn="0" w:oddVBand="0" w:evenVBand="0" w:oddHBand="0" w:evenHBand="1" w:firstRowFirstColumn="0" w:firstRowLastColumn="0" w:lastRowFirstColumn="0" w:lastRowLastColumn="0"/>
              <w:rPr>
                <w:rFonts w:cs="Arial"/>
                <w:sz w:val="22"/>
              </w:rPr>
            </w:pPr>
            <w:r w:rsidRPr="006D1395">
              <w:rPr>
                <w:rFonts w:cs="Arial"/>
                <w:sz w:val="22"/>
              </w:rPr>
              <w:t>1,203,729</w:t>
            </w:r>
          </w:p>
        </w:tc>
      </w:tr>
      <w:tr w:rsidR="00077419" w:rsidRPr="006A65CC" w:rsidDel="000D284D" w14:paraId="4644D0C7" w14:textId="77777777" w:rsidTr="00FC2C3E">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28" w:type="pct"/>
            <w:vAlign w:val="top"/>
          </w:tcPr>
          <w:p w14:paraId="555814AD" w14:textId="77777777" w:rsidR="00077419" w:rsidRPr="006D1395" w:rsidDel="000D284D" w:rsidRDefault="00077419" w:rsidP="00FC2C3E">
            <w:pPr>
              <w:spacing w:line="276" w:lineRule="auto"/>
              <w:rPr>
                <w:rFonts w:cs="Arial"/>
                <w:sz w:val="22"/>
              </w:rPr>
            </w:pPr>
            <w:r w:rsidRPr="006D1395">
              <w:rPr>
                <w:rFonts w:cs="Arial"/>
                <w:sz w:val="22"/>
              </w:rPr>
              <w:t>3</w:t>
            </w:r>
          </w:p>
        </w:tc>
        <w:tc>
          <w:tcPr>
            <w:tcW w:w="3727" w:type="pct"/>
          </w:tcPr>
          <w:p w14:paraId="2F1E0824" w14:textId="77777777" w:rsidR="00077419" w:rsidRPr="006D1395" w:rsidDel="000D284D" w:rsidRDefault="00077419" w:rsidP="00FC2C3E">
            <w:pPr>
              <w:spacing w:line="276" w:lineRule="auto"/>
              <w:jc w:val="left"/>
              <w:cnfStyle w:val="000000100000" w:firstRow="0" w:lastRow="0" w:firstColumn="0" w:lastColumn="0" w:oddVBand="0" w:evenVBand="0" w:oddHBand="1" w:evenHBand="0" w:firstRowFirstColumn="0" w:firstRowLastColumn="0" w:lastRowFirstColumn="0" w:lastRowLastColumn="0"/>
              <w:rPr>
                <w:rFonts w:cs="Arial"/>
                <w:sz w:val="22"/>
              </w:rPr>
            </w:pPr>
            <w:r w:rsidRPr="006D1395">
              <w:rPr>
                <w:rFonts w:cs="Arial"/>
                <w:sz w:val="22"/>
              </w:rPr>
              <w:t>1 AND 2</w:t>
            </w:r>
          </w:p>
        </w:tc>
        <w:tc>
          <w:tcPr>
            <w:tcW w:w="545" w:type="pct"/>
            <w:vAlign w:val="top"/>
          </w:tcPr>
          <w:p w14:paraId="2E2B1802" w14:textId="77777777" w:rsidR="00077419" w:rsidRPr="006D1395" w:rsidDel="000D284D" w:rsidRDefault="00077419" w:rsidP="00FC2C3E">
            <w:pPr>
              <w:spacing w:line="276" w:lineRule="auto"/>
              <w:cnfStyle w:val="000000100000" w:firstRow="0" w:lastRow="0" w:firstColumn="0" w:lastColumn="0" w:oddVBand="0" w:evenVBand="0" w:oddHBand="1" w:evenHBand="0" w:firstRowFirstColumn="0" w:firstRowLastColumn="0" w:lastRowFirstColumn="0" w:lastRowLastColumn="0"/>
              <w:rPr>
                <w:rFonts w:cs="Arial"/>
                <w:sz w:val="22"/>
              </w:rPr>
            </w:pPr>
            <w:r w:rsidRPr="006D1395">
              <w:rPr>
                <w:rFonts w:cs="Arial"/>
                <w:sz w:val="22"/>
              </w:rPr>
              <w:t>580</w:t>
            </w:r>
          </w:p>
        </w:tc>
      </w:tr>
      <w:tr w:rsidR="00077419" w:rsidRPr="006A65CC" w14:paraId="2E591E0D" w14:textId="77777777" w:rsidTr="00FC2C3E">
        <w:trPr>
          <w:cnfStyle w:val="000000010000" w:firstRow="0" w:lastRow="0" w:firstColumn="0" w:lastColumn="0" w:oddVBand="0" w:evenVBand="0" w:oddHBand="0" w:evenHBand="1"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28" w:type="pct"/>
            <w:shd w:val="clear" w:color="auto" w:fill="F3F6FB"/>
            <w:vAlign w:val="top"/>
          </w:tcPr>
          <w:p w14:paraId="590A4A24" w14:textId="77777777" w:rsidR="00077419" w:rsidRPr="006D1395" w:rsidRDefault="00077419" w:rsidP="00FC2C3E">
            <w:pPr>
              <w:spacing w:line="276" w:lineRule="auto"/>
              <w:rPr>
                <w:rFonts w:cs="Arial"/>
                <w:sz w:val="22"/>
              </w:rPr>
            </w:pPr>
            <w:r w:rsidRPr="006D1395">
              <w:rPr>
                <w:rFonts w:cs="Arial"/>
                <w:sz w:val="22"/>
              </w:rPr>
              <w:t>4</w:t>
            </w:r>
          </w:p>
        </w:tc>
        <w:tc>
          <w:tcPr>
            <w:tcW w:w="3727" w:type="pct"/>
            <w:shd w:val="clear" w:color="auto" w:fill="F3F6FB"/>
          </w:tcPr>
          <w:p w14:paraId="7ACB3DD6" w14:textId="77777777" w:rsidR="00077419" w:rsidRPr="006D1395" w:rsidRDefault="00077419" w:rsidP="00FC2C3E">
            <w:pPr>
              <w:spacing w:line="276" w:lineRule="auto"/>
              <w:jc w:val="left"/>
              <w:cnfStyle w:val="000000010000" w:firstRow="0" w:lastRow="0" w:firstColumn="0" w:lastColumn="0" w:oddVBand="0" w:evenVBand="0" w:oddHBand="0" w:evenHBand="1" w:firstRowFirstColumn="0" w:firstRowLastColumn="0" w:lastRowFirstColumn="0" w:lastRowLastColumn="0"/>
              <w:rPr>
                <w:rFonts w:cs="Arial"/>
                <w:sz w:val="22"/>
              </w:rPr>
            </w:pPr>
            <w:r w:rsidRPr="006D1395">
              <w:rPr>
                <w:rFonts w:cs="Arial"/>
                <w:sz w:val="22"/>
              </w:rPr>
              <w:t>1 AND 2</w:t>
            </w:r>
            <w:r w:rsidRPr="006D1395">
              <w:rPr>
                <w:rFonts w:cs="Arial"/>
                <w:sz w:val="22"/>
              </w:rPr>
              <w:tab/>
            </w:r>
          </w:p>
          <w:p w14:paraId="6210371F" w14:textId="77777777" w:rsidR="00077419" w:rsidRPr="006D1395" w:rsidRDefault="00077419" w:rsidP="00FC2C3E">
            <w:pPr>
              <w:spacing w:line="276" w:lineRule="auto"/>
              <w:jc w:val="left"/>
              <w:cnfStyle w:val="000000010000" w:firstRow="0" w:lastRow="0" w:firstColumn="0" w:lastColumn="0" w:oddVBand="0" w:evenVBand="0" w:oddHBand="0" w:evenHBand="1" w:firstRowFirstColumn="0" w:firstRowLastColumn="0" w:lastRowFirstColumn="0" w:lastRowLastColumn="0"/>
              <w:rPr>
                <w:rFonts w:cs="Arial"/>
                <w:sz w:val="22"/>
              </w:rPr>
            </w:pPr>
            <w:r w:rsidRPr="006D1395">
              <w:rPr>
                <w:rFonts w:cs="Arial"/>
                <w:sz w:val="22"/>
              </w:rPr>
              <w:t xml:space="preserve">Narrow by </w:t>
            </w:r>
            <w:proofErr w:type="spellStart"/>
            <w:r w:rsidRPr="006D1395">
              <w:rPr>
                <w:rFonts w:cs="Arial"/>
                <w:sz w:val="22"/>
              </w:rPr>
              <w:t>SubjectAge</w:t>
            </w:r>
            <w:proofErr w:type="spellEnd"/>
            <w:r w:rsidRPr="006D1395">
              <w:rPr>
                <w:rFonts w:cs="Arial"/>
                <w:sz w:val="22"/>
              </w:rPr>
              <w:t xml:space="preserve">: - neonatal (birth-1 </w:t>
            </w:r>
            <w:proofErr w:type="spellStart"/>
            <w:r w:rsidRPr="006D1395">
              <w:rPr>
                <w:rFonts w:cs="Arial"/>
                <w:sz w:val="22"/>
              </w:rPr>
              <w:t>mo</w:t>
            </w:r>
            <w:proofErr w:type="spellEnd"/>
            <w:r w:rsidRPr="006D1395">
              <w:rPr>
                <w:rFonts w:cs="Arial"/>
                <w:sz w:val="22"/>
              </w:rPr>
              <w:t xml:space="preserve">) </w:t>
            </w:r>
          </w:p>
          <w:p w14:paraId="231F8E2F" w14:textId="77777777" w:rsidR="00077419" w:rsidRPr="006D1395" w:rsidRDefault="00077419" w:rsidP="00FC2C3E">
            <w:pPr>
              <w:spacing w:line="276" w:lineRule="auto"/>
              <w:jc w:val="left"/>
              <w:cnfStyle w:val="000000010000" w:firstRow="0" w:lastRow="0" w:firstColumn="0" w:lastColumn="0" w:oddVBand="0" w:evenVBand="0" w:oddHBand="0" w:evenHBand="1" w:firstRowFirstColumn="0" w:firstRowLastColumn="0" w:lastRowFirstColumn="0" w:lastRowLastColumn="0"/>
              <w:rPr>
                <w:rFonts w:cs="Arial"/>
                <w:sz w:val="22"/>
              </w:rPr>
            </w:pPr>
            <w:r w:rsidRPr="006D1395">
              <w:rPr>
                <w:rFonts w:cs="Arial"/>
                <w:sz w:val="22"/>
              </w:rPr>
              <w:t xml:space="preserve">Narrow by </w:t>
            </w:r>
            <w:proofErr w:type="spellStart"/>
            <w:r w:rsidRPr="006D1395">
              <w:rPr>
                <w:rFonts w:cs="Arial"/>
                <w:sz w:val="22"/>
              </w:rPr>
              <w:t>SubjectAge</w:t>
            </w:r>
            <w:proofErr w:type="spellEnd"/>
            <w:r w:rsidRPr="006D1395">
              <w:rPr>
                <w:rFonts w:cs="Arial"/>
                <w:sz w:val="22"/>
              </w:rPr>
              <w:t xml:space="preserve">: - infancy (2-23 </w:t>
            </w:r>
            <w:proofErr w:type="spellStart"/>
            <w:r w:rsidRPr="006D1395">
              <w:rPr>
                <w:rFonts w:cs="Arial"/>
                <w:sz w:val="22"/>
              </w:rPr>
              <w:t>mo</w:t>
            </w:r>
            <w:proofErr w:type="spellEnd"/>
            <w:r w:rsidRPr="006D1395">
              <w:rPr>
                <w:rFonts w:cs="Arial"/>
                <w:sz w:val="22"/>
              </w:rPr>
              <w:t xml:space="preserve">) </w:t>
            </w:r>
          </w:p>
          <w:p w14:paraId="0C9E6676" w14:textId="77777777" w:rsidR="00077419" w:rsidRPr="006D1395" w:rsidRDefault="00077419" w:rsidP="00FC2C3E">
            <w:pPr>
              <w:spacing w:line="276" w:lineRule="auto"/>
              <w:jc w:val="left"/>
              <w:cnfStyle w:val="000000010000" w:firstRow="0" w:lastRow="0" w:firstColumn="0" w:lastColumn="0" w:oddVBand="0" w:evenVBand="0" w:oddHBand="0" w:evenHBand="1" w:firstRowFirstColumn="0" w:firstRowLastColumn="0" w:lastRowFirstColumn="0" w:lastRowLastColumn="0"/>
              <w:rPr>
                <w:rFonts w:cs="Arial"/>
                <w:sz w:val="22"/>
              </w:rPr>
            </w:pPr>
            <w:r w:rsidRPr="006D1395">
              <w:rPr>
                <w:rFonts w:cs="Arial"/>
                <w:sz w:val="22"/>
              </w:rPr>
              <w:t xml:space="preserve">Narrow by </w:t>
            </w:r>
            <w:proofErr w:type="spellStart"/>
            <w:r w:rsidRPr="006D1395">
              <w:rPr>
                <w:rFonts w:cs="Arial"/>
                <w:sz w:val="22"/>
              </w:rPr>
              <w:t>SubjectAge</w:t>
            </w:r>
            <w:proofErr w:type="spellEnd"/>
            <w:r w:rsidRPr="006D1395">
              <w:rPr>
                <w:rFonts w:cs="Arial"/>
                <w:sz w:val="22"/>
              </w:rPr>
              <w:t xml:space="preserve">: - preschool age (2-5 </w:t>
            </w:r>
            <w:proofErr w:type="spellStart"/>
            <w:r w:rsidRPr="006D1395">
              <w:rPr>
                <w:rFonts w:cs="Arial"/>
                <w:sz w:val="22"/>
              </w:rPr>
              <w:t>yrs</w:t>
            </w:r>
            <w:proofErr w:type="spellEnd"/>
            <w:r w:rsidRPr="006D1395">
              <w:rPr>
                <w:rFonts w:cs="Arial"/>
                <w:sz w:val="22"/>
              </w:rPr>
              <w:t xml:space="preserve">) </w:t>
            </w:r>
          </w:p>
          <w:p w14:paraId="33CD77FD" w14:textId="77777777" w:rsidR="00077419" w:rsidRPr="006D1395" w:rsidRDefault="00077419" w:rsidP="00FC2C3E">
            <w:pPr>
              <w:spacing w:line="276" w:lineRule="auto"/>
              <w:jc w:val="left"/>
              <w:cnfStyle w:val="000000010000" w:firstRow="0" w:lastRow="0" w:firstColumn="0" w:lastColumn="0" w:oddVBand="0" w:evenVBand="0" w:oddHBand="0" w:evenHBand="1" w:firstRowFirstColumn="0" w:firstRowLastColumn="0" w:lastRowFirstColumn="0" w:lastRowLastColumn="0"/>
              <w:rPr>
                <w:rFonts w:cs="Arial"/>
                <w:sz w:val="22"/>
              </w:rPr>
            </w:pPr>
            <w:r w:rsidRPr="006D1395">
              <w:rPr>
                <w:rFonts w:cs="Arial"/>
                <w:sz w:val="22"/>
              </w:rPr>
              <w:t xml:space="preserve">Narrow by </w:t>
            </w:r>
            <w:proofErr w:type="spellStart"/>
            <w:r w:rsidRPr="006D1395">
              <w:rPr>
                <w:rFonts w:cs="Arial"/>
                <w:sz w:val="22"/>
              </w:rPr>
              <w:t>SubjectAge</w:t>
            </w:r>
            <w:proofErr w:type="spellEnd"/>
            <w:r w:rsidRPr="006D1395">
              <w:rPr>
                <w:rFonts w:cs="Arial"/>
                <w:sz w:val="22"/>
              </w:rPr>
              <w:t xml:space="preserve">: - adolescence (13-17 </w:t>
            </w:r>
            <w:proofErr w:type="spellStart"/>
            <w:r w:rsidRPr="006D1395">
              <w:rPr>
                <w:rFonts w:cs="Arial"/>
                <w:sz w:val="22"/>
              </w:rPr>
              <w:t>yrs</w:t>
            </w:r>
            <w:proofErr w:type="spellEnd"/>
            <w:r w:rsidRPr="006D1395">
              <w:rPr>
                <w:rFonts w:cs="Arial"/>
                <w:sz w:val="22"/>
              </w:rPr>
              <w:t xml:space="preserve">) </w:t>
            </w:r>
          </w:p>
          <w:p w14:paraId="6C80E472" w14:textId="77777777" w:rsidR="00077419" w:rsidRPr="006D1395" w:rsidRDefault="00077419" w:rsidP="00FC2C3E">
            <w:pPr>
              <w:spacing w:line="276" w:lineRule="auto"/>
              <w:jc w:val="left"/>
              <w:cnfStyle w:val="000000010000" w:firstRow="0" w:lastRow="0" w:firstColumn="0" w:lastColumn="0" w:oddVBand="0" w:evenVBand="0" w:oddHBand="0" w:evenHBand="1" w:firstRowFirstColumn="0" w:firstRowLastColumn="0" w:lastRowFirstColumn="0" w:lastRowLastColumn="0"/>
              <w:rPr>
                <w:rFonts w:cs="Arial"/>
                <w:sz w:val="22"/>
              </w:rPr>
            </w:pPr>
            <w:r w:rsidRPr="006D1395">
              <w:rPr>
                <w:rFonts w:cs="Arial"/>
                <w:sz w:val="22"/>
              </w:rPr>
              <w:t xml:space="preserve">Narrow by </w:t>
            </w:r>
            <w:proofErr w:type="spellStart"/>
            <w:r w:rsidRPr="006D1395">
              <w:rPr>
                <w:rFonts w:cs="Arial"/>
                <w:sz w:val="22"/>
              </w:rPr>
              <w:t>SubjectAge</w:t>
            </w:r>
            <w:proofErr w:type="spellEnd"/>
            <w:r w:rsidRPr="006D1395">
              <w:rPr>
                <w:rFonts w:cs="Arial"/>
                <w:sz w:val="22"/>
              </w:rPr>
              <w:t xml:space="preserve">: - school age (6-12 </w:t>
            </w:r>
            <w:proofErr w:type="spellStart"/>
            <w:r w:rsidRPr="006D1395">
              <w:rPr>
                <w:rFonts w:cs="Arial"/>
                <w:sz w:val="22"/>
              </w:rPr>
              <w:t>yrs</w:t>
            </w:r>
            <w:proofErr w:type="spellEnd"/>
            <w:r w:rsidRPr="006D1395">
              <w:rPr>
                <w:rFonts w:cs="Arial"/>
                <w:sz w:val="22"/>
              </w:rPr>
              <w:t xml:space="preserve">) </w:t>
            </w:r>
          </w:p>
          <w:p w14:paraId="27C8EAD1" w14:textId="77777777" w:rsidR="00077419" w:rsidRPr="006D1395" w:rsidRDefault="00077419" w:rsidP="00FC2C3E">
            <w:pPr>
              <w:spacing w:line="276" w:lineRule="auto"/>
              <w:jc w:val="left"/>
              <w:cnfStyle w:val="000000010000" w:firstRow="0" w:lastRow="0" w:firstColumn="0" w:lastColumn="0" w:oddVBand="0" w:evenVBand="0" w:oddHBand="0" w:evenHBand="1" w:firstRowFirstColumn="0" w:firstRowLastColumn="0" w:lastRowFirstColumn="0" w:lastRowLastColumn="0"/>
              <w:rPr>
                <w:rFonts w:cs="Arial"/>
                <w:sz w:val="22"/>
              </w:rPr>
            </w:pPr>
            <w:r w:rsidRPr="006D1395">
              <w:rPr>
                <w:rFonts w:cs="Arial"/>
                <w:sz w:val="22"/>
              </w:rPr>
              <w:t xml:space="preserve">Narrow by </w:t>
            </w:r>
            <w:proofErr w:type="spellStart"/>
            <w:r w:rsidRPr="006D1395">
              <w:rPr>
                <w:rFonts w:cs="Arial"/>
                <w:sz w:val="22"/>
              </w:rPr>
              <w:t>SubjectAge</w:t>
            </w:r>
            <w:proofErr w:type="spellEnd"/>
            <w:r w:rsidRPr="006D1395">
              <w:rPr>
                <w:rFonts w:cs="Arial"/>
                <w:sz w:val="22"/>
              </w:rPr>
              <w:t xml:space="preserve">: - childhood (birth-12 </w:t>
            </w:r>
            <w:proofErr w:type="spellStart"/>
            <w:r w:rsidRPr="006D1395">
              <w:rPr>
                <w:rFonts w:cs="Arial"/>
                <w:sz w:val="22"/>
              </w:rPr>
              <w:t>yrs</w:t>
            </w:r>
            <w:proofErr w:type="spellEnd"/>
            <w:r w:rsidRPr="006D1395">
              <w:rPr>
                <w:rFonts w:cs="Arial"/>
                <w:sz w:val="22"/>
              </w:rPr>
              <w:t>)</w:t>
            </w:r>
            <w:r>
              <w:rPr>
                <w:rFonts w:cs="Arial"/>
                <w:sz w:val="22"/>
              </w:rPr>
              <w:t xml:space="preserve"> </w:t>
            </w:r>
          </w:p>
        </w:tc>
        <w:tc>
          <w:tcPr>
            <w:tcW w:w="545" w:type="pct"/>
            <w:shd w:val="clear" w:color="auto" w:fill="F3F6FB"/>
            <w:vAlign w:val="top"/>
          </w:tcPr>
          <w:p w14:paraId="61E52213" w14:textId="77777777" w:rsidR="00077419" w:rsidRPr="006D1395" w:rsidRDefault="00077419" w:rsidP="00FC2C3E">
            <w:pPr>
              <w:spacing w:line="276" w:lineRule="auto"/>
              <w:cnfStyle w:val="000000010000" w:firstRow="0" w:lastRow="0" w:firstColumn="0" w:lastColumn="0" w:oddVBand="0" w:evenVBand="0" w:oddHBand="0" w:evenHBand="1" w:firstRowFirstColumn="0" w:firstRowLastColumn="0" w:lastRowFirstColumn="0" w:lastRowLastColumn="0"/>
              <w:rPr>
                <w:rFonts w:cs="Arial"/>
                <w:sz w:val="22"/>
              </w:rPr>
            </w:pPr>
            <w:r w:rsidRPr="006D1395">
              <w:rPr>
                <w:rFonts w:cs="Arial"/>
                <w:sz w:val="22"/>
              </w:rPr>
              <w:t>162</w:t>
            </w:r>
          </w:p>
        </w:tc>
      </w:tr>
      <w:tr w:rsidR="00077419" w:rsidRPr="006A65CC" w14:paraId="6692A84A" w14:textId="77777777" w:rsidTr="00FC2C3E">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28" w:type="pct"/>
            <w:vAlign w:val="top"/>
          </w:tcPr>
          <w:p w14:paraId="2BE2A8D3" w14:textId="77777777" w:rsidR="00077419" w:rsidRPr="006D1395" w:rsidRDefault="00077419" w:rsidP="00FC2C3E">
            <w:pPr>
              <w:spacing w:line="276" w:lineRule="auto"/>
              <w:rPr>
                <w:rFonts w:cs="Arial"/>
                <w:sz w:val="22"/>
              </w:rPr>
            </w:pPr>
            <w:r w:rsidRPr="006D1395">
              <w:rPr>
                <w:rFonts w:cs="Arial"/>
                <w:sz w:val="22"/>
              </w:rPr>
              <w:t>5</w:t>
            </w:r>
          </w:p>
        </w:tc>
        <w:tc>
          <w:tcPr>
            <w:tcW w:w="3727" w:type="pct"/>
          </w:tcPr>
          <w:p w14:paraId="317360CC" w14:textId="77777777" w:rsidR="00077419" w:rsidRPr="006D1395" w:rsidRDefault="00077419" w:rsidP="00FC2C3E">
            <w:pPr>
              <w:spacing w:line="276" w:lineRule="auto"/>
              <w:jc w:val="left"/>
              <w:cnfStyle w:val="000000100000" w:firstRow="0" w:lastRow="0" w:firstColumn="0" w:lastColumn="0" w:oddVBand="0" w:evenVBand="0" w:oddHBand="1" w:evenHBand="0" w:firstRowFirstColumn="0" w:firstRowLastColumn="0" w:lastRowFirstColumn="0" w:lastRowLastColumn="0"/>
              <w:rPr>
                <w:rFonts w:cs="Arial"/>
                <w:sz w:val="22"/>
              </w:rPr>
            </w:pPr>
            <w:r w:rsidRPr="006D1395">
              <w:rPr>
                <w:rFonts w:cs="Arial"/>
                <w:sz w:val="22"/>
              </w:rPr>
              <w:t>3 NOT 4</w:t>
            </w:r>
            <w:r w:rsidRPr="006D1395">
              <w:rPr>
                <w:rFonts w:cs="Arial"/>
                <w:sz w:val="22"/>
              </w:rPr>
              <w:tab/>
            </w:r>
          </w:p>
          <w:p w14:paraId="32554A27" w14:textId="77777777" w:rsidR="00077419" w:rsidRPr="006D1395" w:rsidRDefault="00077419" w:rsidP="00FC2C3E">
            <w:pPr>
              <w:spacing w:line="276" w:lineRule="auto"/>
              <w:jc w:val="left"/>
              <w:cnfStyle w:val="000000100000" w:firstRow="0" w:lastRow="0" w:firstColumn="0" w:lastColumn="0" w:oddVBand="0" w:evenVBand="0" w:oddHBand="1" w:evenHBand="0" w:firstRowFirstColumn="0" w:firstRowLastColumn="0" w:lastRowFirstColumn="0" w:lastRowLastColumn="0"/>
              <w:rPr>
                <w:rFonts w:cs="Arial"/>
                <w:sz w:val="22"/>
              </w:rPr>
            </w:pPr>
            <w:r w:rsidRPr="006D1395">
              <w:rPr>
                <w:rFonts w:cs="Arial"/>
                <w:sz w:val="22"/>
              </w:rPr>
              <w:t>Limiters - Publication Year: 2011-2019; Language: English; Population Group: Human</w:t>
            </w:r>
            <w:r>
              <w:rPr>
                <w:rFonts w:cs="Arial"/>
                <w:sz w:val="22"/>
              </w:rPr>
              <w:t xml:space="preserve"> </w:t>
            </w:r>
          </w:p>
        </w:tc>
        <w:tc>
          <w:tcPr>
            <w:tcW w:w="545" w:type="pct"/>
            <w:vAlign w:val="top"/>
          </w:tcPr>
          <w:p w14:paraId="0D0A7E0E" w14:textId="77777777" w:rsidR="00077419" w:rsidRPr="006D1395" w:rsidRDefault="00077419" w:rsidP="00FC2C3E">
            <w:pPr>
              <w:spacing w:line="276" w:lineRule="auto"/>
              <w:cnfStyle w:val="000000100000" w:firstRow="0" w:lastRow="0" w:firstColumn="0" w:lastColumn="0" w:oddVBand="0" w:evenVBand="0" w:oddHBand="1" w:evenHBand="0" w:firstRowFirstColumn="0" w:firstRowLastColumn="0" w:lastRowFirstColumn="0" w:lastRowLastColumn="0"/>
              <w:rPr>
                <w:rFonts w:cs="Arial"/>
                <w:sz w:val="22"/>
              </w:rPr>
            </w:pPr>
            <w:r w:rsidRPr="006D1395">
              <w:rPr>
                <w:rFonts w:cs="Arial"/>
                <w:sz w:val="22"/>
              </w:rPr>
              <w:t>418</w:t>
            </w:r>
          </w:p>
        </w:tc>
      </w:tr>
      <w:tr w:rsidR="00077419" w:rsidRPr="006A65CC" w14:paraId="7329DF44" w14:textId="77777777" w:rsidTr="00FC2C3E">
        <w:trPr>
          <w:cnfStyle w:val="000000010000" w:firstRow="0" w:lastRow="0" w:firstColumn="0" w:lastColumn="0" w:oddVBand="0" w:evenVBand="0" w:oddHBand="0" w:evenHBand="1"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28" w:type="pct"/>
            <w:shd w:val="clear" w:color="auto" w:fill="F3F6FB"/>
            <w:vAlign w:val="top"/>
          </w:tcPr>
          <w:p w14:paraId="234F0A7B" w14:textId="77777777" w:rsidR="00077419" w:rsidRPr="006D1395" w:rsidRDefault="00077419" w:rsidP="00FC2C3E">
            <w:pPr>
              <w:spacing w:line="276" w:lineRule="auto"/>
              <w:rPr>
                <w:rFonts w:cs="Arial"/>
                <w:sz w:val="22"/>
              </w:rPr>
            </w:pPr>
            <w:r w:rsidRPr="006D1395">
              <w:rPr>
                <w:rFonts w:cs="Arial"/>
                <w:sz w:val="22"/>
              </w:rPr>
              <w:t>6</w:t>
            </w:r>
          </w:p>
        </w:tc>
        <w:tc>
          <w:tcPr>
            <w:tcW w:w="3727" w:type="pct"/>
            <w:shd w:val="clear" w:color="auto" w:fill="F3F6FB"/>
          </w:tcPr>
          <w:p w14:paraId="2A51E43B" w14:textId="77777777" w:rsidR="00077419" w:rsidRPr="006D1395" w:rsidRDefault="00077419" w:rsidP="00FC2C3E">
            <w:pPr>
              <w:spacing w:line="276" w:lineRule="auto"/>
              <w:jc w:val="left"/>
              <w:cnfStyle w:val="000000010000" w:firstRow="0" w:lastRow="0" w:firstColumn="0" w:lastColumn="0" w:oddVBand="0" w:evenVBand="0" w:oddHBand="0" w:evenHBand="1" w:firstRowFirstColumn="0" w:firstRowLastColumn="0" w:lastRowFirstColumn="0" w:lastRowLastColumn="0"/>
              <w:rPr>
                <w:rFonts w:cs="Arial"/>
                <w:sz w:val="22"/>
              </w:rPr>
            </w:pPr>
            <w:r w:rsidRPr="006D1395">
              <w:rPr>
                <w:rFonts w:cs="Arial"/>
                <w:sz w:val="22"/>
              </w:rPr>
              <w:t xml:space="preserve">(DE "Qualitative Research") OR (DE "Quality of Life" OR DE "Quality of Work Life") OR (DE "Symptoms") or theoretical model or </w:t>
            </w:r>
            <w:proofErr w:type="gramStart"/>
            <w:r w:rsidRPr="006D1395">
              <w:rPr>
                <w:rFonts w:cs="Arial"/>
                <w:sz w:val="22"/>
              </w:rPr>
              <w:t>TI(</w:t>
            </w:r>
            <w:proofErr w:type="gramEnd"/>
            <w:r w:rsidRPr="006D1395">
              <w:rPr>
                <w:rFonts w:cs="Arial"/>
                <w:sz w:val="22"/>
              </w:rPr>
              <w:t xml:space="preserve">qualitative research) OR TI(quality or qualitative) </w:t>
            </w:r>
          </w:p>
        </w:tc>
        <w:tc>
          <w:tcPr>
            <w:tcW w:w="545" w:type="pct"/>
            <w:shd w:val="clear" w:color="auto" w:fill="F3F6FB"/>
            <w:vAlign w:val="top"/>
          </w:tcPr>
          <w:p w14:paraId="22AD7338" w14:textId="77777777" w:rsidR="00077419" w:rsidRPr="006D1395" w:rsidRDefault="00077419" w:rsidP="00FC2C3E">
            <w:pPr>
              <w:spacing w:line="276" w:lineRule="auto"/>
              <w:cnfStyle w:val="000000010000" w:firstRow="0" w:lastRow="0" w:firstColumn="0" w:lastColumn="0" w:oddVBand="0" w:evenVBand="0" w:oddHBand="0" w:evenHBand="1" w:firstRowFirstColumn="0" w:firstRowLastColumn="0" w:lastRowFirstColumn="0" w:lastRowLastColumn="0"/>
              <w:rPr>
                <w:rFonts w:cs="Arial"/>
                <w:sz w:val="22"/>
              </w:rPr>
            </w:pPr>
            <w:r w:rsidRPr="006D1395">
              <w:rPr>
                <w:rFonts w:cs="Arial"/>
                <w:sz w:val="22"/>
              </w:rPr>
              <w:t>200,825</w:t>
            </w:r>
          </w:p>
        </w:tc>
      </w:tr>
      <w:tr w:rsidR="00077419" w:rsidRPr="006A65CC" w14:paraId="192EC25C" w14:textId="77777777" w:rsidTr="00FC2C3E">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28" w:type="pct"/>
            <w:vAlign w:val="top"/>
          </w:tcPr>
          <w:p w14:paraId="28672F30" w14:textId="77777777" w:rsidR="00077419" w:rsidRPr="006D1395" w:rsidRDefault="00077419" w:rsidP="00FC2C3E">
            <w:pPr>
              <w:spacing w:line="276" w:lineRule="auto"/>
              <w:rPr>
                <w:rFonts w:cs="Arial"/>
                <w:sz w:val="22"/>
              </w:rPr>
            </w:pPr>
            <w:r w:rsidRPr="006D1395">
              <w:rPr>
                <w:rFonts w:cs="Arial"/>
                <w:sz w:val="22"/>
              </w:rPr>
              <w:t>7</w:t>
            </w:r>
          </w:p>
        </w:tc>
        <w:tc>
          <w:tcPr>
            <w:tcW w:w="3727" w:type="pct"/>
          </w:tcPr>
          <w:p w14:paraId="198A051A" w14:textId="77777777" w:rsidR="00077419" w:rsidRPr="006D1395" w:rsidRDefault="00077419" w:rsidP="00FC2C3E">
            <w:pPr>
              <w:spacing w:line="276" w:lineRule="auto"/>
              <w:jc w:val="left"/>
              <w:cnfStyle w:val="000000100000" w:firstRow="0" w:lastRow="0" w:firstColumn="0" w:lastColumn="0" w:oddVBand="0" w:evenVBand="0" w:oddHBand="1" w:evenHBand="0" w:firstRowFirstColumn="0" w:firstRowLastColumn="0" w:lastRowFirstColumn="0" w:lastRowLastColumn="0"/>
              <w:rPr>
                <w:rFonts w:cs="Arial"/>
                <w:sz w:val="22"/>
              </w:rPr>
            </w:pPr>
            <w:r w:rsidRPr="006D1395">
              <w:rPr>
                <w:rFonts w:cs="Arial"/>
                <w:sz w:val="22"/>
              </w:rPr>
              <w:t>5 AND 6</w:t>
            </w:r>
          </w:p>
        </w:tc>
        <w:tc>
          <w:tcPr>
            <w:tcW w:w="545" w:type="pct"/>
            <w:vAlign w:val="top"/>
          </w:tcPr>
          <w:p w14:paraId="5EF286EB" w14:textId="77777777" w:rsidR="00077419" w:rsidRPr="006D1395" w:rsidRDefault="00077419" w:rsidP="00FC2C3E">
            <w:pPr>
              <w:spacing w:line="276" w:lineRule="auto"/>
              <w:cnfStyle w:val="000000100000" w:firstRow="0" w:lastRow="0" w:firstColumn="0" w:lastColumn="0" w:oddVBand="0" w:evenVBand="0" w:oddHBand="1" w:evenHBand="0" w:firstRowFirstColumn="0" w:firstRowLastColumn="0" w:lastRowFirstColumn="0" w:lastRowLastColumn="0"/>
              <w:rPr>
                <w:rFonts w:cs="Arial"/>
                <w:sz w:val="22"/>
              </w:rPr>
            </w:pPr>
            <w:r w:rsidRPr="006D1395">
              <w:rPr>
                <w:rFonts w:cs="Arial"/>
                <w:sz w:val="22"/>
              </w:rPr>
              <w:t>13</w:t>
            </w:r>
          </w:p>
        </w:tc>
      </w:tr>
    </w:tbl>
    <w:p w14:paraId="31E306DC" w14:textId="00F4677B" w:rsidR="00077419" w:rsidRPr="00341B31" w:rsidRDefault="00077419" w:rsidP="00263920">
      <w:pPr>
        <w:spacing w:before="240"/>
        <w:rPr>
          <w:rFonts w:cs="Arial"/>
          <w:sz w:val="18"/>
          <w:szCs w:val="18"/>
        </w:rPr>
      </w:pPr>
      <w:r w:rsidRPr="00341B31">
        <w:rPr>
          <w:rFonts w:cs="Arial"/>
          <w:sz w:val="18"/>
          <w:szCs w:val="18"/>
        </w:rPr>
        <w:t>HRQL, health-related quality of life; HRQ</w:t>
      </w:r>
      <w:r w:rsidR="00A35558">
        <w:rPr>
          <w:rFonts w:cs="Arial"/>
          <w:sz w:val="18"/>
          <w:szCs w:val="18"/>
        </w:rPr>
        <w:t>O</w:t>
      </w:r>
      <w:r w:rsidRPr="00341B31">
        <w:rPr>
          <w:rFonts w:cs="Arial"/>
          <w:sz w:val="18"/>
          <w:szCs w:val="18"/>
        </w:rPr>
        <w:t>L, health-related quality of life; Q</w:t>
      </w:r>
      <w:r w:rsidR="00A35558">
        <w:rPr>
          <w:rFonts w:cs="Arial"/>
          <w:sz w:val="18"/>
          <w:szCs w:val="18"/>
        </w:rPr>
        <w:t>O</w:t>
      </w:r>
      <w:r w:rsidRPr="00341B31">
        <w:rPr>
          <w:rFonts w:cs="Arial"/>
          <w:sz w:val="18"/>
          <w:szCs w:val="18"/>
        </w:rPr>
        <w:t>L, quality of life.</w:t>
      </w:r>
    </w:p>
    <w:p w14:paraId="6D8AEBAD" w14:textId="77777777" w:rsidR="00077419" w:rsidRDefault="00077419" w:rsidP="002B46FF">
      <w:pPr>
        <w:rPr>
          <w:rFonts w:cs="Arial"/>
          <w:b/>
          <w:bCs/>
        </w:rPr>
      </w:pPr>
    </w:p>
    <w:p w14:paraId="0580502D" w14:textId="77777777" w:rsidR="00077419" w:rsidRDefault="00077419">
      <w:pPr>
        <w:rPr>
          <w:rFonts w:cs="Arial"/>
          <w:b/>
          <w:bCs/>
        </w:rPr>
      </w:pPr>
      <w:r>
        <w:rPr>
          <w:rFonts w:cs="Arial"/>
          <w:b/>
          <w:bCs/>
        </w:rPr>
        <w:br w:type="page"/>
      </w:r>
    </w:p>
    <w:p w14:paraId="2690796F" w14:textId="139B4FDF" w:rsidR="00077419" w:rsidRDefault="00077419" w:rsidP="00E13577">
      <w:pPr>
        <w:spacing w:line="240" w:lineRule="auto"/>
        <w:rPr>
          <w:rFonts w:cs="Arial"/>
        </w:rPr>
      </w:pPr>
      <w:r>
        <w:rPr>
          <w:rFonts w:cs="Arial"/>
          <w:b/>
          <w:bCs/>
        </w:rPr>
        <w:lastRenderedPageBreak/>
        <w:t>Supplementa</w:t>
      </w:r>
      <w:r w:rsidR="00D70B84">
        <w:rPr>
          <w:rFonts w:cs="Arial"/>
          <w:b/>
          <w:bCs/>
        </w:rPr>
        <w:t>ry</w:t>
      </w:r>
      <w:r>
        <w:rPr>
          <w:rFonts w:cs="Arial"/>
          <w:b/>
          <w:bCs/>
        </w:rPr>
        <w:t xml:space="preserve"> Table 3. </w:t>
      </w:r>
      <w:r>
        <w:rPr>
          <w:rFonts w:cs="Arial"/>
        </w:rPr>
        <w:t xml:space="preserve">Phase 1 </w:t>
      </w:r>
      <w:r w:rsidR="00A35558">
        <w:rPr>
          <w:rFonts w:cs="Arial"/>
        </w:rPr>
        <w:t>P</w:t>
      </w:r>
      <w:r>
        <w:rPr>
          <w:rFonts w:cs="Arial"/>
        </w:rPr>
        <w:t xml:space="preserve">ublished </w:t>
      </w:r>
      <w:r w:rsidR="00A35558">
        <w:rPr>
          <w:rFonts w:cs="Arial"/>
        </w:rPr>
        <w:t>A</w:t>
      </w:r>
      <w:r>
        <w:rPr>
          <w:rFonts w:cs="Arial"/>
        </w:rPr>
        <w:t xml:space="preserve">rticles (n = 13) and </w:t>
      </w:r>
      <w:r w:rsidR="00A35558">
        <w:rPr>
          <w:rFonts w:cs="Arial"/>
        </w:rPr>
        <w:t>A</w:t>
      </w:r>
      <w:r>
        <w:rPr>
          <w:rFonts w:cs="Arial"/>
        </w:rPr>
        <w:t xml:space="preserve">bstracts (n = 1) </w:t>
      </w:r>
      <w:r w:rsidR="00A35558">
        <w:rPr>
          <w:rFonts w:cs="Arial"/>
        </w:rPr>
        <w:t>M</w:t>
      </w:r>
      <w:r>
        <w:rPr>
          <w:rFonts w:cs="Arial"/>
        </w:rPr>
        <w:t xml:space="preserve">atching </w:t>
      </w:r>
      <w:r w:rsidR="00A35558">
        <w:rPr>
          <w:rFonts w:cs="Arial"/>
        </w:rPr>
        <w:t>I</w:t>
      </w:r>
      <w:r>
        <w:rPr>
          <w:rFonts w:cs="Arial"/>
        </w:rPr>
        <w:t xml:space="preserve">nclusion </w:t>
      </w:r>
      <w:r w:rsidR="00A35558">
        <w:rPr>
          <w:rFonts w:cs="Arial"/>
        </w:rPr>
        <w:t>C</w:t>
      </w:r>
      <w:r>
        <w:rPr>
          <w:rFonts w:cs="Arial"/>
        </w:rPr>
        <w:t xml:space="preserve">riteria from </w:t>
      </w:r>
      <w:r w:rsidR="00A35558">
        <w:rPr>
          <w:rFonts w:cs="Arial"/>
        </w:rPr>
        <w:t>Q</w:t>
      </w:r>
      <w:r>
        <w:rPr>
          <w:rFonts w:cs="Arial"/>
        </w:rPr>
        <w:t xml:space="preserve">ualitative </w:t>
      </w:r>
      <w:r w:rsidR="00A35558">
        <w:rPr>
          <w:rFonts w:cs="Arial"/>
        </w:rPr>
        <w:t>L</w:t>
      </w:r>
      <w:r>
        <w:rPr>
          <w:rFonts w:cs="Arial"/>
        </w:rPr>
        <w:t xml:space="preserve">iterature </w:t>
      </w:r>
      <w:r w:rsidR="00A35558">
        <w:rPr>
          <w:rFonts w:cs="Arial"/>
        </w:rPr>
        <w:t>R</w:t>
      </w:r>
      <w:r>
        <w:rPr>
          <w:rFonts w:cs="Arial"/>
        </w:rPr>
        <w:t xml:space="preserve">eview </w:t>
      </w:r>
    </w:p>
    <w:p w14:paraId="0F8F5BD0" w14:textId="77777777" w:rsidR="00077419" w:rsidRDefault="00077419" w:rsidP="00E13577">
      <w:pPr>
        <w:spacing w:line="240" w:lineRule="auto"/>
        <w:rPr>
          <w:rFonts w:cs="Arial"/>
        </w:rPr>
      </w:pPr>
    </w:p>
    <w:tbl>
      <w:tblPr>
        <w:tblStyle w:val="Evidera-20181"/>
        <w:tblpPr w:leftFromText="180" w:rightFromText="180" w:vertAnchor="text" w:tblpY="1"/>
        <w:tblOverlap w:val="never"/>
        <w:tblW w:w="14029"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Look w:val="04A0" w:firstRow="1" w:lastRow="0" w:firstColumn="1" w:lastColumn="0" w:noHBand="0" w:noVBand="1"/>
      </w:tblPr>
      <w:tblGrid>
        <w:gridCol w:w="1440"/>
        <w:gridCol w:w="2011"/>
        <w:gridCol w:w="2000"/>
        <w:gridCol w:w="2723"/>
        <w:gridCol w:w="2725"/>
        <w:gridCol w:w="1436"/>
        <w:gridCol w:w="1694"/>
      </w:tblGrid>
      <w:tr w:rsidR="00077419" w:rsidRPr="004F5864" w14:paraId="138B62D4" w14:textId="77777777" w:rsidTr="00BB709D">
        <w:trPr>
          <w:cnfStyle w:val="100000000000" w:firstRow="1" w:lastRow="0" w:firstColumn="0" w:lastColumn="0" w:oddVBand="0" w:evenVBand="0" w:oddHBand="0"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1440" w:type="dxa"/>
            <w:tcBorders>
              <w:top w:val="none" w:sz="0" w:space="0" w:color="auto"/>
              <w:left w:val="none" w:sz="0" w:space="0" w:color="auto"/>
              <w:bottom w:val="none" w:sz="0" w:space="0" w:color="auto"/>
              <w:right w:val="none" w:sz="0" w:space="0" w:color="auto"/>
            </w:tcBorders>
            <w:shd w:val="clear" w:color="auto" w:fill="426BBA"/>
            <w:vAlign w:val="bottom"/>
          </w:tcPr>
          <w:p w14:paraId="09C1EECB" w14:textId="77777777" w:rsidR="00077419" w:rsidRPr="004F5864" w:rsidRDefault="00077419" w:rsidP="00FC2C3E">
            <w:pPr>
              <w:spacing w:line="276" w:lineRule="auto"/>
              <w:jc w:val="left"/>
              <w:rPr>
                <w:rFonts w:cs="Arial"/>
                <w:sz w:val="20"/>
              </w:rPr>
            </w:pPr>
            <w:r>
              <w:rPr>
                <w:rFonts w:cs="Arial"/>
                <w:sz w:val="20"/>
              </w:rPr>
              <w:t xml:space="preserve">Article or Abstract </w:t>
            </w:r>
            <w:r w:rsidRPr="004F5864">
              <w:rPr>
                <w:rFonts w:cs="Arial"/>
                <w:sz w:val="20"/>
              </w:rPr>
              <w:t>No.</w:t>
            </w:r>
          </w:p>
        </w:tc>
        <w:tc>
          <w:tcPr>
            <w:tcW w:w="2011" w:type="dxa"/>
            <w:tcBorders>
              <w:top w:val="none" w:sz="0" w:space="0" w:color="auto"/>
              <w:left w:val="none" w:sz="0" w:space="0" w:color="auto"/>
              <w:bottom w:val="none" w:sz="0" w:space="0" w:color="auto"/>
              <w:right w:val="none" w:sz="0" w:space="0" w:color="auto"/>
            </w:tcBorders>
            <w:shd w:val="clear" w:color="auto" w:fill="426BBA"/>
            <w:vAlign w:val="bottom"/>
          </w:tcPr>
          <w:p w14:paraId="6FF28602" w14:textId="77777777" w:rsidR="00077419" w:rsidRPr="004F5864" w:rsidRDefault="00077419" w:rsidP="00FC2C3E">
            <w:pPr>
              <w:spacing w:line="276" w:lineRule="auto"/>
              <w:jc w:val="left"/>
              <w:cnfStyle w:val="100000000000" w:firstRow="1" w:lastRow="0" w:firstColumn="0" w:lastColumn="0" w:oddVBand="0" w:evenVBand="0" w:oddHBand="0" w:evenHBand="0" w:firstRowFirstColumn="0" w:firstRowLastColumn="0" w:lastRowFirstColumn="0" w:lastRowLastColumn="0"/>
              <w:rPr>
                <w:rFonts w:cs="Arial"/>
                <w:sz w:val="20"/>
              </w:rPr>
            </w:pPr>
            <w:r w:rsidRPr="004F5864">
              <w:rPr>
                <w:rFonts w:cs="Arial"/>
                <w:sz w:val="20"/>
              </w:rPr>
              <w:t>Reference</w:t>
            </w:r>
          </w:p>
        </w:tc>
        <w:tc>
          <w:tcPr>
            <w:tcW w:w="2000" w:type="dxa"/>
            <w:tcBorders>
              <w:top w:val="none" w:sz="0" w:space="0" w:color="auto"/>
              <w:left w:val="none" w:sz="0" w:space="0" w:color="auto"/>
              <w:bottom w:val="none" w:sz="0" w:space="0" w:color="auto"/>
              <w:right w:val="none" w:sz="0" w:space="0" w:color="auto"/>
            </w:tcBorders>
            <w:shd w:val="clear" w:color="auto" w:fill="426BBA"/>
            <w:vAlign w:val="bottom"/>
          </w:tcPr>
          <w:p w14:paraId="460BF7A2" w14:textId="77777777" w:rsidR="00077419" w:rsidRPr="004F5864" w:rsidRDefault="00077419" w:rsidP="00FC2C3E">
            <w:pPr>
              <w:spacing w:line="276" w:lineRule="auto"/>
              <w:jc w:val="left"/>
              <w:cnfStyle w:val="100000000000" w:firstRow="1" w:lastRow="0" w:firstColumn="0" w:lastColumn="0" w:oddVBand="0" w:evenVBand="0" w:oddHBand="0" w:evenHBand="0" w:firstRowFirstColumn="0" w:firstRowLastColumn="0" w:lastRowFirstColumn="0" w:lastRowLastColumn="0"/>
              <w:rPr>
                <w:rFonts w:cs="Arial"/>
                <w:sz w:val="20"/>
              </w:rPr>
            </w:pPr>
            <w:r w:rsidRPr="004F5864">
              <w:rPr>
                <w:rFonts w:cs="Arial"/>
                <w:sz w:val="20"/>
              </w:rPr>
              <w:t>Title</w:t>
            </w:r>
          </w:p>
        </w:tc>
        <w:tc>
          <w:tcPr>
            <w:tcW w:w="2723" w:type="dxa"/>
            <w:tcBorders>
              <w:top w:val="none" w:sz="0" w:space="0" w:color="auto"/>
              <w:left w:val="none" w:sz="0" w:space="0" w:color="auto"/>
              <w:bottom w:val="none" w:sz="0" w:space="0" w:color="auto"/>
              <w:right w:val="none" w:sz="0" w:space="0" w:color="auto"/>
            </w:tcBorders>
            <w:shd w:val="clear" w:color="auto" w:fill="426BBA"/>
            <w:vAlign w:val="bottom"/>
          </w:tcPr>
          <w:p w14:paraId="5427D3E6" w14:textId="77777777" w:rsidR="00077419" w:rsidRPr="004F5864" w:rsidRDefault="00077419" w:rsidP="00FC2C3E">
            <w:pPr>
              <w:spacing w:line="276" w:lineRule="auto"/>
              <w:jc w:val="left"/>
              <w:cnfStyle w:val="100000000000" w:firstRow="1" w:lastRow="0" w:firstColumn="0" w:lastColumn="0" w:oddVBand="0" w:evenVBand="0" w:oddHBand="0" w:evenHBand="0" w:firstRowFirstColumn="0" w:firstRowLastColumn="0" w:lastRowFirstColumn="0" w:lastRowLastColumn="0"/>
              <w:rPr>
                <w:rFonts w:cs="Arial"/>
                <w:sz w:val="20"/>
              </w:rPr>
            </w:pPr>
            <w:r>
              <w:rPr>
                <w:rFonts w:cs="Arial"/>
                <w:sz w:val="20"/>
              </w:rPr>
              <w:t>Study Population</w:t>
            </w:r>
            <w:r w:rsidRPr="004F5864">
              <w:rPr>
                <w:rFonts w:cs="Arial"/>
                <w:sz w:val="20"/>
              </w:rPr>
              <w:t xml:space="preserve"> </w:t>
            </w:r>
          </w:p>
        </w:tc>
        <w:tc>
          <w:tcPr>
            <w:tcW w:w="2725" w:type="dxa"/>
            <w:tcBorders>
              <w:top w:val="none" w:sz="0" w:space="0" w:color="auto"/>
              <w:left w:val="none" w:sz="0" w:space="0" w:color="auto"/>
              <w:bottom w:val="none" w:sz="0" w:space="0" w:color="auto"/>
              <w:right w:val="none" w:sz="0" w:space="0" w:color="auto"/>
            </w:tcBorders>
            <w:shd w:val="clear" w:color="auto" w:fill="426BBA"/>
            <w:vAlign w:val="bottom"/>
          </w:tcPr>
          <w:p w14:paraId="16F8F46D" w14:textId="77777777" w:rsidR="00077419" w:rsidRPr="004F5864" w:rsidRDefault="00077419" w:rsidP="00FC2C3E">
            <w:pPr>
              <w:spacing w:line="276" w:lineRule="auto"/>
              <w:jc w:val="left"/>
              <w:cnfStyle w:val="100000000000" w:firstRow="1" w:lastRow="0" w:firstColumn="0" w:lastColumn="0" w:oddVBand="0" w:evenVBand="0" w:oddHBand="0" w:evenHBand="0" w:firstRowFirstColumn="0" w:firstRowLastColumn="0" w:lastRowFirstColumn="0" w:lastRowLastColumn="0"/>
              <w:rPr>
                <w:rFonts w:cs="Arial"/>
                <w:sz w:val="20"/>
              </w:rPr>
            </w:pPr>
            <w:r w:rsidRPr="004F5864">
              <w:rPr>
                <w:rFonts w:cs="Arial"/>
                <w:sz w:val="20"/>
              </w:rPr>
              <w:t>Study Objectives</w:t>
            </w:r>
          </w:p>
        </w:tc>
        <w:tc>
          <w:tcPr>
            <w:tcW w:w="1436" w:type="dxa"/>
            <w:tcBorders>
              <w:top w:val="none" w:sz="0" w:space="0" w:color="auto"/>
              <w:left w:val="none" w:sz="0" w:space="0" w:color="auto"/>
              <w:bottom w:val="none" w:sz="0" w:space="0" w:color="auto"/>
              <w:right w:val="none" w:sz="0" w:space="0" w:color="auto"/>
            </w:tcBorders>
            <w:shd w:val="clear" w:color="auto" w:fill="426BBA"/>
          </w:tcPr>
          <w:p w14:paraId="67C5B337" w14:textId="77777777" w:rsidR="00077419" w:rsidRPr="004F5864" w:rsidRDefault="00077419" w:rsidP="00BB709D">
            <w:pPr>
              <w:spacing w:line="276" w:lineRule="auto"/>
              <w:jc w:val="left"/>
              <w:cnfStyle w:val="100000000000" w:firstRow="1" w:lastRow="0" w:firstColumn="0" w:lastColumn="0" w:oddVBand="0" w:evenVBand="0" w:oddHBand="0" w:evenHBand="0" w:firstRowFirstColumn="0" w:firstRowLastColumn="0" w:lastRowFirstColumn="0" w:lastRowLastColumn="0"/>
              <w:rPr>
                <w:rFonts w:cs="Arial"/>
                <w:sz w:val="20"/>
              </w:rPr>
            </w:pPr>
            <w:r>
              <w:rPr>
                <w:rFonts w:cs="Arial"/>
                <w:sz w:val="20"/>
              </w:rPr>
              <w:t>PROs Used</w:t>
            </w:r>
          </w:p>
        </w:tc>
        <w:tc>
          <w:tcPr>
            <w:tcW w:w="1694" w:type="dxa"/>
            <w:tcBorders>
              <w:top w:val="none" w:sz="0" w:space="0" w:color="auto"/>
              <w:left w:val="none" w:sz="0" w:space="0" w:color="auto"/>
              <w:bottom w:val="none" w:sz="0" w:space="0" w:color="auto"/>
              <w:right w:val="none" w:sz="0" w:space="0" w:color="auto"/>
            </w:tcBorders>
            <w:shd w:val="clear" w:color="auto" w:fill="426BBA"/>
            <w:vAlign w:val="bottom"/>
          </w:tcPr>
          <w:p w14:paraId="267938F9" w14:textId="77777777" w:rsidR="00077419" w:rsidRPr="004F5864" w:rsidRDefault="00077419" w:rsidP="00FC2C3E">
            <w:pPr>
              <w:spacing w:line="276" w:lineRule="auto"/>
              <w:cnfStyle w:val="100000000000" w:firstRow="1" w:lastRow="0" w:firstColumn="0" w:lastColumn="0" w:oddVBand="0" w:evenVBand="0" w:oddHBand="0" w:evenHBand="0" w:firstRowFirstColumn="0" w:firstRowLastColumn="0" w:lastRowFirstColumn="0" w:lastRowLastColumn="0"/>
              <w:rPr>
                <w:rFonts w:cs="Arial"/>
                <w:sz w:val="20"/>
              </w:rPr>
            </w:pPr>
            <w:r w:rsidRPr="004F5864">
              <w:rPr>
                <w:rFonts w:cs="Arial"/>
                <w:sz w:val="20"/>
              </w:rPr>
              <w:t xml:space="preserve">Included in Kerr 2011’s </w:t>
            </w:r>
            <w:proofErr w:type="spellStart"/>
            <w:proofErr w:type="gramStart"/>
            <w:r w:rsidRPr="004F5864">
              <w:rPr>
                <w:rFonts w:cs="Arial"/>
                <w:sz w:val="20"/>
              </w:rPr>
              <w:t>CDM?</w:t>
            </w:r>
            <w:r w:rsidRPr="00166C43">
              <w:rPr>
                <w:rFonts w:cs="Arial"/>
                <w:sz w:val="20"/>
                <w:vertAlign w:val="superscript"/>
              </w:rPr>
              <w:t>a</w:t>
            </w:r>
            <w:proofErr w:type="spellEnd"/>
            <w:proofErr w:type="gramEnd"/>
          </w:p>
        </w:tc>
      </w:tr>
      <w:tr w:rsidR="00077419" w:rsidRPr="004F5864" w14:paraId="66890600" w14:textId="77777777" w:rsidTr="00BB709D">
        <w:tc>
          <w:tcPr>
            <w:cnfStyle w:val="001000000000" w:firstRow="0" w:lastRow="0" w:firstColumn="1" w:lastColumn="0" w:oddVBand="0" w:evenVBand="0" w:oddHBand="0" w:evenHBand="0" w:firstRowFirstColumn="0" w:firstRowLastColumn="0" w:lastRowFirstColumn="0" w:lastRowLastColumn="0"/>
            <w:tcW w:w="1440" w:type="dxa"/>
            <w:vAlign w:val="top"/>
          </w:tcPr>
          <w:p w14:paraId="655B2599" w14:textId="77777777" w:rsidR="00077419" w:rsidRPr="004F5864" w:rsidRDefault="00077419" w:rsidP="00FC2C3E">
            <w:pPr>
              <w:spacing w:line="276" w:lineRule="auto"/>
              <w:rPr>
                <w:rFonts w:cs="Arial"/>
                <w:sz w:val="20"/>
              </w:rPr>
            </w:pPr>
            <w:r w:rsidRPr="004F5864">
              <w:rPr>
                <w:rFonts w:cs="Arial"/>
                <w:sz w:val="20"/>
              </w:rPr>
              <w:t>1</w:t>
            </w:r>
          </w:p>
        </w:tc>
        <w:tc>
          <w:tcPr>
            <w:tcW w:w="2011" w:type="dxa"/>
            <w:vAlign w:val="top"/>
          </w:tcPr>
          <w:p w14:paraId="74BE3C77" w14:textId="77777777" w:rsidR="00077419" w:rsidRPr="004F5864" w:rsidRDefault="00077419" w:rsidP="00FC2C3E">
            <w:pPr>
              <w:spacing w:line="276" w:lineRule="auto"/>
              <w:jc w:val="left"/>
              <w:cnfStyle w:val="000000000000" w:firstRow="0" w:lastRow="0" w:firstColumn="0" w:lastColumn="0" w:oddVBand="0" w:evenVBand="0" w:oddHBand="0" w:evenHBand="0" w:firstRowFirstColumn="0" w:firstRowLastColumn="0" w:lastRowFirstColumn="0" w:lastRowLastColumn="0"/>
              <w:rPr>
                <w:rFonts w:cs="Arial"/>
                <w:sz w:val="20"/>
              </w:rPr>
            </w:pPr>
            <w:r w:rsidRPr="004F5864">
              <w:rPr>
                <w:rFonts w:cs="Arial"/>
                <w:color w:val="000000"/>
                <w:sz w:val="20"/>
              </w:rPr>
              <w:t xml:space="preserve">Harden J et al. </w:t>
            </w:r>
            <w:r w:rsidRPr="004F5864">
              <w:rPr>
                <w:rFonts w:cs="Arial"/>
                <w:i/>
                <w:iCs/>
                <w:color w:val="000000"/>
                <w:sz w:val="20"/>
              </w:rPr>
              <w:t>Chronic Illn</w:t>
            </w:r>
            <w:r>
              <w:rPr>
                <w:rFonts w:cs="Arial"/>
                <w:i/>
                <w:iCs/>
                <w:color w:val="000000"/>
                <w:sz w:val="20"/>
              </w:rPr>
              <w:t>ess</w:t>
            </w:r>
            <w:r w:rsidRPr="004F5864">
              <w:rPr>
                <w:rFonts w:cs="Arial"/>
                <w:i/>
                <w:iCs/>
                <w:color w:val="000000"/>
                <w:sz w:val="20"/>
              </w:rPr>
              <w:t>.</w:t>
            </w:r>
            <w:r w:rsidRPr="004F5864">
              <w:rPr>
                <w:rFonts w:cs="Arial"/>
                <w:color w:val="000000"/>
                <w:sz w:val="20"/>
              </w:rPr>
              <w:t xml:space="preserve"> </w:t>
            </w:r>
            <w:proofErr w:type="gramStart"/>
            <w:r w:rsidRPr="004F5864">
              <w:rPr>
                <w:rFonts w:cs="Arial"/>
                <w:color w:val="000000"/>
                <w:sz w:val="20"/>
              </w:rPr>
              <w:t>2015;11:230</w:t>
            </w:r>
            <w:proofErr w:type="gramEnd"/>
            <w:r w:rsidRPr="004F5864">
              <w:rPr>
                <w:rFonts w:cs="Arial"/>
                <w:color w:val="000000"/>
                <w:sz w:val="20"/>
              </w:rPr>
              <w:t>-41.</w:t>
            </w:r>
          </w:p>
        </w:tc>
        <w:tc>
          <w:tcPr>
            <w:tcW w:w="2000" w:type="dxa"/>
            <w:vAlign w:val="top"/>
          </w:tcPr>
          <w:p w14:paraId="412291EC" w14:textId="77777777" w:rsidR="00077419" w:rsidRPr="004F5864" w:rsidRDefault="00077419" w:rsidP="00FC2C3E">
            <w:pPr>
              <w:spacing w:line="276" w:lineRule="auto"/>
              <w:jc w:val="left"/>
              <w:cnfStyle w:val="000000000000" w:firstRow="0" w:lastRow="0" w:firstColumn="0" w:lastColumn="0" w:oddVBand="0" w:evenVBand="0" w:oddHBand="0" w:evenHBand="0" w:firstRowFirstColumn="0" w:firstRowLastColumn="0" w:lastRowFirstColumn="0" w:lastRowLastColumn="0"/>
              <w:rPr>
                <w:rFonts w:cs="Arial"/>
                <w:sz w:val="20"/>
              </w:rPr>
            </w:pPr>
            <w:r>
              <w:rPr>
                <w:rFonts w:cs="Arial"/>
                <w:color w:val="000000"/>
                <w:sz w:val="20"/>
              </w:rPr>
              <w:t>‘</w:t>
            </w:r>
            <w:r w:rsidRPr="004F5864">
              <w:rPr>
                <w:rFonts w:cs="Arial"/>
                <w:color w:val="000000"/>
                <w:sz w:val="20"/>
              </w:rPr>
              <w:t xml:space="preserve">If you're </w:t>
            </w:r>
            <w:proofErr w:type="spellStart"/>
            <w:r w:rsidRPr="004F5864">
              <w:rPr>
                <w:rFonts w:cs="Arial"/>
                <w:color w:val="000000"/>
                <w:sz w:val="20"/>
              </w:rPr>
              <w:t>gonna</w:t>
            </w:r>
            <w:proofErr w:type="spellEnd"/>
            <w:r w:rsidRPr="004F5864">
              <w:rPr>
                <w:rFonts w:cs="Arial"/>
                <w:color w:val="000000"/>
                <w:sz w:val="20"/>
              </w:rPr>
              <w:t xml:space="preserve"> die, you're </w:t>
            </w:r>
            <w:proofErr w:type="spellStart"/>
            <w:r w:rsidRPr="004F5864">
              <w:rPr>
                <w:rFonts w:cs="Arial"/>
                <w:color w:val="000000"/>
                <w:sz w:val="20"/>
              </w:rPr>
              <w:t>gonna</w:t>
            </w:r>
            <w:proofErr w:type="spellEnd"/>
            <w:r w:rsidRPr="004F5864">
              <w:rPr>
                <w:rFonts w:cs="Arial"/>
                <w:color w:val="000000"/>
                <w:sz w:val="20"/>
              </w:rPr>
              <w:t xml:space="preserve"> die': Young adults' perceptions of sudden unexpected death in epilepsy</w:t>
            </w:r>
          </w:p>
        </w:tc>
        <w:tc>
          <w:tcPr>
            <w:tcW w:w="2723" w:type="dxa"/>
            <w:vAlign w:val="top"/>
          </w:tcPr>
          <w:p w14:paraId="6644EBC4" w14:textId="3C3B72DE" w:rsidR="00077419" w:rsidRPr="004B15F9" w:rsidRDefault="00077419" w:rsidP="003728FC">
            <w:pPr>
              <w:pStyle w:val="ListParagraph"/>
              <w:numPr>
                <w:ilvl w:val="0"/>
                <w:numId w:val="2"/>
              </w:numPr>
              <w:spacing w:line="276" w:lineRule="auto"/>
              <w:ind w:left="170" w:hanging="170"/>
              <w:jc w:val="left"/>
              <w:cnfStyle w:val="000000000000" w:firstRow="0" w:lastRow="0" w:firstColumn="0" w:lastColumn="0" w:oddVBand="0" w:evenVBand="0" w:oddHBand="0" w:evenHBand="0" w:firstRowFirstColumn="0" w:firstRowLastColumn="0" w:lastRowFirstColumn="0" w:lastRowLastColumn="0"/>
              <w:rPr>
                <w:rFonts w:cs="Arial"/>
                <w:sz w:val="20"/>
              </w:rPr>
            </w:pPr>
            <w:r w:rsidRPr="004B15F9">
              <w:rPr>
                <w:rFonts w:cs="Arial"/>
                <w:sz w:val="20"/>
              </w:rPr>
              <w:t>N</w:t>
            </w:r>
            <w:r w:rsidR="00A35558">
              <w:rPr>
                <w:rFonts w:cs="Arial"/>
                <w:sz w:val="20"/>
              </w:rPr>
              <w:t xml:space="preserve"> </w:t>
            </w:r>
            <w:r w:rsidRPr="004B15F9">
              <w:rPr>
                <w:rFonts w:cs="Arial"/>
                <w:sz w:val="20"/>
              </w:rPr>
              <w:t>=</w:t>
            </w:r>
            <w:r w:rsidR="00A35558">
              <w:rPr>
                <w:rFonts w:cs="Arial"/>
                <w:sz w:val="20"/>
              </w:rPr>
              <w:t xml:space="preserve"> </w:t>
            </w:r>
            <w:r w:rsidRPr="004B15F9">
              <w:rPr>
                <w:rFonts w:cs="Arial"/>
                <w:sz w:val="20"/>
              </w:rPr>
              <w:t>27</w:t>
            </w:r>
          </w:p>
          <w:p w14:paraId="7D15A0A8" w14:textId="77777777" w:rsidR="00077419" w:rsidRPr="004B15F9" w:rsidRDefault="00077419" w:rsidP="003728FC">
            <w:pPr>
              <w:pStyle w:val="ListParagraph"/>
              <w:numPr>
                <w:ilvl w:val="0"/>
                <w:numId w:val="2"/>
              </w:numPr>
              <w:spacing w:line="276" w:lineRule="auto"/>
              <w:ind w:left="170" w:hanging="170"/>
              <w:jc w:val="left"/>
              <w:cnfStyle w:val="000000000000" w:firstRow="0" w:lastRow="0" w:firstColumn="0" w:lastColumn="0" w:oddVBand="0" w:evenVBand="0" w:oddHBand="0" w:evenHBand="0" w:firstRowFirstColumn="0" w:firstRowLastColumn="0" w:lastRowFirstColumn="0" w:lastRowLastColumn="0"/>
              <w:rPr>
                <w:rFonts w:cs="Arial"/>
                <w:sz w:val="20"/>
              </w:rPr>
            </w:pPr>
            <w:r w:rsidRPr="004B15F9">
              <w:rPr>
                <w:rFonts w:cs="Arial"/>
                <w:sz w:val="20"/>
              </w:rPr>
              <w:t xml:space="preserve">Patients experienced </w:t>
            </w:r>
            <w:r>
              <w:rPr>
                <w:rFonts w:cs="Arial"/>
                <w:sz w:val="20"/>
              </w:rPr>
              <w:t>TCS</w:t>
            </w:r>
            <w:r w:rsidRPr="004B15F9">
              <w:rPr>
                <w:rFonts w:cs="Arial"/>
                <w:sz w:val="20"/>
              </w:rPr>
              <w:t xml:space="preserve"> and impaired awareness FOS </w:t>
            </w:r>
          </w:p>
        </w:tc>
        <w:tc>
          <w:tcPr>
            <w:tcW w:w="2725" w:type="dxa"/>
            <w:vAlign w:val="top"/>
          </w:tcPr>
          <w:p w14:paraId="41C140CC" w14:textId="77777777" w:rsidR="00077419" w:rsidRPr="004F5864" w:rsidRDefault="00077419" w:rsidP="00FC2C3E">
            <w:pPr>
              <w:spacing w:line="276" w:lineRule="auto"/>
              <w:jc w:val="left"/>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To e</w:t>
            </w:r>
            <w:r w:rsidRPr="004F5864">
              <w:rPr>
                <w:rFonts w:cs="Arial"/>
                <w:sz w:val="20"/>
              </w:rPr>
              <w:t>xplore views and experiences of young adults with epilepsy related to sudden unexpected death in epilepsy (SUDEP) including risk associated and information giving/seeking</w:t>
            </w:r>
          </w:p>
        </w:tc>
        <w:tc>
          <w:tcPr>
            <w:tcW w:w="1436" w:type="dxa"/>
            <w:vAlign w:val="top"/>
          </w:tcPr>
          <w:p w14:paraId="2DDF9E03" w14:textId="77777777" w:rsidR="00077419" w:rsidRPr="00126F92" w:rsidRDefault="00077419" w:rsidP="00BB709D">
            <w:pPr>
              <w:spacing w:line="276" w:lineRule="auto"/>
              <w:jc w:val="left"/>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HADS</w:t>
            </w:r>
          </w:p>
        </w:tc>
        <w:tc>
          <w:tcPr>
            <w:tcW w:w="1694" w:type="dxa"/>
            <w:vAlign w:val="top"/>
          </w:tcPr>
          <w:p w14:paraId="76BDB300" w14:textId="77777777" w:rsidR="00077419" w:rsidRPr="004F5864" w:rsidRDefault="00077419" w:rsidP="00FC2C3E">
            <w:pPr>
              <w:spacing w:line="276" w:lineRule="auto"/>
              <w:cnfStyle w:val="000000000000" w:firstRow="0" w:lastRow="0" w:firstColumn="0" w:lastColumn="0" w:oddVBand="0" w:evenVBand="0" w:oddHBand="0" w:evenHBand="0" w:firstRowFirstColumn="0" w:firstRowLastColumn="0" w:lastRowFirstColumn="0" w:lastRowLastColumn="0"/>
              <w:rPr>
                <w:rFonts w:cs="Arial"/>
                <w:sz w:val="20"/>
              </w:rPr>
            </w:pPr>
            <w:r w:rsidRPr="004F5864">
              <w:rPr>
                <w:rFonts w:cs="Arial"/>
                <w:sz w:val="20"/>
              </w:rPr>
              <w:t>–</w:t>
            </w:r>
          </w:p>
        </w:tc>
      </w:tr>
      <w:tr w:rsidR="00077419" w:rsidRPr="004F5864" w14:paraId="4037B649" w14:textId="77777777" w:rsidTr="00BB709D">
        <w:tc>
          <w:tcPr>
            <w:cnfStyle w:val="001000000000" w:firstRow="0" w:lastRow="0" w:firstColumn="1" w:lastColumn="0" w:oddVBand="0" w:evenVBand="0" w:oddHBand="0" w:evenHBand="0" w:firstRowFirstColumn="0" w:firstRowLastColumn="0" w:lastRowFirstColumn="0" w:lastRowLastColumn="0"/>
            <w:tcW w:w="1440" w:type="dxa"/>
            <w:shd w:val="clear" w:color="auto" w:fill="F3F6FB"/>
            <w:vAlign w:val="top"/>
          </w:tcPr>
          <w:p w14:paraId="31B829B5" w14:textId="77777777" w:rsidR="00077419" w:rsidRPr="004F5864" w:rsidRDefault="00077419" w:rsidP="00FC2C3E">
            <w:pPr>
              <w:spacing w:line="276" w:lineRule="auto"/>
              <w:rPr>
                <w:rFonts w:cs="Arial"/>
                <w:sz w:val="20"/>
              </w:rPr>
            </w:pPr>
            <w:r w:rsidRPr="004F5864">
              <w:rPr>
                <w:rFonts w:cs="Arial"/>
                <w:sz w:val="20"/>
              </w:rPr>
              <w:t>2</w:t>
            </w:r>
          </w:p>
        </w:tc>
        <w:tc>
          <w:tcPr>
            <w:tcW w:w="2011" w:type="dxa"/>
            <w:shd w:val="clear" w:color="auto" w:fill="F3F6FB"/>
            <w:vAlign w:val="top"/>
          </w:tcPr>
          <w:p w14:paraId="0124DA54" w14:textId="77777777" w:rsidR="00077419" w:rsidRPr="004F5864" w:rsidRDefault="00077419" w:rsidP="00FC2C3E">
            <w:pPr>
              <w:spacing w:line="276" w:lineRule="auto"/>
              <w:jc w:val="left"/>
              <w:cnfStyle w:val="000000000000" w:firstRow="0" w:lastRow="0" w:firstColumn="0" w:lastColumn="0" w:oddVBand="0" w:evenVBand="0" w:oddHBand="0" w:evenHBand="0" w:firstRowFirstColumn="0" w:firstRowLastColumn="0" w:lastRowFirstColumn="0" w:lastRowLastColumn="0"/>
              <w:rPr>
                <w:rFonts w:cs="Arial"/>
                <w:sz w:val="20"/>
              </w:rPr>
            </w:pPr>
            <w:r w:rsidRPr="00D97712">
              <w:rPr>
                <w:rFonts w:cs="Arial"/>
                <w:color w:val="000000"/>
                <w:sz w:val="20"/>
                <w:lang w:val="de-DE"/>
              </w:rPr>
              <w:t xml:space="preserve">Walker ER et al. </w:t>
            </w:r>
            <w:r w:rsidRPr="00D97712">
              <w:rPr>
                <w:rFonts w:cs="Arial"/>
                <w:i/>
                <w:iCs/>
                <w:color w:val="000000"/>
                <w:sz w:val="20"/>
                <w:lang w:val="de-DE"/>
              </w:rPr>
              <w:t>Epilepsy Behav.</w:t>
            </w:r>
            <w:r w:rsidRPr="00D97712">
              <w:rPr>
                <w:rFonts w:cs="Arial"/>
                <w:color w:val="000000"/>
                <w:sz w:val="20"/>
                <w:lang w:val="de-DE"/>
              </w:rPr>
              <w:t xml:space="preserve"> </w:t>
            </w:r>
            <w:proofErr w:type="gramStart"/>
            <w:r w:rsidRPr="004F5864">
              <w:rPr>
                <w:rFonts w:cs="Arial"/>
                <w:color w:val="000000"/>
                <w:sz w:val="20"/>
              </w:rPr>
              <w:t>2015;53:43474</w:t>
            </w:r>
            <w:proofErr w:type="gramEnd"/>
            <w:r w:rsidRPr="004F5864">
              <w:rPr>
                <w:rFonts w:cs="Arial"/>
                <w:color w:val="000000"/>
                <w:sz w:val="20"/>
              </w:rPr>
              <w:t>.</w:t>
            </w:r>
          </w:p>
        </w:tc>
        <w:tc>
          <w:tcPr>
            <w:tcW w:w="2000" w:type="dxa"/>
            <w:shd w:val="clear" w:color="auto" w:fill="F3F6FB"/>
            <w:vAlign w:val="top"/>
          </w:tcPr>
          <w:p w14:paraId="7DD86642" w14:textId="77777777" w:rsidR="00077419" w:rsidRPr="004F5864" w:rsidRDefault="00077419" w:rsidP="00FC2C3E">
            <w:pPr>
              <w:spacing w:line="276" w:lineRule="auto"/>
              <w:jc w:val="left"/>
              <w:cnfStyle w:val="000000000000" w:firstRow="0" w:lastRow="0" w:firstColumn="0" w:lastColumn="0" w:oddVBand="0" w:evenVBand="0" w:oddHBand="0" w:evenHBand="0" w:firstRowFirstColumn="0" w:firstRowLastColumn="0" w:lastRowFirstColumn="0" w:lastRowLastColumn="0"/>
              <w:rPr>
                <w:rFonts w:cs="Arial"/>
                <w:sz w:val="20"/>
              </w:rPr>
            </w:pPr>
            <w:r w:rsidRPr="004F5864">
              <w:rPr>
                <w:rFonts w:cs="Arial"/>
                <w:color w:val="000000"/>
                <w:sz w:val="20"/>
              </w:rPr>
              <w:t>A dyadic model of living with epilepsy based on the perspectives of adults with epilepsy and their support persons</w:t>
            </w:r>
          </w:p>
        </w:tc>
        <w:tc>
          <w:tcPr>
            <w:tcW w:w="2723" w:type="dxa"/>
            <w:shd w:val="clear" w:color="auto" w:fill="F3F6FB"/>
            <w:vAlign w:val="top"/>
          </w:tcPr>
          <w:p w14:paraId="71D7F673" w14:textId="2C314827" w:rsidR="00077419" w:rsidRPr="004B15F9" w:rsidRDefault="00077419" w:rsidP="003728FC">
            <w:pPr>
              <w:pStyle w:val="ListParagraph"/>
              <w:numPr>
                <w:ilvl w:val="0"/>
                <w:numId w:val="2"/>
              </w:numPr>
              <w:spacing w:line="276" w:lineRule="auto"/>
              <w:ind w:left="170" w:hanging="170"/>
              <w:jc w:val="left"/>
              <w:cnfStyle w:val="000000000000" w:firstRow="0" w:lastRow="0" w:firstColumn="0" w:lastColumn="0" w:oddVBand="0" w:evenVBand="0" w:oddHBand="0" w:evenHBand="0" w:firstRowFirstColumn="0" w:firstRowLastColumn="0" w:lastRowFirstColumn="0" w:lastRowLastColumn="0"/>
              <w:rPr>
                <w:rFonts w:cs="Arial"/>
                <w:sz w:val="20"/>
              </w:rPr>
            </w:pPr>
            <w:r w:rsidRPr="004B15F9">
              <w:rPr>
                <w:rFonts w:cs="Arial"/>
                <w:sz w:val="20"/>
              </w:rPr>
              <w:t>N</w:t>
            </w:r>
            <w:r w:rsidR="00A35558">
              <w:rPr>
                <w:rFonts w:cs="Arial"/>
                <w:sz w:val="20"/>
              </w:rPr>
              <w:t xml:space="preserve"> </w:t>
            </w:r>
            <w:r w:rsidRPr="004B15F9">
              <w:rPr>
                <w:rFonts w:cs="Arial"/>
                <w:sz w:val="20"/>
              </w:rPr>
              <w:t>=</w:t>
            </w:r>
            <w:r w:rsidR="00A35558">
              <w:rPr>
                <w:rFonts w:cs="Arial"/>
                <w:sz w:val="20"/>
              </w:rPr>
              <w:t xml:space="preserve"> </w:t>
            </w:r>
            <w:r w:rsidRPr="004B15F9">
              <w:rPr>
                <w:rFonts w:cs="Arial"/>
                <w:sz w:val="20"/>
              </w:rPr>
              <w:t>38 (n</w:t>
            </w:r>
            <w:r w:rsidR="00A35558">
              <w:rPr>
                <w:rFonts w:cs="Arial"/>
                <w:sz w:val="20"/>
              </w:rPr>
              <w:t xml:space="preserve"> </w:t>
            </w:r>
            <w:r w:rsidRPr="004B15F9">
              <w:rPr>
                <w:rFonts w:cs="Arial"/>
                <w:sz w:val="20"/>
              </w:rPr>
              <w:t>=</w:t>
            </w:r>
            <w:r w:rsidR="00A35558">
              <w:rPr>
                <w:rFonts w:cs="Arial"/>
                <w:sz w:val="20"/>
              </w:rPr>
              <w:t xml:space="preserve"> </w:t>
            </w:r>
            <w:r w:rsidRPr="004B15F9">
              <w:rPr>
                <w:rFonts w:cs="Arial"/>
                <w:sz w:val="20"/>
              </w:rPr>
              <w:t>22 patients with epilepsy; n</w:t>
            </w:r>
            <w:r w:rsidR="00A35558">
              <w:rPr>
                <w:rFonts w:cs="Arial"/>
                <w:sz w:val="20"/>
              </w:rPr>
              <w:t xml:space="preserve"> </w:t>
            </w:r>
            <w:r w:rsidRPr="004B15F9">
              <w:rPr>
                <w:rFonts w:cs="Arial"/>
                <w:sz w:val="20"/>
              </w:rPr>
              <w:t>=</w:t>
            </w:r>
            <w:r w:rsidR="00A35558">
              <w:rPr>
                <w:rFonts w:cs="Arial"/>
                <w:sz w:val="20"/>
              </w:rPr>
              <w:t xml:space="preserve"> </w:t>
            </w:r>
            <w:r w:rsidRPr="004B15F9">
              <w:rPr>
                <w:rFonts w:cs="Arial"/>
                <w:sz w:val="20"/>
              </w:rPr>
              <w:t>16 primary support persons)</w:t>
            </w:r>
          </w:p>
          <w:p w14:paraId="0516848E" w14:textId="77777777" w:rsidR="00077419" w:rsidRPr="004B15F9" w:rsidRDefault="00077419" w:rsidP="003728FC">
            <w:pPr>
              <w:pStyle w:val="ListParagraph"/>
              <w:numPr>
                <w:ilvl w:val="0"/>
                <w:numId w:val="2"/>
              </w:numPr>
              <w:spacing w:line="276" w:lineRule="auto"/>
              <w:ind w:left="170" w:hanging="170"/>
              <w:jc w:val="left"/>
              <w:cnfStyle w:val="000000000000" w:firstRow="0" w:lastRow="0" w:firstColumn="0" w:lastColumn="0" w:oddVBand="0" w:evenVBand="0" w:oddHBand="0" w:evenHBand="0" w:firstRowFirstColumn="0" w:firstRowLastColumn="0" w:lastRowFirstColumn="0" w:lastRowLastColumn="0"/>
              <w:rPr>
                <w:rFonts w:cs="Arial"/>
                <w:sz w:val="20"/>
              </w:rPr>
            </w:pPr>
            <w:r w:rsidRPr="004B15F9">
              <w:rPr>
                <w:rFonts w:cs="Arial"/>
                <w:sz w:val="20"/>
              </w:rPr>
              <w:t>Patients experienced generalized seizures and FOS</w:t>
            </w:r>
          </w:p>
        </w:tc>
        <w:tc>
          <w:tcPr>
            <w:tcW w:w="2725" w:type="dxa"/>
            <w:shd w:val="clear" w:color="auto" w:fill="F3F6FB"/>
            <w:vAlign w:val="top"/>
          </w:tcPr>
          <w:p w14:paraId="4BE7E8EB" w14:textId="77777777" w:rsidR="00077419" w:rsidRPr="004F5864" w:rsidRDefault="00077419" w:rsidP="00FC2C3E">
            <w:pPr>
              <w:spacing w:line="276" w:lineRule="auto"/>
              <w:jc w:val="left"/>
              <w:cnfStyle w:val="000000000000" w:firstRow="0" w:lastRow="0" w:firstColumn="0" w:lastColumn="0" w:oddVBand="0" w:evenVBand="0" w:oddHBand="0" w:evenHBand="0" w:firstRowFirstColumn="0" w:firstRowLastColumn="0" w:lastRowFirstColumn="0" w:lastRowLastColumn="0"/>
              <w:rPr>
                <w:rFonts w:cs="Arial"/>
                <w:sz w:val="20"/>
              </w:rPr>
            </w:pPr>
            <w:r w:rsidRPr="004F5864">
              <w:rPr>
                <w:rFonts w:cs="Arial"/>
                <w:sz w:val="20"/>
              </w:rPr>
              <w:t xml:space="preserve">To examine the experiences of both patients with epilepsy and primary support persons, and </w:t>
            </w:r>
            <w:r>
              <w:rPr>
                <w:rFonts w:cs="Arial"/>
                <w:sz w:val="20"/>
              </w:rPr>
              <w:t xml:space="preserve">to </w:t>
            </w:r>
            <w:r w:rsidRPr="004F5864">
              <w:rPr>
                <w:rFonts w:cs="Arial"/>
                <w:sz w:val="20"/>
              </w:rPr>
              <w:t xml:space="preserve">explore </w:t>
            </w:r>
            <w:r>
              <w:rPr>
                <w:rFonts w:cs="Arial"/>
                <w:sz w:val="20"/>
              </w:rPr>
              <w:t xml:space="preserve">their </w:t>
            </w:r>
            <w:r w:rsidRPr="004F5864">
              <w:rPr>
                <w:rFonts w:cs="Arial"/>
                <w:sz w:val="20"/>
              </w:rPr>
              <w:t xml:space="preserve">interpersonal relationships </w:t>
            </w:r>
          </w:p>
        </w:tc>
        <w:tc>
          <w:tcPr>
            <w:tcW w:w="1436" w:type="dxa"/>
            <w:shd w:val="clear" w:color="auto" w:fill="F3F6FB"/>
            <w:vAlign w:val="top"/>
          </w:tcPr>
          <w:p w14:paraId="1ADF5517" w14:textId="77777777" w:rsidR="00077419" w:rsidRPr="004F5864" w:rsidRDefault="00077419" w:rsidP="00FC2C3E">
            <w:pPr>
              <w:spacing w:line="276" w:lineRule="auto"/>
              <w:cnfStyle w:val="000000000000" w:firstRow="0" w:lastRow="0" w:firstColumn="0" w:lastColumn="0" w:oddVBand="0" w:evenVBand="0" w:oddHBand="0" w:evenHBand="0" w:firstRowFirstColumn="0" w:firstRowLastColumn="0" w:lastRowFirstColumn="0" w:lastRowLastColumn="0"/>
              <w:rPr>
                <w:rFonts w:cs="Arial"/>
                <w:sz w:val="20"/>
              </w:rPr>
            </w:pPr>
            <w:r w:rsidRPr="004F5864">
              <w:rPr>
                <w:rFonts w:cs="Arial"/>
                <w:sz w:val="20"/>
              </w:rPr>
              <w:t>–</w:t>
            </w:r>
          </w:p>
        </w:tc>
        <w:tc>
          <w:tcPr>
            <w:tcW w:w="1694" w:type="dxa"/>
            <w:shd w:val="clear" w:color="auto" w:fill="F3F6FB"/>
            <w:vAlign w:val="top"/>
          </w:tcPr>
          <w:p w14:paraId="04D02568" w14:textId="77777777" w:rsidR="00077419" w:rsidRPr="004F5864" w:rsidRDefault="00077419" w:rsidP="00FC2C3E">
            <w:pPr>
              <w:spacing w:line="276" w:lineRule="auto"/>
              <w:cnfStyle w:val="000000000000" w:firstRow="0" w:lastRow="0" w:firstColumn="0" w:lastColumn="0" w:oddVBand="0" w:evenVBand="0" w:oddHBand="0" w:evenHBand="0" w:firstRowFirstColumn="0" w:firstRowLastColumn="0" w:lastRowFirstColumn="0" w:lastRowLastColumn="0"/>
              <w:rPr>
                <w:rFonts w:cs="Arial"/>
                <w:sz w:val="20"/>
              </w:rPr>
            </w:pPr>
            <w:r w:rsidRPr="004F5864">
              <w:rPr>
                <w:rFonts w:cs="Arial"/>
                <w:sz w:val="20"/>
              </w:rPr>
              <w:t>–</w:t>
            </w:r>
          </w:p>
        </w:tc>
      </w:tr>
      <w:tr w:rsidR="00077419" w:rsidRPr="004F5864" w14:paraId="5F4942DB" w14:textId="77777777" w:rsidTr="00BB709D">
        <w:tc>
          <w:tcPr>
            <w:cnfStyle w:val="001000000000" w:firstRow="0" w:lastRow="0" w:firstColumn="1" w:lastColumn="0" w:oddVBand="0" w:evenVBand="0" w:oddHBand="0" w:evenHBand="0" w:firstRowFirstColumn="0" w:firstRowLastColumn="0" w:lastRowFirstColumn="0" w:lastRowLastColumn="0"/>
            <w:tcW w:w="1440" w:type="dxa"/>
            <w:vAlign w:val="top"/>
          </w:tcPr>
          <w:p w14:paraId="3458EE81" w14:textId="77777777" w:rsidR="00077419" w:rsidRPr="004F5864" w:rsidRDefault="00077419" w:rsidP="00FC2C3E">
            <w:pPr>
              <w:spacing w:line="276" w:lineRule="auto"/>
              <w:rPr>
                <w:rFonts w:cs="Arial"/>
                <w:sz w:val="20"/>
              </w:rPr>
            </w:pPr>
            <w:r w:rsidRPr="004F5864">
              <w:rPr>
                <w:rFonts w:cs="Arial"/>
                <w:sz w:val="20"/>
              </w:rPr>
              <w:t>3</w:t>
            </w:r>
          </w:p>
        </w:tc>
        <w:tc>
          <w:tcPr>
            <w:tcW w:w="2011" w:type="dxa"/>
            <w:vAlign w:val="top"/>
          </w:tcPr>
          <w:p w14:paraId="52C2987D" w14:textId="77777777" w:rsidR="00077419" w:rsidRPr="004F5864" w:rsidRDefault="00077419" w:rsidP="00FC2C3E">
            <w:pPr>
              <w:spacing w:line="276" w:lineRule="auto"/>
              <w:jc w:val="left"/>
              <w:cnfStyle w:val="000000000000" w:firstRow="0" w:lastRow="0" w:firstColumn="0" w:lastColumn="0" w:oddVBand="0" w:evenVBand="0" w:oddHBand="0" w:evenHBand="0" w:firstRowFirstColumn="0" w:firstRowLastColumn="0" w:lastRowFirstColumn="0" w:lastRowLastColumn="0"/>
              <w:rPr>
                <w:rFonts w:cs="Arial"/>
                <w:sz w:val="20"/>
              </w:rPr>
            </w:pPr>
            <w:r w:rsidRPr="004F5864">
              <w:rPr>
                <w:rFonts w:cs="Arial"/>
                <w:color w:val="000000"/>
                <w:sz w:val="20"/>
              </w:rPr>
              <w:t xml:space="preserve">Collard SS and Marlow C. </w:t>
            </w:r>
            <w:r>
              <w:rPr>
                <w:rFonts w:cs="Arial"/>
                <w:color w:val="000000"/>
                <w:sz w:val="20"/>
              </w:rPr>
              <w:br/>
            </w:r>
            <w:r w:rsidRPr="004F5864">
              <w:rPr>
                <w:rFonts w:cs="Arial"/>
                <w:i/>
                <w:iCs/>
                <w:color w:val="000000"/>
                <w:sz w:val="20"/>
              </w:rPr>
              <w:t xml:space="preserve">Epilepsy </w:t>
            </w:r>
            <w:proofErr w:type="spellStart"/>
            <w:r w:rsidRPr="004F5864">
              <w:rPr>
                <w:rFonts w:cs="Arial"/>
                <w:i/>
                <w:iCs/>
                <w:color w:val="000000"/>
                <w:sz w:val="20"/>
              </w:rPr>
              <w:t>Behav</w:t>
            </w:r>
            <w:proofErr w:type="spellEnd"/>
            <w:r w:rsidRPr="004F5864">
              <w:rPr>
                <w:rFonts w:cs="Arial"/>
                <w:i/>
                <w:iCs/>
                <w:color w:val="000000"/>
                <w:sz w:val="20"/>
              </w:rPr>
              <w:t>.</w:t>
            </w:r>
            <w:r w:rsidRPr="004F5864">
              <w:rPr>
                <w:rFonts w:cs="Arial"/>
                <w:color w:val="000000"/>
                <w:sz w:val="20"/>
              </w:rPr>
              <w:t xml:space="preserve"> </w:t>
            </w:r>
            <w:proofErr w:type="gramStart"/>
            <w:r w:rsidRPr="004F5864">
              <w:rPr>
                <w:rFonts w:cs="Arial"/>
                <w:color w:val="000000"/>
                <w:sz w:val="20"/>
              </w:rPr>
              <w:t>2016;61:199</w:t>
            </w:r>
            <w:proofErr w:type="gramEnd"/>
            <w:r w:rsidRPr="004F5864">
              <w:rPr>
                <w:rFonts w:cs="Arial"/>
                <w:color w:val="000000"/>
                <w:sz w:val="20"/>
              </w:rPr>
              <w:t>-205.</w:t>
            </w:r>
          </w:p>
        </w:tc>
        <w:tc>
          <w:tcPr>
            <w:tcW w:w="2000" w:type="dxa"/>
            <w:vAlign w:val="top"/>
          </w:tcPr>
          <w:p w14:paraId="0E60D425" w14:textId="77777777" w:rsidR="00077419" w:rsidRPr="004F5864" w:rsidRDefault="00077419" w:rsidP="00FC2C3E">
            <w:pPr>
              <w:spacing w:line="276" w:lineRule="auto"/>
              <w:jc w:val="left"/>
              <w:cnfStyle w:val="000000000000" w:firstRow="0" w:lastRow="0" w:firstColumn="0" w:lastColumn="0" w:oddVBand="0" w:evenVBand="0" w:oddHBand="0" w:evenHBand="0" w:firstRowFirstColumn="0" w:firstRowLastColumn="0" w:lastRowFirstColumn="0" w:lastRowLastColumn="0"/>
              <w:rPr>
                <w:rFonts w:cs="Arial"/>
                <w:sz w:val="20"/>
              </w:rPr>
            </w:pPr>
            <w:r w:rsidRPr="004F5864">
              <w:rPr>
                <w:rFonts w:cs="Arial"/>
                <w:color w:val="000000"/>
                <w:sz w:val="20"/>
              </w:rPr>
              <w:t>The psychosocial impact of exercising with epilepsy: A narrative analysis</w:t>
            </w:r>
          </w:p>
        </w:tc>
        <w:tc>
          <w:tcPr>
            <w:tcW w:w="2723" w:type="dxa"/>
            <w:vAlign w:val="top"/>
          </w:tcPr>
          <w:p w14:paraId="33B75606" w14:textId="3F395A1B" w:rsidR="00077419" w:rsidRPr="004B15F9" w:rsidRDefault="00077419" w:rsidP="003728FC">
            <w:pPr>
              <w:pStyle w:val="ListParagraph"/>
              <w:numPr>
                <w:ilvl w:val="0"/>
                <w:numId w:val="5"/>
              </w:numPr>
              <w:spacing w:line="276" w:lineRule="auto"/>
              <w:ind w:left="170" w:hanging="180"/>
              <w:jc w:val="left"/>
              <w:cnfStyle w:val="000000000000" w:firstRow="0" w:lastRow="0" w:firstColumn="0" w:lastColumn="0" w:oddVBand="0" w:evenVBand="0" w:oddHBand="0" w:evenHBand="0" w:firstRowFirstColumn="0" w:firstRowLastColumn="0" w:lastRowFirstColumn="0" w:lastRowLastColumn="0"/>
              <w:rPr>
                <w:rFonts w:cs="Arial"/>
                <w:sz w:val="20"/>
              </w:rPr>
            </w:pPr>
            <w:r w:rsidRPr="004B15F9">
              <w:rPr>
                <w:rFonts w:cs="Arial"/>
                <w:sz w:val="20"/>
              </w:rPr>
              <w:t>N</w:t>
            </w:r>
            <w:r w:rsidR="00A35558">
              <w:rPr>
                <w:rFonts w:cs="Arial"/>
                <w:sz w:val="20"/>
              </w:rPr>
              <w:t xml:space="preserve"> </w:t>
            </w:r>
            <w:r w:rsidRPr="004B15F9">
              <w:rPr>
                <w:rFonts w:cs="Arial"/>
                <w:sz w:val="20"/>
              </w:rPr>
              <w:t>=</w:t>
            </w:r>
            <w:r w:rsidR="00A35558">
              <w:rPr>
                <w:rFonts w:cs="Arial"/>
                <w:sz w:val="20"/>
              </w:rPr>
              <w:t xml:space="preserve"> </w:t>
            </w:r>
            <w:r w:rsidRPr="004B15F9">
              <w:rPr>
                <w:rFonts w:cs="Arial"/>
                <w:sz w:val="20"/>
              </w:rPr>
              <w:t xml:space="preserve">4 </w:t>
            </w:r>
          </w:p>
          <w:p w14:paraId="1B6C0211" w14:textId="14C06178" w:rsidR="00077419" w:rsidRPr="004B15F9" w:rsidRDefault="00077419" w:rsidP="003728FC">
            <w:pPr>
              <w:pStyle w:val="ListParagraph"/>
              <w:numPr>
                <w:ilvl w:val="0"/>
                <w:numId w:val="5"/>
              </w:numPr>
              <w:spacing w:line="276" w:lineRule="auto"/>
              <w:ind w:left="170" w:hanging="180"/>
              <w:jc w:val="left"/>
              <w:cnfStyle w:val="000000000000" w:firstRow="0" w:lastRow="0" w:firstColumn="0" w:lastColumn="0" w:oddVBand="0" w:evenVBand="0" w:oddHBand="0" w:evenHBand="0" w:firstRowFirstColumn="0" w:firstRowLastColumn="0" w:lastRowFirstColumn="0" w:lastRowLastColumn="0"/>
              <w:rPr>
                <w:rFonts w:cs="Arial"/>
                <w:sz w:val="20"/>
              </w:rPr>
            </w:pPr>
            <w:r w:rsidRPr="004B15F9">
              <w:rPr>
                <w:rFonts w:cs="Arial"/>
                <w:sz w:val="20"/>
              </w:rPr>
              <w:t>n</w:t>
            </w:r>
            <w:r w:rsidR="00A35558">
              <w:rPr>
                <w:rFonts w:cs="Arial"/>
                <w:sz w:val="20"/>
              </w:rPr>
              <w:t xml:space="preserve"> </w:t>
            </w:r>
            <w:r w:rsidRPr="004B15F9">
              <w:rPr>
                <w:rFonts w:cs="Arial"/>
                <w:sz w:val="20"/>
              </w:rPr>
              <w:t>=</w:t>
            </w:r>
            <w:r w:rsidR="00A35558">
              <w:rPr>
                <w:rFonts w:cs="Arial"/>
                <w:sz w:val="20"/>
              </w:rPr>
              <w:t xml:space="preserve"> </w:t>
            </w:r>
            <w:r w:rsidRPr="004B15F9">
              <w:rPr>
                <w:rFonts w:cs="Arial"/>
                <w:sz w:val="20"/>
              </w:rPr>
              <w:t>2 patients experienced FOS</w:t>
            </w:r>
          </w:p>
          <w:p w14:paraId="19981082" w14:textId="374DC3E4" w:rsidR="00077419" w:rsidRPr="004B15F9" w:rsidRDefault="00077419" w:rsidP="003728FC">
            <w:pPr>
              <w:pStyle w:val="ListParagraph"/>
              <w:numPr>
                <w:ilvl w:val="0"/>
                <w:numId w:val="5"/>
              </w:numPr>
              <w:spacing w:line="276" w:lineRule="auto"/>
              <w:ind w:left="170" w:hanging="180"/>
              <w:jc w:val="left"/>
              <w:cnfStyle w:val="000000000000" w:firstRow="0" w:lastRow="0" w:firstColumn="0" w:lastColumn="0" w:oddVBand="0" w:evenVBand="0" w:oddHBand="0" w:evenHBand="0" w:firstRowFirstColumn="0" w:firstRowLastColumn="0" w:lastRowFirstColumn="0" w:lastRowLastColumn="0"/>
              <w:rPr>
                <w:rFonts w:cs="Arial"/>
                <w:sz w:val="20"/>
              </w:rPr>
            </w:pPr>
            <w:r w:rsidRPr="004B15F9">
              <w:rPr>
                <w:rFonts w:cs="Arial"/>
                <w:sz w:val="20"/>
              </w:rPr>
              <w:t>n</w:t>
            </w:r>
            <w:r w:rsidR="00A35558">
              <w:rPr>
                <w:rFonts w:cs="Arial"/>
                <w:sz w:val="20"/>
              </w:rPr>
              <w:t xml:space="preserve"> </w:t>
            </w:r>
            <w:r w:rsidRPr="004B15F9">
              <w:rPr>
                <w:rFonts w:cs="Arial"/>
                <w:sz w:val="20"/>
              </w:rPr>
              <w:t>=</w:t>
            </w:r>
            <w:r w:rsidR="00A35558">
              <w:rPr>
                <w:rFonts w:cs="Arial"/>
                <w:sz w:val="20"/>
              </w:rPr>
              <w:t xml:space="preserve"> </w:t>
            </w:r>
            <w:r w:rsidRPr="004B15F9">
              <w:rPr>
                <w:rFonts w:cs="Arial"/>
                <w:sz w:val="20"/>
              </w:rPr>
              <w:t xml:space="preserve">2 patients experienced </w:t>
            </w:r>
            <w:r>
              <w:rPr>
                <w:rFonts w:cs="Arial"/>
                <w:sz w:val="20"/>
              </w:rPr>
              <w:t>TCS</w:t>
            </w:r>
          </w:p>
        </w:tc>
        <w:tc>
          <w:tcPr>
            <w:tcW w:w="2725" w:type="dxa"/>
            <w:vAlign w:val="top"/>
          </w:tcPr>
          <w:p w14:paraId="79BE05E4" w14:textId="77777777" w:rsidR="00077419" w:rsidRPr="004F5864" w:rsidRDefault="00077419" w:rsidP="00FC2C3E">
            <w:pPr>
              <w:spacing w:line="276" w:lineRule="auto"/>
              <w:jc w:val="left"/>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To e</w:t>
            </w:r>
            <w:r w:rsidRPr="004F5864">
              <w:rPr>
                <w:rFonts w:cs="Arial"/>
                <w:sz w:val="20"/>
              </w:rPr>
              <w:t>xamine the psychosocial impact of exercise in people with epilepsy</w:t>
            </w:r>
          </w:p>
        </w:tc>
        <w:tc>
          <w:tcPr>
            <w:tcW w:w="1436" w:type="dxa"/>
            <w:vAlign w:val="top"/>
          </w:tcPr>
          <w:p w14:paraId="09F504A7" w14:textId="77777777" w:rsidR="00077419" w:rsidRDefault="00077419" w:rsidP="00BB709D">
            <w:pPr>
              <w:spacing w:line="276" w:lineRule="auto"/>
              <w:jc w:val="left"/>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QOLIE-</w:t>
            </w:r>
            <w:proofErr w:type="gramStart"/>
            <w:r>
              <w:rPr>
                <w:rFonts w:cs="Arial"/>
                <w:sz w:val="20"/>
              </w:rPr>
              <w:t>31;</w:t>
            </w:r>
            <w:proofErr w:type="gramEnd"/>
          </w:p>
          <w:p w14:paraId="17C021DC" w14:textId="77777777" w:rsidR="00077419" w:rsidRPr="004F5864" w:rsidRDefault="00077419" w:rsidP="00BB709D">
            <w:pPr>
              <w:spacing w:line="276" w:lineRule="auto"/>
              <w:jc w:val="left"/>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QOLIE-31-P</w:t>
            </w:r>
          </w:p>
        </w:tc>
        <w:tc>
          <w:tcPr>
            <w:tcW w:w="1694" w:type="dxa"/>
            <w:vAlign w:val="top"/>
          </w:tcPr>
          <w:p w14:paraId="40DFA853" w14:textId="77777777" w:rsidR="00077419" w:rsidRPr="004F5864" w:rsidRDefault="00077419" w:rsidP="00FC2C3E">
            <w:pPr>
              <w:spacing w:line="276" w:lineRule="auto"/>
              <w:cnfStyle w:val="000000000000" w:firstRow="0" w:lastRow="0" w:firstColumn="0" w:lastColumn="0" w:oddVBand="0" w:evenVBand="0" w:oddHBand="0" w:evenHBand="0" w:firstRowFirstColumn="0" w:firstRowLastColumn="0" w:lastRowFirstColumn="0" w:lastRowLastColumn="0"/>
              <w:rPr>
                <w:rFonts w:cs="Arial"/>
                <w:sz w:val="20"/>
              </w:rPr>
            </w:pPr>
            <w:r w:rsidRPr="004F5864">
              <w:rPr>
                <w:rFonts w:cs="Arial"/>
                <w:sz w:val="20"/>
              </w:rPr>
              <w:t>–</w:t>
            </w:r>
          </w:p>
        </w:tc>
      </w:tr>
      <w:tr w:rsidR="00077419" w:rsidRPr="004F5864" w14:paraId="39629E8F" w14:textId="77777777" w:rsidTr="00BB709D">
        <w:tc>
          <w:tcPr>
            <w:cnfStyle w:val="001000000000" w:firstRow="0" w:lastRow="0" w:firstColumn="1" w:lastColumn="0" w:oddVBand="0" w:evenVBand="0" w:oddHBand="0" w:evenHBand="0" w:firstRowFirstColumn="0" w:firstRowLastColumn="0" w:lastRowFirstColumn="0" w:lastRowLastColumn="0"/>
            <w:tcW w:w="1440" w:type="dxa"/>
            <w:shd w:val="clear" w:color="auto" w:fill="F3F6FB"/>
            <w:vAlign w:val="top"/>
          </w:tcPr>
          <w:p w14:paraId="1896A912" w14:textId="77777777" w:rsidR="00077419" w:rsidRPr="004F5864" w:rsidRDefault="00077419" w:rsidP="00FC2C3E">
            <w:pPr>
              <w:spacing w:line="276" w:lineRule="auto"/>
              <w:rPr>
                <w:rFonts w:cs="Arial"/>
                <w:sz w:val="20"/>
              </w:rPr>
            </w:pPr>
            <w:r w:rsidRPr="004F5864">
              <w:rPr>
                <w:rFonts w:cs="Arial"/>
                <w:sz w:val="20"/>
              </w:rPr>
              <w:t>4</w:t>
            </w:r>
          </w:p>
        </w:tc>
        <w:tc>
          <w:tcPr>
            <w:tcW w:w="2011" w:type="dxa"/>
            <w:shd w:val="clear" w:color="auto" w:fill="F3F6FB"/>
            <w:vAlign w:val="top"/>
          </w:tcPr>
          <w:p w14:paraId="66E0E563" w14:textId="77777777" w:rsidR="00077419" w:rsidRPr="00D97712" w:rsidRDefault="00077419" w:rsidP="00FC2C3E">
            <w:pPr>
              <w:spacing w:line="276" w:lineRule="auto"/>
              <w:jc w:val="left"/>
              <w:cnfStyle w:val="000000000000" w:firstRow="0" w:lastRow="0" w:firstColumn="0" w:lastColumn="0" w:oddVBand="0" w:evenVBand="0" w:oddHBand="0" w:evenHBand="0" w:firstRowFirstColumn="0" w:firstRowLastColumn="0" w:lastRowFirstColumn="0" w:lastRowLastColumn="0"/>
              <w:rPr>
                <w:rFonts w:cs="Arial"/>
                <w:sz w:val="20"/>
                <w:lang w:val="fr-FR"/>
              </w:rPr>
            </w:pPr>
            <w:proofErr w:type="spellStart"/>
            <w:r w:rsidRPr="00D97712">
              <w:rPr>
                <w:rFonts w:cs="Arial"/>
                <w:color w:val="000000"/>
                <w:sz w:val="20"/>
                <w:lang w:val="fr-FR"/>
              </w:rPr>
              <w:t>Borghs</w:t>
            </w:r>
            <w:proofErr w:type="spellEnd"/>
            <w:r w:rsidRPr="00D97712">
              <w:rPr>
                <w:rFonts w:cs="Arial"/>
                <w:color w:val="000000"/>
                <w:sz w:val="20"/>
                <w:lang w:val="fr-FR"/>
              </w:rPr>
              <w:t xml:space="preserve"> S et al. </w:t>
            </w:r>
            <w:r w:rsidRPr="00D97712">
              <w:rPr>
                <w:rFonts w:cs="Arial"/>
                <w:i/>
                <w:iCs/>
                <w:color w:val="000000"/>
                <w:sz w:val="20"/>
                <w:lang w:val="fr-FR"/>
              </w:rPr>
              <w:t>Patient.</w:t>
            </w:r>
            <w:r w:rsidRPr="00D97712">
              <w:rPr>
                <w:rFonts w:cs="Arial"/>
                <w:color w:val="000000"/>
                <w:sz w:val="20"/>
                <w:lang w:val="fr-FR"/>
              </w:rPr>
              <w:t xml:space="preserve"> </w:t>
            </w:r>
            <w:proofErr w:type="gramStart"/>
            <w:r w:rsidRPr="00D97712">
              <w:rPr>
                <w:rFonts w:cs="Arial"/>
                <w:color w:val="000000"/>
                <w:sz w:val="20"/>
                <w:lang w:val="fr-FR"/>
              </w:rPr>
              <w:t>2016;</w:t>
            </w:r>
            <w:proofErr w:type="gramEnd"/>
            <w:r w:rsidRPr="00D97712">
              <w:rPr>
                <w:rFonts w:cs="Arial"/>
                <w:color w:val="000000"/>
                <w:sz w:val="20"/>
                <w:lang w:val="fr-FR"/>
              </w:rPr>
              <w:t>9:419-31.</w:t>
            </w:r>
          </w:p>
        </w:tc>
        <w:tc>
          <w:tcPr>
            <w:tcW w:w="2000" w:type="dxa"/>
            <w:shd w:val="clear" w:color="auto" w:fill="F3F6FB"/>
            <w:vAlign w:val="top"/>
          </w:tcPr>
          <w:p w14:paraId="5CCCFC9A" w14:textId="77777777" w:rsidR="00077419" w:rsidRPr="004F5864" w:rsidRDefault="00077419" w:rsidP="00FC2C3E">
            <w:pPr>
              <w:spacing w:line="276" w:lineRule="auto"/>
              <w:jc w:val="left"/>
              <w:cnfStyle w:val="000000000000" w:firstRow="0" w:lastRow="0" w:firstColumn="0" w:lastColumn="0" w:oddVBand="0" w:evenVBand="0" w:oddHBand="0" w:evenHBand="0" w:firstRowFirstColumn="0" w:firstRowLastColumn="0" w:lastRowFirstColumn="0" w:lastRowLastColumn="0"/>
              <w:rPr>
                <w:rFonts w:cs="Arial"/>
                <w:sz w:val="20"/>
              </w:rPr>
            </w:pPr>
            <w:r w:rsidRPr="004F5864">
              <w:rPr>
                <w:rFonts w:cs="Arial"/>
                <w:color w:val="000000"/>
                <w:sz w:val="20"/>
              </w:rPr>
              <w:t>Understanding the patient perspective of seizure severity in epilepsy: development of a conceptual model</w:t>
            </w:r>
          </w:p>
        </w:tc>
        <w:tc>
          <w:tcPr>
            <w:tcW w:w="2723" w:type="dxa"/>
            <w:shd w:val="clear" w:color="auto" w:fill="F3F6FB"/>
            <w:vAlign w:val="top"/>
          </w:tcPr>
          <w:p w14:paraId="3F038087" w14:textId="44C1845C" w:rsidR="00077419" w:rsidRPr="004B15F9" w:rsidRDefault="00077419" w:rsidP="003728FC">
            <w:pPr>
              <w:pStyle w:val="ListParagraph"/>
              <w:numPr>
                <w:ilvl w:val="0"/>
                <w:numId w:val="5"/>
              </w:numPr>
              <w:spacing w:line="276" w:lineRule="auto"/>
              <w:ind w:left="170" w:hanging="180"/>
              <w:jc w:val="left"/>
              <w:cnfStyle w:val="000000000000" w:firstRow="0" w:lastRow="0" w:firstColumn="0" w:lastColumn="0" w:oddVBand="0" w:evenVBand="0" w:oddHBand="0" w:evenHBand="0" w:firstRowFirstColumn="0" w:firstRowLastColumn="0" w:lastRowFirstColumn="0" w:lastRowLastColumn="0"/>
              <w:rPr>
                <w:rFonts w:cs="Arial"/>
                <w:sz w:val="20"/>
              </w:rPr>
            </w:pPr>
            <w:r w:rsidRPr="004B15F9">
              <w:rPr>
                <w:rFonts w:cs="Arial"/>
                <w:sz w:val="20"/>
              </w:rPr>
              <w:t>N</w:t>
            </w:r>
            <w:r w:rsidR="00A35558">
              <w:rPr>
                <w:rFonts w:cs="Arial"/>
                <w:sz w:val="20"/>
              </w:rPr>
              <w:t xml:space="preserve"> </w:t>
            </w:r>
            <w:r w:rsidRPr="004B15F9">
              <w:rPr>
                <w:rFonts w:cs="Arial"/>
                <w:sz w:val="20"/>
              </w:rPr>
              <w:t>=</w:t>
            </w:r>
            <w:r w:rsidR="00A35558">
              <w:rPr>
                <w:rFonts w:cs="Arial"/>
                <w:sz w:val="20"/>
              </w:rPr>
              <w:t xml:space="preserve"> </w:t>
            </w:r>
            <w:r w:rsidRPr="004B15F9">
              <w:rPr>
                <w:rFonts w:cs="Arial"/>
                <w:sz w:val="20"/>
              </w:rPr>
              <w:t>25</w:t>
            </w:r>
          </w:p>
          <w:p w14:paraId="04669A0E" w14:textId="0840184A" w:rsidR="00077419" w:rsidRPr="004B15F9" w:rsidRDefault="00077419" w:rsidP="003728FC">
            <w:pPr>
              <w:pStyle w:val="ListParagraph"/>
              <w:numPr>
                <w:ilvl w:val="0"/>
                <w:numId w:val="5"/>
              </w:numPr>
              <w:spacing w:line="276" w:lineRule="auto"/>
              <w:ind w:left="170" w:hanging="180"/>
              <w:jc w:val="left"/>
              <w:cnfStyle w:val="000000000000" w:firstRow="0" w:lastRow="0" w:firstColumn="0" w:lastColumn="0" w:oddVBand="0" w:evenVBand="0" w:oddHBand="0" w:evenHBand="0" w:firstRowFirstColumn="0" w:firstRowLastColumn="0" w:lastRowFirstColumn="0" w:lastRowLastColumn="0"/>
              <w:rPr>
                <w:rFonts w:cs="Arial"/>
                <w:sz w:val="20"/>
              </w:rPr>
            </w:pPr>
            <w:r w:rsidRPr="004B15F9">
              <w:rPr>
                <w:rFonts w:cs="Arial"/>
                <w:sz w:val="20"/>
              </w:rPr>
              <w:t>n</w:t>
            </w:r>
            <w:r w:rsidR="00A35558">
              <w:rPr>
                <w:rFonts w:cs="Arial"/>
                <w:sz w:val="20"/>
              </w:rPr>
              <w:t xml:space="preserve"> </w:t>
            </w:r>
            <w:r w:rsidRPr="004B15F9">
              <w:rPr>
                <w:rFonts w:cs="Arial"/>
                <w:sz w:val="20"/>
              </w:rPr>
              <w:t>=</w:t>
            </w:r>
            <w:r w:rsidR="00A35558">
              <w:rPr>
                <w:rFonts w:cs="Arial"/>
                <w:sz w:val="20"/>
              </w:rPr>
              <w:t xml:space="preserve"> </w:t>
            </w:r>
            <w:r w:rsidRPr="004B15F9">
              <w:rPr>
                <w:rFonts w:cs="Arial"/>
                <w:sz w:val="20"/>
              </w:rPr>
              <w:t xml:space="preserve">12 patients experienced primary generalized </w:t>
            </w:r>
            <w:r>
              <w:rPr>
                <w:rFonts w:cs="Arial"/>
                <w:sz w:val="20"/>
              </w:rPr>
              <w:t>TCS</w:t>
            </w:r>
          </w:p>
          <w:p w14:paraId="6F30CAD9" w14:textId="2D7E23D7" w:rsidR="00077419" w:rsidRPr="004B15F9" w:rsidRDefault="00077419" w:rsidP="003728FC">
            <w:pPr>
              <w:pStyle w:val="ListParagraph"/>
              <w:numPr>
                <w:ilvl w:val="0"/>
                <w:numId w:val="5"/>
              </w:numPr>
              <w:spacing w:line="276" w:lineRule="auto"/>
              <w:ind w:left="170" w:hanging="180"/>
              <w:jc w:val="left"/>
              <w:cnfStyle w:val="000000000000" w:firstRow="0" w:lastRow="0" w:firstColumn="0" w:lastColumn="0" w:oddVBand="0" w:evenVBand="0" w:oddHBand="0" w:evenHBand="0" w:firstRowFirstColumn="0" w:firstRowLastColumn="0" w:lastRowFirstColumn="0" w:lastRowLastColumn="0"/>
              <w:rPr>
                <w:rFonts w:cs="Arial"/>
                <w:sz w:val="20"/>
              </w:rPr>
            </w:pPr>
            <w:r w:rsidRPr="004B15F9">
              <w:rPr>
                <w:rFonts w:cs="Arial"/>
                <w:sz w:val="20"/>
              </w:rPr>
              <w:t>n</w:t>
            </w:r>
            <w:r w:rsidR="00A35558">
              <w:rPr>
                <w:rFonts w:cs="Arial"/>
                <w:sz w:val="20"/>
              </w:rPr>
              <w:t xml:space="preserve"> </w:t>
            </w:r>
            <w:r w:rsidRPr="004B15F9">
              <w:rPr>
                <w:rFonts w:cs="Arial"/>
                <w:sz w:val="20"/>
              </w:rPr>
              <w:t>=</w:t>
            </w:r>
            <w:r w:rsidR="00A35558">
              <w:rPr>
                <w:rFonts w:cs="Arial"/>
                <w:sz w:val="20"/>
              </w:rPr>
              <w:t xml:space="preserve"> </w:t>
            </w:r>
            <w:r w:rsidRPr="004B15F9">
              <w:rPr>
                <w:rFonts w:cs="Arial"/>
                <w:sz w:val="20"/>
              </w:rPr>
              <w:t>13 patients experienced FOS</w:t>
            </w:r>
          </w:p>
        </w:tc>
        <w:tc>
          <w:tcPr>
            <w:tcW w:w="2725" w:type="dxa"/>
            <w:shd w:val="clear" w:color="auto" w:fill="F3F6FB"/>
            <w:vAlign w:val="top"/>
          </w:tcPr>
          <w:p w14:paraId="3DE2D6C6" w14:textId="77777777" w:rsidR="00077419" w:rsidRPr="004F5864" w:rsidRDefault="00077419" w:rsidP="00FC2C3E">
            <w:pPr>
              <w:spacing w:line="276" w:lineRule="auto"/>
              <w:jc w:val="left"/>
              <w:cnfStyle w:val="000000000000" w:firstRow="0" w:lastRow="0" w:firstColumn="0" w:lastColumn="0" w:oddVBand="0" w:evenVBand="0" w:oddHBand="0" w:evenHBand="0" w:firstRowFirstColumn="0" w:firstRowLastColumn="0" w:lastRowFirstColumn="0" w:lastRowLastColumn="0"/>
              <w:rPr>
                <w:rFonts w:cs="Arial"/>
                <w:sz w:val="20"/>
              </w:rPr>
            </w:pPr>
            <w:r w:rsidRPr="00017B96">
              <w:rPr>
                <w:rFonts w:cs="Arial"/>
                <w:sz w:val="20"/>
              </w:rPr>
              <w:t>To understand the real-life experiences</w:t>
            </w:r>
            <w:r>
              <w:rPr>
                <w:rFonts w:cs="Arial"/>
                <w:sz w:val="20"/>
              </w:rPr>
              <w:t>, including signs, symptoms, and impacts</w:t>
            </w:r>
            <w:r w:rsidRPr="00017B96">
              <w:rPr>
                <w:rFonts w:cs="Arial"/>
                <w:sz w:val="20"/>
              </w:rPr>
              <w:t xml:space="preserve"> o</w:t>
            </w:r>
            <w:r>
              <w:rPr>
                <w:rFonts w:cs="Arial"/>
                <w:sz w:val="20"/>
              </w:rPr>
              <w:t>n</w:t>
            </w:r>
            <w:r w:rsidRPr="00017B96">
              <w:rPr>
                <w:rFonts w:cs="Arial"/>
                <w:sz w:val="20"/>
              </w:rPr>
              <w:t xml:space="preserve"> patients with uncontrolled epilepsy</w:t>
            </w:r>
            <w:r>
              <w:rPr>
                <w:rFonts w:cs="Arial"/>
                <w:sz w:val="20"/>
              </w:rPr>
              <w:t xml:space="preserve">, </w:t>
            </w:r>
            <w:r w:rsidRPr="00017B96">
              <w:rPr>
                <w:rFonts w:cs="Arial"/>
                <w:sz w:val="20"/>
              </w:rPr>
              <w:t>with a specific focus on how patients experience and describe seizure severity</w:t>
            </w:r>
          </w:p>
        </w:tc>
        <w:tc>
          <w:tcPr>
            <w:tcW w:w="1436" w:type="dxa"/>
            <w:shd w:val="clear" w:color="auto" w:fill="F3F6FB"/>
            <w:vAlign w:val="top"/>
          </w:tcPr>
          <w:p w14:paraId="42565228" w14:textId="77777777" w:rsidR="00077419" w:rsidRPr="004F5864" w:rsidRDefault="00077419" w:rsidP="00FC2C3E">
            <w:pPr>
              <w:spacing w:line="276" w:lineRule="auto"/>
              <w:cnfStyle w:val="000000000000" w:firstRow="0" w:lastRow="0" w:firstColumn="0" w:lastColumn="0" w:oddVBand="0" w:evenVBand="0" w:oddHBand="0" w:evenHBand="0" w:firstRowFirstColumn="0" w:firstRowLastColumn="0" w:lastRowFirstColumn="0" w:lastRowLastColumn="0"/>
              <w:rPr>
                <w:rFonts w:cs="Arial"/>
                <w:sz w:val="20"/>
              </w:rPr>
            </w:pPr>
            <w:r w:rsidRPr="004F5864">
              <w:rPr>
                <w:rFonts w:cs="Arial"/>
                <w:sz w:val="20"/>
              </w:rPr>
              <w:t>–</w:t>
            </w:r>
          </w:p>
        </w:tc>
        <w:tc>
          <w:tcPr>
            <w:tcW w:w="1694" w:type="dxa"/>
            <w:shd w:val="clear" w:color="auto" w:fill="F3F6FB"/>
            <w:vAlign w:val="top"/>
          </w:tcPr>
          <w:p w14:paraId="049A9569" w14:textId="77777777" w:rsidR="00077419" w:rsidRPr="004F5864" w:rsidRDefault="00077419" w:rsidP="00FC2C3E">
            <w:pPr>
              <w:spacing w:line="276" w:lineRule="auto"/>
              <w:cnfStyle w:val="000000000000" w:firstRow="0" w:lastRow="0" w:firstColumn="0" w:lastColumn="0" w:oddVBand="0" w:evenVBand="0" w:oddHBand="0" w:evenHBand="0" w:firstRowFirstColumn="0" w:firstRowLastColumn="0" w:lastRowFirstColumn="0" w:lastRowLastColumn="0"/>
              <w:rPr>
                <w:rFonts w:cs="Arial"/>
                <w:sz w:val="20"/>
              </w:rPr>
            </w:pPr>
            <w:r w:rsidRPr="004F5864">
              <w:rPr>
                <w:rFonts w:cs="Arial"/>
                <w:sz w:val="20"/>
              </w:rPr>
              <w:t>–</w:t>
            </w:r>
          </w:p>
        </w:tc>
      </w:tr>
      <w:tr w:rsidR="00077419" w:rsidRPr="004F5864" w14:paraId="506918FD" w14:textId="77777777" w:rsidTr="00BB709D">
        <w:tc>
          <w:tcPr>
            <w:cnfStyle w:val="001000000000" w:firstRow="0" w:lastRow="0" w:firstColumn="1" w:lastColumn="0" w:oddVBand="0" w:evenVBand="0" w:oddHBand="0" w:evenHBand="0" w:firstRowFirstColumn="0" w:firstRowLastColumn="0" w:lastRowFirstColumn="0" w:lastRowLastColumn="0"/>
            <w:tcW w:w="1440" w:type="dxa"/>
            <w:vAlign w:val="top"/>
          </w:tcPr>
          <w:p w14:paraId="17699D62" w14:textId="77777777" w:rsidR="00077419" w:rsidRPr="004F5864" w:rsidRDefault="00077419" w:rsidP="00FC2C3E">
            <w:pPr>
              <w:spacing w:line="276" w:lineRule="auto"/>
              <w:rPr>
                <w:rFonts w:cs="Arial"/>
                <w:sz w:val="20"/>
              </w:rPr>
            </w:pPr>
            <w:r w:rsidRPr="004F5864">
              <w:rPr>
                <w:rFonts w:cs="Arial"/>
                <w:sz w:val="20"/>
              </w:rPr>
              <w:lastRenderedPageBreak/>
              <w:t>5</w:t>
            </w:r>
          </w:p>
        </w:tc>
        <w:tc>
          <w:tcPr>
            <w:tcW w:w="2011" w:type="dxa"/>
            <w:vAlign w:val="top"/>
          </w:tcPr>
          <w:p w14:paraId="49C76C60" w14:textId="77777777" w:rsidR="00077419" w:rsidRPr="004F5864" w:rsidRDefault="00077419" w:rsidP="00FC2C3E">
            <w:pPr>
              <w:spacing w:line="276" w:lineRule="auto"/>
              <w:jc w:val="left"/>
              <w:cnfStyle w:val="000000000000" w:firstRow="0" w:lastRow="0" w:firstColumn="0" w:lastColumn="0" w:oddVBand="0" w:evenVBand="0" w:oddHBand="0" w:evenHBand="0" w:firstRowFirstColumn="0" w:firstRowLastColumn="0" w:lastRowFirstColumn="0" w:lastRowLastColumn="0"/>
              <w:rPr>
                <w:rFonts w:cs="Arial"/>
                <w:sz w:val="20"/>
              </w:rPr>
            </w:pPr>
            <w:proofErr w:type="spellStart"/>
            <w:r w:rsidRPr="004F5864">
              <w:rPr>
                <w:rFonts w:cs="Arial"/>
                <w:color w:val="000000"/>
                <w:sz w:val="20"/>
              </w:rPr>
              <w:t>Perzynski</w:t>
            </w:r>
            <w:proofErr w:type="spellEnd"/>
            <w:r w:rsidRPr="004F5864">
              <w:rPr>
                <w:rFonts w:cs="Arial"/>
                <w:color w:val="000000"/>
                <w:sz w:val="20"/>
              </w:rPr>
              <w:t xml:space="preserve"> AT et al. </w:t>
            </w:r>
            <w:r w:rsidRPr="004F5864">
              <w:rPr>
                <w:rFonts w:cs="Arial"/>
                <w:i/>
                <w:iCs/>
                <w:color w:val="000000"/>
                <w:sz w:val="20"/>
              </w:rPr>
              <w:t>Chronic Illn</w:t>
            </w:r>
            <w:r>
              <w:rPr>
                <w:rFonts w:cs="Arial"/>
                <w:i/>
                <w:iCs/>
                <w:color w:val="000000"/>
                <w:sz w:val="20"/>
              </w:rPr>
              <w:t>ess</w:t>
            </w:r>
            <w:r w:rsidRPr="004F5864">
              <w:rPr>
                <w:rFonts w:cs="Arial"/>
                <w:color w:val="000000"/>
                <w:sz w:val="20"/>
              </w:rPr>
              <w:t xml:space="preserve">. </w:t>
            </w:r>
            <w:proofErr w:type="gramStart"/>
            <w:r w:rsidRPr="004F5864">
              <w:rPr>
                <w:rFonts w:cs="Arial"/>
                <w:color w:val="000000"/>
                <w:sz w:val="20"/>
              </w:rPr>
              <w:t>2017;13:188</w:t>
            </w:r>
            <w:proofErr w:type="gramEnd"/>
            <w:r w:rsidRPr="004F5864">
              <w:rPr>
                <w:rFonts w:cs="Arial"/>
                <w:color w:val="000000"/>
                <w:sz w:val="20"/>
              </w:rPr>
              <w:t>-203.</w:t>
            </w:r>
          </w:p>
        </w:tc>
        <w:tc>
          <w:tcPr>
            <w:tcW w:w="2000" w:type="dxa"/>
            <w:vAlign w:val="top"/>
          </w:tcPr>
          <w:p w14:paraId="02958C6D" w14:textId="4853DF80" w:rsidR="00077419" w:rsidRPr="004F5864" w:rsidRDefault="00077419" w:rsidP="00FC2C3E">
            <w:pPr>
              <w:spacing w:line="276" w:lineRule="auto"/>
              <w:jc w:val="left"/>
              <w:cnfStyle w:val="000000000000" w:firstRow="0" w:lastRow="0" w:firstColumn="0" w:lastColumn="0" w:oddVBand="0" w:evenVBand="0" w:oddHBand="0" w:evenHBand="0" w:firstRowFirstColumn="0" w:firstRowLastColumn="0" w:lastRowFirstColumn="0" w:lastRowLastColumn="0"/>
              <w:rPr>
                <w:rFonts w:cs="Arial"/>
                <w:sz w:val="20"/>
              </w:rPr>
            </w:pPr>
            <w:r w:rsidRPr="004F5864">
              <w:rPr>
                <w:rFonts w:cs="Arial"/>
                <w:color w:val="000000"/>
                <w:sz w:val="20"/>
              </w:rPr>
              <w:t>Barriers and facilitators to epilepsy self-management for patients with physical and psychological comorbidity</w:t>
            </w:r>
          </w:p>
        </w:tc>
        <w:tc>
          <w:tcPr>
            <w:tcW w:w="2723" w:type="dxa"/>
            <w:vAlign w:val="top"/>
          </w:tcPr>
          <w:p w14:paraId="3E38D424" w14:textId="6B4DF74A" w:rsidR="00077419" w:rsidRPr="004B15F9" w:rsidRDefault="00077419" w:rsidP="003728FC">
            <w:pPr>
              <w:pStyle w:val="ListParagraph"/>
              <w:numPr>
                <w:ilvl w:val="0"/>
                <w:numId w:val="6"/>
              </w:numPr>
              <w:spacing w:line="276" w:lineRule="auto"/>
              <w:ind w:left="170" w:hanging="170"/>
              <w:jc w:val="left"/>
              <w:cnfStyle w:val="000000000000" w:firstRow="0" w:lastRow="0" w:firstColumn="0" w:lastColumn="0" w:oddVBand="0" w:evenVBand="0" w:oddHBand="0" w:evenHBand="0" w:firstRowFirstColumn="0" w:firstRowLastColumn="0" w:lastRowFirstColumn="0" w:lastRowLastColumn="0"/>
              <w:rPr>
                <w:rFonts w:cs="Arial"/>
                <w:sz w:val="20"/>
              </w:rPr>
            </w:pPr>
            <w:r w:rsidRPr="004B15F9">
              <w:rPr>
                <w:rFonts w:cs="Arial"/>
                <w:sz w:val="20"/>
              </w:rPr>
              <w:t>N</w:t>
            </w:r>
            <w:r w:rsidR="00A35558">
              <w:rPr>
                <w:rFonts w:cs="Arial"/>
                <w:sz w:val="20"/>
              </w:rPr>
              <w:t xml:space="preserve"> </w:t>
            </w:r>
            <w:r w:rsidRPr="004B15F9">
              <w:rPr>
                <w:rFonts w:cs="Arial"/>
                <w:sz w:val="20"/>
              </w:rPr>
              <w:t>=</w:t>
            </w:r>
            <w:r w:rsidR="00A35558">
              <w:rPr>
                <w:rFonts w:cs="Arial"/>
                <w:sz w:val="20"/>
              </w:rPr>
              <w:t xml:space="preserve"> </w:t>
            </w:r>
            <w:r w:rsidRPr="004B15F9">
              <w:rPr>
                <w:rFonts w:cs="Arial"/>
                <w:sz w:val="20"/>
              </w:rPr>
              <w:t>22 (n</w:t>
            </w:r>
            <w:r w:rsidR="00A35558">
              <w:rPr>
                <w:rFonts w:cs="Arial"/>
                <w:sz w:val="20"/>
              </w:rPr>
              <w:t xml:space="preserve"> </w:t>
            </w:r>
            <w:r w:rsidRPr="004B15F9">
              <w:rPr>
                <w:rFonts w:cs="Arial"/>
                <w:sz w:val="20"/>
              </w:rPr>
              <w:t>=</w:t>
            </w:r>
            <w:r w:rsidR="00A35558">
              <w:rPr>
                <w:rFonts w:cs="Arial"/>
                <w:sz w:val="20"/>
              </w:rPr>
              <w:t xml:space="preserve"> </w:t>
            </w:r>
            <w:r w:rsidRPr="004B15F9">
              <w:rPr>
                <w:rFonts w:cs="Arial"/>
                <w:sz w:val="20"/>
              </w:rPr>
              <w:t>9 patients with epilepsy; n</w:t>
            </w:r>
            <w:r w:rsidR="00A35558">
              <w:rPr>
                <w:rFonts w:cs="Arial"/>
                <w:sz w:val="20"/>
              </w:rPr>
              <w:t xml:space="preserve"> </w:t>
            </w:r>
            <w:r w:rsidRPr="004B15F9">
              <w:rPr>
                <w:rFonts w:cs="Arial"/>
                <w:sz w:val="20"/>
              </w:rPr>
              <w:t>=</w:t>
            </w:r>
            <w:r w:rsidR="00A35558">
              <w:rPr>
                <w:rFonts w:cs="Arial"/>
                <w:sz w:val="20"/>
              </w:rPr>
              <w:t xml:space="preserve"> </w:t>
            </w:r>
            <w:r w:rsidRPr="004B15F9">
              <w:rPr>
                <w:rFonts w:cs="Arial"/>
                <w:sz w:val="20"/>
              </w:rPr>
              <w:t>5 care partners; n</w:t>
            </w:r>
            <w:r w:rsidR="00A35558">
              <w:rPr>
                <w:rFonts w:cs="Arial"/>
                <w:sz w:val="20"/>
              </w:rPr>
              <w:t xml:space="preserve"> </w:t>
            </w:r>
            <w:r w:rsidRPr="004B15F9">
              <w:rPr>
                <w:rFonts w:cs="Arial"/>
                <w:sz w:val="20"/>
              </w:rPr>
              <w:t>=</w:t>
            </w:r>
            <w:r w:rsidR="00A35558">
              <w:rPr>
                <w:rFonts w:cs="Arial"/>
                <w:sz w:val="20"/>
              </w:rPr>
              <w:t xml:space="preserve"> </w:t>
            </w:r>
            <w:r w:rsidRPr="004B15F9">
              <w:rPr>
                <w:rFonts w:cs="Arial"/>
                <w:sz w:val="20"/>
              </w:rPr>
              <w:t>8 health professionals)</w:t>
            </w:r>
          </w:p>
          <w:p w14:paraId="252F38CE" w14:textId="77777777" w:rsidR="00077419" w:rsidRPr="004B15F9" w:rsidRDefault="00077419" w:rsidP="003728FC">
            <w:pPr>
              <w:pStyle w:val="ListParagraph"/>
              <w:numPr>
                <w:ilvl w:val="0"/>
                <w:numId w:val="6"/>
              </w:numPr>
              <w:spacing w:line="276" w:lineRule="auto"/>
              <w:ind w:left="170" w:hanging="170"/>
              <w:jc w:val="left"/>
              <w:cnfStyle w:val="000000000000" w:firstRow="0" w:lastRow="0" w:firstColumn="0" w:lastColumn="0" w:oddVBand="0" w:evenVBand="0" w:oddHBand="0" w:evenHBand="0" w:firstRowFirstColumn="0" w:firstRowLastColumn="0" w:lastRowFirstColumn="0" w:lastRowLastColumn="0"/>
              <w:rPr>
                <w:rFonts w:cs="Arial"/>
                <w:sz w:val="20"/>
              </w:rPr>
            </w:pPr>
            <w:r w:rsidRPr="004B15F9">
              <w:rPr>
                <w:rFonts w:cs="Arial"/>
                <w:sz w:val="20"/>
              </w:rPr>
              <w:t xml:space="preserve">Patients experienced primary generalized, </w:t>
            </w:r>
            <w:r>
              <w:rPr>
                <w:rFonts w:cs="Arial"/>
                <w:sz w:val="20"/>
              </w:rPr>
              <w:t>TCS</w:t>
            </w:r>
            <w:r w:rsidRPr="004B15F9">
              <w:rPr>
                <w:rFonts w:cs="Arial"/>
                <w:sz w:val="20"/>
              </w:rPr>
              <w:t>, and FOS</w:t>
            </w:r>
          </w:p>
        </w:tc>
        <w:tc>
          <w:tcPr>
            <w:tcW w:w="2725" w:type="dxa"/>
            <w:vAlign w:val="top"/>
          </w:tcPr>
          <w:p w14:paraId="1FA30B82" w14:textId="54B201E6" w:rsidR="00077419" w:rsidRPr="004F5864" w:rsidRDefault="00077419" w:rsidP="00FC2C3E">
            <w:pPr>
              <w:spacing w:line="276" w:lineRule="auto"/>
              <w:jc w:val="left"/>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To i</w:t>
            </w:r>
            <w:r w:rsidRPr="00017B96">
              <w:rPr>
                <w:rFonts w:cs="Arial"/>
                <w:sz w:val="20"/>
              </w:rPr>
              <w:t>dentify barriers and facilitators to self-management for persons with epilepsy complicated by comorbid mental health conditions and serious medical events</w:t>
            </w:r>
            <w:r>
              <w:rPr>
                <w:rFonts w:cs="Arial"/>
                <w:sz w:val="20"/>
              </w:rPr>
              <w:t xml:space="preserve">, </w:t>
            </w:r>
            <w:r w:rsidRPr="00017B96">
              <w:rPr>
                <w:rFonts w:cs="Arial"/>
                <w:sz w:val="20"/>
              </w:rPr>
              <w:t>to inform future epilepsy self-management interventions</w:t>
            </w:r>
          </w:p>
        </w:tc>
        <w:tc>
          <w:tcPr>
            <w:tcW w:w="1436" w:type="dxa"/>
            <w:vAlign w:val="top"/>
          </w:tcPr>
          <w:p w14:paraId="4CFD3771" w14:textId="77777777" w:rsidR="00077419" w:rsidRPr="004F5864" w:rsidRDefault="00077419" w:rsidP="00FC2C3E">
            <w:pPr>
              <w:spacing w:line="276" w:lineRule="auto"/>
              <w:cnfStyle w:val="000000000000" w:firstRow="0" w:lastRow="0" w:firstColumn="0" w:lastColumn="0" w:oddVBand="0" w:evenVBand="0" w:oddHBand="0" w:evenHBand="0" w:firstRowFirstColumn="0" w:firstRowLastColumn="0" w:lastRowFirstColumn="0" w:lastRowLastColumn="0"/>
              <w:rPr>
                <w:rFonts w:cs="Arial"/>
                <w:sz w:val="20"/>
              </w:rPr>
            </w:pPr>
            <w:r w:rsidRPr="004F5864">
              <w:rPr>
                <w:rFonts w:cs="Arial"/>
                <w:sz w:val="20"/>
              </w:rPr>
              <w:t>–</w:t>
            </w:r>
          </w:p>
        </w:tc>
        <w:tc>
          <w:tcPr>
            <w:tcW w:w="1694" w:type="dxa"/>
            <w:vAlign w:val="top"/>
          </w:tcPr>
          <w:p w14:paraId="2944D340" w14:textId="77777777" w:rsidR="00077419" w:rsidRPr="004F5864" w:rsidRDefault="00077419" w:rsidP="00FC2C3E">
            <w:pPr>
              <w:spacing w:line="276" w:lineRule="auto"/>
              <w:cnfStyle w:val="000000000000" w:firstRow="0" w:lastRow="0" w:firstColumn="0" w:lastColumn="0" w:oddVBand="0" w:evenVBand="0" w:oddHBand="0" w:evenHBand="0" w:firstRowFirstColumn="0" w:firstRowLastColumn="0" w:lastRowFirstColumn="0" w:lastRowLastColumn="0"/>
              <w:rPr>
                <w:rFonts w:cs="Arial"/>
                <w:sz w:val="20"/>
              </w:rPr>
            </w:pPr>
            <w:r w:rsidRPr="004F5864">
              <w:rPr>
                <w:rFonts w:cs="Arial"/>
                <w:sz w:val="20"/>
              </w:rPr>
              <w:t>–</w:t>
            </w:r>
          </w:p>
        </w:tc>
      </w:tr>
      <w:tr w:rsidR="00077419" w:rsidRPr="004F5864" w14:paraId="79BBDA44" w14:textId="77777777" w:rsidTr="00BB709D">
        <w:tc>
          <w:tcPr>
            <w:cnfStyle w:val="001000000000" w:firstRow="0" w:lastRow="0" w:firstColumn="1" w:lastColumn="0" w:oddVBand="0" w:evenVBand="0" w:oddHBand="0" w:evenHBand="0" w:firstRowFirstColumn="0" w:firstRowLastColumn="0" w:lastRowFirstColumn="0" w:lastRowLastColumn="0"/>
            <w:tcW w:w="1440" w:type="dxa"/>
            <w:shd w:val="clear" w:color="auto" w:fill="F3F6FB"/>
            <w:vAlign w:val="top"/>
          </w:tcPr>
          <w:p w14:paraId="6AF07A79" w14:textId="77777777" w:rsidR="00077419" w:rsidRPr="004F5864" w:rsidRDefault="00077419" w:rsidP="00FC2C3E">
            <w:pPr>
              <w:spacing w:line="276" w:lineRule="auto"/>
              <w:rPr>
                <w:rFonts w:cs="Arial"/>
                <w:sz w:val="20"/>
              </w:rPr>
            </w:pPr>
            <w:r w:rsidRPr="004F5864">
              <w:rPr>
                <w:rFonts w:cs="Arial"/>
                <w:sz w:val="20"/>
              </w:rPr>
              <w:t>6</w:t>
            </w:r>
          </w:p>
        </w:tc>
        <w:tc>
          <w:tcPr>
            <w:tcW w:w="2011" w:type="dxa"/>
            <w:shd w:val="clear" w:color="auto" w:fill="F3F6FB"/>
            <w:vAlign w:val="top"/>
          </w:tcPr>
          <w:p w14:paraId="2697689F" w14:textId="77777777" w:rsidR="00077419" w:rsidRPr="00D97712" w:rsidRDefault="00077419" w:rsidP="00FC2C3E">
            <w:pPr>
              <w:spacing w:line="276" w:lineRule="auto"/>
              <w:jc w:val="left"/>
              <w:cnfStyle w:val="000000000000" w:firstRow="0" w:lastRow="0" w:firstColumn="0" w:lastColumn="0" w:oddVBand="0" w:evenVBand="0" w:oddHBand="0" w:evenHBand="0" w:firstRowFirstColumn="0" w:firstRowLastColumn="0" w:lastRowFirstColumn="0" w:lastRowLastColumn="0"/>
              <w:rPr>
                <w:rFonts w:cs="Arial"/>
                <w:sz w:val="20"/>
                <w:lang w:val="fr-FR"/>
              </w:rPr>
            </w:pPr>
            <w:r w:rsidRPr="00D97712">
              <w:rPr>
                <w:rFonts w:cs="Arial"/>
                <w:color w:val="000000"/>
                <w:sz w:val="20"/>
                <w:lang w:val="fr-FR"/>
              </w:rPr>
              <w:t xml:space="preserve">Michaelis R et al. </w:t>
            </w:r>
            <w:proofErr w:type="spellStart"/>
            <w:r w:rsidRPr="00D97712">
              <w:rPr>
                <w:rFonts w:cs="Arial"/>
                <w:i/>
                <w:iCs/>
                <w:color w:val="000000"/>
                <w:sz w:val="20"/>
                <w:lang w:val="fr-FR"/>
              </w:rPr>
              <w:t>Complement</w:t>
            </w:r>
            <w:proofErr w:type="spellEnd"/>
            <w:r w:rsidRPr="00D97712">
              <w:rPr>
                <w:rFonts w:cs="Arial"/>
                <w:i/>
                <w:iCs/>
                <w:color w:val="000000"/>
                <w:sz w:val="20"/>
                <w:lang w:val="fr-FR"/>
              </w:rPr>
              <w:t xml:space="preserve"> Med </w:t>
            </w:r>
            <w:proofErr w:type="spellStart"/>
            <w:r w:rsidRPr="00D97712">
              <w:rPr>
                <w:rFonts w:cs="Arial"/>
                <w:i/>
                <w:iCs/>
                <w:color w:val="000000"/>
                <w:sz w:val="20"/>
                <w:lang w:val="fr-FR"/>
              </w:rPr>
              <w:t>Res</w:t>
            </w:r>
            <w:proofErr w:type="spellEnd"/>
            <w:r w:rsidRPr="00D97712">
              <w:rPr>
                <w:rFonts w:cs="Arial"/>
                <w:i/>
                <w:iCs/>
                <w:color w:val="000000"/>
                <w:sz w:val="20"/>
                <w:lang w:val="fr-FR"/>
              </w:rPr>
              <w:t>.</w:t>
            </w:r>
            <w:r w:rsidRPr="00D97712">
              <w:rPr>
                <w:rFonts w:cs="Arial"/>
                <w:color w:val="000000"/>
                <w:sz w:val="20"/>
                <w:lang w:val="fr-FR"/>
              </w:rPr>
              <w:t xml:space="preserve"> </w:t>
            </w:r>
            <w:proofErr w:type="gramStart"/>
            <w:r w:rsidRPr="00D97712">
              <w:rPr>
                <w:rFonts w:cs="Arial"/>
                <w:color w:val="000000"/>
                <w:sz w:val="20"/>
                <w:lang w:val="fr-FR"/>
              </w:rPr>
              <w:t>2017;</w:t>
            </w:r>
            <w:proofErr w:type="gramEnd"/>
            <w:r w:rsidRPr="00D97712">
              <w:rPr>
                <w:rFonts w:cs="Arial"/>
                <w:color w:val="000000"/>
                <w:sz w:val="20"/>
                <w:lang w:val="fr-FR"/>
              </w:rPr>
              <w:t>24:215-224.</w:t>
            </w:r>
          </w:p>
        </w:tc>
        <w:tc>
          <w:tcPr>
            <w:tcW w:w="2000" w:type="dxa"/>
            <w:shd w:val="clear" w:color="auto" w:fill="F3F6FB"/>
            <w:vAlign w:val="top"/>
          </w:tcPr>
          <w:p w14:paraId="19956E8F" w14:textId="77777777" w:rsidR="00077419" w:rsidRPr="004F5864" w:rsidRDefault="00077419" w:rsidP="00FC2C3E">
            <w:pPr>
              <w:spacing w:line="276" w:lineRule="auto"/>
              <w:jc w:val="left"/>
              <w:cnfStyle w:val="000000000000" w:firstRow="0" w:lastRow="0" w:firstColumn="0" w:lastColumn="0" w:oddVBand="0" w:evenVBand="0" w:oddHBand="0" w:evenHBand="0" w:firstRowFirstColumn="0" w:firstRowLastColumn="0" w:lastRowFirstColumn="0" w:lastRowLastColumn="0"/>
              <w:rPr>
                <w:rFonts w:cs="Arial"/>
                <w:sz w:val="20"/>
              </w:rPr>
            </w:pPr>
            <w:r w:rsidRPr="004F5864">
              <w:rPr>
                <w:rFonts w:cs="Arial"/>
                <w:color w:val="000000"/>
                <w:sz w:val="20"/>
              </w:rPr>
              <w:t>How can we enhance the sense of self-efficacy in epilepsy? Individual responses from two qualitative case reports</w:t>
            </w:r>
          </w:p>
        </w:tc>
        <w:tc>
          <w:tcPr>
            <w:tcW w:w="2723" w:type="dxa"/>
            <w:shd w:val="clear" w:color="auto" w:fill="F3F6FB"/>
            <w:vAlign w:val="top"/>
          </w:tcPr>
          <w:p w14:paraId="14BF32C7" w14:textId="1CB2DFDA" w:rsidR="00077419" w:rsidRPr="004B15F9" w:rsidRDefault="00077419" w:rsidP="003728FC">
            <w:pPr>
              <w:pStyle w:val="ListParagraph"/>
              <w:numPr>
                <w:ilvl w:val="0"/>
                <w:numId w:val="6"/>
              </w:numPr>
              <w:spacing w:line="276" w:lineRule="auto"/>
              <w:ind w:left="170" w:hanging="170"/>
              <w:jc w:val="left"/>
              <w:cnfStyle w:val="000000000000" w:firstRow="0" w:lastRow="0" w:firstColumn="0" w:lastColumn="0" w:oddVBand="0" w:evenVBand="0" w:oddHBand="0" w:evenHBand="0" w:firstRowFirstColumn="0" w:firstRowLastColumn="0" w:lastRowFirstColumn="0" w:lastRowLastColumn="0"/>
              <w:rPr>
                <w:rFonts w:cs="Arial"/>
                <w:sz w:val="20"/>
              </w:rPr>
            </w:pPr>
            <w:r w:rsidRPr="004B15F9">
              <w:rPr>
                <w:rFonts w:cs="Arial"/>
                <w:sz w:val="20"/>
              </w:rPr>
              <w:t>N</w:t>
            </w:r>
            <w:r w:rsidR="00A35558">
              <w:rPr>
                <w:rFonts w:cs="Arial"/>
                <w:sz w:val="20"/>
              </w:rPr>
              <w:t xml:space="preserve"> </w:t>
            </w:r>
            <w:r w:rsidRPr="004B15F9">
              <w:rPr>
                <w:rFonts w:cs="Arial"/>
                <w:sz w:val="20"/>
              </w:rPr>
              <w:t>=</w:t>
            </w:r>
            <w:r w:rsidR="00A35558">
              <w:rPr>
                <w:rFonts w:cs="Arial"/>
                <w:sz w:val="20"/>
              </w:rPr>
              <w:t xml:space="preserve"> </w:t>
            </w:r>
            <w:r w:rsidRPr="004B15F9">
              <w:rPr>
                <w:rFonts w:cs="Arial"/>
                <w:sz w:val="20"/>
              </w:rPr>
              <w:t>9 patients completed pre- and post-intervention interviews</w:t>
            </w:r>
          </w:p>
          <w:p w14:paraId="060BB312" w14:textId="2F19F01D" w:rsidR="00077419" w:rsidRPr="004B15F9" w:rsidRDefault="00077419" w:rsidP="003728FC">
            <w:pPr>
              <w:pStyle w:val="ListParagraph"/>
              <w:numPr>
                <w:ilvl w:val="0"/>
                <w:numId w:val="6"/>
              </w:numPr>
              <w:spacing w:line="276" w:lineRule="auto"/>
              <w:ind w:left="170" w:hanging="170"/>
              <w:jc w:val="left"/>
              <w:cnfStyle w:val="000000000000" w:firstRow="0" w:lastRow="0" w:firstColumn="0" w:lastColumn="0" w:oddVBand="0" w:evenVBand="0" w:oddHBand="0" w:evenHBand="0" w:firstRowFirstColumn="0" w:firstRowLastColumn="0" w:lastRowFirstColumn="0" w:lastRowLastColumn="0"/>
              <w:rPr>
                <w:rFonts w:cs="Arial"/>
                <w:sz w:val="20"/>
              </w:rPr>
            </w:pPr>
            <w:r w:rsidRPr="004B15F9">
              <w:rPr>
                <w:rFonts w:cs="Arial"/>
                <w:sz w:val="20"/>
              </w:rPr>
              <w:t>N</w:t>
            </w:r>
            <w:r w:rsidR="00A35558">
              <w:rPr>
                <w:rFonts w:cs="Arial"/>
                <w:sz w:val="20"/>
              </w:rPr>
              <w:t xml:space="preserve"> </w:t>
            </w:r>
            <w:r w:rsidRPr="004B15F9">
              <w:rPr>
                <w:rFonts w:cs="Arial"/>
                <w:sz w:val="20"/>
              </w:rPr>
              <w:t>=</w:t>
            </w:r>
            <w:r w:rsidR="00A35558">
              <w:rPr>
                <w:rFonts w:cs="Arial"/>
                <w:sz w:val="20"/>
              </w:rPr>
              <w:t xml:space="preserve"> </w:t>
            </w:r>
            <w:r w:rsidRPr="004B15F9">
              <w:rPr>
                <w:rFonts w:cs="Arial"/>
                <w:sz w:val="20"/>
              </w:rPr>
              <w:t xml:space="preserve">2 patients completed case studies </w:t>
            </w:r>
          </w:p>
          <w:p w14:paraId="09E1648D" w14:textId="77777777" w:rsidR="00077419" w:rsidRPr="004B15F9" w:rsidRDefault="00077419" w:rsidP="003728FC">
            <w:pPr>
              <w:pStyle w:val="ListParagraph"/>
              <w:numPr>
                <w:ilvl w:val="0"/>
                <w:numId w:val="6"/>
              </w:numPr>
              <w:spacing w:line="276" w:lineRule="auto"/>
              <w:ind w:left="170" w:hanging="170"/>
              <w:jc w:val="left"/>
              <w:cnfStyle w:val="000000000000" w:firstRow="0" w:lastRow="0" w:firstColumn="0" w:lastColumn="0" w:oddVBand="0" w:evenVBand="0" w:oddHBand="0" w:evenHBand="0" w:firstRowFirstColumn="0" w:firstRowLastColumn="0" w:lastRowFirstColumn="0" w:lastRowLastColumn="0"/>
              <w:rPr>
                <w:rFonts w:cs="Arial"/>
                <w:sz w:val="20"/>
              </w:rPr>
            </w:pPr>
            <w:r w:rsidRPr="004B15F9">
              <w:rPr>
                <w:rFonts w:cs="Arial"/>
                <w:sz w:val="20"/>
              </w:rPr>
              <w:t xml:space="preserve">Patients experienced generalized </w:t>
            </w:r>
            <w:r>
              <w:rPr>
                <w:rFonts w:cs="Arial"/>
                <w:sz w:val="20"/>
              </w:rPr>
              <w:t>TCS</w:t>
            </w:r>
            <w:r w:rsidRPr="004B15F9">
              <w:rPr>
                <w:rFonts w:cs="Arial"/>
                <w:sz w:val="20"/>
              </w:rPr>
              <w:t xml:space="preserve"> and FOS </w:t>
            </w:r>
          </w:p>
        </w:tc>
        <w:tc>
          <w:tcPr>
            <w:tcW w:w="2725" w:type="dxa"/>
            <w:shd w:val="clear" w:color="auto" w:fill="F3F6FB"/>
            <w:vAlign w:val="top"/>
          </w:tcPr>
          <w:p w14:paraId="26DB32BE" w14:textId="77777777" w:rsidR="00077419" w:rsidRPr="004F5864" w:rsidRDefault="00077419" w:rsidP="00FC2C3E">
            <w:pPr>
              <w:spacing w:line="276" w:lineRule="auto"/>
              <w:jc w:val="left"/>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To a</w:t>
            </w:r>
            <w:r w:rsidRPr="00017B96">
              <w:rPr>
                <w:rFonts w:cs="Arial"/>
                <w:sz w:val="20"/>
              </w:rPr>
              <w:t>ssess the impact of a mindfulness-based and resource-based intervention on awareness and self-efficacy</w:t>
            </w:r>
            <w:r>
              <w:rPr>
                <w:rFonts w:cs="Arial"/>
                <w:sz w:val="20"/>
              </w:rPr>
              <w:t>, and to c</w:t>
            </w:r>
            <w:r w:rsidRPr="00017B96">
              <w:rPr>
                <w:rFonts w:cs="Arial"/>
                <w:sz w:val="20"/>
              </w:rPr>
              <w:t>ompare first-person narrative</w:t>
            </w:r>
            <w:r>
              <w:rPr>
                <w:rFonts w:cs="Arial"/>
                <w:sz w:val="20"/>
              </w:rPr>
              <w:t>s</w:t>
            </w:r>
            <w:r w:rsidRPr="00017B96">
              <w:rPr>
                <w:rFonts w:cs="Arial"/>
                <w:sz w:val="20"/>
              </w:rPr>
              <w:t xml:space="preserve"> of participant experiences with </w:t>
            </w:r>
            <w:r>
              <w:rPr>
                <w:rFonts w:cs="Arial"/>
                <w:sz w:val="20"/>
              </w:rPr>
              <w:t xml:space="preserve">the </w:t>
            </w:r>
            <w:r w:rsidRPr="00017B96">
              <w:rPr>
                <w:rFonts w:cs="Arial"/>
                <w:sz w:val="20"/>
              </w:rPr>
              <w:t>QOLIE-31</w:t>
            </w:r>
          </w:p>
        </w:tc>
        <w:tc>
          <w:tcPr>
            <w:tcW w:w="1436" w:type="dxa"/>
            <w:shd w:val="clear" w:color="auto" w:fill="F3F6FB"/>
            <w:vAlign w:val="top"/>
          </w:tcPr>
          <w:p w14:paraId="42365B5F" w14:textId="77777777" w:rsidR="00077419" w:rsidRPr="004F5864" w:rsidRDefault="00077419" w:rsidP="00FC2C3E">
            <w:pPr>
              <w:spacing w:line="276" w:lineRule="auto"/>
              <w:cnfStyle w:val="000000000000" w:firstRow="0" w:lastRow="0" w:firstColumn="0" w:lastColumn="0" w:oddVBand="0" w:evenVBand="0" w:oddHBand="0" w:evenHBand="0" w:firstRowFirstColumn="0" w:firstRowLastColumn="0" w:lastRowFirstColumn="0" w:lastRowLastColumn="0"/>
              <w:rPr>
                <w:rFonts w:cs="Arial"/>
                <w:sz w:val="20"/>
              </w:rPr>
            </w:pPr>
            <w:r w:rsidRPr="004F5864">
              <w:rPr>
                <w:rFonts w:cs="Arial"/>
                <w:sz w:val="20"/>
              </w:rPr>
              <w:t>–</w:t>
            </w:r>
          </w:p>
        </w:tc>
        <w:tc>
          <w:tcPr>
            <w:tcW w:w="1694" w:type="dxa"/>
            <w:shd w:val="clear" w:color="auto" w:fill="F3F6FB"/>
            <w:vAlign w:val="top"/>
          </w:tcPr>
          <w:p w14:paraId="3A5C15C4" w14:textId="77777777" w:rsidR="00077419" w:rsidRPr="004F5864" w:rsidRDefault="00077419" w:rsidP="00FC2C3E">
            <w:pPr>
              <w:spacing w:line="276" w:lineRule="auto"/>
              <w:cnfStyle w:val="000000000000" w:firstRow="0" w:lastRow="0" w:firstColumn="0" w:lastColumn="0" w:oddVBand="0" w:evenVBand="0" w:oddHBand="0" w:evenHBand="0" w:firstRowFirstColumn="0" w:firstRowLastColumn="0" w:lastRowFirstColumn="0" w:lastRowLastColumn="0"/>
              <w:rPr>
                <w:rFonts w:cs="Arial"/>
                <w:sz w:val="20"/>
              </w:rPr>
            </w:pPr>
            <w:r w:rsidRPr="004F5864">
              <w:rPr>
                <w:rFonts w:cs="Arial"/>
                <w:sz w:val="20"/>
              </w:rPr>
              <w:t>–</w:t>
            </w:r>
          </w:p>
        </w:tc>
      </w:tr>
      <w:tr w:rsidR="00077419" w:rsidRPr="004F5864" w14:paraId="7C271B29" w14:textId="77777777" w:rsidTr="00BB709D">
        <w:tc>
          <w:tcPr>
            <w:cnfStyle w:val="001000000000" w:firstRow="0" w:lastRow="0" w:firstColumn="1" w:lastColumn="0" w:oddVBand="0" w:evenVBand="0" w:oddHBand="0" w:evenHBand="0" w:firstRowFirstColumn="0" w:firstRowLastColumn="0" w:lastRowFirstColumn="0" w:lastRowLastColumn="0"/>
            <w:tcW w:w="1440" w:type="dxa"/>
            <w:vAlign w:val="top"/>
          </w:tcPr>
          <w:p w14:paraId="36B14948" w14:textId="77777777" w:rsidR="00077419" w:rsidRPr="004F5864" w:rsidRDefault="00077419" w:rsidP="00FC2C3E">
            <w:pPr>
              <w:spacing w:line="276" w:lineRule="auto"/>
              <w:rPr>
                <w:rFonts w:cs="Arial"/>
                <w:sz w:val="20"/>
              </w:rPr>
            </w:pPr>
            <w:r w:rsidRPr="004F5864">
              <w:rPr>
                <w:rFonts w:cs="Arial"/>
                <w:sz w:val="20"/>
              </w:rPr>
              <w:t>7</w:t>
            </w:r>
          </w:p>
        </w:tc>
        <w:tc>
          <w:tcPr>
            <w:tcW w:w="2011" w:type="dxa"/>
            <w:vAlign w:val="top"/>
          </w:tcPr>
          <w:p w14:paraId="4A551C42" w14:textId="77777777" w:rsidR="00077419" w:rsidRPr="004F5864" w:rsidRDefault="00077419" w:rsidP="00FC2C3E">
            <w:pPr>
              <w:spacing w:line="276" w:lineRule="auto"/>
              <w:jc w:val="left"/>
              <w:cnfStyle w:val="000000000000" w:firstRow="0" w:lastRow="0" w:firstColumn="0" w:lastColumn="0" w:oddVBand="0" w:evenVBand="0" w:oddHBand="0" w:evenHBand="0" w:firstRowFirstColumn="0" w:firstRowLastColumn="0" w:lastRowFirstColumn="0" w:lastRowLastColumn="0"/>
              <w:rPr>
                <w:rFonts w:cs="Arial"/>
                <w:sz w:val="20"/>
              </w:rPr>
            </w:pPr>
            <w:proofErr w:type="spellStart"/>
            <w:r w:rsidRPr="004F5864">
              <w:rPr>
                <w:rFonts w:cs="Arial"/>
                <w:color w:val="000000"/>
                <w:sz w:val="20"/>
              </w:rPr>
              <w:t>Kilinc</w:t>
            </w:r>
            <w:proofErr w:type="spellEnd"/>
            <w:r w:rsidRPr="004F5864">
              <w:rPr>
                <w:rFonts w:cs="Arial"/>
                <w:color w:val="000000"/>
                <w:sz w:val="20"/>
              </w:rPr>
              <w:t xml:space="preserve"> S et al. </w:t>
            </w:r>
            <w:r w:rsidRPr="004F5864">
              <w:rPr>
                <w:rFonts w:cs="Arial"/>
                <w:i/>
                <w:iCs/>
                <w:color w:val="000000"/>
                <w:sz w:val="20"/>
              </w:rPr>
              <w:t xml:space="preserve">Epilepsy </w:t>
            </w:r>
            <w:proofErr w:type="spellStart"/>
            <w:r w:rsidRPr="004F5864">
              <w:rPr>
                <w:rFonts w:cs="Arial"/>
                <w:i/>
                <w:iCs/>
                <w:color w:val="000000"/>
                <w:sz w:val="20"/>
              </w:rPr>
              <w:t>Behav</w:t>
            </w:r>
            <w:proofErr w:type="spellEnd"/>
            <w:r w:rsidRPr="004F5864">
              <w:rPr>
                <w:rFonts w:cs="Arial"/>
                <w:i/>
                <w:iCs/>
                <w:color w:val="000000"/>
                <w:sz w:val="20"/>
              </w:rPr>
              <w:t>.</w:t>
            </w:r>
            <w:r w:rsidRPr="004F5864">
              <w:rPr>
                <w:rFonts w:cs="Arial"/>
                <w:color w:val="000000"/>
                <w:sz w:val="20"/>
              </w:rPr>
              <w:t xml:space="preserve"> </w:t>
            </w:r>
            <w:proofErr w:type="gramStart"/>
            <w:r w:rsidRPr="004F5864">
              <w:rPr>
                <w:rFonts w:cs="Arial"/>
                <w:color w:val="000000"/>
                <w:sz w:val="20"/>
              </w:rPr>
              <w:t>2017;73:189</w:t>
            </w:r>
            <w:proofErr w:type="gramEnd"/>
            <w:r w:rsidRPr="004F5864">
              <w:rPr>
                <w:rFonts w:cs="Arial"/>
                <w:color w:val="000000"/>
                <w:sz w:val="20"/>
              </w:rPr>
              <w:t>-196.</w:t>
            </w:r>
          </w:p>
        </w:tc>
        <w:tc>
          <w:tcPr>
            <w:tcW w:w="2000" w:type="dxa"/>
            <w:vAlign w:val="top"/>
          </w:tcPr>
          <w:p w14:paraId="3E29E64B" w14:textId="77777777" w:rsidR="00077419" w:rsidRPr="004F5864" w:rsidRDefault="00077419" w:rsidP="00FC2C3E">
            <w:pPr>
              <w:spacing w:line="276" w:lineRule="auto"/>
              <w:jc w:val="left"/>
              <w:cnfStyle w:val="000000000000" w:firstRow="0" w:lastRow="0" w:firstColumn="0" w:lastColumn="0" w:oddVBand="0" w:evenVBand="0" w:oddHBand="0" w:evenHBand="0" w:firstRowFirstColumn="0" w:firstRowLastColumn="0" w:lastRowFirstColumn="0" w:lastRowLastColumn="0"/>
              <w:rPr>
                <w:rFonts w:cs="Arial"/>
                <w:sz w:val="20"/>
              </w:rPr>
            </w:pPr>
            <w:r w:rsidRPr="004F5864">
              <w:rPr>
                <w:rFonts w:cs="Arial"/>
                <w:color w:val="000000"/>
                <w:sz w:val="20"/>
              </w:rPr>
              <w:t>The experience of living with adult-onset epilepsy</w:t>
            </w:r>
          </w:p>
        </w:tc>
        <w:tc>
          <w:tcPr>
            <w:tcW w:w="2723" w:type="dxa"/>
            <w:vAlign w:val="top"/>
          </w:tcPr>
          <w:p w14:paraId="6874AEAC" w14:textId="2E2BBBDE" w:rsidR="00077419" w:rsidRPr="004B15F9" w:rsidRDefault="00077419" w:rsidP="003728FC">
            <w:pPr>
              <w:pStyle w:val="ListParagraph"/>
              <w:numPr>
                <w:ilvl w:val="0"/>
                <w:numId w:val="7"/>
              </w:numPr>
              <w:spacing w:line="276" w:lineRule="auto"/>
              <w:ind w:left="170" w:hanging="170"/>
              <w:jc w:val="left"/>
              <w:cnfStyle w:val="000000000000" w:firstRow="0" w:lastRow="0" w:firstColumn="0" w:lastColumn="0" w:oddVBand="0" w:evenVBand="0" w:oddHBand="0" w:evenHBand="0" w:firstRowFirstColumn="0" w:firstRowLastColumn="0" w:lastRowFirstColumn="0" w:lastRowLastColumn="0"/>
              <w:rPr>
                <w:rFonts w:cs="Arial"/>
                <w:sz w:val="20"/>
              </w:rPr>
            </w:pPr>
            <w:r w:rsidRPr="004B15F9">
              <w:rPr>
                <w:rFonts w:cs="Arial"/>
                <w:sz w:val="20"/>
              </w:rPr>
              <w:t>N</w:t>
            </w:r>
            <w:r w:rsidR="00A35558">
              <w:rPr>
                <w:rFonts w:cs="Arial"/>
                <w:sz w:val="20"/>
              </w:rPr>
              <w:t xml:space="preserve"> </w:t>
            </w:r>
            <w:r w:rsidRPr="004B15F9">
              <w:rPr>
                <w:rFonts w:cs="Arial"/>
                <w:sz w:val="20"/>
              </w:rPr>
              <w:t>=</w:t>
            </w:r>
            <w:r w:rsidR="00A35558">
              <w:rPr>
                <w:rFonts w:cs="Arial"/>
                <w:sz w:val="20"/>
              </w:rPr>
              <w:t xml:space="preserve"> </w:t>
            </w:r>
            <w:r w:rsidRPr="004B15F9">
              <w:rPr>
                <w:rFonts w:cs="Arial"/>
                <w:sz w:val="20"/>
              </w:rPr>
              <w:t>39</w:t>
            </w:r>
          </w:p>
          <w:p w14:paraId="5F5DFE1C" w14:textId="02531002" w:rsidR="00077419" w:rsidRPr="004B15F9" w:rsidRDefault="00077419" w:rsidP="003728FC">
            <w:pPr>
              <w:pStyle w:val="ListParagraph"/>
              <w:numPr>
                <w:ilvl w:val="0"/>
                <w:numId w:val="7"/>
              </w:numPr>
              <w:spacing w:line="276" w:lineRule="auto"/>
              <w:ind w:left="170" w:hanging="170"/>
              <w:jc w:val="left"/>
              <w:cnfStyle w:val="000000000000" w:firstRow="0" w:lastRow="0" w:firstColumn="0" w:lastColumn="0" w:oddVBand="0" w:evenVBand="0" w:oddHBand="0" w:evenHBand="0" w:firstRowFirstColumn="0" w:firstRowLastColumn="0" w:lastRowFirstColumn="0" w:lastRowLastColumn="0"/>
              <w:rPr>
                <w:rFonts w:cs="Arial"/>
                <w:sz w:val="20"/>
              </w:rPr>
            </w:pPr>
            <w:r w:rsidRPr="004B15F9">
              <w:rPr>
                <w:rFonts w:cs="Arial"/>
                <w:sz w:val="20"/>
              </w:rPr>
              <w:t>n</w:t>
            </w:r>
            <w:r w:rsidR="00A35558">
              <w:rPr>
                <w:rFonts w:cs="Arial"/>
                <w:sz w:val="20"/>
              </w:rPr>
              <w:t xml:space="preserve"> </w:t>
            </w:r>
            <w:r w:rsidRPr="004B15F9">
              <w:rPr>
                <w:rFonts w:cs="Arial"/>
                <w:sz w:val="20"/>
              </w:rPr>
              <w:t>=</w:t>
            </w:r>
            <w:r w:rsidR="00A35558">
              <w:rPr>
                <w:rFonts w:cs="Arial"/>
                <w:sz w:val="20"/>
              </w:rPr>
              <w:t xml:space="preserve"> </w:t>
            </w:r>
            <w:r w:rsidRPr="004B15F9">
              <w:rPr>
                <w:rFonts w:cs="Arial"/>
                <w:sz w:val="20"/>
              </w:rPr>
              <w:t>33 patients experienced generalized seizures</w:t>
            </w:r>
          </w:p>
          <w:p w14:paraId="33EA5B27" w14:textId="746A9153" w:rsidR="00077419" w:rsidRPr="004B15F9" w:rsidRDefault="00077419" w:rsidP="003728FC">
            <w:pPr>
              <w:pStyle w:val="ListParagraph"/>
              <w:numPr>
                <w:ilvl w:val="0"/>
                <w:numId w:val="7"/>
              </w:numPr>
              <w:spacing w:line="276" w:lineRule="auto"/>
              <w:ind w:left="170" w:hanging="170"/>
              <w:jc w:val="left"/>
              <w:cnfStyle w:val="000000000000" w:firstRow="0" w:lastRow="0" w:firstColumn="0" w:lastColumn="0" w:oddVBand="0" w:evenVBand="0" w:oddHBand="0" w:evenHBand="0" w:firstRowFirstColumn="0" w:firstRowLastColumn="0" w:lastRowFirstColumn="0" w:lastRowLastColumn="0"/>
              <w:rPr>
                <w:rFonts w:cs="Arial"/>
                <w:sz w:val="20"/>
              </w:rPr>
            </w:pPr>
            <w:r w:rsidRPr="004B15F9">
              <w:rPr>
                <w:rFonts w:cs="Arial"/>
                <w:sz w:val="20"/>
              </w:rPr>
              <w:t>n</w:t>
            </w:r>
            <w:r w:rsidR="00A35558">
              <w:rPr>
                <w:rFonts w:cs="Arial"/>
                <w:sz w:val="20"/>
              </w:rPr>
              <w:t xml:space="preserve"> </w:t>
            </w:r>
            <w:r w:rsidRPr="004B15F9">
              <w:rPr>
                <w:rFonts w:cs="Arial"/>
                <w:sz w:val="20"/>
              </w:rPr>
              <w:t>=</w:t>
            </w:r>
            <w:r w:rsidR="00A35558">
              <w:rPr>
                <w:rFonts w:cs="Arial"/>
                <w:sz w:val="20"/>
              </w:rPr>
              <w:t xml:space="preserve"> </w:t>
            </w:r>
            <w:r w:rsidRPr="004B15F9">
              <w:rPr>
                <w:rFonts w:cs="Arial"/>
                <w:sz w:val="20"/>
              </w:rPr>
              <w:t>6 patients experienced FOS</w:t>
            </w:r>
          </w:p>
        </w:tc>
        <w:tc>
          <w:tcPr>
            <w:tcW w:w="2725" w:type="dxa"/>
            <w:vAlign w:val="top"/>
          </w:tcPr>
          <w:p w14:paraId="40B7BEFC" w14:textId="77777777" w:rsidR="00077419" w:rsidRPr="004F5864" w:rsidRDefault="00077419" w:rsidP="00FC2C3E">
            <w:pPr>
              <w:spacing w:line="276" w:lineRule="auto"/>
              <w:jc w:val="left"/>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To e</w:t>
            </w:r>
            <w:r w:rsidRPr="00017B96">
              <w:rPr>
                <w:rFonts w:cs="Arial"/>
                <w:sz w:val="20"/>
              </w:rPr>
              <w:t xml:space="preserve">xamine </w:t>
            </w:r>
            <w:r>
              <w:rPr>
                <w:rFonts w:cs="Arial"/>
                <w:sz w:val="20"/>
              </w:rPr>
              <w:t xml:space="preserve">the </w:t>
            </w:r>
            <w:r w:rsidRPr="00017B96">
              <w:rPr>
                <w:rFonts w:cs="Arial"/>
                <w:sz w:val="20"/>
              </w:rPr>
              <w:t xml:space="preserve">experience </w:t>
            </w:r>
            <w:r>
              <w:rPr>
                <w:rFonts w:cs="Arial"/>
                <w:sz w:val="20"/>
              </w:rPr>
              <w:t xml:space="preserve">of </w:t>
            </w:r>
            <w:r w:rsidRPr="00017B96">
              <w:rPr>
                <w:rFonts w:cs="Arial"/>
                <w:sz w:val="20"/>
              </w:rPr>
              <w:t>living with epilepsy following diagnosis as an adult</w:t>
            </w:r>
          </w:p>
        </w:tc>
        <w:tc>
          <w:tcPr>
            <w:tcW w:w="1436" w:type="dxa"/>
            <w:vAlign w:val="top"/>
          </w:tcPr>
          <w:p w14:paraId="64269EE3" w14:textId="77777777" w:rsidR="00077419" w:rsidRPr="004F5864" w:rsidRDefault="00077419" w:rsidP="00FC2C3E">
            <w:pPr>
              <w:spacing w:line="276" w:lineRule="auto"/>
              <w:cnfStyle w:val="000000000000" w:firstRow="0" w:lastRow="0" w:firstColumn="0" w:lastColumn="0" w:oddVBand="0" w:evenVBand="0" w:oddHBand="0" w:evenHBand="0" w:firstRowFirstColumn="0" w:firstRowLastColumn="0" w:lastRowFirstColumn="0" w:lastRowLastColumn="0"/>
              <w:rPr>
                <w:rFonts w:cs="Arial"/>
                <w:sz w:val="20"/>
              </w:rPr>
            </w:pPr>
            <w:r w:rsidRPr="004F5864">
              <w:rPr>
                <w:rFonts w:cs="Arial"/>
                <w:sz w:val="20"/>
              </w:rPr>
              <w:t>–</w:t>
            </w:r>
          </w:p>
        </w:tc>
        <w:tc>
          <w:tcPr>
            <w:tcW w:w="1694" w:type="dxa"/>
            <w:vAlign w:val="top"/>
          </w:tcPr>
          <w:p w14:paraId="38AA6666" w14:textId="77777777" w:rsidR="00077419" w:rsidRPr="004F5864" w:rsidRDefault="00077419" w:rsidP="00FC2C3E">
            <w:pPr>
              <w:spacing w:line="276" w:lineRule="auto"/>
              <w:cnfStyle w:val="000000000000" w:firstRow="0" w:lastRow="0" w:firstColumn="0" w:lastColumn="0" w:oddVBand="0" w:evenVBand="0" w:oddHBand="0" w:evenHBand="0" w:firstRowFirstColumn="0" w:firstRowLastColumn="0" w:lastRowFirstColumn="0" w:lastRowLastColumn="0"/>
              <w:rPr>
                <w:rFonts w:cs="Arial"/>
                <w:sz w:val="20"/>
              </w:rPr>
            </w:pPr>
            <w:r w:rsidRPr="004F5864">
              <w:rPr>
                <w:rFonts w:cs="Arial"/>
                <w:sz w:val="20"/>
              </w:rPr>
              <w:t>–</w:t>
            </w:r>
          </w:p>
        </w:tc>
      </w:tr>
      <w:tr w:rsidR="00077419" w:rsidRPr="004F5864" w14:paraId="65119AAE" w14:textId="77777777" w:rsidTr="00BB709D">
        <w:tc>
          <w:tcPr>
            <w:cnfStyle w:val="001000000000" w:firstRow="0" w:lastRow="0" w:firstColumn="1" w:lastColumn="0" w:oddVBand="0" w:evenVBand="0" w:oddHBand="0" w:evenHBand="0" w:firstRowFirstColumn="0" w:firstRowLastColumn="0" w:lastRowFirstColumn="0" w:lastRowLastColumn="0"/>
            <w:tcW w:w="1440" w:type="dxa"/>
            <w:shd w:val="clear" w:color="auto" w:fill="F3F6FB"/>
            <w:vAlign w:val="top"/>
          </w:tcPr>
          <w:p w14:paraId="0349F85F" w14:textId="77777777" w:rsidR="00077419" w:rsidRPr="004F5864" w:rsidRDefault="00077419" w:rsidP="00FC2C3E">
            <w:pPr>
              <w:spacing w:line="276" w:lineRule="auto"/>
              <w:rPr>
                <w:rFonts w:cs="Arial"/>
                <w:sz w:val="20"/>
              </w:rPr>
            </w:pPr>
            <w:r w:rsidRPr="004F5864">
              <w:rPr>
                <w:rFonts w:cs="Arial"/>
                <w:sz w:val="20"/>
              </w:rPr>
              <w:t>8</w:t>
            </w:r>
          </w:p>
        </w:tc>
        <w:tc>
          <w:tcPr>
            <w:tcW w:w="2011" w:type="dxa"/>
            <w:shd w:val="clear" w:color="auto" w:fill="F3F6FB"/>
            <w:vAlign w:val="top"/>
          </w:tcPr>
          <w:p w14:paraId="47CA0D62" w14:textId="77777777" w:rsidR="00077419" w:rsidRPr="004F5864" w:rsidRDefault="00077419" w:rsidP="00FC2C3E">
            <w:pPr>
              <w:spacing w:line="276" w:lineRule="auto"/>
              <w:jc w:val="left"/>
              <w:cnfStyle w:val="000000000000" w:firstRow="0" w:lastRow="0" w:firstColumn="0" w:lastColumn="0" w:oddVBand="0" w:evenVBand="0" w:oddHBand="0" w:evenHBand="0" w:firstRowFirstColumn="0" w:firstRowLastColumn="0" w:lastRowFirstColumn="0" w:lastRowLastColumn="0"/>
              <w:rPr>
                <w:rFonts w:cs="Arial"/>
                <w:sz w:val="20"/>
              </w:rPr>
            </w:pPr>
            <w:r w:rsidRPr="004F5864">
              <w:rPr>
                <w:rFonts w:cs="Arial"/>
                <w:color w:val="000000"/>
                <w:sz w:val="20"/>
              </w:rPr>
              <w:t xml:space="preserve">Michaelis R et al. </w:t>
            </w:r>
            <w:r w:rsidRPr="004F5864">
              <w:rPr>
                <w:rFonts w:cs="Arial"/>
                <w:i/>
                <w:iCs/>
                <w:color w:val="000000"/>
                <w:sz w:val="20"/>
              </w:rPr>
              <w:t xml:space="preserve">Epilepsy </w:t>
            </w:r>
            <w:proofErr w:type="spellStart"/>
            <w:r w:rsidRPr="004F5864">
              <w:rPr>
                <w:rFonts w:cs="Arial"/>
                <w:i/>
                <w:iCs/>
                <w:color w:val="000000"/>
                <w:sz w:val="20"/>
              </w:rPr>
              <w:t>Behav</w:t>
            </w:r>
            <w:proofErr w:type="spellEnd"/>
            <w:r w:rsidRPr="004F5864">
              <w:rPr>
                <w:rFonts w:cs="Arial"/>
                <w:i/>
                <w:iCs/>
                <w:color w:val="000000"/>
                <w:sz w:val="20"/>
              </w:rPr>
              <w:t>.</w:t>
            </w:r>
            <w:r w:rsidRPr="004F5864">
              <w:rPr>
                <w:rFonts w:cs="Arial"/>
                <w:color w:val="000000"/>
                <w:sz w:val="20"/>
              </w:rPr>
              <w:t xml:space="preserve"> </w:t>
            </w:r>
            <w:proofErr w:type="gramStart"/>
            <w:r w:rsidRPr="004F5864">
              <w:rPr>
                <w:rFonts w:cs="Arial"/>
                <w:color w:val="000000"/>
                <w:sz w:val="20"/>
              </w:rPr>
              <w:t>2018;84:152</w:t>
            </w:r>
            <w:proofErr w:type="gramEnd"/>
            <w:r w:rsidRPr="004F5864">
              <w:rPr>
                <w:rFonts w:cs="Arial"/>
                <w:color w:val="000000"/>
                <w:sz w:val="20"/>
              </w:rPr>
              <w:t>-161.</w:t>
            </w:r>
          </w:p>
        </w:tc>
        <w:tc>
          <w:tcPr>
            <w:tcW w:w="2000" w:type="dxa"/>
            <w:shd w:val="clear" w:color="auto" w:fill="F3F6FB"/>
            <w:vAlign w:val="top"/>
          </w:tcPr>
          <w:p w14:paraId="2D703D46" w14:textId="77777777" w:rsidR="00077419" w:rsidRPr="004F5864" w:rsidRDefault="00077419" w:rsidP="00FC2C3E">
            <w:pPr>
              <w:spacing w:line="276" w:lineRule="auto"/>
              <w:jc w:val="left"/>
              <w:cnfStyle w:val="000000000000" w:firstRow="0" w:lastRow="0" w:firstColumn="0" w:lastColumn="0" w:oddVBand="0" w:evenVBand="0" w:oddHBand="0" w:evenHBand="0" w:firstRowFirstColumn="0" w:firstRowLastColumn="0" w:lastRowFirstColumn="0" w:lastRowLastColumn="0"/>
              <w:rPr>
                <w:rFonts w:cs="Arial"/>
                <w:sz w:val="20"/>
              </w:rPr>
            </w:pPr>
            <w:r w:rsidRPr="004F5864">
              <w:rPr>
                <w:rFonts w:cs="Arial"/>
                <w:color w:val="000000"/>
                <w:sz w:val="20"/>
              </w:rPr>
              <w:t>Seizures have become a means of somehow learning things about myself - A qualitative study of the development of self-efficacy and mastery during a psychotherapeutic intervention for people with epilepsy</w:t>
            </w:r>
          </w:p>
        </w:tc>
        <w:tc>
          <w:tcPr>
            <w:tcW w:w="2723" w:type="dxa"/>
            <w:shd w:val="clear" w:color="auto" w:fill="F3F6FB"/>
            <w:vAlign w:val="top"/>
          </w:tcPr>
          <w:p w14:paraId="45EB7AA6" w14:textId="7A47251E" w:rsidR="00077419" w:rsidRPr="004B15F9" w:rsidRDefault="00077419" w:rsidP="003728FC">
            <w:pPr>
              <w:pStyle w:val="ListParagraph"/>
              <w:numPr>
                <w:ilvl w:val="0"/>
                <w:numId w:val="7"/>
              </w:numPr>
              <w:spacing w:line="276" w:lineRule="auto"/>
              <w:ind w:left="170" w:hanging="170"/>
              <w:jc w:val="left"/>
              <w:cnfStyle w:val="000000000000" w:firstRow="0" w:lastRow="0" w:firstColumn="0" w:lastColumn="0" w:oddVBand="0" w:evenVBand="0" w:oddHBand="0" w:evenHBand="0" w:firstRowFirstColumn="0" w:firstRowLastColumn="0" w:lastRowFirstColumn="0" w:lastRowLastColumn="0"/>
              <w:rPr>
                <w:rFonts w:cs="Arial"/>
                <w:sz w:val="20"/>
              </w:rPr>
            </w:pPr>
            <w:r w:rsidRPr="004B15F9">
              <w:rPr>
                <w:rFonts w:cs="Arial"/>
                <w:sz w:val="20"/>
              </w:rPr>
              <w:t>N</w:t>
            </w:r>
            <w:r w:rsidR="00A35558">
              <w:rPr>
                <w:rFonts w:cs="Arial"/>
                <w:sz w:val="20"/>
              </w:rPr>
              <w:t xml:space="preserve"> </w:t>
            </w:r>
            <w:r w:rsidRPr="004B15F9">
              <w:rPr>
                <w:rFonts w:cs="Arial"/>
                <w:sz w:val="20"/>
              </w:rPr>
              <w:t>=</w:t>
            </w:r>
            <w:r w:rsidR="00A35558">
              <w:rPr>
                <w:rFonts w:cs="Arial"/>
                <w:sz w:val="20"/>
              </w:rPr>
              <w:t xml:space="preserve"> </w:t>
            </w:r>
            <w:r w:rsidRPr="004B15F9">
              <w:rPr>
                <w:rFonts w:cs="Arial"/>
                <w:sz w:val="20"/>
              </w:rPr>
              <w:t>9</w:t>
            </w:r>
          </w:p>
          <w:p w14:paraId="75CD126F" w14:textId="77777777" w:rsidR="00077419" w:rsidRPr="004B15F9" w:rsidRDefault="00077419" w:rsidP="003728FC">
            <w:pPr>
              <w:pStyle w:val="ListParagraph"/>
              <w:numPr>
                <w:ilvl w:val="0"/>
                <w:numId w:val="7"/>
              </w:numPr>
              <w:spacing w:line="276" w:lineRule="auto"/>
              <w:ind w:left="170" w:hanging="170"/>
              <w:jc w:val="left"/>
              <w:cnfStyle w:val="000000000000" w:firstRow="0" w:lastRow="0" w:firstColumn="0" w:lastColumn="0" w:oddVBand="0" w:evenVBand="0" w:oddHBand="0" w:evenHBand="0" w:firstRowFirstColumn="0" w:firstRowLastColumn="0" w:lastRowFirstColumn="0" w:lastRowLastColumn="0"/>
              <w:rPr>
                <w:rFonts w:cs="Arial"/>
                <w:sz w:val="20"/>
              </w:rPr>
            </w:pPr>
            <w:r w:rsidRPr="004B15F9">
              <w:rPr>
                <w:rFonts w:cs="Arial"/>
                <w:sz w:val="20"/>
              </w:rPr>
              <w:t xml:space="preserve">Patients experienced generalized </w:t>
            </w:r>
            <w:r>
              <w:rPr>
                <w:rFonts w:cs="Arial"/>
                <w:sz w:val="20"/>
              </w:rPr>
              <w:t xml:space="preserve">TCS, impaired awareness FOS, and aware </w:t>
            </w:r>
            <w:r w:rsidRPr="004B15F9">
              <w:rPr>
                <w:rFonts w:cs="Arial"/>
                <w:sz w:val="20"/>
              </w:rPr>
              <w:t xml:space="preserve">FOS </w:t>
            </w:r>
          </w:p>
        </w:tc>
        <w:tc>
          <w:tcPr>
            <w:tcW w:w="2725" w:type="dxa"/>
            <w:shd w:val="clear" w:color="auto" w:fill="F3F6FB"/>
            <w:vAlign w:val="top"/>
          </w:tcPr>
          <w:p w14:paraId="57492E40" w14:textId="77777777" w:rsidR="00077419" w:rsidRPr="004F5864" w:rsidRDefault="00077419" w:rsidP="00FC2C3E">
            <w:pPr>
              <w:spacing w:line="276" w:lineRule="auto"/>
              <w:jc w:val="left"/>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To e</w:t>
            </w:r>
            <w:r w:rsidRPr="000649B1">
              <w:rPr>
                <w:rFonts w:cs="Arial"/>
                <w:sz w:val="20"/>
              </w:rPr>
              <w:t>xplore the relationship between the lived experience of epilepsy-specific self-efficacy and mastery (i.e., control over one's life) in people with epilepsy who participated in a resource-oriented and mindfulness-based psychotherapeutic intervention.</w:t>
            </w:r>
          </w:p>
        </w:tc>
        <w:tc>
          <w:tcPr>
            <w:tcW w:w="1436" w:type="dxa"/>
            <w:shd w:val="clear" w:color="auto" w:fill="F3F6FB"/>
            <w:vAlign w:val="top"/>
          </w:tcPr>
          <w:p w14:paraId="2D8025E4" w14:textId="77777777" w:rsidR="00077419" w:rsidRPr="004F5864" w:rsidRDefault="00077419" w:rsidP="00FC2C3E">
            <w:pPr>
              <w:spacing w:line="276" w:lineRule="auto"/>
              <w:cnfStyle w:val="000000000000" w:firstRow="0" w:lastRow="0" w:firstColumn="0" w:lastColumn="0" w:oddVBand="0" w:evenVBand="0" w:oddHBand="0" w:evenHBand="0" w:firstRowFirstColumn="0" w:firstRowLastColumn="0" w:lastRowFirstColumn="0" w:lastRowLastColumn="0"/>
              <w:rPr>
                <w:rFonts w:cs="Arial"/>
                <w:sz w:val="20"/>
              </w:rPr>
            </w:pPr>
            <w:r w:rsidRPr="004F5864">
              <w:rPr>
                <w:rFonts w:cs="Arial"/>
                <w:sz w:val="20"/>
              </w:rPr>
              <w:t>–</w:t>
            </w:r>
          </w:p>
        </w:tc>
        <w:tc>
          <w:tcPr>
            <w:tcW w:w="1694" w:type="dxa"/>
            <w:shd w:val="clear" w:color="auto" w:fill="F3F6FB"/>
            <w:vAlign w:val="top"/>
          </w:tcPr>
          <w:p w14:paraId="283A7119" w14:textId="77777777" w:rsidR="00077419" w:rsidRPr="004F5864" w:rsidRDefault="00077419" w:rsidP="00FC2C3E">
            <w:pPr>
              <w:spacing w:line="276" w:lineRule="auto"/>
              <w:cnfStyle w:val="000000000000" w:firstRow="0" w:lastRow="0" w:firstColumn="0" w:lastColumn="0" w:oddVBand="0" w:evenVBand="0" w:oddHBand="0" w:evenHBand="0" w:firstRowFirstColumn="0" w:firstRowLastColumn="0" w:lastRowFirstColumn="0" w:lastRowLastColumn="0"/>
              <w:rPr>
                <w:rFonts w:cs="Arial"/>
                <w:sz w:val="20"/>
              </w:rPr>
            </w:pPr>
            <w:r w:rsidRPr="004F5864">
              <w:rPr>
                <w:rFonts w:cs="Arial"/>
                <w:sz w:val="20"/>
              </w:rPr>
              <w:t>–</w:t>
            </w:r>
          </w:p>
        </w:tc>
      </w:tr>
      <w:tr w:rsidR="00077419" w:rsidRPr="004F5864" w14:paraId="12328768" w14:textId="77777777" w:rsidTr="00BB709D">
        <w:tc>
          <w:tcPr>
            <w:cnfStyle w:val="001000000000" w:firstRow="0" w:lastRow="0" w:firstColumn="1" w:lastColumn="0" w:oddVBand="0" w:evenVBand="0" w:oddHBand="0" w:evenHBand="0" w:firstRowFirstColumn="0" w:firstRowLastColumn="0" w:lastRowFirstColumn="0" w:lastRowLastColumn="0"/>
            <w:tcW w:w="1440" w:type="dxa"/>
            <w:vAlign w:val="top"/>
          </w:tcPr>
          <w:p w14:paraId="6F67F3CD" w14:textId="77777777" w:rsidR="00077419" w:rsidRPr="004F5864" w:rsidRDefault="00077419" w:rsidP="00FC2C3E">
            <w:pPr>
              <w:spacing w:line="276" w:lineRule="auto"/>
              <w:rPr>
                <w:rFonts w:cs="Arial"/>
                <w:sz w:val="20"/>
              </w:rPr>
            </w:pPr>
            <w:r w:rsidRPr="004F5864">
              <w:rPr>
                <w:rFonts w:cs="Arial"/>
                <w:sz w:val="20"/>
              </w:rPr>
              <w:lastRenderedPageBreak/>
              <w:t>9</w:t>
            </w:r>
          </w:p>
        </w:tc>
        <w:tc>
          <w:tcPr>
            <w:tcW w:w="2011" w:type="dxa"/>
            <w:vAlign w:val="top"/>
          </w:tcPr>
          <w:p w14:paraId="02010393" w14:textId="77777777" w:rsidR="00077419" w:rsidRPr="004F5864" w:rsidRDefault="00077419" w:rsidP="00FC2C3E">
            <w:pPr>
              <w:spacing w:line="276" w:lineRule="auto"/>
              <w:jc w:val="left"/>
              <w:cnfStyle w:val="000000000000" w:firstRow="0" w:lastRow="0" w:firstColumn="0" w:lastColumn="0" w:oddVBand="0" w:evenVBand="0" w:oddHBand="0" w:evenHBand="0" w:firstRowFirstColumn="0" w:firstRowLastColumn="0" w:lastRowFirstColumn="0" w:lastRowLastColumn="0"/>
              <w:rPr>
                <w:rFonts w:cs="Arial"/>
                <w:sz w:val="20"/>
              </w:rPr>
            </w:pPr>
            <w:r w:rsidRPr="004F5864">
              <w:rPr>
                <w:rFonts w:cs="Arial"/>
                <w:color w:val="000000"/>
                <w:sz w:val="20"/>
              </w:rPr>
              <w:t xml:space="preserve">Scott AJ et al. </w:t>
            </w:r>
            <w:r w:rsidRPr="004F5864">
              <w:rPr>
                <w:rFonts w:cs="Arial"/>
                <w:i/>
                <w:iCs/>
                <w:color w:val="000000"/>
                <w:sz w:val="20"/>
              </w:rPr>
              <w:t xml:space="preserve">Epilepsy </w:t>
            </w:r>
            <w:proofErr w:type="spellStart"/>
            <w:r w:rsidRPr="004F5864">
              <w:rPr>
                <w:rFonts w:cs="Arial"/>
                <w:i/>
                <w:iCs/>
                <w:color w:val="000000"/>
                <w:sz w:val="20"/>
              </w:rPr>
              <w:t>Behav</w:t>
            </w:r>
            <w:proofErr w:type="spellEnd"/>
            <w:r w:rsidRPr="004F5864">
              <w:rPr>
                <w:rFonts w:cs="Arial"/>
                <w:i/>
                <w:iCs/>
                <w:color w:val="000000"/>
                <w:sz w:val="20"/>
              </w:rPr>
              <w:t>.</w:t>
            </w:r>
            <w:r w:rsidRPr="004F5864">
              <w:rPr>
                <w:rFonts w:cs="Arial"/>
                <w:color w:val="000000"/>
                <w:sz w:val="20"/>
              </w:rPr>
              <w:t xml:space="preserve"> </w:t>
            </w:r>
            <w:proofErr w:type="gramStart"/>
            <w:r w:rsidRPr="004F5864">
              <w:rPr>
                <w:rFonts w:cs="Arial"/>
                <w:color w:val="000000"/>
                <w:sz w:val="20"/>
              </w:rPr>
              <w:t>2018;85:95</w:t>
            </w:r>
            <w:proofErr w:type="gramEnd"/>
            <w:r w:rsidRPr="004F5864">
              <w:rPr>
                <w:rFonts w:cs="Arial"/>
                <w:color w:val="000000"/>
                <w:sz w:val="20"/>
              </w:rPr>
              <w:t>-104.</w:t>
            </w:r>
          </w:p>
        </w:tc>
        <w:tc>
          <w:tcPr>
            <w:tcW w:w="2000" w:type="dxa"/>
            <w:vAlign w:val="top"/>
          </w:tcPr>
          <w:p w14:paraId="7BF2DADE" w14:textId="77777777" w:rsidR="00077419" w:rsidRPr="004F5864" w:rsidRDefault="00077419" w:rsidP="00FC2C3E">
            <w:pPr>
              <w:spacing w:line="276" w:lineRule="auto"/>
              <w:jc w:val="left"/>
              <w:cnfStyle w:val="000000000000" w:firstRow="0" w:lastRow="0" w:firstColumn="0" w:lastColumn="0" w:oddVBand="0" w:evenVBand="0" w:oddHBand="0" w:evenHBand="0" w:firstRowFirstColumn="0" w:firstRowLastColumn="0" w:lastRowFirstColumn="0" w:lastRowLastColumn="0"/>
              <w:rPr>
                <w:rFonts w:cs="Arial"/>
                <w:sz w:val="20"/>
              </w:rPr>
            </w:pPr>
            <w:r w:rsidRPr="004F5864">
              <w:rPr>
                <w:rFonts w:cs="Arial"/>
                <w:color w:val="000000"/>
                <w:sz w:val="20"/>
              </w:rPr>
              <w:t>A qualitative examination and theoretical model of anxiety in adults with epilepsy</w:t>
            </w:r>
          </w:p>
        </w:tc>
        <w:tc>
          <w:tcPr>
            <w:tcW w:w="2723" w:type="dxa"/>
            <w:vAlign w:val="top"/>
          </w:tcPr>
          <w:p w14:paraId="2EC366E5" w14:textId="2B7312C7" w:rsidR="00077419" w:rsidRPr="004B15F9" w:rsidRDefault="00077419" w:rsidP="003728FC">
            <w:pPr>
              <w:pStyle w:val="ListParagraph"/>
              <w:numPr>
                <w:ilvl w:val="0"/>
                <w:numId w:val="7"/>
              </w:numPr>
              <w:spacing w:line="276" w:lineRule="auto"/>
              <w:ind w:left="170" w:hanging="170"/>
              <w:jc w:val="left"/>
              <w:cnfStyle w:val="000000000000" w:firstRow="0" w:lastRow="0" w:firstColumn="0" w:lastColumn="0" w:oddVBand="0" w:evenVBand="0" w:oddHBand="0" w:evenHBand="0" w:firstRowFirstColumn="0" w:firstRowLastColumn="0" w:lastRowFirstColumn="0" w:lastRowLastColumn="0"/>
              <w:rPr>
                <w:rFonts w:cs="Arial"/>
                <w:sz w:val="20"/>
              </w:rPr>
            </w:pPr>
            <w:r w:rsidRPr="004B15F9">
              <w:rPr>
                <w:rFonts w:cs="Arial"/>
                <w:sz w:val="20"/>
              </w:rPr>
              <w:t>N</w:t>
            </w:r>
            <w:r w:rsidR="00A35558">
              <w:rPr>
                <w:rFonts w:cs="Arial"/>
                <w:sz w:val="20"/>
              </w:rPr>
              <w:t xml:space="preserve"> </w:t>
            </w:r>
            <w:r w:rsidRPr="004B15F9">
              <w:rPr>
                <w:rFonts w:cs="Arial"/>
                <w:sz w:val="20"/>
              </w:rPr>
              <w:t>=</w:t>
            </w:r>
            <w:r w:rsidR="00A35558">
              <w:rPr>
                <w:rFonts w:cs="Arial"/>
                <w:sz w:val="20"/>
              </w:rPr>
              <w:t xml:space="preserve"> </w:t>
            </w:r>
            <w:r w:rsidRPr="004B15F9">
              <w:rPr>
                <w:rFonts w:cs="Arial"/>
                <w:sz w:val="20"/>
              </w:rPr>
              <w:t>26</w:t>
            </w:r>
          </w:p>
          <w:p w14:paraId="194F2D7F" w14:textId="77777777" w:rsidR="00077419" w:rsidRPr="004B15F9" w:rsidRDefault="00077419" w:rsidP="003728FC">
            <w:pPr>
              <w:pStyle w:val="ListParagraph"/>
              <w:numPr>
                <w:ilvl w:val="0"/>
                <w:numId w:val="7"/>
              </w:numPr>
              <w:spacing w:line="276" w:lineRule="auto"/>
              <w:ind w:left="170" w:hanging="170"/>
              <w:jc w:val="left"/>
              <w:cnfStyle w:val="000000000000" w:firstRow="0" w:lastRow="0" w:firstColumn="0" w:lastColumn="0" w:oddVBand="0" w:evenVBand="0" w:oddHBand="0" w:evenHBand="0" w:firstRowFirstColumn="0" w:firstRowLastColumn="0" w:lastRowFirstColumn="0" w:lastRowLastColumn="0"/>
              <w:rPr>
                <w:rFonts w:cs="Arial"/>
                <w:sz w:val="20"/>
              </w:rPr>
            </w:pPr>
            <w:r w:rsidRPr="004B15F9">
              <w:rPr>
                <w:rFonts w:cs="Arial"/>
                <w:sz w:val="20"/>
              </w:rPr>
              <w:t>Patients experienced FOS, generalized, and unspecified seizure types</w:t>
            </w:r>
          </w:p>
        </w:tc>
        <w:tc>
          <w:tcPr>
            <w:tcW w:w="2725" w:type="dxa"/>
            <w:vAlign w:val="top"/>
          </w:tcPr>
          <w:p w14:paraId="0D910D7F" w14:textId="77777777" w:rsidR="00077419" w:rsidRPr="004F5864" w:rsidRDefault="00077419" w:rsidP="00FC2C3E">
            <w:pPr>
              <w:spacing w:line="276" w:lineRule="auto"/>
              <w:jc w:val="left"/>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To e</w:t>
            </w:r>
            <w:r w:rsidRPr="004B15F9">
              <w:rPr>
                <w:rFonts w:cs="Arial"/>
                <w:sz w:val="20"/>
              </w:rPr>
              <w:t>xplore possible explanations for why some people with epilepsy develop anxiety disorders and others do not, and what processes play a role in the development and maintenance of anxiety in epilepsy</w:t>
            </w:r>
          </w:p>
        </w:tc>
        <w:tc>
          <w:tcPr>
            <w:tcW w:w="1436" w:type="dxa"/>
            <w:vAlign w:val="top"/>
          </w:tcPr>
          <w:p w14:paraId="10BF88FF" w14:textId="77777777" w:rsidR="00077419" w:rsidRPr="004F5864" w:rsidRDefault="00077419" w:rsidP="00BB709D">
            <w:pPr>
              <w:spacing w:line="276" w:lineRule="auto"/>
              <w:jc w:val="left"/>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CES-D</w:t>
            </w:r>
          </w:p>
        </w:tc>
        <w:tc>
          <w:tcPr>
            <w:tcW w:w="1694" w:type="dxa"/>
            <w:vAlign w:val="top"/>
          </w:tcPr>
          <w:p w14:paraId="1EF75988" w14:textId="77777777" w:rsidR="00077419" w:rsidRPr="004F5864" w:rsidRDefault="00077419" w:rsidP="00FC2C3E">
            <w:pPr>
              <w:spacing w:line="276" w:lineRule="auto"/>
              <w:cnfStyle w:val="000000000000" w:firstRow="0" w:lastRow="0" w:firstColumn="0" w:lastColumn="0" w:oddVBand="0" w:evenVBand="0" w:oddHBand="0" w:evenHBand="0" w:firstRowFirstColumn="0" w:firstRowLastColumn="0" w:lastRowFirstColumn="0" w:lastRowLastColumn="0"/>
              <w:rPr>
                <w:rFonts w:cs="Arial"/>
                <w:sz w:val="20"/>
              </w:rPr>
            </w:pPr>
            <w:r w:rsidRPr="004F5864">
              <w:rPr>
                <w:rFonts w:cs="Arial"/>
                <w:sz w:val="20"/>
              </w:rPr>
              <w:t>–</w:t>
            </w:r>
          </w:p>
        </w:tc>
      </w:tr>
      <w:tr w:rsidR="00077419" w:rsidRPr="004F5864" w14:paraId="0C57E974" w14:textId="77777777" w:rsidTr="00BB709D">
        <w:tc>
          <w:tcPr>
            <w:cnfStyle w:val="001000000000" w:firstRow="0" w:lastRow="0" w:firstColumn="1" w:lastColumn="0" w:oddVBand="0" w:evenVBand="0" w:oddHBand="0" w:evenHBand="0" w:firstRowFirstColumn="0" w:firstRowLastColumn="0" w:lastRowFirstColumn="0" w:lastRowLastColumn="0"/>
            <w:tcW w:w="1440" w:type="dxa"/>
            <w:shd w:val="clear" w:color="auto" w:fill="F3F6FB"/>
            <w:vAlign w:val="top"/>
          </w:tcPr>
          <w:p w14:paraId="378161D2" w14:textId="77777777" w:rsidR="00077419" w:rsidRPr="004F5864" w:rsidRDefault="00077419" w:rsidP="00FC2C3E">
            <w:pPr>
              <w:spacing w:line="276" w:lineRule="auto"/>
              <w:rPr>
                <w:rFonts w:cs="Arial"/>
                <w:sz w:val="20"/>
              </w:rPr>
            </w:pPr>
            <w:r w:rsidRPr="004F5864">
              <w:rPr>
                <w:rFonts w:cs="Arial"/>
                <w:sz w:val="20"/>
              </w:rPr>
              <w:t>10</w:t>
            </w:r>
          </w:p>
        </w:tc>
        <w:tc>
          <w:tcPr>
            <w:tcW w:w="2011" w:type="dxa"/>
            <w:shd w:val="clear" w:color="auto" w:fill="F3F6FB"/>
            <w:vAlign w:val="top"/>
          </w:tcPr>
          <w:p w14:paraId="7992823D" w14:textId="77777777" w:rsidR="00077419" w:rsidRPr="004F5864" w:rsidRDefault="00077419" w:rsidP="00FC2C3E">
            <w:pPr>
              <w:spacing w:line="276" w:lineRule="auto"/>
              <w:jc w:val="left"/>
              <w:cnfStyle w:val="000000000000" w:firstRow="0" w:lastRow="0" w:firstColumn="0" w:lastColumn="0" w:oddVBand="0" w:evenVBand="0" w:oddHBand="0" w:evenHBand="0" w:firstRowFirstColumn="0" w:firstRowLastColumn="0" w:lastRowFirstColumn="0" w:lastRowLastColumn="0"/>
              <w:rPr>
                <w:rFonts w:cs="Arial"/>
                <w:sz w:val="20"/>
              </w:rPr>
            </w:pPr>
            <w:r w:rsidRPr="004F5864">
              <w:rPr>
                <w:rFonts w:cs="Arial"/>
                <w:color w:val="000000"/>
                <w:sz w:val="20"/>
              </w:rPr>
              <w:t xml:space="preserve">Bishop M et al. </w:t>
            </w:r>
            <w:r w:rsidRPr="004F5864">
              <w:rPr>
                <w:rFonts w:cs="Arial"/>
                <w:i/>
                <w:iCs/>
                <w:color w:val="000000"/>
                <w:sz w:val="20"/>
              </w:rPr>
              <w:t xml:space="preserve">Epilepsy </w:t>
            </w:r>
            <w:proofErr w:type="spellStart"/>
            <w:r w:rsidRPr="004F5864">
              <w:rPr>
                <w:rFonts w:cs="Arial"/>
                <w:i/>
                <w:iCs/>
                <w:color w:val="000000"/>
                <w:sz w:val="20"/>
              </w:rPr>
              <w:t>Behav</w:t>
            </w:r>
            <w:proofErr w:type="spellEnd"/>
            <w:r w:rsidRPr="004F5864">
              <w:rPr>
                <w:rFonts w:cs="Arial"/>
                <w:i/>
                <w:iCs/>
                <w:color w:val="000000"/>
                <w:sz w:val="20"/>
              </w:rPr>
              <w:t>.</w:t>
            </w:r>
            <w:r w:rsidRPr="004F5864">
              <w:rPr>
                <w:rFonts w:cs="Arial"/>
                <w:color w:val="000000"/>
                <w:sz w:val="20"/>
              </w:rPr>
              <w:t xml:space="preserve"> </w:t>
            </w:r>
            <w:proofErr w:type="gramStart"/>
            <w:r w:rsidRPr="004F5864">
              <w:rPr>
                <w:rFonts w:cs="Arial"/>
                <w:color w:val="000000"/>
                <w:sz w:val="20"/>
              </w:rPr>
              <w:t>2003;4:226</w:t>
            </w:r>
            <w:proofErr w:type="gramEnd"/>
            <w:r w:rsidRPr="004F5864">
              <w:rPr>
                <w:rFonts w:cs="Arial"/>
                <w:color w:val="000000"/>
                <w:sz w:val="20"/>
              </w:rPr>
              <w:t>-33.</w:t>
            </w:r>
          </w:p>
        </w:tc>
        <w:tc>
          <w:tcPr>
            <w:tcW w:w="2000" w:type="dxa"/>
            <w:shd w:val="clear" w:color="auto" w:fill="F3F6FB"/>
            <w:vAlign w:val="top"/>
          </w:tcPr>
          <w:p w14:paraId="049B4CE8" w14:textId="77777777" w:rsidR="00077419" w:rsidRPr="004F5864" w:rsidRDefault="00077419" w:rsidP="00FC2C3E">
            <w:pPr>
              <w:spacing w:line="276" w:lineRule="auto"/>
              <w:jc w:val="left"/>
              <w:cnfStyle w:val="000000000000" w:firstRow="0" w:lastRow="0" w:firstColumn="0" w:lastColumn="0" w:oddVBand="0" w:evenVBand="0" w:oddHBand="0" w:evenHBand="0" w:firstRowFirstColumn="0" w:firstRowLastColumn="0" w:lastRowFirstColumn="0" w:lastRowLastColumn="0"/>
              <w:rPr>
                <w:rFonts w:cs="Arial"/>
                <w:sz w:val="20"/>
              </w:rPr>
            </w:pPr>
            <w:r w:rsidRPr="004F5864">
              <w:rPr>
                <w:rFonts w:cs="Arial"/>
                <w:color w:val="000000"/>
                <w:sz w:val="20"/>
              </w:rPr>
              <w:t>The impact of epilepsy on quality of life: a qualitative analysis</w:t>
            </w:r>
          </w:p>
        </w:tc>
        <w:tc>
          <w:tcPr>
            <w:tcW w:w="2723" w:type="dxa"/>
            <w:shd w:val="clear" w:color="auto" w:fill="F3F6FB"/>
            <w:vAlign w:val="top"/>
          </w:tcPr>
          <w:p w14:paraId="54E225BD" w14:textId="4E3C2DD8" w:rsidR="00077419" w:rsidRDefault="00077419" w:rsidP="003728FC">
            <w:pPr>
              <w:pStyle w:val="ListParagraph"/>
              <w:numPr>
                <w:ilvl w:val="0"/>
                <w:numId w:val="7"/>
              </w:numPr>
              <w:spacing w:line="276" w:lineRule="auto"/>
              <w:ind w:left="170" w:hanging="170"/>
              <w:jc w:val="left"/>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N</w:t>
            </w:r>
            <w:r w:rsidR="00A35558">
              <w:rPr>
                <w:rFonts w:cs="Arial"/>
                <w:sz w:val="20"/>
              </w:rPr>
              <w:t xml:space="preserve"> </w:t>
            </w:r>
            <w:r>
              <w:rPr>
                <w:rFonts w:cs="Arial"/>
                <w:sz w:val="20"/>
              </w:rPr>
              <w:t>=</w:t>
            </w:r>
            <w:r w:rsidR="00A35558">
              <w:rPr>
                <w:rFonts w:cs="Arial"/>
                <w:sz w:val="20"/>
              </w:rPr>
              <w:t xml:space="preserve"> </w:t>
            </w:r>
            <w:r>
              <w:rPr>
                <w:rFonts w:cs="Arial"/>
                <w:sz w:val="20"/>
              </w:rPr>
              <w:t>46</w:t>
            </w:r>
          </w:p>
          <w:p w14:paraId="02CEAC1D" w14:textId="77777777" w:rsidR="00077419" w:rsidRPr="004B15F9" w:rsidRDefault="00077419" w:rsidP="003728FC">
            <w:pPr>
              <w:pStyle w:val="ListParagraph"/>
              <w:numPr>
                <w:ilvl w:val="0"/>
                <w:numId w:val="7"/>
              </w:numPr>
              <w:spacing w:line="276" w:lineRule="auto"/>
              <w:ind w:left="170" w:hanging="170"/>
              <w:jc w:val="left"/>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Patients experienced TCS</w:t>
            </w:r>
            <w:r w:rsidRPr="004B15F9">
              <w:rPr>
                <w:rFonts w:cs="Arial"/>
                <w:sz w:val="20"/>
              </w:rPr>
              <w:t>, impaired awareness FOS, and aware FOS</w:t>
            </w:r>
          </w:p>
        </w:tc>
        <w:tc>
          <w:tcPr>
            <w:tcW w:w="2725" w:type="dxa"/>
            <w:shd w:val="clear" w:color="auto" w:fill="F3F6FB"/>
            <w:vAlign w:val="top"/>
          </w:tcPr>
          <w:p w14:paraId="4DAD8FF4" w14:textId="77777777" w:rsidR="00077419" w:rsidRPr="004F5864" w:rsidRDefault="00077419" w:rsidP="00FC2C3E">
            <w:pPr>
              <w:spacing w:line="276" w:lineRule="auto"/>
              <w:jc w:val="left"/>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To i</w:t>
            </w:r>
            <w:r w:rsidRPr="000649B1">
              <w:rPr>
                <w:rFonts w:cs="Arial"/>
                <w:sz w:val="20"/>
              </w:rPr>
              <w:t xml:space="preserve">dentify </w:t>
            </w:r>
            <w:r>
              <w:rPr>
                <w:rFonts w:cs="Arial"/>
                <w:sz w:val="20"/>
              </w:rPr>
              <w:t>QoL</w:t>
            </w:r>
            <w:r w:rsidRPr="000649B1">
              <w:rPr>
                <w:rFonts w:cs="Arial"/>
                <w:sz w:val="20"/>
              </w:rPr>
              <w:t xml:space="preserve"> domains important to persons with epilepsy and factors that detract from and contribute to QoL</w:t>
            </w:r>
          </w:p>
        </w:tc>
        <w:tc>
          <w:tcPr>
            <w:tcW w:w="1436" w:type="dxa"/>
            <w:shd w:val="clear" w:color="auto" w:fill="F3F6FB"/>
            <w:vAlign w:val="top"/>
          </w:tcPr>
          <w:p w14:paraId="16785F0F" w14:textId="77777777" w:rsidR="00077419" w:rsidRPr="004F5864" w:rsidRDefault="00077419" w:rsidP="00FC2C3E">
            <w:pPr>
              <w:spacing w:line="276" w:lineRule="auto"/>
              <w:cnfStyle w:val="000000000000" w:firstRow="0" w:lastRow="0" w:firstColumn="0" w:lastColumn="0" w:oddVBand="0" w:evenVBand="0" w:oddHBand="0" w:evenHBand="0" w:firstRowFirstColumn="0" w:firstRowLastColumn="0" w:lastRowFirstColumn="0" w:lastRowLastColumn="0"/>
              <w:rPr>
                <w:rFonts w:cs="Arial"/>
                <w:sz w:val="20"/>
              </w:rPr>
            </w:pPr>
            <w:r w:rsidRPr="004F5864">
              <w:rPr>
                <w:rFonts w:cs="Arial"/>
                <w:sz w:val="20"/>
              </w:rPr>
              <w:t>–</w:t>
            </w:r>
          </w:p>
        </w:tc>
        <w:tc>
          <w:tcPr>
            <w:tcW w:w="1694" w:type="dxa"/>
            <w:shd w:val="clear" w:color="auto" w:fill="F3F6FB"/>
            <w:vAlign w:val="top"/>
          </w:tcPr>
          <w:p w14:paraId="22E37DA5" w14:textId="77777777" w:rsidR="00077419" w:rsidRPr="00E13577" w:rsidRDefault="00077419" w:rsidP="00FC2C3E">
            <w:pPr>
              <w:spacing w:line="276" w:lineRule="auto"/>
              <w:cnfStyle w:val="000000000000" w:firstRow="0" w:lastRow="0" w:firstColumn="0" w:lastColumn="0" w:oddVBand="0" w:evenVBand="0" w:oddHBand="0" w:evenHBand="0" w:firstRowFirstColumn="0" w:firstRowLastColumn="0" w:lastRowFirstColumn="0" w:lastRowLastColumn="0"/>
              <w:rPr>
                <w:rFonts w:ascii="Wingdings" w:hAnsi="Wingdings" w:cs="Arial"/>
                <w:color w:val="426BBA"/>
                <w:sz w:val="20"/>
              </w:rPr>
            </w:pPr>
            <w:r w:rsidRPr="00E13577">
              <w:rPr>
                <w:rFonts w:ascii="Wingdings" w:hAnsi="Wingdings" w:cs="Arial"/>
                <w:b/>
                <w:bCs/>
                <w:color w:val="426BBA"/>
                <w:kern w:val="24"/>
                <w:sz w:val="20"/>
              </w:rPr>
              <w:t></w:t>
            </w:r>
          </w:p>
        </w:tc>
      </w:tr>
      <w:tr w:rsidR="00077419" w:rsidRPr="004F5864" w14:paraId="7EAC1D48" w14:textId="77777777" w:rsidTr="00BB709D">
        <w:tc>
          <w:tcPr>
            <w:cnfStyle w:val="001000000000" w:firstRow="0" w:lastRow="0" w:firstColumn="1" w:lastColumn="0" w:oddVBand="0" w:evenVBand="0" w:oddHBand="0" w:evenHBand="0" w:firstRowFirstColumn="0" w:firstRowLastColumn="0" w:lastRowFirstColumn="0" w:lastRowLastColumn="0"/>
            <w:tcW w:w="1440" w:type="dxa"/>
            <w:vAlign w:val="top"/>
          </w:tcPr>
          <w:p w14:paraId="23A3B7B2" w14:textId="77777777" w:rsidR="00077419" w:rsidRPr="004F5864" w:rsidRDefault="00077419" w:rsidP="00FC2C3E">
            <w:pPr>
              <w:spacing w:line="276" w:lineRule="auto"/>
              <w:rPr>
                <w:rFonts w:cs="Arial"/>
                <w:sz w:val="20"/>
              </w:rPr>
            </w:pPr>
            <w:r w:rsidRPr="004F5864">
              <w:rPr>
                <w:rFonts w:cs="Arial"/>
                <w:sz w:val="20"/>
              </w:rPr>
              <w:t>11</w:t>
            </w:r>
          </w:p>
        </w:tc>
        <w:tc>
          <w:tcPr>
            <w:tcW w:w="2011" w:type="dxa"/>
            <w:vAlign w:val="top"/>
          </w:tcPr>
          <w:p w14:paraId="5ACAF61D" w14:textId="77777777" w:rsidR="00077419" w:rsidRPr="004F5864" w:rsidRDefault="00077419" w:rsidP="00FC2C3E">
            <w:pPr>
              <w:spacing w:line="276" w:lineRule="auto"/>
              <w:jc w:val="left"/>
              <w:cnfStyle w:val="000000000000" w:firstRow="0" w:lastRow="0" w:firstColumn="0" w:lastColumn="0" w:oddVBand="0" w:evenVBand="0" w:oddHBand="0" w:evenHBand="0" w:firstRowFirstColumn="0" w:firstRowLastColumn="0" w:lastRowFirstColumn="0" w:lastRowLastColumn="0"/>
              <w:rPr>
                <w:rFonts w:cs="Arial"/>
                <w:sz w:val="20"/>
              </w:rPr>
            </w:pPr>
            <w:proofErr w:type="spellStart"/>
            <w:r w:rsidRPr="004F5864">
              <w:rPr>
                <w:rFonts w:cs="Arial"/>
                <w:color w:val="000000"/>
                <w:sz w:val="20"/>
              </w:rPr>
              <w:t>Velissaris</w:t>
            </w:r>
            <w:proofErr w:type="spellEnd"/>
            <w:r w:rsidRPr="004F5864">
              <w:rPr>
                <w:rFonts w:cs="Arial"/>
                <w:color w:val="000000"/>
                <w:sz w:val="20"/>
              </w:rPr>
              <w:t xml:space="preserve"> S et al. </w:t>
            </w:r>
            <w:r w:rsidRPr="004F5864">
              <w:rPr>
                <w:rFonts w:cs="Arial"/>
                <w:i/>
                <w:iCs/>
                <w:color w:val="000000"/>
                <w:sz w:val="20"/>
              </w:rPr>
              <w:t xml:space="preserve">Epilepsy </w:t>
            </w:r>
            <w:proofErr w:type="spellStart"/>
            <w:r w:rsidRPr="004F5864">
              <w:rPr>
                <w:rFonts w:cs="Arial"/>
                <w:i/>
                <w:iCs/>
                <w:color w:val="000000"/>
                <w:sz w:val="20"/>
              </w:rPr>
              <w:t>Behav</w:t>
            </w:r>
            <w:proofErr w:type="spellEnd"/>
            <w:r w:rsidRPr="004F5864">
              <w:rPr>
                <w:rFonts w:cs="Arial"/>
                <w:i/>
                <w:iCs/>
                <w:color w:val="000000"/>
                <w:sz w:val="20"/>
              </w:rPr>
              <w:t>.</w:t>
            </w:r>
            <w:r w:rsidRPr="004F5864">
              <w:rPr>
                <w:rFonts w:cs="Arial"/>
                <w:color w:val="000000"/>
                <w:sz w:val="20"/>
              </w:rPr>
              <w:t xml:space="preserve"> </w:t>
            </w:r>
            <w:proofErr w:type="gramStart"/>
            <w:r w:rsidRPr="004F5864">
              <w:rPr>
                <w:rFonts w:cs="Arial"/>
                <w:color w:val="000000"/>
                <w:sz w:val="20"/>
              </w:rPr>
              <w:t>2007;10:223</w:t>
            </w:r>
            <w:proofErr w:type="gramEnd"/>
            <w:r w:rsidRPr="004F5864">
              <w:rPr>
                <w:rFonts w:cs="Arial"/>
                <w:color w:val="000000"/>
                <w:sz w:val="20"/>
              </w:rPr>
              <w:t>-33.</w:t>
            </w:r>
          </w:p>
        </w:tc>
        <w:tc>
          <w:tcPr>
            <w:tcW w:w="2000" w:type="dxa"/>
            <w:vAlign w:val="top"/>
          </w:tcPr>
          <w:p w14:paraId="37509732" w14:textId="77777777" w:rsidR="00077419" w:rsidRPr="004F5864" w:rsidRDefault="00077419" w:rsidP="00FC2C3E">
            <w:pPr>
              <w:spacing w:line="276" w:lineRule="auto"/>
              <w:jc w:val="left"/>
              <w:cnfStyle w:val="000000000000" w:firstRow="0" w:lastRow="0" w:firstColumn="0" w:lastColumn="0" w:oddVBand="0" w:evenVBand="0" w:oddHBand="0" w:evenHBand="0" w:firstRowFirstColumn="0" w:firstRowLastColumn="0" w:lastRowFirstColumn="0" w:lastRowLastColumn="0"/>
              <w:rPr>
                <w:rFonts w:cs="Arial"/>
                <w:sz w:val="20"/>
              </w:rPr>
            </w:pPr>
            <w:r w:rsidRPr="004F5864">
              <w:rPr>
                <w:rFonts w:cs="Arial"/>
                <w:color w:val="000000"/>
                <w:sz w:val="20"/>
              </w:rPr>
              <w:t>The psychological impact of a newly diagnosed seizure: losing and restoring perceived control</w:t>
            </w:r>
          </w:p>
        </w:tc>
        <w:tc>
          <w:tcPr>
            <w:tcW w:w="2723" w:type="dxa"/>
            <w:vAlign w:val="top"/>
          </w:tcPr>
          <w:p w14:paraId="29C518C8" w14:textId="1D4BA103" w:rsidR="00077419" w:rsidRDefault="00077419" w:rsidP="003728FC">
            <w:pPr>
              <w:pStyle w:val="ListParagraph"/>
              <w:numPr>
                <w:ilvl w:val="0"/>
                <w:numId w:val="7"/>
              </w:numPr>
              <w:spacing w:line="276" w:lineRule="auto"/>
              <w:ind w:left="170" w:hanging="170"/>
              <w:jc w:val="left"/>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N</w:t>
            </w:r>
            <w:r w:rsidR="00A35558">
              <w:rPr>
                <w:rFonts w:cs="Arial"/>
                <w:sz w:val="20"/>
              </w:rPr>
              <w:t xml:space="preserve"> </w:t>
            </w:r>
            <w:r>
              <w:rPr>
                <w:rFonts w:cs="Arial"/>
                <w:sz w:val="20"/>
              </w:rPr>
              <w:t>=</w:t>
            </w:r>
            <w:r w:rsidR="00A35558">
              <w:rPr>
                <w:rFonts w:cs="Arial"/>
                <w:sz w:val="20"/>
              </w:rPr>
              <w:t xml:space="preserve"> </w:t>
            </w:r>
            <w:r>
              <w:rPr>
                <w:rFonts w:cs="Arial"/>
                <w:sz w:val="20"/>
              </w:rPr>
              <w:t>90 patients with newly diagnosed seizure</w:t>
            </w:r>
          </w:p>
          <w:p w14:paraId="09546C4E" w14:textId="77777777" w:rsidR="00077419" w:rsidRPr="004B15F9" w:rsidRDefault="00077419" w:rsidP="003728FC">
            <w:pPr>
              <w:pStyle w:val="ListParagraph"/>
              <w:numPr>
                <w:ilvl w:val="0"/>
                <w:numId w:val="7"/>
              </w:numPr>
              <w:spacing w:line="276" w:lineRule="auto"/>
              <w:ind w:left="170" w:hanging="170"/>
              <w:jc w:val="left"/>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Patients experienced TCS</w:t>
            </w:r>
            <w:r w:rsidRPr="004B15F9">
              <w:rPr>
                <w:rFonts w:cs="Arial"/>
                <w:sz w:val="20"/>
              </w:rPr>
              <w:t>, impaired awareness FOS, and aware FOS</w:t>
            </w:r>
          </w:p>
        </w:tc>
        <w:tc>
          <w:tcPr>
            <w:tcW w:w="2725" w:type="dxa"/>
            <w:vAlign w:val="top"/>
          </w:tcPr>
          <w:p w14:paraId="06CB8FEE" w14:textId="77777777" w:rsidR="00077419" w:rsidRPr="004F5864" w:rsidRDefault="00077419" w:rsidP="00FC2C3E">
            <w:pPr>
              <w:spacing w:line="276" w:lineRule="auto"/>
              <w:jc w:val="left"/>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To c</w:t>
            </w:r>
            <w:r w:rsidRPr="000649B1">
              <w:rPr>
                <w:rFonts w:cs="Arial"/>
                <w:sz w:val="20"/>
              </w:rPr>
              <w:t>haracterize the process of psychosocial adjustment following a newly diagnosed seizure disorder</w:t>
            </w:r>
          </w:p>
        </w:tc>
        <w:tc>
          <w:tcPr>
            <w:tcW w:w="1436" w:type="dxa"/>
            <w:vAlign w:val="top"/>
          </w:tcPr>
          <w:p w14:paraId="4A5D5BA7" w14:textId="77777777" w:rsidR="00077419" w:rsidRDefault="00077419" w:rsidP="00BB709D">
            <w:pPr>
              <w:spacing w:line="276" w:lineRule="auto"/>
              <w:jc w:val="left"/>
              <w:cnfStyle w:val="000000000000" w:firstRow="0" w:lastRow="0" w:firstColumn="0" w:lastColumn="0" w:oddVBand="0" w:evenVBand="0" w:oddHBand="0" w:evenHBand="0" w:firstRowFirstColumn="0" w:firstRowLastColumn="0" w:lastRowFirstColumn="0" w:lastRowLastColumn="0"/>
              <w:rPr>
                <w:rFonts w:cs="Arial"/>
                <w:sz w:val="20"/>
              </w:rPr>
            </w:pPr>
            <w:proofErr w:type="spellStart"/>
            <w:proofErr w:type="gramStart"/>
            <w:r>
              <w:rPr>
                <w:rFonts w:cs="Arial"/>
                <w:sz w:val="20"/>
              </w:rPr>
              <w:t>NEWQoL</w:t>
            </w:r>
            <w:proofErr w:type="spellEnd"/>
            <w:r>
              <w:rPr>
                <w:rFonts w:cs="Arial"/>
                <w:sz w:val="20"/>
              </w:rPr>
              <w:t>;</w:t>
            </w:r>
            <w:proofErr w:type="gramEnd"/>
          </w:p>
          <w:p w14:paraId="7A91E65D" w14:textId="77777777" w:rsidR="00077419" w:rsidRPr="004F5864" w:rsidRDefault="00077419" w:rsidP="00BB709D">
            <w:pPr>
              <w:spacing w:line="276" w:lineRule="auto"/>
              <w:jc w:val="left"/>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COPE</w:t>
            </w:r>
          </w:p>
        </w:tc>
        <w:tc>
          <w:tcPr>
            <w:tcW w:w="1694" w:type="dxa"/>
            <w:vAlign w:val="top"/>
          </w:tcPr>
          <w:p w14:paraId="4A3F6FAD" w14:textId="77777777" w:rsidR="00077419" w:rsidRPr="00E13577" w:rsidRDefault="00077419" w:rsidP="00FC2C3E">
            <w:pPr>
              <w:spacing w:line="276" w:lineRule="auto"/>
              <w:cnfStyle w:val="000000000000" w:firstRow="0" w:lastRow="0" w:firstColumn="0" w:lastColumn="0" w:oddVBand="0" w:evenVBand="0" w:oddHBand="0" w:evenHBand="0" w:firstRowFirstColumn="0" w:firstRowLastColumn="0" w:lastRowFirstColumn="0" w:lastRowLastColumn="0"/>
              <w:rPr>
                <w:rFonts w:ascii="Wingdings" w:hAnsi="Wingdings" w:cs="Arial"/>
                <w:color w:val="426BBA"/>
                <w:sz w:val="20"/>
              </w:rPr>
            </w:pPr>
            <w:r w:rsidRPr="00E13577">
              <w:rPr>
                <w:rFonts w:ascii="Wingdings" w:hAnsi="Wingdings" w:cs="Arial"/>
                <w:b/>
                <w:bCs/>
                <w:color w:val="426BBA"/>
                <w:kern w:val="24"/>
                <w:sz w:val="20"/>
              </w:rPr>
              <w:t></w:t>
            </w:r>
          </w:p>
        </w:tc>
      </w:tr>
      <w:tr w:rsidR="00077419" w:rsidRPr="004F5864" w14:paraId="48765FEA" w14:textId="77777777" w:rsidTr="00BB709D">
        <w:tc>
          <w:tcPr>
            <w:cnfStyle w:val="001000000000" w:firstRow="0" w:lastRow="0" w:firstColumn="1" w:lastColumn="0" w:oddVBand="0" w:evenVBand="0" w:oddHBand="0" w:evenHBand="0" w:firstRowFirstColumn="0" w:firstRowLastColumn="0" w:lastRowFirstColumn="0" w:lastRowLastColumn="0"/>
            <w:tcW w:w="1440" w:type="dxa"/>
            <w:shd w:val="clear" w:color="auto" w:fill="F3F6FB"/>
            <w:vAlign w:val="top"/>
          </w:tcPr>
          <w:p w14:paraId="2BEC4067" w14:textId="77777777" w:rsidR="00077419" w:rsidRPr="004F5864" w:rsidRDefault="00077419" w:rsidP="00FC2C3E">
            <w:pPr>
              <w:spacing w:line="276" w:lineRule="auto"/>
              <w:rPr>
                <w:rFonts w:cs="Arial"/>
                <w:sz w:val="20"/>
              </w:rPr>
            </w:pPr>
            <w:r w:rsidRPr="004F5864">
              <w:rPr>
                <w:rFonts w:cs="Arial"/>
                <w:sz w:val="20"/>
              </w:rPr>
              <w:t>12</w:t>
            </w:r>
          </w:p>
        </w:tc>
        <w:tc>
          <w:tcPr>
            <w:tcW w:w="2011" w:type="dxa"/>
            <w:shd w:val="clear" w:color="auto" w:fill="F3F6FB"/>
            <w:vAlign w:val="top"/>
          </w:tcPr>
          <w:p w14:paraId="216F82F7" w14:textId="77777777" w:rsidR="00077419" w:rsidRPr="004F5864" w:rsidRDefault="00077419" w:rsidP="00FC2C3E">
            <w:pPr>
              <w:spacing w:line="276" w:lineRule="auto"/>
              <w:jc w:val="left"/>
              <w:cnfStyle w:val="000000000000" w:firstRow="0" w:lastRow="0" w:firstColumn="0" w:lastColumn="0" w:oddVBand="0" w:evenVBand="0" w:oddHBand="0" w:evenHBand="0" w:firstRowFirstColumn="0" w:firstRowLastColumn="0" w:lastRowFirstColumn="0" w:lastRowLastColumn="0"/>
              <w:rPr>
                <w:rFonts w:cs="Arial"/>
                <w:sz w:val="20"/>
              </w:rPr>
            </w:pPr>
            <w:proofErr w:type="spellStart"/>
            <w:r w:rsidRPr="004F5864">
              <w:rPr>
                <w:rFonts w:cs="Arial"/>
                <w:color w:val="000000"/>
                <w:sz w:val="20"/>
              </w:rPr>
              <w:t>Raty</w:t>
            </w:r>
            <w:proofErr w:type="spellEnd"/>
            <w:r w:rsidRPr="004F5864">
              <w:rPr>
                <w:rFonts w:cs="Arial"/>
                <w:color w:val="000000"/>
                <w:sz w:val="20"/>
              </w:rPr>
              <w:t xml:space="preserve"> L et al. </w:t>
            </w:r>
            <w:r w:rsidRPr="004F5864">
              <w:rPr>
                <w:rFonts w:cs="Arial"/>
                <w:i/>
                <w:iCs/>
                <w:color w:val="000000"/>
                <w:sz w:val="20"/>
              </w:rPr>
              <w:t xml:space="preserve">Epilepsy </w:t>
            </w:r>
            <w:proofErr w:type="spellStart"/>
            <w:r w:rsidRPr="004F5864">
              <w:rPr>
                <w:rFonts w:cs="Arial"/>
                <w:i/>
                <w:iCs/>
                <w:color w:val="000000"/>
                <w:sz w:val="20"/>
              </w:rPr>
              <w:t>Behav</w:t>
            </w:r>
            <w:proofErr w:type="spellEnd"/>
            <w:r w:rsidRPr="004F5864">
              <w:rPr>
                <w:rFonts w:cs="Arial"/>
                <w:i/>
                <w:iCs/>
                <w:color w:val="000000"/>
                <w:sz w:val="20"/>
              </w:rPr>
              <w:t>.</w:t>
            </w:r>
            <w:r w:rsidRPr="004F5864">
              <w:rPr>
                <w:rFonts w:cs="Arial"/>
                <w:color w:val="000000"/>
                <w:sz w:val="20"/>
              </w:rPr>
              <w:t xml:space="preserve"> </w:t>
            </w:r>
            <w:proofErr w:type="gramStart"/>
            <w:r w:rsidRPr="004F5864">
              <w:rPr>
                <w:rFonts w:cs="Arial"/>
                <w:color w:val="000000"/>
                <w:sz w:val="20"/>
              </w:rPr>
              <w:t>2007;10:389</w:t>
            </w:r>
            <w:proofErr w:type="gramEnd"/>
            <w:r w:rsidRPr="004F5864">
              <w:rPr>
                <w:rFonts w:cs="Arial"/>
                <w:color w:val="000000"/>
                <w:sz w:val="20"/>
              </w:rPr>
              <w:t>-97.</w:t>
            </w:r>
          </w:p>
        </w:tc>
        <w:tc>
          <w:tcPr>
            <w:tcW w:w="2000" w:type="dxa"/>
            <w:shd w:val="clear" w:color="auto" w:fill="F3F6FB"/>
            <w:vAlign w:val="top"/>
          </w:tcPr>
          <w:p w14:paraId="4E000583" w14:textId="77777777" w:rsidR="00077419" w:rsidRPr="004F5864" w:rsidRDefault="00077419" w:rsidP="00FC2C3E">
            <w:pPr>
              <w:spacing w:line="276" w:lineRule="auto"/>
              <w:jc w:val="left"/>
              <w:cnfStyle w:val="000000000000" w:firstRow="0" w:lastRow="0" w:firstColumn="0" w:lastColumn="0" w:oddVBand="0" w:evenVBand="0" w:oddHBand="0" w:evenHBand="0" w:firstRowFirstColumn="0" w:firstRowLastColumn="0" w:lastRowFirstColumn="0" w:lastRowLastColumn="0"/>
              <w:rPr>
                <w:rFonts w:cs="Arial"/>
                <w:sz w:val="20"/>
              </w:rPr>
            </w:pPr>
            <w:r w:rsidRPr="004F5864">
              <w:rPr>
                <w:rFonts w:cs="Arial"/>
                <w:color w:val="000000"/>
                <w:sz w:val="20"/>
              </w:rPr>
              <w:t>Daily life in epilepsy: patients’ experiences described by emotions</w:t>
            </w:r>
          </w:p>
        </w:tc>
        <w:tc>
          <w:tcPr>
            <w:tcW w:w="2723" w:type="dxa"/>
            <w:shd w:val="clear" w:color="auto" w:fill="F3F6FB"/>
            <w:vAlign w:val="top"/>
          </w:tcPr>
          <w:p w14:paraId="71E04CE0" w14:textId="5B9197E5" w:rsidR="00077419" w:rsidRDefault="00077419" w:rsidP="003728FC">
            <w:pPr>
              <w:pStyle w:val="ListParagraph"/>
              <w:numPr>
                <w:ilvl w:val="0"/>
                <w:numId w:val="7"/>
              </w:numPr>
              <w:spacing w:line="276" w:lineRule="auto"/>
              <w:ind w:left="170" w:hanging="170"/>
              <w:jc w:val="left"/>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N</w:t>
            </w:r>
            <w:r w:rsidR="00A35558">
              <w:rPr>
                <w:rFonts w:cs="Arial"/>
                <w:sz w:val="20"/>
              </w:rPr>
              <w:t xml:space="preserve"> </w:t>
            </w:r>
            <w:r>
              <w:rPr>
                <w:rFonts w:cs="Arial"/>
                <w:sz w:val="20"/>
              </w:rPr>
              <w:t>=</w:t>
            </w:r>
            <w:r w:rsidR="00A35558">
              <w:rPr>
                <w:rFonts w:cs="Arial"/>
                <w:sz w:val="20"/>
              </w:rPr>
              <w:t xml:space="preserve"> </w:t>
            </w:r>
            <w:r>
              <w:rPr>
                <w:rFonts w:cs="Arial"/>
                <w:sz w:val="20"/>
              </w:rPr>
              <w:t>95</w:t>
            </w:r>
          </w:p>
          <w:p w14:paraId="44F228DB" w14:textId="77777777" w:rsidR="00077419" w:rsidRDefault="00077419" w:rsidP="003728FC">
            <w:pPr>
              <w:pStyle w:val="ListParagraph"/>
              <w:numPr>
                <w:ilvl w:val="0"/>
                <w:numId w:val="7"/>
              </w:numPr>
              <w:spacing w:line="276" w:lineRule="auto"/>
              <w:ind w:left="170" w:hanging="170"/>
              <w:jc w:val="left"/>
              <w:cnfStyle w:val="000000000000" w:firstRow="0" w:lastRow="0" w:firstColumn="0" w:lastColumn="0" w:oddVBand="0" w:evenVBand="0" w:oddHBand="0" w:evenHBand="0" w:firstRowFirstColumn="0" w:firstRowLastColumn="0" w:lastRowFirstColumn="0" w:lastRowLastColumn="0"/>
              <w:rPr>
                <w:rFonts w:cs="Arial"/>
                <w:sz w:val="20"/>
              </w:rPr>
            </w:pPr>
            <w:r w:rsidRPr="004B15F9">
              <w:rPr>
                <w:rFonts w:cs="Arial"/>
                <w:sz w:val="20"/>
              </w:rPr>
              <w:t xml:space="preserve">36% of patients </w:t>
            </w:r>
            <w:r>
              <w:rPr>
                <w:rFonts w:cs="Arial"/>
                <w:sz w:val="20"/>
              </w:rPr>
              <w:t>experienced</w:t>
            </w:r>
            <w:r w:rsidRPr="004B15F9">
              <w:rPr>
                <w:rFonts w:cs="Arial"/>
                <w:sz w:val="20"/>
              </w:rPr>
              <w:t xml:space="preserve"> primary generalized </w:t>
            </w:r>
            <w:r>
              <w:rPr>
                <w:rFonts w:cs="Arial"/>
                <w:sz w:val="20"/>
              </w:rPr>
              <w:t>TCS</w:t>
            </w:r>
          </w:p>
          <w:p w14:paraId="19164096" w14:textId="77777777" w:rsidR="00077419" w:rsidRPr="004410F5" w:rsidRDefault="00077419" w:rsidP="003728FC">
            <w:pPr>
              <w:pStyle w:val="ListParagraph"/>
              <w:numPr>
                <w:ilvl w:val="0"/>
                <w:numId w:val="7"/>
              </w:numPr>
              <w:spacing w:line="276" w:lineRule="auto"/>
              <w:ind w:left="170" w:hanging="170"/>
              <w:jc w:val="left"/>
              <w:cnfStyle w:val="000000000000" w:firstRow="0" w:lastRow="0" w:firstColumn="0" w:lastColumn="0" w:oddVBand="0" w:evenVBand="0" w:oddHBand="0" w:evenHBand="0" w:firstRowFirstColumn="0" w:firstRowLastColumn="0" w:lastRowFirstColumn="0" w:lastRowLastColumn="0"/>
              <w:rPr>
                <w:rFonts w:cs="Arial"/>
                <w:sz w:val="20"/>
              </w:rPr>
            </w:pPr>
            <w:r w:rsidRPr="004410F5">
              <w:rPr>
                <w:rFonts w:cs="Arial"/>
                <w:sz w:val="20"/>
              </w:rPr>
              <w:t xml:space="preserve">19% of patients </w:t>
            </w:r>
            <w:r>
              <w:rPr>
                <w:rFonts w:cs="Arial"/>
                <w:sz w:val="20"/>
              </w:rPr>
              <w:t>experienced</w:t>
            </w:r>
            <w:r w:rsidRPr="004410F5">
              <w:rPr>
                <w:rFonts w:cs="Arial"/>
                <w:sz w:val="20"/>
              </w:rPr>
              <w:t xml:space="preserve"> impaired awareness FOS </w:t>
            </w:r>
          </w:p>
        </w:tc>
        <w:tc>
          <w:tcPr>
            <w:tcW w:w="2725" w:type="dxa"/>
            <w:shd w:val="clear" w:color="auto" w:fill="F3F6FB"/>
            <w:vAlign w:val="top"/>
          </w:tcPr>
          <w:p w14:paraId="05B88AF8" w14:textId="77777777" w:rsidR="00077419" w:rsidRPr="004F5864" w:rsidRDefault="00077419" w:rsidP="00FC2C3E">
            <w:pPr>
              <w:spacing w:line="276" w:lineRule="auto"/>
              <w:jc w:val="left"/>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To assess d</w:t>
            </w:r>
            <w:r w:rsidRPr="004410F5">
              <w:rPr>
                <w:rFonts w:cs="Arial"/>
                <w:sz w:val="20"/>
              </w:rPr>
              <w:t>aily life impact</w:t>
            </w:r>
            <w:r>
              <w:rPr>
                <w:rFonts w:cs="Arial"/>
                <w:sz w:val="20"/>
              </w:rPr>
              <w:t>s</w:t>
            </w:r>
            <w:r w:rsidRPr="004410F5">
              <w:rPr>
                <w:rFonts w:cs="Arial"/>
                <w:sz w:val="20"/>
              </w:rPr>
              <w:t xml:space="preserve"> of epilepsy on young adults described through emotions</w:t>
            </w:r>
          </w:p>
        </w:tc>
        <w:tc>
          <w:tcPr>
            <w:tcW w:w="1436" w:type="dxa"/>
            <w:shd w:val="clear" w:color="auto" w:fill="F3F6FB"/>
            <w:vAlign w:val="top"/>
          </w:tcPr>
          <w:p w14:paraId="13B802B8" w14:textId="77777777" w:rsidR="00077419" w:rsidRPr="004F5864" w:rsidRDefault="00077419" w:rsidP="00FC2C3E">
            <w:pPr>
              <w:spacing w:line="276" w:lineRule="auto"/>
              <w:cnfStyle w:val="000000000000" w:firstRow="0" w:lastRow="0" w:firstColumn="0" w:lastColumn="0" w:oddVBand="0" w:evenVBand="0" w:oddHBand="0" w:evenHBand="0" w:firstRowFirstColumn="0" w:firstRowLastColumn="0" w:lastRowFirstColumn="0" w:lastRowLastColumn="0"/>
              <w:rPr>
                <w:rFonts w:cs="Arial"/>
                <w:sz w:val="20"/>
              </w:rPr>
            </w:pPr>
            <w:r w:rsidRPr="004F5864">
              <w:rPr>
                <w:rFonts w:cs="Arial"/>
                <w:sz w:val="20"/>
              </w:rPr>
              <w:t>–</w:t>
            </w:r>
          </w:p>
        </w:tc>
        <w:tc>
          <w:tcPr>
            <w:tcW w:w="1694" w:type="dxa"/>
            <w:shd w:val="clear" w:color="auto" w:fill="F3F6FB"/>
            <w:vAlign w:val="top"/>
          </w:tcPr>
          <w:p w14:paraId="154D1048" w14:textId="77777777" w:rsidR="00077419" w:rsidRPr="00E13577" w:rsidRDefault="00077419" w:rsidP="00FC2C3E">
            <w:pPr>
              <w:spacing w:line="276" w:lineRule="auto"/>
              <w:cnfStyle w:val="000000000000" w:firstRow="0" w:lastRow="0" w:firstColumn="0" w:lastColumn="0" w:oddVBand="0" w:evenVBand="0" w:oddHBand="0" w:evenHBand="0" w:firstRowFirstColumn="0" w:firstRowLastColumn="0" w:lastRowFirstColumn="0" w:lastRowLastColumn="0"/>
              <w:rPr>
                <w:rFonts w:ascii="Wingdings" w:hAnsi="Wingdings" w:cs="Arial"/>
                <w:color w:val="426BBA"/>
                <w:sz w:val="20"/>
              </w:rPr>
            </w:pPr>
            <w:r w:rsidRPr="00E13577">
              <w:rPr>
                <w:rFonts w:ascii="Wingdings" w:hAnsi="Wingdings" w:cs="Arial"/>
                <w:b/>
                <w:bCs/>
                <w:color w:val="426BBA"/>
                <w:kern w:val="24"/>
                <w:sz w:val="20"/>
              </w:rPr>
              <w:t></w:t>
            </w:r>
          </w:p>
        </w:tc>
      </w:tr>
      <w:tr w:rsidR="00077419" w:rsidRPr="004F5864" w14:paraId="69A17ED0" w14:textId="77777777" w:rsidTr="00BB709D">
        <w:tc>
          <w:tcPr>
            <w:cnfStyle w:val="001000000000" w:firstRow="0" w:lastRow="0" w:firstColumn="1" w:lastColumn="0" w:oddVBand="0" w:evenVBand="0" w:oddHBand="0" w:evenHBand="0" w:firstRowFirstColumn="0" w:firstRowLastColumn="0" w:lastRowFirstColumn="0" w:lastRowLastColumn="0"/>
            <w:tcW w:w="1440" w:type="dxa"/>
            <w:vAlign w:val="top"/>
          </w:tcPr>
          <w:p w14:paraId="004A71F9" w14:textId="77777777" w:rsidR="00077419" w:rsidRPr="004F5864" w:rsidRDefault="00077419" w:rsidP="00FC2C3E">
            <w:pPr>
              <w:spacing w:line="276" w:lineRule="auto"/>
              <w:rPr>
                <w:rFonts w:cs="Arial"/>
                <w:sz w:val="20"/>
              </w:rPr>
            </w:pPr>
            <w:r w:rsidRPr="004F5864">
              <w:rPr>
                <w:rFonts w:cs="Arial"/>
                <w:sz w:val="20"/>
              </w:rPr>
              <w:t>13</w:t>
            </w:r>
          </w:p>
        </w:tc>
        <w:tc>
          <w:tcPr>
            <w:tcW w:w="2011" w:type="dxa"/>
            <w:vAlign w:val="top"/>
          </w:tcPr>
          <w:p w14:paraId="43030864" w14:textId="77777777" w:rsidR="00077419" w:rsidRPr="00D97712" w:rsidRDefault="00077419" w:rsidP="00FC2C3E">
            <w:pPr>
              <w:spacing w:line="276" w:lineRule="auto"/>
              <w:jc w:val="left"/>
              <w:cnfStyle w:val="000000000000" w:firstRow="0" w:lastRow="0" w:firstColumn="0" w:lastColumn="0" w:oddVBand="0" w:evenVBand="0" w:oddHBand="0" w:evenHBand="0" w:firstRowFirstColumn="0" w:firstRowLastColumn="0" w:lastRowFirstColumn="0" w:lastRowLastColumn="0"/>
              <w:rPr>
                <w:rFonts w:cs="Arial"/>
                <w:sz w:val="20"/>
                <w:lang w:val="fr-FR"/>
              </w:rPr>
            </w:pPr>
            <w:proofErr w:type="spellStart"/>
            <w:r w:rsidRPr="00D97712">
              <w:rPr>
                <w:rFonts w:cs="Arial"/>
                <w:color w:val="000000"/>
                <w:sz w:val="20"/>
                <w:lang w:val="fr-FR"/>
              </w:rPr>
              <w:t>Raty</w:t>
            </w:r>
            <w:proofErr w:type="spellEnd"/>
            <w:r w:rsidRPr="00D97712">
              <w:rPr>
                <w:rFonts w:cs="Arial"/>
                <w:color w:val="000000"/>
                <w:sz w:val="20"/>
                <w:lang w:val="fr-FR"/>
              </w:rPr>
              <w:t xml:space="preserve"> L et al. </w:t>
            </w:r>
            <w:r w:rsidRPr="00D97712">
              <w:rPr>
                <w:rFonts w:cs="Arial"/>
                <w:color w:val="000000"/>
                <w:sz w:val="20"/>
                <w:lang w:val="fr-FR"/>
              </w:rPr>
              <w:br/>
            </w:r>
            <w:r w:rsidRPr="00D97712">
              <w:rPr>
                <w:rFonts w:cs="Arial"/>
                <w:i/>
                <w:iCs/>
                <w:color w:val="000000"/>
                <w:sz w:val="20"/>
                <w:lang w:val="fr-FR"/>
              </w:rPr>
              <w:t xml:space="preserve">J </w:t>
            </w:r>
            <w:proofErr w:type="spellStart"/>
            <w:r w:rsidRPr="00D97712">
              <w:rPr>
                <w:rFonts w:cs="Arial"/>
                <w:i/>
                <w:iCs/>
                <w:color w:val="000000"/>
                <w:sz w:val="20"/>
                <w:lang w:val="fr-FR"/>
              </w:rPr>
              <w:t>Neurosci</w:t>
            </w:r>
            <w:proofErr w:type="spellEnd"/>
            <w:r w:rsidRPr="00D97712">
              <w:rPr>
                <w:rFonts w:cs="Arial"/>
                <w:i/>
                <w:iCs/>
                <w:color w:val="000000"/>
                <w:sz w:val="20"/>
                <w:lang w:val="fr-FR"/>
              </w:rPr>
              <w:t xml:space="preserve"> Nursing.</w:t>
            </w:r>
            <w:r w:rsidRPr="00D97712">
              <w:rPr>
                <w:rFonts w:cs="Arial"/>
                <w:color w:val="000000"/>
                <w:sz w:val="20"/>
                <w:lang w:val="fr-FR"/>
              </w:rPr>
              <w:t xml:space="preserve"> </w:t>
            </w:r>
            <w:proofErr w:type="gramStart"/>
            <w:r w:rsidRPr="00D97712">
              <w:rPr>
                <w:rFonts w:cs="Arial"/>
                <w:color w:val="000000"/>
                <w:sz w:val="20"/>
                <w:lang w:val="fr-FR"/>
              </w:rPr>
              <w:t>2009;</w:t>
            </w:r>
            <w:proofErr w:type="gramEnd"/>
            <w:r w:rsidRPr="00D97712">
              <w:rPr>
                <w:rFonts w:cs="Arial"/>
                <w:color w:val="000000"/>
                <w:sz w:val="20"/>
                <w:lang w:val="fr-FR"/>
              </w:rPr>
              <w:t>41:201-10.</w:t>
            </w:r>
          </w:p>
        </w:tc>
        <w:tc>
          <w:tcPr>
            <w:tcW w:w="2000" w:type="dxa"/>
            <w:vAlign w:val="top"/>
          </w:tcPr>
          <w:p w14:paraId="6665C13D" w14:textId="77777777" w:rsidR="00077419" w:rsidRPr="004F5864" w:rsidRDefault="00077419" w:rsidP="00FC2C3E">
            <w:pPr>
              <w:spacing w:line="276" w:lineRule="auto"/>
              <w:jc w:val="left"/>
              <w:cnfStyle w:val="000000000000" w:firstRow="0" w:lastRow="0" w:firstColumn="0" w:lastColumn="0" w:oddVBand="0" w:evenVBand="0" w:oddHBand="0" w:evenHBand="0" w:firstRowFirstColumn="0" w:firstRowLastColumn="0" w:lastRowFirstColumn="0" w:lastRowLastColumn="0"/>
              <w:rPr>
                <w:rFonts w:cs="Arial"/>
                <w:sz w:val="20"/>
              </w:rPr>
            </w:pPr>
            <w:r w:rsidRPr="004F5864">
              <w:rPr>
                <w:rFonts w:cs="Arial"/>
                <w:color w:val="000000"/>
                <w:sz w:val="20"/>
              </w:rPr>
              <w:t>Epilepsy patients’ conceptions of epilepsy as a phenomenon</w:t>
            </w:r>
          </w:p>
        </w:tc>
        <w:tc>
          <w:tcPr>
            <w:tcW w:w="2723" w:type="dxa"/>
            <w:vAlign w:val="top"/>
          </w:tcPr>
          <w:p w14:paraId="68B33260" w14:textId="05C7B94F" w:rsidR="00077419" w:rsidRDefault="00077419" w:rsidP="003728FC">
            <w:pPr>
              <w:pStyle w:val="ListParagraph"/>
              <w:numPr>
                <w:ilvl w:val="0"/>
                <w:numId w:val="7"/>
              </w:numPr>
              <w:spacing w:line="276" w:lineRule="auto"/>
              <w:ind w:left="170" w:hanging="170"/>
              <w:jc w:val="left"/>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N</w:t>
            </w:r>
            <w:r w:rsidR="00A35558">
              <w:rPr>
                <w:rFonts w:cs="Arial"/>
                <w:sz w:val="20"/>
              </w:rPr>
              <w:t xml:space="preserve"> </w:t>
            </w:r>
            <w:r>
              <w:rPr>
                <w:rFonts w:cs="Arial"/>
                <w:sz w:val="20"/>
              </w:rPr>
              <w:t>=</w:t>
            </w:r>
            <w:r w:rsidR="00A35558">
              <w:rPr>
                <w:rFonts w:cs="Arial"/>
                <w:sz w:val="20"/>
              </w:rPr>
              <w:t xml:space="preserve"> </w:t>
            </w:r>
            <w:r>
              <w:rPr>
                <w:rFonts w:cs="Arial"/>
                <w:sz w:val="20"/>
              </w:rPr>
              <w:t>19</w:t>
            </w:r>
          </w:p>
          <w:p w14:paraId="3DA07853" w14:textId="77777777" w:rsidR="00077419" w:rsidRPr="004B15F9" w:rsidRDefault="00077419" w:rsidP="003728FC">
            <w:pPr>
              <w:pStyle w:val="ListParagraph"/>
              <w:numPr>
                <w:ilvl w:val="0"/>
                <w:numId w:val="7"/>
              </w:numPr>
              <w:spacing w:line="276" w:lineRule="auto"/>
              <w:ind w:left="170" w:hanging="170"/>
              <w:jc w:val="left"/>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Patients experienced TCS</w:t>
            </w:r>
            <w:r w:rsidRPr="004B15F9">
              <w:rPr>
                <w:rFonts w:cs="Arial"/>
                <w:sz w:val="20"/>
              </w:rPr>
              <w:t xml:space="preserve"> and impaired awareness FOS </w:t>
            </w:r>
          </w:p>
        </w:tc>
        <w:tc>
          <w:tcPr>
            <w:tcW w:w="2725" w:type="dxa"/>
            <w:vAlign w:val="top"/>
          </w:tcPr>
          <w:p w14:paraId="5034CDC3" w14:textId="77777777" w:rsidR="00077419" w:rsidRPr="004F5864" w:rsidRDefault="00077419" w:rsidP="00FC2C3E">
            <w:pPr>
              <w:spacing w:line="276" w:lineRule="auto"/>
              <w:jc w:val="left"/>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To e</w:t>
            </w:r>
            <w:r w:rsidRPr="004410F5">
              <w:rPr>
                <w:rFonts w:cs="Arial"/>
                <w:sz w:val="20"/>
              </w:rPr>
              <w:t>xplore patient</w:t>
            </w:r>
            <w:r>
              <w:rPr>
                <w:rFonts w:cs="Arial"/>
                <w:sz w:val="20"/>
              </w:rPr>
              <w:t>s’</w:t>
            </w:r>
            <w:r w:rsidRPr="004410F5">
              <w:rPr>
                <w:rFonts w:cs="Arial"/>
                <w:sz w:val="20"/>
              </w:rPr>
              <w:t xml:space="preserve"> conceptions of epilepsy as a phenomenon and emotions related to their conception</w:t>
            </w:r>
          </w:p>
        </w:tc>
        <w:tc>
          <w:tcPr>
            <w:tcW w:w="1436" w:type="dxa"/>
            <w:vAlign w:val="top"/>
          </w:tcPr>
          <w:p w14:paraId="14C681DE" w14:textId="77777777" w:rsidR="00077419" w:rsidRPr="004F5864" w:rsidRDefault="00077419" w:rsidP="00FC2C3E">
            <w:pPr>
              <w:spacing w:line="276" w:lineRule="auto"/>
              <w:cnfStyle w:val="000000000000" w:firstRow="0" w:lastRow="0" w:firstColumn="0" w:lastColumn="0" w:oddVBand="0" w:evenVBand="0" w:oddHBand="0" w:evenHBand="0" w:firstRowFirstColumn="0" w:firstRowLastColumn="0" w:lastRowFirstColumn="0" w:lastRowLastColumn="0"/>
              <w:rPr>
                <w:rFonts w:cs="Arial"/>
                <w:sz w:val="20"/>
              </w:rPr>
            </w:pPr>
            <w:r w:rsidRPr="004F5864">
              <w:rPr>
                <w:rFonts w:cs="Arial"/>
                <w:sz w:val="20"/>
              </w:rPr>
              <w:t>–</w:t>
            </w:r>
          </w:p>
        </w:tc>
        <w:tc>
          <w:tcPr>
            <w:tcW w:w="1694" w:type="dxa"/>
            <w:vAlign w:val="top"/>
          </w:tcPr>
          <w:p w14:paraId="1E70D4D4" w14:textId="77777777" w:rsidR="00077419" w:rsidRPr="00E13577" w:rsidRDefault="00077419" w:rsidP="00FC2C3E">
            <w:pPr>
              <w:spacing w:line="276" w:lineRule="auto"/>
              <w:cnfStyle w:val="000000000000" w:firstRow="0" w:lastRow="0" w:firstColumn="0" w:lastColumn="0" w:oddVBand="0" w:evenVBand="0" w:oddHBand="0" w:evenHBand="0" w:firstRowFirstColumn="0" w:firstRowLastColumn="0" w:lastRowFirstColumn="0" w:lastRowLastColumn="0"/>
              <w:rPr>
                <w:rFonts w:ascii="Wingdings" w:hAnsi="Wingdings" w:cs="Arial"/>
                <w:color w:val="426BBA"/>
                <w:sz w:val="20"/>
              </w:rPr>
            </w:pPr>
            <w:r w:rsidRPr="00E13577">
              <w:rPr>
                <w:rFonts w:ascii="Wingdings" w:hAnsi="Wingdings" w:cs="Arial"/>
                <w:b/>
                <w:bCs/>
                <w:color w:val="426BBA"/>
                <w:kern w:val="24"/>
                <w:sz w:val="20"/>
              </w:rPr>
              <w:t></w:t>
            </w:r>
          </w:p>
        </w:tc>
      </w:tr>
      <w:tr w:rsidR="00077419" w:rsidRPr="004F5864" w14:paraId="4EAC5FAD" w14:textId="77777777" w:rsidTr="00BB709D">
        <w:tc>
          <w:tcPr>
            <w:cnfStyle w:val="001000000000" w:firstRow="0" w:lastRow="0" w:firstColumn="1" w:lastColumn="0" w:oddVBand="0" w:evenVBand="0" w:oddHBand="0" w:evenHBand="0" w:firstRowFirstColumn="0" w:firstRowLastColumn="0" w:lastRowFirstColumn="0" w:lastRowLastColumn="0"/>
            <w:tcW w:w="1440" w:type="dxa"/>
            <w:shd w:val="clear" w:color="auto" w:fill="F3F6FB"/>
            <w:vAlign w:val="top"/>
          </w:tcPr>
          <w:p w14:paraId="738ADB6F" w14:textId="7E0C364A" w:rsidR="00077419" w:rsidRPr="004F5864" w:rsidRDefault="00077419" w:rsidP="00FC2C3E">
            <w:pPr>
              <w:spacing w:line="276" w:lineRule="auto"/>
              <w:rPr>
                <w:rFonts w:cs="Arial"/>
                <w:sz w:val="20"/>
              </w:rPr>
            </w:pPr>
            <w:r w:rsidRPr="004F5864">
              <w:rPr>
                <w:rFonts w:cs="Arial"/>
                <w:sz w:val="20"/>
              </w:rPr>
              <w:t>14</w:t>
            </w:r>
            <w:r w:rsidR="00E5636A">
              <w:rPr>
                <w:rFonts w:cs="Arial"/>
                <w:sz w:val="20"/>
                <w:vertAlign w:val="superscript"/>
              </w:rPr>
              <w:t>b</w:t>
            </w:r>
          </w:p>
        </w:tc>
        <w:tc>
          <w:tcPr>
            <w:tcW w:w="2011" w:type="dxa"/>
            <w:shd w:val="clear" w:color="auto" w:fill="F3F6FB"/>
            <w:vAlign w:val="top"/>
          </w:tcPr>
          <w:p w14:paraId="3111246A" w14:textId="77777777" w:rsidR="00077419" w:rsidRPr="004F5864" w:rsidRDefault="00077419" w:rsidP="00FC2C3E">
            <w:pPr>
              <w:spacing w:line="276" w:lineRule="auto"/>
              <w:jc w:val="left"/>
              <w:cnfStyle w:val="000000000000" w:firstRow="0" w:lastRow="0" w:firstColumn="0" w:lastColumn="0" w:oddVBand="0" w:evenVBand="0" w:oddHBand="0" w:evenHBand="0" w:firstRowFirstColumn="0" w:firstRowLastColumn="0" w:lastRowFirstColumn="0" w:lastRowLastColumn="0"/>
              <w:rPr>
                <w:rFonts w:cs="Arial"/>
                <w:sz w:val="20"/>
              </w:rPr>
            </w:pPr>
            <w:r w:rsidRPr="004F5864">
              <w:rPr>
                <w:rFonts w:cs="Arial"/>
                <w:sz w:val="20"/>
              </w:rPr>
              <w:t xml:space="preserve">French JA et al. Abstract 1.196, presented at the 2018 Annual </w:t>
            </w:r>
            <w:r w:rsidRPr="004F5864">
              <w:rPr>
                <w:rFonts w:cs="Arial"/>
                <w:sz w:val="20"/>
              </w:rPr>
              <w:lastRenderedPageBreak/>
              <w:t xml:space="preserve">Meeting of the American Epilepsy </w:t>
            </w:r>
            <w:proofErr w:type="spellStart"/>
            <w:r w:rsidRPr="004F5864">
              <w:rPr>
                <w:rFonts w:cs="Arial"/>
                <w:sz w:val="20"/>
              </w:rPr>
              <w:t>Society</w:t>
            </w:r>
            <w:r w:rsidRPr="00166C43">
              <w:rPr>
                <w:rFonts w:cs="Arial"/>
                <w:sz w:val="20"/>
                <w:vertAlign w:val="superscript"/>
              </w:rPr>
              <w:t>b</w:t>
            </w:r>
            <w:proofErr w:type="spellEnd"/>
          </w:p>
        </w:tc>
        <w:tc>
          <w:tcPr>
            <w:tcW w:w="2000" w:type="dxa"/>
            <w:shd w:val="clear" w:color="auto" w:fill="F3F6FB"/>
            <w:vAlign w:val="top"/>
          </w:tcPr>
          <w:p w14:paraId="79AED058" w14:textId="77777777" w:rsidR="00077419" w:rsidRPr="004F5864" w:rsidRDefault="00077419" w:rsidP="00FC2C3E">
            <w:pPr>
              <w:spacing w:line="276" w:lineRule="auto"/>
              <w:jc w:val="left"/>
              <w:cnfStyle w:val="000000000000" w:firstRow="0" w:lastRow="0" w:firstColumn="0" w:lastColumn="0" w:oddVBand="0" w:evenVBand="0" w:oddHBand="0" w:evenHBand="0" w:firstRowFirstColumn="0" w:firstRowLastColumn="0" w:lastRowFirstColumn="0" w:lastRowLastColumn="0"/>
              <w:rPr>
                <w:rFonts w:cs="Arial"/>
                <w:sz w:val="20"/>
              </w:rPr>
            </w:pPr>
            <w:r w:rsidRPr="004F5864">
              <w:rPr>
                <w:rFonts w:cs="Arial"/>
                <w:sz w:val="20"/>
              </w:rPr>
              <w:lastRenderedPageBreak/>
              <w:t xml:space="preserve">Symptoms and impacts in epilepsy: findings from </w:t>
            </w:r>
            <w:r w:rsidRPr="004F5864">
              <w:rPr>
                <w:rFonts w:cs="Arial"/>
                <w:sz w:val="20"/>
              </w:rPr>
              <w:lastRenderedPageBreak/>
              <w:t>qualitative patient interviews</w:t>
            </w:r>
          </w:p>
        </w:tc>
        <w:tc>
          <w:tcPr>
            <w:tcW w:w="2723" w:type="dxa"/>
            <w:shd w:val="clear" w:color="auto" w:fill="F3F6FB"/>
            <w:vAlign w:val="top"/>
          </w:tcPr>
          <w:p w14:paraId="427BB801" w14:textId="19720EF5" w:rsidR="00077419" w:rsidRDefault="00077419" w:rsidP="003728FC">
            <w:pPr>
              <w:pStyle w:val="ListParagraph"/>
              <w:numPr>
                <w:ilvl w:val="0"/>
                <w:numId w:val="7"/>
              </w:numPr>
              <w:spacing w:line="276" w:lineRule="auto"/>
              <w:ind w:left="170" w:hanging="170"/>
              <w:jc w:val="left"/>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lastRenderedPageBreak/>
              <w:t>N</w:t>
            </w:r>
            <w:r w:rsidR="00A35558">
              <w:rPr>
                <w:rFonts w:cs="Arial"/>
                <w:sz w:val="20"/>
              </w:rPr>
              <w:t xml:space="preserve"> </w:t>
            </w:r>
            <w:r>
              <w:rPr>
                <w:rFonts w:cs="Arial"/>
                <w:sz w:val="20"/>
              </w:rPr>
              <w:t>=</w:t>
            </w:r>
            <w:r w:rsidR="00A35558">
              <w:rPr>
                <w:rFonts w:cs="Arial"/>
                <w:sz w:val="20"/>
              </w:rPr>
              <w:t xml:space="preserve"> </w:t>
            </w:r>
            <w:r>
              <w:rPr>
                <w:rFonts w:cs="Arial"/>
                <w:sz w:val="20"/>
              </w:rPr>
              <w:t>62</w:t>
            </w:r>
          </w:p>
          <w:p w14:paraId="1F4ED7E8" w14:textId="77777777" w:rsidR="00077419" w:rsidRPr="004B15F9" w:rsidRDefault="00077419" w:rsidP="003728FC">
            <w:pPr>
              <w:pStyle w:val="ListParagraph"/>
              <w:numPr>
                <w:ilvl w:val="0"/>
                <w:numId w:val="7"/>
              </w:numPr>
              <w:spacing w:line="276" w:lineRule="auto"/>
              <w:ind w:left="170" w:hanging="170"/>
              <w:jc w:val="left"/>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 xml:space="preserve">Patients experienced </w:t>
            </w:r>
            <w:r w:rsidRPr="004B15F9">
              <w:rPr>
                <w:rFonts w:cs="Arial"/>
                <w:sz w:val="20"/>
              </w:rPr>
              <w:t>FOS</w:t>
            </w:r>
          </w:p>
        </w:tc>
        <w:tc>
          <w:tcPr>
            <w:tcW w:w="2725" w:type="dxa"/>
            <w:shd w:val="clear" w:color="auto" w:fill="F3F6FB"/>
            <w:vAlign w:val="top"/>
          </w:tcPr>
          <w:p w14:paraId="2EBD9515" w14:textId="77777777" w:rsidR="00077419" w:rsidRPr="004F5864" w:rsidRDefault="00077419" w:rsidP="00FC2C3E">
            <w:pPr>
              <w:spacing w:line="276" w:lineRule="auto"/>
              <w:jc w:val="left"/>
              <w:cnfStyle w:val="000000000000" w:firstRow="0" w:lastRow="0" w:firstColumn="0" w:lastColumn="0" w:oddVBand="0" w:evenVBand="0" w:oddHBand="0" w:evenHBand="0" w:firstRowFirstColumn="0" w:firstRowLastColumn="0" w:lastRowFirstColumn="0" w:lastRowLastColumn="0"/>
              <w:rPr>
                <w:rFonts w:cs="Arial"/>
                <w:sz w:val="20"/>
              </w:rPr>
            </w:pPr>
            <w:r w:rsidRPr="00841974">
              <w:rPr>
                <w:rFonts w:cs="Arial"/>
                <w:sz w:val="20"/>
              </w:rPr>
              <w:t>To describe patient</w:t>
            </w:r>
            <w:r>
              <w:rPr>
                <w:rFonts w:cs="Arial"/>
                <w:sz w:val="20"/>
              </w:rPr>
              <w:t xml:space="preserve">s’ </w:t>
            </w:r>
            <w:r w:rsidRPr="00841974">
              <w:rPr>
                <w:rFonts w:cs="Arial"/>
                <w:sz w:val="20"/>
              </w:rPr>
              <w:t>experience</w:t>
            </w:r>
            <w:r>
              <w:rPr>
                <w:rFonts w:cs="Arial"/>
                <w:sz w:val="20"/>
              </w:rPr>
              <w:t>s</w:t>
            </w:r>
            <w:r w:rsidRPr="00841974">
              <w:rPr>
                <w:rFonts w:cs="Arial"/>
                <w:sz w:val="20"/>
              </w:rPr>
              <w:t xml:space="preserve"> of living with epilepsy, including occurrence of disease-</w:t>
            </w:r>
            <w:r w:rsidRPr="00841974">
              <w:rPr>
                <w:rFonts w:cs="Arial"/>
                <w:sz w:val="20"/>
              </w:rPr>
              <w:lastRenderedPageBreak/>
              <w:t>related signs and symptoms and impacts on daily life at different stages of the disease</w:t>
            </w:r>
          </w:p>
        </w:tc>
        <w:tc>
          <w:tcPr>
            <w:tcW w:w="1436" w:type="dxa"/>
            <w:shd w:val="clear" w:color="auto" w:fill="F3F6FB"/>
            <w:vAlign w:val="top"/>
          </w:tcPr>
          <w:p w14:paraId="3A0D0A24" w14:textId="77777777" w:rsidR="00077419" w:rsidRPr="004F5864" w:rsidRDefault="00077419" w:rsidP="00FC2C3E">
            <w:pPr>
              <w:spacing w:line="276" w:lineRule="auto"/>
              <w:cnfStyle w:val="000000000000" w:firstRow="0" w:lastRow="0" w:firstColumn="0" w:lastColumn="0" w:oddVBand="0" w:evenVBand="0" w:oddHBand="0" w:evenHBand="0" w:firstRowFirstColumn="0" w:firstRowLastColumn="0" w:lastRowFirstColumn="0" w:lastRowLastColumn="0"/>
              <w:rPr>
                <w:rFonts w:cs="Arial"/>
                <w:sz w:val="20"/>
              </w:rPr>
            </w:pPr>
            <w:r w:rsidRPr="004F5864">
              <w:rPr>
                <w:rFonts w:cs="Arial"/>
                <w:sz w:val="20"/>
              </w:rPr>
              <w:lastRenderedPageBreak/>
              <w:t>–</w:t>
            </w:r>
          </w:p>
        </w:tc>
        <w:tc>
          <w:tcPr>
            <w:tcW w:w="1694" w:type="dxa"/>
            <w:shd w:val="clear" w:color="auto" w:fill="F3F6FB"/>
            <w:vAlign w:val="top"/>
          </w:tcPr>
          <w:p w14:paraId="214AD3CF" w14:textId="77777777" w:rsidR="00077419" w:rsidRPr="004F5864" w:rsidRDefault="00077419" w:rsidP="00FC2C3E">
            <w:pPr>
              <w:spacing w:line="276" w:lineRule="auto"/>
              <w:cnfStyle w:val="000000000000" w:firstRow="0" w:lastRow="0" w:firstColumn="0" w:lastColumn="0" w:oddVBand="0" w:evenVBand="0" w:oddHBand="0" w:evenHBand="0" w:firstRowFirstColumn="0" w:firstRowLastColumn="0" w:lastRowFirstColumn="0" w:lastRowLastColumn="0"/>
              <w:rPr>
                <w:rFonts w:cs="Arial"/>
                <w:sz w:val="20"/>
              </w:rPr>
            </w:pPr>
            <w:r w:rsidRPr="004F5864">
              <w:rPr>
                <w:rFonts w:cs="Arial"/>
                <w:sz w:val="20"/>
              </w:rPr>
              <w:t>–</w:t>
            </w:r>
          </w:p>
        </w:tc>
      </w:tr>
    </w:tbl>
    <w:p w14:paraId="45DF4185" w14:textId="77777777" w:rsidR="00077419" w:rsidRPr="000649B1" w:rsidRDefault="00077419" w:rsidP="008B5932">
      <w:pPr>
        <w:spacing w:before="240" w:after="120" w:line="240" w:lineRule="auto"/>
        <w:rPr>
          <w:rFonts w:cs="Arial"/>
          <w:sz w:val="18"/>
          <w:szCs w:val="18"/>
        </w:rPr>
      </w:pPr>
      <w:proofErr w:type="spellStart"/>
      <w:proofErr w:type="gramStart"/>
      <w:r w:rsidRPr="00D97712">
        <w:rPr>
          <w:rFonts w:cs="Arial"/>
          <w:sz w:val="18"/>
          <w:szCs w:val="18"/>
          <w:vertAlign w:val="superscript"/>
          <w:lang w:val="fr-FR"/>
        </w:rPr>
        <w:t>a</w:t>
      </w:r>
      <w:r w:rsidRPr="00D97712">
        <w:rPr>
          <w:rFonts w:cs="Arial"/>
          <w:sz w:val="18"/>
          <w:szCs w:val="18"/>
          <w:lang w:val="fr-FR"/>
        </w:rPr>
        <w:t>Kerr</w:t>
      </w:r>
      <w:proofErr w:type="spellEnd"/>
      <w:proofErr w:type="gramEnd"/>
      <w:r w:rsidRPr="00D97712">
        <w:rPr>
          <w:rFonts w:cs="Arial"/>
          <w:sz w:val="18"/>
          <w:szCs w:val="18"/>
          <w:lang w:val="fr-FR"/>
        </w:rPr>
        <w:t xml:space="preserve"> C et al. </w:t>
      </w:r>
      <w:proofErr w:type="spellStart"/>
      <w:r w:rsidRPr="00D97712">
        <w:rPr>
          <w:rFonts w:cs="Arial"/>
          <w:i/>
          <w:iCs/>
          <w:sz w:val="18"/>
          <w:szCs w:val="18"/>
          <w:lang w:val="fr-FR"/>
        </w:rPr>
        <w:t>Seizure</w:t>
      </w:r>
      <w:proofErr w:type="spellEnd"/>
      <w:r w:rsidRPr="00D97712">
        <w:rPr>
          <w:rFonts w:cs="Arial"/>
          <w:i/>
          <w:iCs/>
          <w:sz w:val="18"/>
          <w:szCs w:val="18"/>
          <w:lang w:val="fr-FR"/>
        </w:rPr>
        <w:t>.</w:t>
      </w:r>
      <w:r w:rsidRPr="00D97712">
        <w:rPr>
          <w:rFonts w:cs="Arial"/>
          <w:sz w:val="18"/>
          <w:szCs w:val="18"/>
          <w:lang w:val="fr-FR"/>
        </w:rPr>
        <w:t xml:space="preserve"> </w:t>
      </w:r>
      <w:proofErr w:type="gramStart"/>
      <w:r w:rsidRPr="000649B1">
        <w:rPr>
          <w:rFonts w:cs="Arial"/>
          <w:sz w:val="18"/>
          <w:szCs w:val="18"/>
        </w:rPr>
        <w:t>2011;20:764</w:t>
      </w:r>
      <w:proofErr w:type="gramEnd"/>
      <w:r w:rsidRPr="000649B1">
        <w:rPr>
          <w:rFonts w:cs="Arial"/>
          <w:sz w:val="18"/>
          <w:szCs w:val="18"/>
        </w:rPr>
        <w:t>-74.</w:t>
      </w:r>
    </w:p>
    <w:p w14:paraId="20E164B5" w14:textId="32033310" w:rsidR="00077419" w:rsidRPr="000649B1" w:rsidRDefault="00077419" w:rsidP="008B5932">
      <w:pPr>
        <w:spacing w:after="120" w:line="240" w:lineRule="auto"/>
        <w:rPr>
          <w:rFonts w:cs="Arial"/>
          <w:sz w:val="18"/>
          <w:szCs w:val="18"/>
        </w:rPr>
      </w:pPr>
      <w:proofErr w:type="spellStart"/>
      <w:r>
        <w:rPr>
          <w:rFonts w:cs="Arial"/>
          <w:sz w:val="18"/>
          <w:szCs w:val="18"/>
          <w:vertAlign w:val="superscript"/>
        </w:rPr>
        <w:t>b</w:t>
      </w:r>
      <w:r w:rsidRPr="000649B1">
        <w:rPr>
          <w:rFonts w:cs="Arial"/>
          <w:sz w:val="18"/>
          <w:szCs w:val="18"/>
        </w:rPr>
        <w:t>Abstract</w:t>
      </w:r>
      <w:proofErr w:type="spellEnd"/>
      <w:r w:rsidRPr="000649B1">
        <w:rPr>
          <w:rFonts w:cs="Arial"/>
          <w:sz w:val="18"/>
          <w:szCs w:val="18"/>
        </w:rPr>
        <w:t xml:space="preserve"> from professional congress</w:t>
      </w:r>
      <w:r w:rsidR="00E5636A">
        <w:rPr>
          <w:rFonts w:cs="Arial"/>
          <w:sz w:val="18"/>
          <w:szCs w:val="18"/>
        </w:rPr>
        <w:t xml:space="preserve">; </w:t>
      </w:r>
      <w:r w:rsidR="00E5636A" w:rsidRPr="00F41528">
        <w:rPr>
          <w:rFonts w:cs="Arial"/>
          <w:sz w:val="18"/>
          <w:szCs w:val="18"/>
        </w:rPr>
        <w:t>https://www.aesnet.org/meetings_events/annual_meeting_abstracts/view/500396</w:t>
      </w:r>
      <w:r w:rsidRPr="000649B1">
        <w:rPr>
          <w:rFonts w:cs="Arial"/>
          <w:sz w:val="18"/>
          <w:szCs w:val="18"/>
        </w:rPr>
        <w:t xml:space="preserve">. </w:t>
      </w:r>
    </w:p>
    <w:p w14:paraId="01E141FC" w14:textId="3E694048" w:rsidR="00077419" w:rsidRDefault="00077419" w:rsidP="008B5932">
      <w:pPr>
        <w:spacing w:after="120" w:line="240" w:lineRule="auto"/>
        <w:rPr>
          <w:rFonts w:cs="Arial"/>
          <w:sz w:val="18"/>
          <w:szCs w:val="18"/>
        </w:rPr>
      </w:pPr>
      <w:r>
        <w:rPr>
          <w:rFonts w:cs="Arial"/>
          <w:sz w:val="18"/>
          <w:szCs w:val="18"/>
        </w:rPr>
        <w:t xml:space="preserve">CES-D, </w:t>
      </w:r>
      <w:r w:rsidRPr="00841974">
        <w:rPr>
          <w:rFonts w:cs="Arial"/>
          <w:sz w:val="18"/>
          <w:szCs w:val="18"/>
        </w:rPr>
        <w:t xml:space="preserve">Centers for Epidemiologic Studies Depression </w:t>
      </w:r>
      <w:r>
        <w:rPr>
          <w:rFonts w:cs="Arial"/>
          <w:sz w:val="18"/>
          <w:szCs w:val="18"/>
        </w:rPr>
        <w:t>S</w:t>
      </w:r>
      <w:r w:rsidRPr="00841974">
        <w:rPr>
          <w:rFonts w:cs="Arial"/>
          <w:sz w:val="18"/>
          <w:szCs w:val="18"/>
        </w:rPr>
        <w:t>cale</w:t>
      </w:r>
      <w:r>
        <w:rPr>
          <w:rFonts w:cs="Arial"/>
          <w:sz w:val="18"/>
          <w:szCs w:val="18"/>
        </w:rPr>
        <w:t xml:space="preserve">; COPE; </w:t>
      </w:r>
      <w:r w:rsidRPr="00841974">
        <w:rPr>
          <w:rFonts w:cs="Arial"/>
          <w:sz w:val="18"/>
          <w:szCs w:val="18"/>
        </w:rPr>
        <w:t xml:space="preserve">Cognitive </w:t>
      </w:r>
      <w:r>
        <w:rPr>
          <w:rFonts w:cs="Arial"/>
          <w:sz w:val="18"/>
          <w:szCs w:val="18"/>
        </w:rPr>
        <w:t>Anti-Epileptic Drug</w:t>
      </w:r>
      <w:r w:rsidRPr="00841974">
        <w:rPr>
          <w:rFonts w:cs="Arial"/>
          <w:sz w:val="18"/>
          <w:szCs w:val="18"/>
        </w:rPr>
        <w:t xml:space="preserve"> Outcomes in Pediatric Localization Related Epilepsy</w:t>
      </w:r>
      <w:r>
        <w:rPr>
          <w:rFonts w:cs="Arial"/>
          <w:sz w:val="18"/>
          <w:szCs w:val="18"/>
        </w:rPr>
        <w:t xml:space="preserve">; </w:t>
      </w:r>
      <w:r w:rsidRPr="000649B1">
        <w:rPr>
          <w:rFonts w:cs="Arial"/>
          <w:sz w:val="18"/>
          <w:szCs w:val="18"/>
        </w:rPr>
        <w:t>FOS, focal onset seizures;</w:t>
      </w:r>
      <w:r>
        <w:rPr>
          <w:rFonts w:cs="Arial"/>
          <w:sz w:val="18"/>
          <w:szCs w:val="18"/>
        </w:rPr>
        <w:t xml:space="preserve"> HADS, Hospital Anxiety and Depression Scale;</w:t>
      </w:r>
      <w:r w:rsidRPr="000649B1">
        <w:rPr>
          <w:rFonts w:cs="Arial"/>
          <w:sz w:val="18"/>
          <w:szCs w:val="18"/>
        </w:rPr>
        <w:t xml:space="preserve"> </w:t>
      </w:r>
      <w:proofErr w:type="spellStart"/>
      <w:r>
        <w:rPr>
          <w:rFonts w:cs="Arial"/>
          <w:sz w:val="18"/>
          <w:szCs w:val="18"/>
        </w:rPr>
        <w:t>NEWQoL</w:t>
      </w:r>
      <w:proofErr w:type="spellEnd"/>
      <w:r>
        <w:rPr>
          <w:rFonts w:cs="Arial"/>
          <w:sz w:val="18"/>
          <w:szCs w:val="18"/>
        </w:rPr>
        <w:t xml:space="preserve">, Quality of Life in Newly Diagnosed Epilepsy Instrument; </w:t>
      </w:r>
      <w:r w:rsidRPr="000649B1">
        <w:rPr>
          <w:rFonts w:cs="Arial"/>
          <w:sz w:val="18"/>
          <w:szCs w:val="18"/>
        </w:rPr>
        <w:t>QoL, quality of life; QOLIE-31, Quality of Life in Epilepsy–31</w:t>
      </w:r>
      <w:r w:rsidR="00212DAB">
        <w:rPr>
          <w:rFonts w:cs="Arial"/>
          <w:sz w:val="18"/>
          <w:szCs w:val="18"/>
        </w:rPr>
        <w:t>-</w:t>
      </w:r>
      <w:r w:rsidRPr="000649B1">
        <w:rPr>
          <w:rFonts w:cs="Arial"/>
          <w:sz w:val="18"/>
          <w:szCs w:val="18"/>
        </w:rPr>
        <w:t>item version</w:t>
      </w:r>
      <w:r>
        <w:rPr>
          <w:rFonts w:cs="Arial"/>
          <w:sz w:val="18"/>
          <w:szCs w:val="18"/>
        </w:rPr>
        <w:t xml:space="preserve">; </w:t>
      </w:r>
      <w:r w:rsidRPr="000649B1">
        <w:rPr>
          <w:rFonts w:cs="Arial"/>
          <w:sz w:val="18"/>
          <w:szCs w:val="18"/>
        </w:rPr>
        <w:t>QOLIE-31</w:t>
      </w:r>
      <w:r>
        <w:rPr>
          <w:rFonts w:cs="Arial"/>
          <w:sz w:val="18"/>
          <w:szCs w:val="18"/>
        </w:rPr>
        <w:t>-P, Patient-Weighted Quality of Life in Epilepsy–31</w:t>
      </w:r>
      <w:r w:rsidR="00212DAB">
        <w:rPr>
          <w:rFonts w:cs="Arial"/>
          <w:sz w:val="18"/>
          <w:szCs w:val="18"/>
        </w:rPr>
        <w:t>-</w:t>
      </w:r>
      <w:r>
        <w:rPr>
          <w:rFonts w:cs="Arial"/>
          <w:sz w:val="18"/>
          <w:szCs w:val="18"/>
        </w:rPr>
        <w:t>item version; TCS, tonic-</w:t>
      </w:r>
      <w:proofErr w:type="spellStart"/>
      <w:r>
        <w:rPr>
          <w:rFonts w:cs="Arial"/>
          <w:sz w:val="18"/>
          <w:szCs w:val="18"/>
        </w:rPr>
        <w:t>clonic</w:t>
      </w:r>
      <w:proofErr w:type="spellEnd"/>
      <w:r>
        <w:rPr>
          <w:rFonts w:cs="Arial"/>
          <w:sz w:val="18"/>
          <w:szCs w:val="18"/>
        </w:rPr>
        <w:t xml:space="preserve"> seizures</w:t>
      </w:r>
      <w:r w:rsidRPr="000649B1">
        <w:rPr>
          <w:rFonts w:cs="Arial"/>
          <w:sz w:val="18"/>
          <w:szCs w:val="18"/>
        </w:rPr>
        <w:t>.</w:t>
      </w:r>
    </w:p>
    <w:p w14:paraId="39AD05F0" w14:textId="77777777" w:rsidR="00077419" w:rsidRPr="00DC2A6C" w:rsidRDefault="00077419" w:rsidP="00DC2A6C">
      <w:pPr>
        <w:spacing w:line="240" w:lineRule="auto"/>
        <w:rPr>
          <w:rFonts w:cs="Arial"/>
          <w:sz w:val="18"/>
          <w:szCs w:val="18"/>
        </w:rPr>
      </w:pPr>
      <w:r w:rsidRPr="00DC2A6C">
        <w:rPr>
          <w:rFonts w:cs="Arial"/>
          <w:sz w:val="18"/>
          <w:szCs w:val="18"/>
        </w:rPr>
        <w:br w:type="page"/>
      </w:r>
    </w:p>
    <w:p w14:paraId="3DC9942B" w14:textId="257E6DF7" w:rsidR="00077419" w:rsidRDefault="00077419" w:rsidP="00602A7F">
      <w:pPr>
        <w:rPr>
          <w:rFonts w:cs="Arial"/>
        </w:rPr>
      </w:pPr>
      <w:r w:rsidRPr="000A1839">
        <w:rPr>
          <w:rFonts w:cs="Arial"/>
          <w:b/>
          <w:bCs/>
        </w:rPr>
        <w:lastRenderedPageBreak/>
        <w:t>Supplementa</w:t>
      </w:r>
      <w:r w:rsidR="00D70B84">
        <w:rPr>
          <w:rFonts w:cs="Arial"/>
          <w:b/>
          <w:bCs/>
        </w:rPr>
        <w:t>ry</w:t>
      </w:r>
      <w:r w:rsidRPr="000A1839">
        <w:rPr>
          <w:rFonts w:cs="Arial"/>
          <w:b/>
          <w:bCs/>
        </w:rPr>
        <w:t xml:space="preserve"> Table 4.</w:t>
      </w:r>
      <w:r>
        <w:rPr>
          <w:rFonts w:cs="Arial"/>
        </w:rPr>
        <w:t xml:space="preserve"> Search </w:t>
      </w:r>
      <w:r w:rsidR="00BC1212">
        <w:rPr>
          <w:rFonts w:cs="Arial"/>
        </w:rPr>
        <w:t>P</w:t>
      </w:r>
      <w:r>
        <w:rPr>
          <w:rFonts w:cs="Arial"/>
        </w:rPr>
        <w:t xml:space="preserve">arameters </w:t>
      </w:r>
      <w:r w:rsidR="00BC1212">
        <w:rPr>
          <w:rFonts w:cs="Arial"/>
        </w:rPr>
        <w:t>U</w:t>
      </w:r>
      <w:r>
        <w:rPr>
          <w:rFonts w:cs="Arial"/>
        </w:rPr>
        <w:t xml:space="preserve">sed to </w:t>
      </w:r>
      <w:r w:rsidR="00BC1212">
        <w:rPr>
          <w:rFonts w:cs="Arial"/>
        </w:rPr>
        <w:t>I</w:t>
      </w:r>
      <w:r>
        <w:rPr>
          <w:rFonts w:cs="Arial"/>
        </w:rPr>
        <w:t xml:space="preserve">dentify </w:t>
      </w:r>
      <w:r w:rsidR="00BC1212">
        <w:rPr>
          <w:rFonts w:cs="Arial"/>
        </w:rPr>
        <w:t>C</w:t>
      </w:r>
      <w:r>
        <w:rPr>
          <w:rFonts w:cs="Arial"/>
        </w:rPr>
        <w:t xml:space="preserve">linical </w:t>
      </w:r>
      <w:r w:rsidR="00BC1212">
        <w:rPr>
          <w:rFonts w:cs="Arial"/>
        </w:rPr>
        <w:t>T</w:t>
      </w:r>
      <w:r>
        <w:rPr>
          <w:rFonts w:cs="Arial"/>
        </w:rPr>
        <w:t xml:space="preserve">rials in </w:t>
      </w:r>
      <w:r w:rsidR="00BC1212">
        <w:rPr>
          <w:rFonts w:cs="Arial"/>
        </w:rPr>
        <w:t>P</w:t>
      </w:r>
      <w:r>
        <w:rPr>
          <w:rFonts w:cs="Arial"/>
        </w:rPr>
        <w:t xml:space="preserve">hase 1 </w:t>
      </w:r>
      <w:r w:rsidR="00BC1212">
        <w:rPr>
          <w:rFonts w:cs="Arial"/>
        </w:rPr>
        <w:t>Q</w:t>
      </w:r>
      <w:r>
        <w:rPr>
          <w:rFonts w:cs="Arial"/>
        </w:rPr>
        <w:t xml:space="preserve">ualitative </w:t>
      </w:r>
      <w:r w:rsidR="00BC1212">
        <w:rPr>
          <w:rFonts w:cs="Arial"/>
        </w:rPr>
        <w:t>L</w:t>
      </w:r>
      <w:r>
        <w:rPr>
          <w:rFonts w:cs="Arial"/>
        </w:rPr>
        <w:t xml:space="preserve">iterature </w:t>
      </w:r>
      <w:r w:rsidR="00BC1212">
        <w:rPr>
          <w:rFonts w:cs="Arial"/>
        </w:rPr>
        <w:t>S</w:t>
      </w:r>
      <w:r>
        <w:rPr>
          <w:rFonts w:cs="Arial"/>
        </w:rPr>
        <w:t xml:space="preserve">earch </w:t>
      </w:r>
    </w:p>
    <w:tbl>
      <w:tblPr>
        <w:tblStyle w:val="NEWEvideraTable"/>
        <w:tblW w:w="4515" w:type="pct"/>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Look w:val="04A0" w:firstRow="1" w:lastRow="0" w:firstColumn="1" w:lastColumn="0" w:noHBand="0" w:noVBand="1"/>
      </w:tblPr>
      <w:tblGrid>
        <w:gridCol w:w="1885"/>
        <w:gridCol w:w="5400"/>
        <w:gridCol w:w="4409"/>
      </w:tblGrid>
      <w:tr w:rsidR="00077419" w:rsidRPr="00921B53" w14:paraId="48CDD245" w14:textId="77777777" w:rsidTr="00D9771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806" w:type="pct"/>
            <w:tcBorders>
              <w:top w:val="none" w:sz="0" w:space="0" w:color="auto"/>
              <w:left w:val="none" w:sz="0" w:space="0" w:color="auto"/>
              <w:bottom w:val="none" w:sz="0" w:space="0" w:color="auto"/>
              <w:right w:val="none" w:sz="0" w:space="0" w:color="auto"/>
            </w:tcBorders>
            <w:shd w:val="clear" w:color="auto" w:fill="426BBA"/>
          </w:tcPr>
          <w:p w14:paraId="79460724" w14:textId="77777777" w:rsidR="00077419" w:rsidRPr="00921B53" w:rsidRDefault="00077419" w:rsidP="00602A7F">
            <w:pPr>
              <w:pStyle w:val="TableText"/>
              <w:spacing w:line="276" w:lineRule="auto"/>
              <w:rPr>
                <w:rFonts w:ascii="Arial" w:hAnsi="Arial" w:cs="Arial"/>
                <w:sz w:val="22"/>
              </w:rPr>
            </w:pPr>
            <w:r>
              <w:rPr>
                <w:rFonts w:ascii="Arial" w:hAnsi="Arial" w:cs="Arial"/>
                <w:sz w:val="22"/>
              </w:rPr>
              <w:t>Parameter</w:t>
            </w:r>
            <w:r w:rsidRPr="00921B53">
              <w:rPr>
                <w:rFonts w:ascii="Arial" w:hAnsi="Arial" w:cs="Arial"/>
                <w:sz w:val="22"/>
              </w:rPr>
              <w:t xml:space="preserve"> </w:t>
            </w:r>
          </w:p>
        </w:tc>
        <w:tc>
          <w:tcPr>
            <w:tcW w:w="2309" w:type="pct"/>
            <w:tcBorders>
              <w:top w:val="none" w:sz="0" w:space="0" w:color="auto"/>
              <w:left w:val="none" w:sz="0" w:space="0" w:color="auto"/>
              <w:bottom w:val="none" w:sz="0" w:space="0" w:color="auto"/>
              <w:right w:val="none" w:sz="0" w:space="0" w:color="auto"/>
            </w:tcBorders>
            <w:shd w:val="clear" w:color="auto" w:fill="426BBA"/>
            <w:vAlign w:val="center"/>
          </w:tcPr>
          <w:p w14:paraId="0E8CE1E6" w14:textId="77777777" w:rsidR="00077419" w:rsidRPr="00921B53" w:rsidRDefault="00077419" w:rsidP="00602A7F">
            <w:pPr>
              <w:pStyle w:val="TableText"/>
              <w:spacing w:line="276" w:lineRule="auto"/>
              <w:jc w:val="left"/>
              <w:cnfStyle w:val="100000000000" w:firstRow="1" w:lastRow="0" w:firstColumn="0" w:lastColumn="0" w:oddVBand="0" w:evenVBand="0" w:oddHBand="0" w:evenHBand="0" w:firstRowFirstColumn="0" w:firstRowLastColumn="0" w:lastRowFirstColumn="0" w:lastRowLastColumn="0"/>
              <w:rPr>
                <w:rFonts w:ascii="Arial" w:hAnsi="Arial" w:cs="Arial"/>
                <w:sz w:val="22"/>
              </w:rPr>
            </w:pPr>
            <w:r>
              <w:rPr>
                <w:rFonts w:ascii="Arial" w:hAnsi="Arial" w:cs="Arial"/>
                <w:sz w:val="22"/>
              </w:rPr>
              <w:t>Category</w:t>
            </w:r>
          </w:p>
        </w:tc>
        <w:tc>
          <w:tcPr>
            <w:tcW w:w="1885" w:type="pct"/>
            <w:tcBorders>
              <w:top w:val="none" w:sz="0" w:space="0" w:color="auto"/>
              <w:left w:val="none" w:sz="0" w:space="0" w:color="auto"/>
              <w:bottom w:val="none" w:sz="0" w:space="0" w:color="auto"/>
              <w:right w:val="none" w:sz="0" w:space="0" w:color="auto"/>
            </w:tcBorders>
            <w:shd w:val="clear" w:color="auto" w:fill="426BBA"/>
            <w:vAlign w:val="center"/>
          </w:tcPr>
          <w:p w14:paraId="4DC2E4BC" w14:textId="7E4D6F73" w:rsidR="00077419" w:rsidRPr="00921B53" w:rsidRDefault="00077419" w:rsidP="00602A7F">
            <w:pPr>
              <w:pStyle w:val="TableText"/>
              <w:spacing w:line="276" w:lineRule="auto"/>
              <w:jc w:val="left"/>
              <w:cnfStyle w:val="100000000000" w:firstRow="1" w:lastRow="0" w:firstColumn="0" w:lastColumn="0" w:oddVBand="0" w:evenVBand="0" w:oddHBand="0" w:evenHBand="0" w:firstRowFirstColumn="0" w:firstRowLastColumn="0" w:lastRowFirstColumn="0" w:lastRowLastColumn="0"/>
              <w:rPr>
                <w:rFonts w:ascii="Arial" w:hAnsi="Arial" w:cs="Arial"/>
                <w:sz w:val="22"/>
              </w:rPr>
            </w:pPr>
            <w:r>
              <w:rPr>
                <w:rFonts w:ascii="Arial" w:hAnsi="Arial" w:cs="Arial"/>
                <w:sz w:val="22"/>
              </w:rPr>
              <w:t xml:space="preserve">Key </w:t>
            </w:r>
            <w:r w:rsidR="00BC1212">
              <w:rPr>
                <w:rFonts w:ascii="Arial" w:hAnsi="Arial" w:cs="Arial"/>
                <w:sz w:val="22"/>
              </w:rPr>
              <w:t>W</w:t>
            </w:r>
            <w:r>
              <w:rPr>
                <w:rFonts w:ascii="Arial" w:hAnsi="Arial" w:cs="Arial"/>
                <w:sz w:val="22"/>
              </w:rPr>
              <w:t>ords</w:t>
            </w:r>
          </w:p>
        </w:tc>
      </w:tr>
      <w:tr w:rsidR="00077419" w:rsidRPr="00077419" w14:paraId="490F2487" w14:textId="77777777" w:rsidTr="00D97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pct"/>
          </w:tcPr>
          <w:p w14:paraId="1B086FF8" w14:textId="77777777" w:rsidR="00077419" w:rsidRPr="00921B53" w:rsidRDefault="00077419" w:rsidP="00602A7F">
            <w:pPr>
              <w:spacing w:line="276" w:lineRule="auto"/>
              <w:rPr>
                <w:rFonts w:cs="Arial"/>
                <w:sz w:val="22"/>
              </w:rPr>
            </w:pPr>
            <w:r w:rsidRPr="00921B53">
              <w:rPr>
                <w:rFonts w:cs="Arial"/>
                <w:sz w:val="22"/>
              </w:rPr>
              <w:t>1</w:t>
            </w:r>
          </w:p>
        </w:tc>
        <w:tc>
          <w:tcPr>
            <w:tcW w:w="2309" w:type="pct"/>
          </w:tcPr>
          <w:p w14:paraId="2DBC3AD6" w14:textId="77777777" w:rsidR="00077419" w:rsidRPr="00921B53" w:rsidRDefault="00077419" w:rsidP="00602A7F">
            <w:pPr>
              <w:spacing w:line="276" w:lineRule="auto"/>
              <w:jc w:val="left"/>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 xml:space="preserve">Condition or </w:t>
            </w:r>
            <w:proofErr w:type="spellStart"/>
            <w:r>
              <w:rPr>
                <w:rFonts w:cs="Arial"/>
                <w:sz w:val="22"/>
              </w:rPr>
              <w:t>disease</w:t>
            </w:r>
            <w:r w:rsidRPr="00D97712">
              <w:rPr>
                <w:rFonts w:cs="Arial"/>
                <w:vertAlign w:val="superscript"/>
              </w:rPr>
              <w:t>a</w:t>
            </w:r>
            <w:proofErr w:type="spellEnd"/>
          </w:p>
        </w:tc>
        <w:tc>
          <w:tcPr>
            <w:tcW w:w="1885" w:type="pct"/>
          </w:tcPr>
          <w:p w14:paraId="2929F0FF" w14:textId="77777777" w:rsidR="00077419" w:rsidRPr="00F5080A" w:rsidRDefault="00077419" w:rsidP="00602A7F">
            <w:pPr>
              <w:spacing w:line="276" w:lineRule="auto"/>
              <w:jc w:val="left"/>
              <w:cnfStyle w:val="000000100000" w:firstRow="0" w:lastRow="0" w:firstColumn="0" w:lastColumn="0" w:oddVBand="0" w:evenVBand="0" w:oddHBand="1" w:evenHBand="0" w:firstRowFirstColumn="0" w:firstRowLastColumn="0" w:lastRowFirstColumn="0" w:lastRowLastColumn="0"/>
              <w:rPr>
                <w:rFonts w:cs="Arial"/>
                <w:sz w:val="22"/>
                <w:lang w:val="fr-FR"/>
              </w:rPr>
            </w:pPr>
            <w:r w:rsidRPr="00F5080A">
              <w:rPr>
                <w:rFonts w:cs="Arial"/>
                <w:color w:val="0A0905"/>
                <w:sz w:val="22"/>
                <w:lang w:val="fr-FR"/>
              </w:rPr>
              <w:t xml:space="preserve">“Focal </w:t>
            </w:r>
            <w:proofErr w:type="spellStart"/>
            <w:r w:rsidRPr="00F5080A">
              <w:rPr>
                <w:rFonts w:cs="Arial"/>
                <w:color w:val="0A0905"/>
                <w:sz w:val="22"/>
                <w:lang w:val="fr-FR"/>
              </w:rPr>
              <w:t>onset</w:t>
            </w:r>
            <w:proofErr w:type="spellEnd"/>
            <w:r w:rsidRPr="00F5080A">
              <w:rPr>
                <w:rFonts w:cs="Arial"/>
                <w:color w:val="0A0905"/>
                <w:sz w:val="22"/>
                <w:lang w:val="fr-FR"/>
              </w:rPr>
              <w:t xml:space="preserve"> </w:t>
            </w:r>
            <w:proofErr w:type="spellStart"/>
            <w:r w:rsidRPr="00F5080A">
              <w:rPr>
                <w:rFonts w:cs="Arial"/>
                <w:color w:val="0A0905"/>
                <w:sz w:val="22"/>
                <w:lang w:val="fr-FR"/>
              </w:rPr>
              <w:t>seizures</w:t>
            </w:r>
            <w:proofErr w:type="spellEnd"/>
            <w:proofErr w:type="gramStart"/>
            <w:r w:rsidRPr="00F5080A">
              <w:rPr>
                <w:rFonts w:cs="Arial"/>
                <w:color w:val="0A0905"/>
                <w:sz w:val="22"/>
                <w:lang w:val="fr-FR"/>
              </w:rPr>
              <w:t>”;</w:t>
            </w:r>
            <w:proofErr w:type="gramEnd"/>
            <w:r w:rsidRPr="00F5080A">
              <w:rPr>
                <w:rFonts w:cs="Arial"/>
                <w:color w:val="0A0905"/>
                <w:sz w:val="22"/>
                <w:lang w:val="fr-FR"/>
              </w:rPr>
              <w:t xml:space="preserve"> “partial </w:t>
            </w:r>
            <w:proofErr w:type="spellStart"/>
            <w:r w:rsidRPr="00F5080A">
              <w:rPr>
                <w:rFonts w:cs="Arial"/>
                <w:color w:val="0A0905"/>
                <w:sz w:val="22"/>
                <w:lang w:val="fr-FR"/>
              </w:rPr>
              <w:t>onset</w:t>
            </w:r>
            <w:proofErr w:type="spellEnd"/>
            <w:r w:rsidRPr="00F5080A">
              <w:rPr>
                <w:rFonts w:cs="Arial"/>
                <w:color w:val="0A0905"/>
                <w:sz w:val="22"/>
                <w:lang w:val="fr-FR"/>
              </w:rPr>
              <w:t xml:space="preserve"> </w:t>
            </w:r>
            <w:proofErr w:type="spellStart"/>
            <w:r w:rsidRPr="00F5080A">
              <w:rPr>
                <w:rFonts w:cs="Arial"/>
                <w:color w:val="0A0905"/>
                <w:sz w:val="22"/>
                <w:lang w:val="fr-FR"/>
              </w:rPr>
              <w:t>seizures</w:t>
            </w:r>
            <w:proofErr w:type="spellEnd"/>
            <w:r w:rsidRPr="00F5080A">
              <w:rPr>
                <w:rFonts w:cs="Arial"/>
                <w:color w:val="0A0905"/>
                <w:sz w:val="22"/>
                <w:lang w:val="fr-FR"/>
              </w:rPr>
              <w:t xml:space="preserve">”; “simple partial </w:t>
            </w:r>
            <w:proofErr w:type="spellStart"/>
            <w:r w:rsidRPr="00F5080A">
              <w:rPr>
                <w:rFonts w:cs="Arial"/>
                <w:color w:val="0A0905"/>
                <w:sz w:val="22"/>
                <w:lang w:val="fr-FR"/>
              </w:rPr>
              <w:t>seizures</w:t>
            </w:r>
            <w:proofErr w:type="spellEnd"/>
            <w:r w:rsidRPr="00F5080A">
              <w:rPr>
                <w:rFonts w:cs="Arial"/>
                <w:color w:val="0A0905"/>
                <w:sz w:val="22"/>
                <w:lang w:val="fr-FR"/>
              </w:rPr>
              <w:t>”; “</w:t>
            </w:r>
            <w:proofErr w:type="spellStart"/>
            <w:r w:rsidRPr="00F5080A">
              <w:rPr>
                <w:rFonts w:cs="Arial"/>
                <w:color w:val="0A0905"/>
                <w:sz w:val="22"/>
                <w:lang w:val="fr-FR"/>
              </w:rPr>
              <w:t>complex</w:t>
            </w:r>
            <w:proofErr w:type="spellEnd"/>
            <w:r w:rsidRPr="00F5080A">
              <w:rPr>
                <w:rFonts w:cs="Arial"/>
                <w:color w:val="0A0905"/>
                <w:sz w:val="22"/>
                <w:lang w:val="fr-FR"/>
              </w:rPr>
              <w:t xml:space="preserve"> partial </w:t>
            </w:r>
            <w:proofErr w:type="spellStart"/>
            <w:r w:rsidRPr="00F5080A">
              <w:rPr>
                <w:rFonts w:cs="Arial"/>
                <w:color w:val="0A0905"/>
                <w:sz w:val="22"/>
                <w:lang w:val="fr-FR"/>
              </w:rPr>
              <w:t>seizures</w:t>
            </w:r>
            <w:proofErr w:type="spellEnd"/>
            <w:r w:rsidRPr="00F5080A">
              <w:rPr>
                <w:rFonts w:cs="Arial"/>
                <w:color w:val="0A0905"/>
                <w:sz w:val="22"/>
                <w:lang w:val="fr-FR"/>
              </w:rPr>
              <w:t>”</w:t>
            </w:r>
          </w:p>
        </w:tc>
      </w:tr>
      <w:tr w:rsidR="00077419" w:rsidRPr="00921B53" w14:paraId="7C9F3BA9" w14:textId="77777777" w:rsidTr="00D977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pct"/>
            <w:shd w:val="clear" w:color="auto" w:fill="F3F6FB"/>
          </w:tcPr>
          <w:p w14:paraId="64F92A3B" w14:textId="77777777" w:rsidR="00077419" w:rsidRPr="00921B53" w:rsidRDefault="00077419" w:rsidP="00602A7F">
            <w:pPr>
              <w:spacing w:line="276" w:lineRule="auto"/>
              <w:rPr>
                <w:rFonts w:cs="Arial"/>
                <w:sz w:val="22"/>
              </w:rPr>
            </w:pPr>
            <w:r w:rsidRPr="00921B53">
              <w:rPr>
                <w:rFonts w:cs="Arial"/>
                <w:sz w:val="22"/>
              </w:rPr>
              <w:t>2</w:t>
            </w:r>
          </w:p>
        </w:tc>
        <w:tc>
          <w:tcPr>
            <w:tcW w:w="2309" w:type="pct"/>
            <w:shd w:val="clear" w:color="auto" w:fill="F3F6FB"/>
          </w:tcPr>
          <w:p w14:paraId="45D5F572" w14:textId="77777777" w:rsidR="00077419" w:rsidRPr="00921B53" w:rsidRDefault="00077419" w:rsidP="00602A7F">
            <w:pPr>
              <w:spacing w:line="276" w:lineRule="auto"/>
              <w:jc w:val="left"/>
              <w:cnfStyle w:val="000000010000" w:firstRow="0" w:lastRow="0" w:firstColumn="0" w:lastColumn="0" w:oddVBand="0" w:evenVBand="0" w:oddHBand="0" w:evenHBand="1" w:firstRowFirstColumn="0" w:firstRowLastColumn="0" w:lastRowFirstColumn="0" w:lastRowLastColumn="0"/>
              <w:rPr>
                <w:rFonts w:cs="Arial"/>
                <w:sz w:val="22"/>
              </w:rPr>
            </w:pPr>
            <w:r>
              <w:rPr>
                <w:rFonts w:cs="Arial"/>
                <w:color w:val="0A0905"/>
                <w:sz w:val="22"/>
              </w:rPr>
              <w:t>Study type</w:t>
            </w:r>
          </w:p>
        </w:tc>
        <w:tc>
          <w:tcPr>
            <w:tcW w:w="1885" w:type="pct"/>
            <w:shd w:val="clear" w:color="auto" w:fill="F3F6FB"/>
          </w:tcPr>
          <w:p w14:paraId="3C35F25A" w14:textId="77777777" w:rsidR="00077419" w:rsidRPr="00921B53" w:rsidRDefault="00077419" w:rsidP="00602A7F">
            <w:pPr>
              <w:spacing w:line="276" w:lineRule="auto"/>
              <w:jc w:val="left"/>
              <w:cnfStyle w:val="000000010000" w:firstRow="0" w:lastRow="0" w:firstColumn="0" w:lastColumn="0" w:oddVBand="0" w:evenVBand="0" w:oddHBand="0" w:evenHBand="1" w:firstRowFirstColumn="0" w:firstRowLastColumn="0" w:lastRowFirstColumn="0" w:lastRowLastColumn="0"/>
              <w:rPr>
                <w:rFonts w:cs="Arial"/>
                <w:sz w:val="22"/>
              </w:rPr>
            </w:pPr>
            <w:r>
              <w:rPr>
                <w:rFonts w:eastAsia="Times New Roman" w:cs="Arial"/>
                <w:color w:val="000000"/>
                <w:sz w:val="22"/>
              </w:rPr>
              <w:t>Interventional studies (clinical trials)</w:t>
            </w:r>
          </w:p>
        </w:tc>
      </w:tr>
      <w:tr w:rsidR="00077419" w:rsidRPr="00921B53" w:rsidDel="000D284D" w14:paraId="5E5ED873" w14:textId="77777777" w:rsidTr="00D97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pct"/>
          </w:tcPr>
          <w:p w14:paraId="03C0C1DA" w14:textId="77777777" w:rsidR="00077419" w:rsidRPr="00921B53" w:rsidDel="000D284D" w:rsidRDefault="00077419" w:rsidP="00602A7F">
            <w:pPr>
              <w:spacing w:line="276" w:lineRule="auto"/>
              <w:rPr>
                <w:rFonts w:cs="Arial"/>
                <w:sz w:val="22"/>
              </w:rPr>
            </w:pPr>
            <w:r w:rsidRPr="00921B53">
              <w:rPr>
                <w:rFonts w:cs="Arial"/>
                <w:sz w:val="22"/>
              </w:rPr>
              <w:t>3</w:t>
            </w:r>
          </w:p>
        </w:tc>
        <w:tc>
          <w:tcPr>
            <w:tcW w:w="2309" w:type="pct"/>
          </w:tcPr>
          <w:p w14:paraId="14D97AA0" w14:textId="77777777" w:rsidR="00077419" w:rsidRPr="00921B53" w:rsidDel="000D284D" w:rsidRDefault="00077419" w:rsidP="00602A7F">
            <w:pPr>
              <w:spacing w:line="276" w:lineRule="auto"/>
              <w:jc w:val="left"/>
              <w:cnfStyle w:val="000000100000" w:firstRow="0" w:lastRow="0" w:firstColumn="0" w:lastColumn="0" w:oddVBand="0" w:evenVBand="0" w:oddHBand="1" w:evenHBand="0" w:firstRowFirstColumn="0" w:firstRowLastColumn="0" w:lastRowFirstColumn="0" w:lastRowLastColumn="0"/>
              <w:rPr>
                <w:rFonts w:cs="Arial"/>
                <w:sz w:val="22"/>
              </w:rPr>
            </w:pPr>
            <w:r>
              <w:rPr>
                <w:rFonts w:cs="Arial"/>
                <w:color w:val="0A0905"/>
                <w:sz w:val="22"/>
              </w:rPr>
              <w:t>Recruitment status</w:t>
            </w:r>
          </w:p>
        </w:tc>
        <w:tc>
          <w:tcPr>
            <w:tcW w:w="1885" w:type="pct"/>
          </w:tcPr>
          <w:p w14:paraId="764208F7" w14:textId="04579B35" w:rsidR="00077419" w:rsidRPr="00921B53" w:rsidDel="000D284D" w:rsidRDefault="00077419" w:rsidP="00602A7F">
            <w:pPr>
              <w:spacing w:line="276" w:lineRule="auto"/>
              <w:jc w:val="left"/>
              <w:cnfStyle w:val="000000100000" w:firstRow="0" w:lastRow="0" w:firstColumn="0" w:lastColumn="0" w:oddVBand="0" w:evenVBand="0" w:oddHBand="1" w:evenHBand="0" w:firstRowFirstColumn="0" w:firstRowLastColumn="0" w:lastRowFirstColumn="0" w:lastRowLastColumn="0"/>
              <w:rPr>
                <w:rFonts w:cs="Arial"/>
                <w:sz w:val="22"/>
              </w:rPr>
            </w:pPr>
            <w:r>
              <w:rPr>
                <w:rFonts w:eastAsia="Times New Roman" w:cs="Arial"/>
                <w:color w:val="000000"/>
                <w:sz w:val="22"/>
              </w:rPr>
              <w:t>Not yet recruiting; Recruiting; Enrolling by invitation; Active not recruiting</w:t>
            </w:r>
          </w:p>
        </w:tc>
      </w:tr>
      <w:tr w:rsidR="00077419" w:rsidRPr="00921B53" w14:paraId="021769D4" w14:textId="77777777" w:rsidTr="00D977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pct"/>
            <w:shd w:val="clear" w:color="auto" w:fill="F3F6FB"/>
          </w:tcPr>
          <w:p w14:paraId="77A2A331" w14:textId="77777777" w:rsidR="00077419" w:rsidRPr="00921B53" w:rsidRDefault="00077419" w:rsidP="00602A7F">
            <w:pPr>
              <w:spacing w:line="276" w:lineRule="auto"/>
              <w:rPr>
                <w:rFonts w:cs="Arial"/>
                <w:sz w:val="22"/>
              </w:rPr>
            </w:pPr>
            <w:r w:rsidRPr="00921B53">
              <w:rPr>
                <w:rFonts w:cs="Arial"/>
                <w:sz w:val="22"/>
              </w:rPr>
              <w:t>4</w:t>
            </w:r>
          </w:p>
        </w:tc>
        <w:tc>
          <w:tcPr>
            <w:tcW w:w="2309" w:type="pct"/>
            <w:shd w:val="clear" w:color="auto" w:fill="F3F6FB"/>
          </w:tcPr>
          <w:p w14:paraId="355B92D3" w14:textId="77777777" w:rsidR="00077419" w:rsidRPr="00921B53" w:rsidRDefault="00077419" w:rsidP="00602A7F">
            <w:pPr>
              <w:spacing w:line="276" w:lineRule="auto"/>
              <w:jc w:val="left"/>
              <w:cnfStyle w:val="000000010000" w:firstRow="0" w:lastRow="0" w:firstColumn="0" w:lastColumn="0" w:oddVBand="0" w:evenVBand="0" w:oddHBand="0" w:evenHBand="1" w:firstRowFirstColumn="0" w:firstRowLastColumn="0" w:lastRowFirstColumn="0" w:lastRowLastColumn="0"/>
              <w:rPr>
                <w:rFonts w:cs="Arial"/>
                <w:sz w:val="22"/>
              </w:rPr>
            </w:pPr>
            <w:r>
              <w:rPr>
                <w:rFonts w:cs="Arial"/>
                <w:color w:val="0A0905"/>
                <w:sz w:val="22"/>
              </w:rPr>
              <w:t>Eligibility criteria: Age group</w:t>
            </w:r>
          </w:p>
        </w:tc>
        <w:tc>
          <w:tcPr>
            <w:tcW w:w="1885" w:type="pct"/>
            <w:shd w:val="clear" w:color="auto" w:fill="F3F6FB"/>
          </w:tcPr>
          <w:p w14:paraId="151C8498" w14:textId="77777777" w:rsidR="00077419" w:rsidRPr="00921B53" w:rsidRDefault="00077419" w:rsidP="00602A7F">
            <w:pPr>
              <w:spacing w:line="276" w:lineRule="auto"/>
              <w:jc w:val="left"/>
              <w:cnfStyle w:val="000000010000" w:firstRow="0" w:lastRow="0" w:firstColumn="0" w:lastColumn="0" w:oddVBand="0" w:evenVBand="0" w:oddHBand="0" w:evenHBand="1" w:firstRowFirstColumn="0" w:firstRowLastColumn="0" w:lastRowFirstColumn="0" w:lastRowLastColumn="0"/>
              <w:rPr>
                <w:rFonts w:cs="Arial"/>
                <w:sz w:val="22"/>
              </w:rPr>
            </w:pPr>
            <w:r>
              <w:rPr>
                <w:rFonts w:cs="Arial"/>
                <w:sz w:val="22"/>
              </w:rPr>
              <w:t>Adults (18–65); Senior (66+)</w:t>
            </w:r>
          </w:p>
        </w:tc>
      </w:tr>
      <w:tr w:rsidR="00077419" w:rsidRPr="00921B53" w14:paraId="76DB1554" w14:textId="77777777" w:rsidTr="00D97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pct"/>
          </w:tcPr>
          <w:p w14:paraId="57439CBE" w14:textId="77777777" w:rsidR="00077419" w:rsidRPr="00921B53" w:rsidRDefault="00077419" w:rsidP="00602A7F">
            <w:pPr>
              <w:spacing w:line="276" w:lineRule="auto"/>
              <w:rPr>
                <w:rFonts w:cs="Arial"/>
                <w:sz w:val="22"/>
              </w:rPr>
            </w:pPr>
            <w:r w:rsidRPr="00921B53">
              <w:rPr>
                <w:rFonts w:cs="Arial"/>
                <w:sz w:val="22"/>
              </w:rPr>
              <w:t>5</w:t>
            </w:r>
          </w:p>
        </w:tc>
        <w:tc>
          <w:tcPr>
            <w:tcW w:w="2309" w:type="pct"/>
          </w:tcPr>
          <w:p w14:paraId="57E0FDBD" w14:textId="77777777" w:rsidR="00077419" w:rsidRPr="00921B53" w:rsidRDefault="00077419" w:rsidP="00602A7F">
            <w:pPr>
              <w:spacing w:line="276" w:lineRule="auto"/>
              <w:jc w:val="left"/>
              <w:cnfStyle w:val="000000100000" w:firstRow="0" w:lastRow="0" w:firstColumn="0" w:lastColumn="0" w:oddVBand="0" w:evenVBand="0" w:oddHBand="1" w:evenHBand="0" w:firstRowFirstColumn="0" w:firstRowLastColumn="0" w:lastRowFirstColumn="0" w:lastRowLastColumn="0"/>
              <w:rPr>
                <w:rFonts w:cs="Arial"/>
                <w:sz w:val="22"/>
              </w:rPr>
            </w:pPr>
            <w:r>
              <w:rPr>
                <w:rFonts w:cs="Arial"/>
                <w:color w:val="0A0905"/>
                <w:sz w:val="22"/>
              </w:rPr>
              <w:t xml:space="preserve">Additional criteria: Phase </w:t>
            </w:r>
          </w:p>
        </w:tc>
        <w:tc>
          <w:tcPr>
            <w:tcW w:w="1885" w:type="pct"/>
          </w:tcPr>
          <w:p w14:paraId="6D732EE6" w14:textId="77777777" w:rsidR="00077419" w:rsidRPr="00921B53" w:rsidRDefault="00077419" w:rsidP="00602A7F">
            <w:pPr>
              <w:spacing w:line="276" w:lineRule="auto"/>
              <w:jc w:val="left"/>
              <w:cnfStyle w:val="000000100000" w:firstRow="0" w:lastRow="0" w:firstColumn="0" w:lastColumn="0" w:oddVBand="0" w:evenVBand="0" w:oddHBand="1" w:evenHBand="0" w:firstRowFirstColumn="0" w:firstRowLastColumn="0" w:lastRowFirstColumn="0" w:lastRowLastColumn="0"/>
              <w:rPr>
                <w:rFonts w:cs="Arial"/>
                <w:sz w:val="22"/>
              </w:rPr>
            </w:pPr>
            <w:r>
              <w:rPr>
                <w:rFonts w:eastAsia="Times New Roman" w:cs="Arial"/>
                <w:color w:val="000000"/>
                <w:sz w:val="22"/>
              </w:rPr>
              <w:t>Phase 3; Phase 4</w:t>
            </w:r>
          </w:p>
        </w:tc>
      </w:tr>
      <w:tr w:rsidR="00077419" w:rsidRPr="00921B53" w14:paraId="22AE2FE2" w14:textId="77777777" w:rsidTr="00D97712">
        <w:trPr>
          <w:cnfStyle w:val="000000010000" w:firstRow="0" w:lastRow="0" w:firstColumn="0" w:lastColumn="0" w:oddVBand="0" w:evenVBand="0" w:oddHBand="0" w:evenHBand="1"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806" w:type="pct"/>
            <w:shd w:val="clear" w:color="auto" w:fill="F3F6FB"/>
          </w:tcPr>
          <w:p w14:paraId="4DCE2762" w14:textId="77777777" w:rsidR="00077419" w:rsidRPr="00921B53" w:rsidRDefault="00077419" w:rsidP="00602A7F">
            <w:pPr>
              <w:spacing w:line="276" w:lineRule="auto"/>
              <w:rPr>
                <w:rFonts w:cs="Arial"/>
                <w:sz w:val="22"/>
              </w:rPr>
            </w:pPr>
            <w:r w:rsidRPr="00921B53">
              <w:rPr>
                <w:rFonts w:cs="Arial"/>
                <w:sz w:val="22"/>
              </w:rPr>
              <w:t>6</w:t>
            </w:r>
          </w:p>
        </w:tc>
        <w:tc>
          <w:tcPr>
            <w:tcW w:w="2309" w:type="pct"/>
            <w:shd w:val="clear" w:color="auto" w:fill="F3F6FB"/>
          </w:tcPr>
          <w:p w14:paraId="78C9BBC8" w14:textId="77777777" w:rsidR="00077419" w:rsidRPr="00921B53" w:rsidRDefault="00077419" w:rsidP="00602A7F">
            <w:pPr>
              <w:spacing w:line="276" w:lineRule="auto"/>
              <w:jc w:val="left"/>
              <w:cnfStyle w:val="000000010000" w:firstRow="0" w:lastRow="0" w:firstColumn="0" w:lastColumn="0" w:oddVBand="0" w:evenVBand="0" w:oddHBand="0" w:evenHBand="1" w:firstRowFirstColumn="0" w:firstRowLastColumn="0" w:lastRowFirstColumn="0" w:lastRowLastColumn="0"/>
              <w:rPr>
                <w:rFonts w:cs="Arial"/>
                <w:sz w:val="22"/>
              </w:rPr>
            </w:pPr>
            <w:r>
              <w:rPr>
                <w:rFonts w:cs="Arial"/>
                <w:color w:val="0A0905"/>
                <w:sz w:val="22"/>
              </w:rPr>
              <w:t>Additional criteria: Funder type</w:t>
            </w:r>
          </w:p>
        </w:tc>
        <w:tc>
          <w:tcPr>
            <w:tcW w:w="1885" w:type="pct"/>
            <w:shd w:val="clear" w:color="auto" w:fill="F3F6FB"/>
          </w:tcPr>
          <w:p w14:paraId="6E35D80C" w14:textId="77777777" w:rsidR="00077419" w:rsidRPr="00921B53" w:rsidRDefault="00077419" w:rsidP="00602A7F">
            <w:pPr>
              <w:spacing w:line="276" w:lineRule="auto"/>
              <w:jc w:val="left"/>
              <w:cnfStyle w:val="000000010000" w:firstRow="0" w:lastRow="0" w:firstColumn="0" w:lastColumn="0" w:oddVBand="0" w:evenVBand="0" w:oddHBand="0" w:evenHBand="1" w:firstRowFirstColumn="0" w:firstRowLastColumn="0" w:lastRowFirstColumn="0" w:lastRowLastColumn="0"/>
              <w:rPr>
                <w:rFonts w:cs="Arial"/>
                <w:sz w:val="22"/>
              </w:rPr>
            </w:pPr>
            <w:r>
              <w:rPr>
                <w:rFonts w:eastAsia="Times New Roman" w:cs="Arial"/>
                <w:color w:val="000000"/>
                <w:sz w:val="22"/>
              </w:rPr>
              <w:t>Industry</w:t>
            </w:r>
          </w:p>
        </w:tc>
      </w:tr>
      <w:tr w:rsidR="00077419" w:rsidRPr="00921B53" w14:paraId="4614569F" w14:textId="77777777" w:rsidTr="00D9771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806" w:type="pct"/>
          </w:tcPr>
          <w:p w14:paraId="0F6FBDC2" w14:textId="77777777" w:rsidR="00077419" w:rsidRPr="00921B53" w:rsidRDefault="00077419" w:rsidP="00602A7F">
            <w:pPr>
              <w:spacing w:line="276" w:lineRule="auto"/>
              <w:rPr>
                <w:rFonts w:cs="Arial"/>
                <w:sz w:val="22"/>
              </w:rPr>
            </w:pPr>
            <w:r w:rsidRPr="00921B53">
              <w:rPr>
                <w:rFonts w:cs="Arial"/>
                <w:sz w:val="22"/>
              </w:rPr>
              <w:t>7</w:t>
            </w:r>
          </w:p>
        </w:tc>
        <w:tc>
          <w:tcPr>
            <w:tcW w:w="2309" w:type="pct"/>
          </w:tcPr>
          <w:p w14:paraId="4CCF67FC" w14:textId="77777777" w:rsidR="00077419" w:rsidRPr="00921B53" w:rsidRDefault="00077419" w:rsidP="00602A7F">
            <w:pPr>
              <w:spacing w:line="276" w:lineRule="auto"/>
              <w:jc w:val="left"/>
              <w:cnfStyle w:val="000000100000" w:firstRow="0" w:lastRow="0" w:firstColumn="0" w:lastColumn="0" w:oddVBand="0" w:evenVBand="0" w:oddHBand="1" w:evenHBand="0" w:firstRowFirstColumn="0" w:firstRowLastColumn="0" w:lastRowFirstColumn="0" w:lastRowLastColumn="0"/>
              <w:rPr>
                <w:rFonts w:cs="Arial"/>
                <w:sz w:val="22"/>
              </w:rPr>
            </w:pPr>
            <w:r>
              <w:rPr>
                <w:rFonts w:cs="Arial"/>
                <w:color w:val="0A0905"/>
                <w:sz w:val="22"/>
              </w:rPr>
              <w:t xml:space="preserve">Study </w:t>
            </w:r>
            <w:proofErr w:type="gramStart"/>
            <w:r>
              <w:rPr>
                <w:rFonts w:cs="Arial"/>
                <w:color w:val="0A0905"/>
                <w:sz w:val="22"/>
              </w:rPr>
              <w:t>start</w:t>
            </w:r>
            <w:proofErr w:type="gramEnd"/>
          </w:p>
        </w:tc>
        <w:tc>
          <w:tcPr>
            <w:tcW w:w="1885" w:type="pct"/>
          </w:tcPr>
          <w:p w14:paraId="4BD50457" w14:textId="63E48227" w:rsidR="00077419" w:rsidRPr="00921B53" w:rsidRDefault="00077419" w:rsidP="00602A7F">
            <w:pPr>
              <w:spacing w:line="276" w:lineRule="auto"/>
              <w:jc w:val="left"/>
              <w:cnfStyle w:val="000000100000" w:firstRow="0" w:lastRow="0" w:firstColumn="0" w:lastColumn="0" w:oddVBand="0" w:evenVBand="0" w:oddHBand="1" w:evenHBand="0" w:firstRowFirstColumn="0" w:firstRowLastColumn="0" w:lastRowFirstColumn="0" w:lastRowLastColumn="0"/>
              <w:rPr>
                <w:rFonts w:cs="Arial"/>
                <w:sz w:val="22"/>
              </w:rPr>
            </w:pPr>
            <w:r>
              <w:rPr>
                <w:rFonts w:eastAsia="Times New Roman" w:cs="Arial"/>
                <w:color w:val="000000"/>
                <w:sz w:val="22"/>
              </w:rPr>
              <w:t>March 1, 2009 to March 26</w:t>
            </w:r>
            <w:r w:rsidR="00BC1212">
              <w:rPr>
                <w:rFonts w:eastAsia="Times New Roman" w:cs="Arial"/>
                <w:color w:val="000000"/>
                <w:sz w:val="22"/>
              </w:rPr>
              <w:t>,</w:t>
            </w:r>
            <w:r>
              <w:rPr>
                <w:rFonts w:eastAsia="Times New Roman" w:cs="Arial"/>
                <w:color w:val="000000"/>
                <w:sz w:val="22"/>
              </w:rPr>
              <w:t xml:space="preserve"> 2019</w:t>
            </w:r>
          </w:p>
        </w:tc>
      </w:tr>
    </w:tbl>
    <w:p w14:paraId="154BE383" w14:textId="77777777" w:rsidR="00077419" w:rsidRPr="00341B31" w:rsidRDefault="00077419" w:rsidP="00602A7F">
      <w:pPr>
        <w:spacing w:before="240" w:line="240" w:lineRule="auto"/>
        <w:rPr>
          <w:rFonts w:cs="Arial"/>
          <w:sz w:val="18"/>
          <w:szCs w:val="18"/>
        </w:rPr>
      </w:pPr>
      <w:proofErr w:type="spellStart"/>
      <w:r w:rsidRPr="00D97712">
        <w:rPr>
          <w:rFonts w:cs="Arial"/>
          <w:sz w:val="18"/>
          <w:szCs w:val="18"/>
          <w:vertAlign w:val="superscript"/>
        </w:rPr>
        <w:t>a</w:t>
      </w:r>
      <w:r>
        <w:rPr>
          <w:rFonts w:cs="Arial"/>
          <w:sz w:val="18"/>
          <w:szCs w:val="18"/>
        </w:rPr>
        <w:t>A</w:t>
      </w:r>
      <w:proofErr w:type="spellEnd"/>
      <w:r>
        <w:rPr>
          <w:rFonts w:cs="Arial"/>
          <w:sz w:val="18"/>
          <w:szCs w:val="18"/>
        </w:rPr>
        <w:t xml:space="preserve"> separate search was conducted for each seizure type.</w:t>
      </w:r>
    </w:p>
    <w:p w14:paraId="1B63D296" w14:textId="77777777" w:rsidR="00077419" w:rsidRDefault="00077419" w:rsidP="00602A7F">
      <w:pPr>
        <w:rPr>
          <w:rFonts w:cs="Arial"/>
          <w:b/>
          <w:bCs/>
        </w:rPr>
      </w:pPr>
    </w:p>
    <w:p w14:paraId="5F928E98" w14:textId="77777777" w:rsidR="00077419" w:rsidRDefault="00077419" w:rsidP="00341B31">
      <w:pPr>
        <w:rPr>
          <w:rFonts w:cs="Arial"/>
        </w:rPr>
      </w:pPr>
    </w:p>
    <w:p w14:paraId="14754FB6" w14:textId="77777777" w:rsidR="00077419" w:rsidRDefault="00077419">
      <w:pPr>
        <w:spacing w:after="160" w:line="259" w:lineRule="auto"/>
        <w:rPr>
          <w:b/>
          <w:bCs/>
        </w:rPr>
      </w:pPr>
      <w:r>
        <w:rPr>
          <w:b/>
          <w:bCs/>
        </w:rPr>
        <w:br w:type="page"/>
      </w:r>
    </w:p>
    <w:p w14:paraId="737FC192" w14:textId="3D17E3F7" w:rsidR="00077419" w:rsidRDefault="00077419" w:rsidP="00341B31">
      <w:pPr>
        <w:rPr>
          <w:rFonts w:cs="Arial"/>
        </w:rPr>
      </w:pPr>
      <w:r>
        <w:rPr>
          <w:b/>
          <w:bCs/>
        </w:rPr>
        <w:lastRenderedPageBreak/>
        <w:t>Supplementa</w:t>
      </w:r>
      <w:r w:rsidR="00D70B84">
        <w:rPr>
          <w:b/>
          <w:bCs/>
        </w:rPr>
        <w:t>ry</w:t>
      </w:r>
      <w:r>
        <w:rPr>
          <w:b/>
          <w:bCs/>
        </w:rPr>
        <w:t xml:space="preserve"> Table 5. </w:t>
      </w:r>
      <w:r>
        <w:rPr>
          <w:rFonts w:cs="Arial"/>
        </w:rPr>
        <w:t xml:space="preserve">Ovid </w:t>
      </w:r>
      <w:r w:rsidR="00F0740B">
        <w:rPr>
          <w:rFonts w:cs="Arial"/>
        </w:rPr>
        <w:t>S</w:t>
      </w:r>
      <w:r>
        <w:rPr>
          <w:rFonts w:cs="Arial"/>
        </w:rPr>
        <w:t xml:space="preserve">earch </w:t>
      </w:r>
      <w:r w:rsidR="00F0740B">
        <w:rPr>
          <w:rFonts w:cs="Arial"/>
        </w:rPr>
        <w:t>A</w:t>
      </w:r>
      <w:r>
        <w:rPr>
          <w:rFonts w:cs="Arial"/>
        </w:rPr>
        <w:t xml:space="preserve">lgorithm (Embase &amp; MEDLINE) for </w:t>
      </w:r>
      <w:r w:rsidR="00F0740B">
        <w:rPr>
          <w:rFonts w:cs="Arial"/>
        </w:rPr>
        <w:t>P</w:t>
      </w:r>
      <w:r>
        <w:rPr>
          <w:rFonts w:cs="Arial"/>
        </w:rPr>
        <w:t xml:space="preserve">hase 2 COA </w:t>
      </w:r>
      <w:r w:rsidR="00F0740B">
        <w:rPr>
          <w:rFonts w:cs="Arial"/>
        </w:rPr>
        <w:t>S</w:t>
      </w:r>
      <w:r>
        <w:rPr>
          <w:rFonts w:cs="Arial"/>
        </w:rPr>
        <w:t xml:space="preserve">earch </w:t>
      </w:r>
    </w:p>
    <w:tbl>
      <w:tblPr>
        <w:tblStyle w:val="NEWEvideraTable"/>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Look w:val="04A0" w:firstRow="1" w:lastRow="0" w:firstColumn="1" w:lastColumn="0" w:noHBand="0" w:noVBand="1"/>
      </w:tblPr>
      <w:tblGrid>
        <w:gridCol w:w="1885"/>
        <w:gridCol w:w="9640"/>
        <w:gridCol w:w="1425"/>
      </w:tblGrid>
      <w:tr w:rsidR="00077419" w:rsidRPr="00921B53" w14:paraId="0579C1E5" w14:textId="77777777" w:rsidTr="00FC2C3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728" w:type="pct"/>
            <w:tcBorders>
              <w:top w:val="none" w:sz="0" w:space="0" w:color="auto"/>
              <w:left w:val="none" w:sz="0" w:space="0" w:color="auto"/>
              <w:bottom w:val="none" w:sz="0" w:space="0" w:color="auto"/>
              <w:right w:val="none" w:sz="0" w:space="0" w:color="auto"/>
            </w:tcBorders>
            <w:shd w:val="clear" w:color="auto" w:fill="426BBA"/>
          </w:tcPr>
          <w:p w14:paraId="0731F0AF" w14:textId="77777777" w:rsidR="00077419" w:rsidRPr="00921B53" w:rsidRDefault="00077419" w:rsidP="00FC2C3E">
            <w:pPr>
              <w:pStyle w:val="TableText"/>
              <w:spacing w:line="276" w:lineRule="auto"/>
              <w:rPr>
                <w:rFonts w:ascii="Arial" w:hAnsi="Arial" w:cs="Arial"/>
                <w:sz w:val="22"/>
              </w:rPr>
            </w:pPr>
            <w:r w:rsidRPr="00921B53">
              <w:rPr>
                <w:rFonts w:ascii="Arial" w:hAnsi="Arial" w:cs="Arial"/>
                <w:sz w:val="22"/>
              </w:rPr>
              <w:t xml:space="preserve">Search Number </w:t>
            </w:r>
          </w:p>
        </w:tc>
        <w:tc>
          <w:tcPr>
            <w:tcW w:w="3722" w:type="pct"/>
            <w:tcBorders>
              <w:top w:val="none" w:sz="0" w:space="0" w:color="auto"/>
              <w:left w:val="none" w:sz="0" w:space="0" w:color="auto"/>
              <w:bottom w:val="none" w:sz="0" w:space="0" w:color="auto"/>
              <w:right w:val="none" w:sz="0" w:space="0" w:color="auto"/>
            </w:tcBorders>
            <w:shd w:val="clear" w:color="auto" w:fill="426BBA"/>
            <w:vAlign w:val="center"/>
          </w:tcPr>
          <w:p w14:paraId="21EB19C1" w14:textId="77777777" w:rsidR="00077419" w:rsidRPr="00921B53" w:rsidRDefault="00077419" w:rsidP="00FC2C3E">
            <w:pPr>
              <w:pStyle w:val="TableText"/>
              <w:spacing w:line="276" w:lineRule="auto"/>
              <w:jc w:val="left"/>
              <w:cnfStyle w:val="100000000000" w:firstRow="1" w:lastRow="0" w:firstColumn="0" w:lastColumn="0" w:oddVBand="0" w:evenVBand="0" w:oddHBand="0" w:evenHBand="0" w:firstRowFirstColumn="0" w:firstRowLastColumn="0" w:lastRowFirstColumn="0" w:lastRowLastColumn="0"/>
              <w:rPr>
                <w:rFonts w:ascii="Arial" w:hAnsi="Arial" w:cs="Arial"/>
                <w:sz w:val="22"/>
              </w:rPr>
            </w:pPr>
            <w:r w:rsidRPr="00921B53">
              <w:rPr>
                <w:rFonts w:ascii="Arial" w:hAnsi="Arial" w:cs="Arial"/>
                <w:sz w:val="22"/>
              </w:rPr>
              <w:t>Search Terms</w:t>
            </w:r>
          </w:p>
        </w:tc>
        <w:tc>
          <w:tcPr>
            <w:tcW w:w="550" w:type="pct"/>
            <w:tcBorders>
              <w:top w:val="none" w:sz="0" w:space="0" w:color="auto"/>
              <w:left w:val="none" w:sz="0" w:space="0" w:color="auto"/>
              <w:bottom w:val="none" w:sz="0" w:space="0" w:color="auto"/>
              <w:right w:val="none" w:sz="0" w:space="0" w:color="auto"/>
            </w:tcBorders>
            <w:shd w:val="clear" w:color="auto" w:fill="426BBA"/>
            <w:vAlign w:val="center"/>
          </w:tcPr>
          <w:p w14:paraId="5347D315" w14:textId="77777777" w:rsidR="00077419" w:rsidRPr="00921B53" w:rsidRDefault="00077419" w:rsidP="00FC2C3E">
            <w:pPr>
              <w:pStyle w:val="TableText"/>
              <w:spacing w:line="276" w:lineRule="auto"/>
              <w:jc w:val="left"/>
              <w:cnfStyle w:val="100000000000" w:firstRow="1" w:lastRow="0" w:firstColumn="0" w:lastColumn="0" w:oddVBand="0" w:evenVBand="0" w:oddHBand="0" w:evenHBand="0" w:firstRowFirstColumn="0" w:firstRowLastColumn="0" w:lastRowFirstColumn="0" w:lastRowLastColumn="0"/>
              <w:rPr>
                <w:rFonts w:ascii="Arial" w:hAnsi="Arial" w:cs="Arial"/>
                <w:sz w:val="22"/>
              </w:rPr>
            </w:pPr>
            <w:r w:rsidRPr="00921B53">
              <w:rPr>
                <w:rFonts w:ascii="Arial" w:hAnsi="Arial" w:cs="Arial"/>
                <w:sz w:val="22"/>
              </w:rPr>
              <w:t>Results</w:t>
            </w:r>
          </w:p>
        </w:tc>
      </w:tr>
      <w:tr w:rsidR="00077419" w:rsidRPr="00921B53" w14:paraId="4F9367B8" w14:textId="77777777" w:rsidTr="00FC2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 w:type="pct"/>
          </w:tcPr>
          <w:p w14:paraId="2B102BEF" w14:textId="77777777" w:rsidR="00077419" w:rsidRPr="00921B53" w:rsidRDefault="00077419" w:rsidP="00FC2C3E">
            <w:pPr>
              <w:spacing w:line="276" w:lineRule="auto"/>
              <w:rPr>
                <w:rFonts w:cs="Arial"/>
                <w:sz w:val="22"/>
              </w:rPr>
            </w:pPr>
            <w:r w:rsidRPr="00921B53">
              <w:rPr>
                <w:rFonts w:cs="Arial"/>
                <w:sz w:val="22"/>
              </w:rPr>
              <w:t>1</w:t>
            </w:r>
          </w:p>
        </w:tc>
        <w:tc>
          <w:tcPr>
            <w:tcW w:w="3722" w:type="pct"/>
          </w:tcPr>
          <w:p w14:paraId="26723D14" w14:textId="77777777" w:rsidR="00077419" w:rsidRPr="00921B53" w:rsidRDefault="00077419" w:rsidP="00FC2C3E">
            <w:pPr>
              <w:spacing w:line="276" w:lineRule="auto"/>
              <w:jc w:val="left"/>
              <w:cnfStyle w:val="000000100000" w:firstRow="0" w:lastRow="0" w:firstColumn="0" w:lastColumn="0" w:oddVBand="0" w:evenVBand="0" w:oddHBand="1" w:evenHBand="0" w:firstRowFirstColumn="0" w:firstRowLastColumn="0" w:lastRowFirstColumn="0" w:lastRowLastColumn="0"/>
              <w:rPr>
                <w:rFonts w:cs="Arial"/>
                <w:sz w:val="22"/>
              </w:rPr>
            </w:pPr>
            <w:r w:rsidRPr="00921B53">
              <w:rPr>
                <w:rFonts w:cs="Arial"/>
                <w:sz w:val="22"/>
              </w:rPr>
              <w:t>EPILEPSY, PARTIAL, MOTOR/ or EPILEPSY, ABSENCE/ or EPILEPSY, COMPLEX PARTIAL/ or EPILEPSY, GENERALIZED/ or EPILEPSY, PARTIAL, SENSORY/ or MYOCLONIC EPILEPSY, JUVENILE/ or ((focal or focal onset or partial onset or myoclonic absences) adj1 (seizure$ or epilepsy)).</w:t>
            </w:r>
            <w:proofErr w:type="spellStart"/>
            <w:r w:rsidRPr="00921B53">
              <w:rPr>
                <w:rFonts w:cs="Arial"/>
                <w:sz w:val="22"/>
              </w:rPr>
              <w:t>mp</w:t>
            </w:r>
            <w:proofErr w:type="spellEnd"/>
            <w:r w:rsidRPr="00921B53">
              <w:rPr>
                <w:rFonts w:cs="Arial"/>
                <w:sz w:val="22"/>
              </w:rPr>
              <w:t>.</w:t>
            </w:r>
          </w:p>
        </w:tc>
        <w:tc>
          <w:tcPr>
            <w:tcW w:w="550" w:type="pct"/>
          </w:tcPr>
          <w:p w14:paraId="079DE629" w14:textId="77777777" w:rsidR="00077419" w:rsidRPr="00921B53" w:rsidRDefault="00077419" w:rsidP="00FC2C3E">
            <w:pPr>
              <w:spacing w:line="276" w:lineRule="auto"/>
              <w:jc w:val="left"/>
              <w:cnfStyle w:val="000000100000" w:firstRow="0" w:lastRow="0" w:firstColumn="0" w:lastColumn="0" w:oddVBand="0" w:evenVBand="0" w:oddHBand="1" w:evenHBand="0" w:firstRowFirstColumn="0" w:firstRowLastColumn="0" w:lastRowFirstColumn="0" w:lastRowLastColumn="0"/>
              <w:rPr>
                <w:rFonts w:cs="Arial"/>
                <w:sz w:val="22"/>
              </w:rPr>
            </w:pPr>
            <w:r w:rsidRPr="00921B53">
              <w:rPr>
                <w:rFonts w:cs="Arial"/>
                <w:color w:val="0A0905"/>
                <w:sz w:val="22"/>
              </w:rPr>
              <w:t>58</w:t>
            </w:r>
            <w:r>
              <w:rPr>
                <w:rFonts w:cs="Arial"/>
                <w:color w:val="0A0905"/>
                <w:sz w:val="22"/>
              </w:rPr>
              <w:t>,</w:t>
            </w:r>
            <w:r w:rsidRPr="00921B53">
              <w:rPr>
                <w:rFonts w:cs="Arial"/>
                <w:color w:val="0A0905"/>
                <w:sz w:val="22"/>
              </w:rPr>
              <w:t>196</w:t>
            </w:r>
          </w:p>
        </w:tc>
      </w:tr>
      <w:tr w:rsidR="00077419" w:rsidRPr="00921B53" w14:paraId="408A3FE6" w14:textId="77777777" w:rsidTr="00FC2C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 w:type="pct"/>
            <w:shd w:val="clear" w:color="auto" w:fill="F3F6FB"/>
          </w:tcPr>
          <w:p w14:paraId="64FED9DB" w14:textId="77777777" w:rsidR="00077419" w:rsidRPr="00921B53" w:rsidRDefault="00077419" w:rsidP="00FC2C3E">
            <w:pPr>
              <w:spacing w:line="276" w:lineRule="auto"/>
              <w:rPr>
                <w:rFonts w:cs="Arial"/>
                <w:sz w:val="22"/>
              </w:rPr>
            </w:pPr>
            <w:r w:rsidRPr="00921B53">
              <w:rPr>
                <w:rFonts w:cs="Arial"/>
                <w:sz w:val="22"/>
              </w:rPr>
              <w:t>2</w:t>
            </w:r>
          </w:p>
        </w:tc>
        <w:tc>
          <w:tcPr>
            <w:tcW w:w="3722" w:type="pct"/>
            <w:shd w:val="clear" w:color="auto" w:fill="F3F6FB"/>
          </w:tcPr>
          <w:p w14:paraId="1FF8827F" w14:textId="77777777" w:rsidR="00077419" w:rsidRPr="00921B53" w:rsidRDefault="00077419" w:rsidP="00FC2C3E">
            <w:pPr>
              <w:spacing w:line="276" w:lineRule="auto"/>
              <w:jc w:val="left"/>
              <w:cnfStyle w:val="000000010000" w:firstRow="0" w:lastRow="0" w:firstColumn="0" w:lastColumn="0" w:oddVBand="0" w:evenVBand="0" w:oddHBand="0" w:evenHBand="1" w:firstRowFirstColumn="0" w:firstRowLastColumn="0" w:lastRowFirstColumn="0" w:lastRowLastColumn="0"/>
              <w:rPr>
                <w:rFonts w:cs="Arial"/>
                <w:sz w:val="22"/>
              </w:rPr>
            </w:pPr>
            <w:r w:rsidRPr="00921B53">
              <w:rPr>
                <w:rFonts w:cs="Arial"/>
                <w:color w:val="0A0905"/>
                <w:sz w:val="22"/>
              </w:rPr>
              <w:t>((developmental and epileptic encephalopathies) or (developmental and epileptic encephalopathy) or DEE).</w:t>
            </w:r>
            <w:proofErr w:type="spellStart"/>
            <w:r w:rsidRPr="00921B53">
              <w:rPr>
                <w:rFonts w:cs="Arial"/>
                <w:color w:val="0A0905"/>
                <w:sz w:val="22"/>
              </w:rPr>
              <w:t>mp</w:t>
            </w:r>
            <w:proofErr w:type="spellEnd"/>
            <w:r w:rsidRPr="00921B53">
              <w:rPr>
                <w:rFonts w:cs="Arial"/>
                <w:color w:val="0A0905"/>
                <w:sz w:val="22"/>
              </w:rPr>
              <w:t>.</w:t>
            </w:r>
          </w:p>
        </w:tc>
        <w:tc>
          <w:tcPr>
            <w:tcW w:w="550" w:type="pct"/>
            <w:shd w:val="clear" w:color="auto" w:fill="F3F6FB"/>
          </w:tcPr>
          <w:p w14:paraId="1BB3171C" w14:textId="77777777" w:rsidR="00077419" w:rsidRPr="00921B53" w:rsidRDefault="00077419" w:rsidP="00FC2C3E">
            <w:pPr>
              <w:spacing w:line="276" w:lineRule="auto"/>
              <w:jc w:val="left"/>
              <w:cnfStyle w:val="000000010000" w:firstRow="0" w:lastRow="0" w:firstColumn="0" w:lastColumn="0" w:oddVBand="0" w:evenVBand="0" w:oddHBand="0" w:evenHBand="1" w:firstRowFirstColumn="0" w:firstRowLastColumn="0" w:lastRowFirstColumn="0" w:lastRowLastColumn="0"/>
              <w:rPr>
                <w:rFonts w:cs="Arial"/>
                <w:sz w:val="22"/>
              </w:rPr>
            </w:pPr>
            <w:r w:rsidRPr="00921B53">
              <w:rPr>
                <w:rFonts w:eastAsia="Times New Roman" w:cs="Arial"/>
                <w:color w:val="000000"/>
                <w:sz w:val="22"/>
              </w:rPr>
              <w:t>2</w:t>
            </w:r>
            <w:r>
              <w:rPr>
                <w:rFonts w:eastAsia="Times New Roman" w:cs="Arial"/>
                <w:color w:val="000000"/>
                <w:sz w:val="22"/>
              </w:rPr>
              <w:t>,</w:t>
            </w:r>
            <w:r w:rsidRPr="00921B53">
              <w:rPr>
                <w:rFonts w:eastAsia="Times New Roman" w:cs="Arial"/>
                <w:color w:val="000000"/>
                <w:sz w:val="22"/>
              </w:rPr>
              <w:t>875</w:t>
            </w:r>
          </w:p>
        </w:tc>
      </w:tr>
      <w:tr w:rsidR="00077419" w:rsidRPr="00921B53" w:rsidDel="000D284D" w14:paraId="26AD7688" w14:textId="77777777" w:rsidTr="00FC2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 w:type="pct"/>
          </w:tcPr>
          <w:p w14:paraId="12C23346" w14:textId="77777777" w:rsidR="00077419" w:rsidRPr="00921B53" w:rsidDel="000D284D" w:rsidRDefault="00077419" w:rsidP="00FC2C3E">
            <w:pPr>
              <w:spacing w:line="276" w:lineRule="auto"/>
              <w:rPr>
                <w:rFonts w:cs="Arial"/>
                <w:sz w:val="22"/>
              </w:rPr>
            </w:pPr>
            <w:r w:rsidRPr="00921B53">
              <w:rPr>
                <w:rFonts w:cs="Arial"/>
                <w:sz w:val="22"/>
              </w:rPr>
              <w:t>3</w:t>
            </w:r>
          </w:p>
        </w:tc>
        <w:tc>
          <w:tcPr>
            <w:tcW w:w="3722" w:type="pct"/>
          </w:tcPr>
          <w:p w14:paraId="3F35BA4E" w14:textId="77777777" w:rsidR="00077419" w:rsidRPr="00921B53" w:rsidDel="000D284D" w:rsidRDefault="00077419" w:rsidP="00FC2C3E">
            <w:pPr>
              <w:spacing w:line="276" w:lineRule="auto"/>
              <w:jc w:val="left"/>
              <w:cnfStyle w:val="000000100000" w:firstRow="0" w:lastRow="0" w:firstColumn="0" w:lastColumn="0" w:oddVBand="0" w:evenVBand="0" w:oddHBand="1" w:evenHBand="0" w:firstRowFirstColumn="0" w:firstRowLastColumn="0" w:lastRowFirstColumn="0" w:lastRowLastColumn="0"/>
              <w:rPr>
                <w:rFonts w:cs="Arial"/>
                <w:sz w:val="22"/>
              </w:rPr>
            </w:pPr>
            <w:r w:rsidRPr="00921B53">
              <w:rPr>
                <w:rFonts w:cs="Arial"/>
                <w:color w:val="0A0905"/>
                <w:sz w:val="22"/>
              </w:rPr>
              <w:t>1 or 2</w:t>
            </w:r>
          </w:p>
        </w:tc>
        <w:tc>
          <w:tcPr>
            <w:tcW w:w="550" w:type="pct"/>
          </w:tcPr>
          <w:p w14:paraId="0B390CD1" w14:textId="77777777" w:rsidR="00077419" w:rsidRPr="00921B53" w:rsidDel="000D284D" w:rsidRDefault="00077419" w:rsidP="00FC2C3E">
            <w:pPr>
              <w:spacing w:line="276" w:lineRule="auto"/>
              <w:jc w:val="left"/>
              <w:cnfStyle w:val="000000100000" w:firstRow="0" w:lastRow="0" w:firstColumn="0" w:lastColumn="0" w:oddVBand="0" w:evenVBand="0" w:oddHBand="1" w:evenHBand="0" w:firstRowFirstColumn="0" w:firstRowLastColumn="0" w:lastRowFirstColumn="0" w:lastRowLastColumn="0"/>
              <w:rPr>
                <w:rFonts w:cs="Arial"/>
                <w:sz w:val="22"/>
              </w:rPr>
            </w:pPr>
            <w:r w:rsidRPr="00921B53">
              <w:rPr>
                <w:rFonts w:eastAsia="Times New Roman" w:cs="Arial"/>
                <w:color w:val="000000"/>
                <w:sz w:val="22"/>
              </w:rPr>
              <w:t>60</w:t>
            </w:r>
            <w:r>
              <w:rPr>
                <w:rFonts w:eastAsia="Times New Roman" w:cs="Arial"/>
                <w:color w:val="000000"/>
                <w:sz w:val="22"/>
              </w:rPr>
              <w:t>,</w:t>
            </w:r>
            <w:r w:rsidRPr="00921B53">
              <w:rPr>
                <w:rFonts w:eastAsia="Times New Roman" w:cs="Arial"/>
                <w:color w:val="000000"/>
                <w:sz w:val="22"/>
              </w:rPr>
              <w:t>805</w:t>
            </w:r>
          </w:p>
        </w:tc>
      </w:tr>
      <w:tr w:rsidR="00077419" w:rsidRPr="00921B53" w14:paraId="4B9E82D8" w14:textId="77777777" w:rsidTr="00FC2C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 w:type="pct"/>
            <w:shd w:val="clear" w:color="auto" w:fill="F3F6FB"/>
          </w:tcPr>
          <w:p w14:paraId="67A9199E" w14:textId="77777777" w:rsidR="00077419" w:rsidRPr="00921B53" w:rsidRDefault="00077419" w:rsidP="00FC2C3E">
            <w:pPr>
              <w:spacing w:line="276" w:lineRule="auto"/>
              <w:rPr>
                <w:rFonts w:cs="Arial"/>
                <w:sz w:val="22"/>
              </w:rPr>
            </w:pPr>
            <w:r w:rsidRPr="00921B53">
              <w:rPr>
                <w:rFonts w:cs="Arial"/>
                <w:sz w:val="22"/>
              </w:rPr>
              <w:t>4</w:t>
            </w:r>
          </w:p>
        </w:tc>
        <w:tc>
          <w:tcPr>
            <w:tcW w:w="3722" w:type="pct"/>
            <w:shd w:val="clear" w:color="auto" w:fill="F3F6FB"/>
          </w:tcPr>
          <w:p w14:paraId="5D48B6E9" w14:textId="77777777" w:rsidR="00077419" w:rsidRPr="00921B53" w:rsidRDefault="00077419" w:rsidP="00FC2C3E">
            <w:pPr>
              <w:spacing w:line="276" w:lineRule="auto"/>
              <w:jc w:val="left"/>
              <w:cnfStyle w:val="000000010000" w:firstRow="0" w:lastRow="0" w:firstColumn="0" w:lastColumn="0" w:oddVBand="0" w:evenVBand="0" w:oddHBand="0" w:evenHBand="1" w:firstRowFirstColumn="0" w:firstRowLastColumn="0" w:lastRowFirstColumn="0" w:lastRowLastColumn="0"/>
              <w:rPr>
                <w:rFonts w:cs="Arial"/>
                <w:sz w:val="22"/>
              </w:rPr>
            </w:pPr>
            <w:r w:rsidRPr="00921B53">
              <w:rPr>
                <w:rFonts w:cs="Arial"/>
                <w:color w:val="0A0905"/>
                <w:sz w:val="22"/>
              </w:rPr>
              <w:t xml:space="preserve">Patient Satisfaction/ or </w:t>
            </w:r>
            <w:proofErr w:type="spellStart"/>
            <w:r w:rsidRPr="00921B53">
              <w:rPr>
                <w:rFonts w:cs="Arial"/>
                <w:color w:val="0A0905"/>
                <w:sz w:val="22"/>
              </w:rPr>
              <w:t>self report</w:t>
            </w:r>
            <w:proofErr w:type="spellEnd"/>
            <w:r w:rsidRPr="00921B53">
              <w:rPr>
                <w:rFonts w:cs="Arial"/>
                <w:color w:val="0A0905"/>
                <w:sz w:val="22"/>
              </w:rPr>
              <w:t xml:space="preserve">/ or patient preference/ or Caregivers/ or (patient satisfaction or patient reported or </w:t>
            </w:r>
            <w:proofErr w:type="spellStart"/>
            <w:r w:rsidRPr="00921B53">
              <w:rPr>
                <w:rFonts w:cs="Arial"/>
                <w:color w:val="0A0905"/>
                <w:sz w:val="22"/>
              </w:rPr>
              <w:t>self report</w:t>
            </w:r>
            <w:proofErr w:type="spellEnd"/>
            <w:r w:rsidRPr="00921B53">
              <w:rPr>
                <w:rFonts w:cs="Arial"/>
                <w:color w:val="0A0905"/>
                <w:sz w:val="22"/>
              </w:rPr>
              <w:t xml:space="preserve"> or </w:t>
            </w:r>
            <w:proofErr w:type="spellStart"/>
            <w:r w:rsidRPr="00921B53">
              <w:rPr>
                <w:rFonts w:cs="Arial"/>
                <w:color w:val="0A0905"/>
                <w:sz w:val="22"/>
              </w:rPr>
              <w:t>self reported</w:t>
            </w:r>
            <w:proofErr w:type="spellEnd"/>
            <w:r w:rsidRPr="00921B53">
              <w:rPr>
                <w:rFonts w:cs="Arial"/>
                <w:color w:val="0A0905"/>
                <w:sz w:val="22"/>
              </w:rPr>
              <w:t xml:space="preserve"> or observer reported or observer rated or caregiver* or </w:t>
            </w:r>
            <w:proofErr w:type="spellStart"/>
            <w:r w:rsidRPr="00921B53">
              <w:rPr>
                <w:rFonts w:cs="Arial"/>
                <w:color w:val="0A0905"/>
                <w:sz w:val="22"/>
              </w:rPr>
              <w:t>ClinROs</w:t>
            </w:r>
            <w:proofErr w:type="spellEnd"/>
            <w:r w:rsidRPr="00921B53">
              <w:rPr>
                <w:rFonts w:cs="Arial"/>
                <w:color w:val="0A0905"/>
                <w:sz w:val="22"/>
              </w:rPr>
              <w:t xml:space="preserve"> or clinician reported outcomes or </w:t>
            </w:r>
            <w:proofErr w:type="spellStart"/>
            <w:r w:rsidRPr="00921B53">
              <w:rPr>
                <w:rFonts w:cs="Arial"/>
                <w:color w:val="0A0905"/>
                <w:sz w:val="22"/>
              </w:rPr>
              <w:t>ObsROs</w:t>
            </w:r>
            <w:proofErr w:type="spellEnd"/>
            <w:r w:rsidRPr="00921B53">
              <w:rPr>
                <w:rFonts w:cs="Arial"/>
                <w:color w:val="0A0905"/>
                <w:sz w:val="22"/>
              </w:rPr>
              <w:t xml:space="preserve"> or observer reported outcomes</w:t>
            </w:r>
            <w:proofErr w:type="gramStart"/>
            <w:r w:rsidRPr="00921B53">
              <w:rPr>
                <w:rFonts w:cs="Arial"/>
                <w:color w:val="0A0905"/>
                <w:sz w:val="22"/>
              </w:rPr>
              <w:t>).</w:t>
            </w:r>
            <w:proofErr w:type="spellStart"/>
            <w:r w:rsidRPr="00921B53">
              <w:rPr>
                <w:rFonts w:cs="Arial"/>
                <w:color w:val="0A0905"/>
                <w:sz w:val="22"/>
              </w:rPr>
              <w:t>ti</w:t>
            </w:r>
            <w:proofErr w:type="gramEnd"/>
            <w:r w:rsidRPr="00921B53">
              <w:rPr>
                <w:rFonts w:cs="Arial"/>
                <w:color w:val="0A0905"/>
                <w:sz w:val="22"/>
              </w:rPr>
              <w:t>,ab</w:t>
            </w:r>
            <w:proofErr w:type="spellEnd"/>
            <w:r w:rsidRPr="00921B53">
              <w:rPr>
                <w:rFonts w:cs="Arial"/>
                <w:color w:val="0A0905"/>
                <w:sz w:val="22"/>
              </w:rPr>
              <w:t>.</w:t>
            </w:r>
          </w:p>
        </w:tc>
        <w:tc>
          <w:tcPr>
            <w:tcW w:w="550" w:type="pct"/>
            <w:shd w:val="clear" w:color="auto" w:fill="F3F6FB"/>
          </w:tcPr>
          <w:p w14:paraId="499DF3CB" w14:textId="77777777" w:rsidR="00077419" w:rsidRPr="00921B53" w:rsidRDefault="00077419" w:rsidP="00FC2C3E">
            <w:pPr>
              <w:spacing w:line="276" w:lineRule="auto"/>
              <w:jc w:val="left"/>
              <w:cnfStyle w:val="000000010000" w:firstRow="0" w:lastRow="0" w:firstColumn="0" w:lastColumn="0" w:oddVBand="0" w:evenVBand="0" w:oddHBand="0" w:evenHBand="1" w:firstRowFirstColumn="0" w:firstRowLastColumn="0" w:lastRowFirstColumn="0" w:lastRowLastColumn="0"/>
              <w:rPr>
                <w:rFonts w:cs="Arial"/>
                <w:sz w:val="22"/>
              </w:rPr>
            </w:pPr>
            <w:r w:rsidRPr="00921B53">
              <w:rPr>
                <w:rFonts w:eastAsia="Times New Roman" w:cs="Arial"/>
                <w:color w:val="000000"/>
                <w:sz w:val="22"/>
              </w:rPr>
              <w:t>769</w:t>
            </w:r>
            <w:r>
              <w:rPr>
                <w:rFonts w:eastAsia="Times New Roman" w:cs="Arial"/>
                <w:color w:val="000000"/>
                <w:sz w:val="22"/>
              </w:rPr>
              <w:t>,</w:t>
            </w:r>
            <w:r w:rsidRPr="00921B53">
              <w:rPr>
                <w:rFonts w:eastAsia="Times New Roman" w:cs="Arial"/>
                <w:color w:val="000000"/>
                <w:sz w:val="22"/>
              </w:rPr>
              <w:t>089</w:t>
            </w:r>
          </w:p>
        </w:tc>
      </w:tr>
      <w:tr w:rsidR="00077419" w:rsidRPr="00921B53" w14:paraId="37681131" w14:textId="77777777" w:rsidTr="00FC2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 w:type="pct"/>
          </w:tcPr>
          <w:p w14:paraId="1B0E78FB" w14:textId="77777777" w:rsidR="00077419" w:rsidRPr="00921B53" w:rsidRDefault="00077419" w:rsidP="00FC2C3E">
            <w:pPr>
              <w:spacing w:line="276" w:lineRule="auto"/>
              <w:rPr>
                <w:rFonts w:cs="Arial"/>
                <w:sz w:val="22"/>
              </w:rPr>
            </w:pPr>
            <w:r w:rsidRPr="00921B53">
              <w:rPr>
                <w:rFonts w:cs="Arial"/>
                <w:sz w:val="22"/>
              </w:rPr>
              <w:t>5</w:t>
            </w:r>
          </w:p>
        </w:tc>
        <w:tc>
          <w:tcPr>
            <w:tcW w:w="3722" w:type="pct"/>
          </w:tcPr>
          <w:p w14:paraId="1543E6DD" w14:textId="77777777" w:rsidR="00077419" w:rsidRPr="00921B53" w:rsidRDefault="00077419" w:rsidP="00FC2C3E">
            <w:pPr>
              <w:spacing w:line="276" w:lineRule="auto"/>
              <w:jc w:val="left"/>
              <w:cnfStyle w:val="000000100000" w:firstRow="0" w:lastRow="0" w:firstColumn="0" w:lastColumn="0" w:oddVBand="0" w:evenVBand="0" w:oddHBand="1" w:evenHBand="0" w:firstRowFirstColumn="0" w:firstRowLastColumn="0" w:lastRowFirstColumn="0" w:lastRowLastColumn="0"/>
              <w:rPr>
                <w:rFonts w:cs="Arial"/>
                <w:sz w:val="22"/>
              </w:rPr>
            </w:pPr>
            <w:r w:rsidRPr="00921B53">
              <w:rPr>
                <w:rFonts w:cs="Arial"/>
                <w:color w:val="0A0905"/>
                <w:sz w:val="22"/>
              </w:rPr>
              <w:t>Quality of Life/ or Patient Satisfaction/ or (quality of life or HRQL or HRQOL or QOL or symptom or symptoms or impairment or function or functioning or functional</w:t>
            </w:r>
            <w:proofErr w:type="gramStart"/>
            <w:r w:rsidRPr="00921B53">
              <w:rPr>
                <w:rFonts w:cs="Arial"/>
                <w:color w:val="0A0905"/>
                <w:sz w:val="22"/>
              </w:rPr>
              <w:t>).</w:t>
            </w:r>
            <w:proofErr w:type="spellStart"/>
            <w:r w:rsidRPr="00921B53">
              <w:rPr>
                <w:rFonts w:cs="Arial"/>
                <w:color w:val="0A0905"/>
                <w:sz w:val="22"/>
              </w:rPr>
              <w:t>ti</w:t>
            </w:r>
            <w:proofErr w:type="gramEnd"/>
            <w:r w:rsidRPr="00921B53">
              <w:rPr>
                <w:rFonts w:cs="Arial"/>
                <w:color w:val="0A0905"/>
                <w:sz w:val="22"/>
              </w:rPr>
              <w:t>,ab</w:t>
            </w:r>
            <w:proofErr w:type="spellEnd"/>
            <w:r w:rsidRPr="00921B53">
              <w:rPr>
                <w:rFonts w:cs="Arial"/>
                <w:color w:val="0A0905"/>
                <w:sz w:val="22"/>
              </w:rPr>
              <w:t>.</w:t>
            </w:r>
          </w:p>
        </w:tc>
        <w:tc>
          <w:tcPr>
            <w:tcW w:w="550" w:type="pct"/>
          </w:tcPr>
          <w:p w14:paraId="68FC702B" w14:textId="77777777" w:rsidR="00077419" w:rsidRPr="00921B53" w:rsidRDefault="00077419" w:rsidP="00FC2C3E">
            <w:pPr>
              <w:spacing w:line="276" w:lineRule="auto"/>
              <w:jc w:val="left"/>
              <w:cnfStyle w:val="000000100000" w:firstRow="0" w:lastRow="0" w:firstColumn="0" w:lastColumn="0" w:oddVBand="0" w:evenVBand="0" w:oddHBand="1" w:evenHBand="0" w:firstRowFirstColumn="0" w:firstRowLastColumn="0" w:lastRowFirstColumn="0" w:lastRowLastColumn="0"/>
              <w:rPr>
                <w:rFonts w:cs="Arial"/>
                <w:sz w:val="22"/>
              </w:rPr>
            </w:pPr>
            <w:r w:rsidRPr="00921B53">
              <w:rPr>
                <w:rFonts w:eastAsia="Times New Roman" w:cs="Arial"/>
                <w:color w:val="000000"/>
                <w:sz w:val="22"/>
              </w:rPr>
              <w:t>8</w:t>
            </w:r>
            <w:r>
              <w:rPr>
                <w:rFonts w:eastAsia="Times New Roman" w:cs="Arial"/>
                <w:color w:val="000000"/>
                <w:sz w:val="22"/>
              </w:rPr>
              <w:t>,</w:t>
            </w:r>
            <w:r w:rsidRPr="00921B53">
              <w:rPr>
                <w:rFonts w:eastAsia="Times New Roman" w:cs="Arial"/>
                <w:color w:val="000000"/>
                <w:sz w:val="22"/>
              </w:rPr>
              <w:t>952</w:t>
            </w:r>
            <w:r>
              <w:rPr>
                <w:rFonts w:eastAsia="Times New Roman" w:cs="Arial"/>
                <w:color w:val="000000"/>
                <w:sz w:val="22"/>
              </w:rPr>
              <w:t>,</w:t>
            </w:r>
            <w:r w:rsidRPr="00921B53">
              <w:rPr>
                <w:rFonts w:eastAsia="Times New Roman" w:cs="Arial"/>
                <w:color w:val="000000"/>
                <w:sz w:val="22"/>
              </w:rPr>
              <w:t>272</w:t>
            </w:r>
          </w:p>
        </w:tc>
      </w:tr>
      <w:tr w:rsidR="00077419" w:rsidRPr="00921B53" w14:paraId="6E590D31" w14:textId="77777777" w:rsidTr="00FC2C3E">
        <w:trPr>
          <w:cnfStyle w:val="000000010000" w:firstRow="0" w:lastRow="0" w:firstColumn="0" w:lastColumn="0" w:oddVBand="0" w:evenVBand="0" w:oddHBand="0" w:evenHBand="1"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728" w:type="pct"/>
            <w:shd w:val="clear" w:color="auto" w:fill="F3F6FB"/>
          </w:tcPr>
          <w:p w14:paraId="2E684A09" w14:textId="77777777" w:rsidR="00077419" w:rsidRPr="00921B53" w:rsidRDefault="00077419" w:rsidP="00FC2C3E">
            <w:pPr>
              <w:spacing w:line="276" w:lineRule="auto"/>
              <w:rPr>
                <w:rFonts w:cs="Arial"/>
                <w:sz w:val="22"/>
              </w:rPr>
            </w:pPr>
            <w:r w:rsidRPr="00921B53">
              <w:rPr>
                <w:rFonts w:cs="Arial"/>
                <w:sz w:val="22"/>
              </w:rPr>
              <w:t>6</w:t>
            </w:r>
          </w:p>
        </w:tc>
        <w:tc>
          <w:tcPr>
            <w:tcW w:w="3722" w:type="pct"/>
            <w:shd w:val="clear" w:color="auto" w:fill="F3F6FB"/>
          </w:tcPr>
          <w:p w14:paraId="71ED0ED0" w14:textId="77777777" w:rsidR="00077419" w:rsidRPr="00921B53" w:rsidRDefault="00077419" w:rsidP="00FC2C3E">
            <w:pPr>
              <w:spacing w:line="276" w:lineRule="auto"/>
              <w:jc w:val="left"/>
              <w:cnfStyle w:val="000000010000" w:firstRow="0" w:lastRow="0" w:firstColumn="0" w:lastColumn="0" w:oddVBand="0" w:evenVBand="0" w:oddHBand="0" w:evenHBand="1" w:firstRowFirstColumn="0" w:firstRowLastColumn="0" w:lastRowFirstColumn="0" w:lastRowLastColumn="0"/>
              <w:rPr>
                <w:rFonts w:cs="Arial"/>
                <w:sz w:val="22"/>
              </w:rPr>
            </w:pPr>
            <w:r w:rsidRPr="00921B53">
              <w:rPr>
                <w:rFonts w:cs="Arial"/>
                <w:color w:val="0A0905"/>
                <w:sz w:val="22"/>
              </w:rPr>
              <w:t>(outcome or outcomes or measure or measures or scale or instrument or assessment or questionnaire or index or inventory</w:t>
            </w:r>
            <w:proofErr w:type="gramStart"/>
            <w:r w:rsidRPr="00921B53">
              <w:rPr>
                <w:rFonts w:cs="Arial"/>
                <w:color w:val="0A0905"/>
                <w:sz w:val="22"/>
              </w:rPr>
              <w:t>).</w:t>
            </w:r>
            <w:proofErr w:type="spellStart"/>
            <w:r w:rsidRPr="00921B53">
              <w:rPr>
                <w:rFonts w:cs="Arial"/>
                <w:color w:val="0A0905"/>
                <w:sz w:val="22"/>
              </w:rPr>
              <w:t>ti</w:t>
            </w:r>
            <w:proofErr w:type="gramEnd"/>
            <w:r w:rsidRPr="00921B53">
              <w:rPr>
                <w:rFonts w:cs="Arial"/>
                <w:color w:val="0A0905"/>
                <w:sz w:val="22"/>
              </w:rPr>
              <w:t>,ab</w:t>
            </w:r>
            <w:proofErr w:type="spellEnd"/>
            <w:r w:rsidRPr="00921B53">
              <w:rPr>
                <w:rFonts w:cs="Arial"/>
                <w:color w:val="0A0905"/>
                <w:sz w:val="22"/>
              </w:rPr>
              <w:t>.</w:t>
            </w:r>
          </w:p>
        </w:tc>
        <w:tc>
          <w:tcPr>
            <w:tcW w:w="550" w:type="pct"/>
            <w:shd w:val="clear" w:color="auto" w:fill="F3F6FB"/>
          </w:tcPr>
          <w:p w14:paraId="2E5E2FB5" w14:textId="77777777" w:rsidR="00077419" w:rsidRPr="00921B53" w:rsidRDefault="00077419" w:rsidP="00FC2C3E">
            <w:pPr>
              <w:spacing w:line="276" w:lineRule="auto"/>
              <w:jc w:val="left"/>
              <w:cnfStyle w:val="000000010000" w:firstRow="0" w:lastRow="0" w:firstColumn="0" w:lastColumn="0" w:oddVBand="0" w:evenVBand="0" w:oddHBand="0" w:evenHBand="1" w:firstRowFirstColumn="0" w:firstRowLastColumn="0" w:lastRowFirstColumn="0" w:lastRowLastColumn="0"/>
              <w:rPr>
                <w:rFonts w:cs="Arial"/>
                <w:sz w:val="22"/>
              </w:rPr>
            </w:pPr>
            <w:r w:rsidRPr="00921B53">
              <w:rPr>
                <w:rFonts w:eastAsia="Times New Roman" w:cs="Arial"/>
                <w:color w:val="000000"/>
                <w:sz w:val="22"/>
              </w:rPr>
              <w:t>9</w:t>
            </w:r>
            <w:r>
              <w:rPr>
                <w:rFonts w:eastAsia="Times New Roman" w:cs="Arial"/>
                <w:color w:val="000000"/>
                <w:sz w:val="22"/>
              </w:rPr>
              <w:t>,</w:t>
            </w:r>
            <w:r w:rsidRPr="00921B53">
              <w:rPr>
                <w:rFonts w:eastAsia="Times New Roman" w:cs="Arial"/>
                <w:color w:val="000000"/>
                <w:sz w:val="22"/>
              </w:rPr>
              <w:t>340</w:t>
            </w:r>
            <w:r>
              <w:rPr>
                <w:rFonts w:eastAsia="Times New Roman" w:cs="Arial"/>
                <w:color w:val="000000"/>
                <w:sz w:val="22"/>
              </w:rPr>
              <w:t>,</w:t>
            </w:r>
            <w:r w:rsidRPr="00921B53">
              <w:rPr>
                <w:rFonts w:eastAsia="Times New Roman" w:cs="Arial"/>
                <w:color w:val="000000"/>
                <w:sz w:val="22"/>
              </w:rPr>
              <w:t>103</w:t>
            </w:r>
          </w:p>
        </w:tc>
      </w:tr>
      <w:tr w:rsidR="00077419" w:rsidRPr="00921B53" w14:paraId="3BAC4D87" w14:textId="77777777" w:rsidTr="00FC2C3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728" w:type="pct"/>
          </w:tcPr>
          <w:p w14:paraId="695BF3DB" w14:textId="77777777" w:rsidR="00077419" w:rsidRPr="00921B53" w:rsidRDefault="00077419" w:rsidP="00FC2C3E">
            <w:pPr>
              <w:spacing w:line="276" w:lineRule="auto"/>
              <w:rPr>
                <w:rFonts w:cs="Arial"/>
                <w:sz w:val="22"/>
              </w:rPr>
            </w:pPr>
            <w:r w:rsidRPr="00921B53">
              <w:rPr>
                <w:rFonts w:cs="Arial"/>
                <w:sz w:val="22"/>
              </w:rPr>
              <w:t>7</w:t>
            </w:r>
          </w:p>
        </w:tc>
        <w:tc>
          <w:tcPr>
            <w:tcW w:w="3722" w:type="pct"/>
          </w:tcPr>
          <w:p w14:paraId="07A6F77F" w14:textId="77777777" w:rsidR="00077419" w:rsidRPr="00921B53" w:rsidRDefault="00077419" w:rsidP="00FC2C3E">
            <w:pPr>
              <w:spacing w:line="276" w:lineRule="auto"/>
              <w:jc w:val="left"/>
              <w:cnfStyle w:val="000000100000" w:firstRow="0" w:lastRow="0" w:firstColumn="0" w:lastColumn="0" w:oddVBand="0" w:evenVBand="0" w:oddHBand="1" w:evenHBand="0" w:firstRowFirstColumn="0" w:firstRowLastColumn="0" w:lastRowFirstColumn="0" w:lastRowLastColumn="0"/>
              <w:rPr>
                <w:rFonts w:cs="Arial"/>
                <w:sz w:val="22"/>
              </w:rPr>
            </w:pPr>
            <w:r w:rsidRPr="00921B53">
              <w:rPr>
                <w:rFonts w:cs="Arial"/>
                <w:color w:val="0A0905"/>
                <w:sz w:val="22"/>
              </w:rPr>
              <w:t>4 or 5 or 6</w:t>
            </w:r>
          </w:p>
        </w:tc>
        <w:tc>
          <w:tcPr>
            <w:tcW w:w="550" w:type="pct"/>
          </w:tcPr>
          <w:p w14:paraId="2B717BEF" w14:textId="77777777" w:rsidR="00077419" w:rsidRPr="00921B53" w:rsidRDefault="00077419" w:rsidP="00FC2C3E">
            <w:pPr>
              <w:spacing w:line="276" w:lineRule="auto"/>
              <w:jc w:val="left"/>
              <w:cnfStyle w:val="000000100000" w:firstRow="0" w:lastRow="0" w:firstColumn="0" w:lastColumn="0" w:oddVBand="0" w:evenVBand="0" w:oddHBand="1" w:evenHBand="0" w:firstRowFirstColumn="0" w:firstRowLastColumn="0" w:lastRowFirstColumn="0" w:lastRowLastColumn="0"/>
              <w:rPr>
                <w:rFonts w:cs="Arial"/>
                <w:sz w:val="22"/>
              </w:rPr>
            </w:pPr>
            <w:r w:rsidRPr="00921B53">
              <w:rPr>
                <w:rFonts w:eastAsia="Times New Roman" w:cs="Arial"/>
                <w:color w:val="000000"/>
                <w:sz w:val="22"/>
              </w:rPr>
              <w:t>15</w:t>
            </w:r>
            <w:r>
              <w:rPr>
                <w:rFonts w:eastAsia="Times New Roman" w:cs="Arial"/>
                <w:color w:val="000000"/>
                <w:sz w:val="22"/>
              </w:rPr>
              <w:t>,</w:t>
            </w:r>
            <w:r w:rsidRPr="00921B53">
              <w:rPr>
                <w:rFonts w:eastAsia="Times New Roman" w:cs="Arial"/>
                <w:color w:val="000000"/>
                <w:sz w:val="22"/>
              </w:rPr>
              <w:t>906</w:t>
            </w:r>
            <w:r>
              <w:rPr>
                <w:rFonts w:eastAsia="Times New Roman" w:cs="Arial"/>
                <w:color w:val="000000"/>
                <w:sz w:val="22"/>
              </w:rPr>
              <w:t>,</w:t>
            </w:r>
            <w:r w:rsidRPr="00921B53">
              <w:rPr>
                <w:rFonts w:eastAsia="Times New Roman" w:cs="Arial"/>
                <w:color w:val="000000"/>
                <w:sz w:val="22"/>
              </w:rPr>
              <w:t>477</w:t>
            </w:r>
          </w:p>
        </w:tc>
      </w:tr>
      <w:tr w:rsidR="00077419" w:rsidRPr="00921B53" w14:paraId="78949EB5" w14:textId="77777777" w:rsidTr="00FC2C3E">
        <w:trPr>
          <w:cnfStyle w:val="000000010000" w:firstRow="0" w:lastRow="0" w:firstColumn="0" w:lastColumn="0" w:oddVBand="0" w:evenVBand="0" w:oddHBand="0" w:evenHBand="1"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728" w:type="pct"/>
            <w:shd w:val="clear" w:color="auto" w:fill="F3F6FB"/>
          </w:tcPr>
          <w:p w14:paraId="5C26F561" w14:textId="77777777" w:rsidR="00077419" w:rsidRPr="00921B53" w:rsidRDefault="00077419" w:rsidP="00FC2C3E">
            <w:pPr>
              <w:spacing w:line="276" w:lineRule="auto"/>
              <w:rPr>
                <w:rFonts w:cs="Arial"/>
                <w:sz w:val="22"/>
              </w:rPr>
            </w:pPr>
            <w:r w:rsidRPr="00921B53">
              <w:rPr>
                <w:rFonts w:cs="Arial"/>
                <w:sz w:val="22"/>
              </w:rPr>
              <w:t>8</w:t>
            </w:r>
          </w:p>
        </w:tc>
        <w:tc>
          <w:tcPr>
            <w:tcW w:w="3722" w:type="pct"/>
            <w:shd w:val="clear" w:color="auto" w:fill="F3F6FB"/>
          </w:tcPr>
          <w:p w14:paraId="5DA07310" w14:textId="77777777" w:rsidR="00077419" w:rsidRPr="00921B53" w:rsidRDefault="00077419" w:rsidP="00FC2C3E">
            <w:pPr>
              <w:spacing w:line="276" w:lineRule="auto"/>
              <w:jc w:val="left"/>
              <w:cnfStyle w:val="000000010000" w:firstRow="0" w:lastRow="0" w:firstColumn="0" w:lastColumn="0" w:oddVBand="0" w:evenVBand="0" w:oddHBand="0" w:evenHBand="1" w:firstRowFirstColumn="0" w:firstRowLastColumn="0" w:lastRowFirstColumn="0" w:lastRowLastColumn="0"/>
              <w:rPr>
                <w:rFonts w:cs="Arial"/>
                <w:sz w:val="22"/>
              </w:rPr>
            </w:pPr>
            <w:r w:rsidRPr="00921B53">
              <w:rPr>
                <w:rFonts w:cs="Arial"/>
                <w:color w:val="0A0905"/>
                <w:sz w:val="22"/>
              </w:rPr>
              <w:t>3 and 7</w:t>
            </w:r>
          </w:p>
        </w:tc>
        <w:tc>
          <w:tcPr>
            <w:tcW w:w="550" w:type="pct"/>
            <w:shd w:val="clear" w:color="auto" w:fill="F3F6FB"/>
          </w:tcPr>
          <w:p w14:paraId="6F6B0B12" w14:textId="77777777" w:rsidR="00077419" w:rsidRPr="00921B53" w:rsidRDefault="00077419" w:rsidP="00FC2C3E">
            <w:pPr>
              <w:spacing w:line="276" w:lineRule="auto"/>
              <w:jc w:val="left"/>
              <w:cnfStyle w:val="000000010000" w:firstRow="0" w:lastRow="0" w:firstColumn="0" w:lastColumn="0" w:oddVBand="0" w:evenVBand="0" w:oddHBand="0" w:evenHBand="1" w:firstRowFirstColumn="0" w:firstRowLastColumn="0" w:lastRowFirstColumn="0" w:lastRowLastColumn="0"/>
              <w:rPr>
                <w:rFonts w:cs="Arial"/>
                <w:sz w:val="22"/>
              </w:rPr>
            </w:pPr>
            <w:r w:rsidRPr="00921B53">
              <w:rPr>
                <w:rFonts w:eastAsia="Times New Roman" w:cs="Arial"/>
                <w:color w:val="000000"/>
                <w:sz w:val="22"/>
              </w:rPr>
              <w:t>24</w:t>
            </w:r>
            <w:r>
              <w:rPr>
                <w:rFonts w:eastAsia="Times New Roman" w:cs="Arial"/>
                <w:color w:val="000000"/>
                <w:sz w:val="22"/>
              </w:rPr>
              <w:t>,</w:t>
            </w:r>
            <w:r w:rsidRPr="00921B53">
              <w:rPr>
                <w:rFonts w:eastAsia="Times New Roman" w:cs="Arial"/>
                <w:color w:val="000000"/>
                <w:sz w:val="22"/>
              </w:rPr>
              <w:t>618</w:t>
            </w:r>
          </w:p>
        </w:tc>
      </w:tr>
      <w:tr w:rsidR="00077419" w:rsidRPr="00921B53" w14:paraId="29FCC70E" w14:textId="77777777" w:rsidTr="00FC2C3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728" w:type="pct"/>
          </w:tcPr>
          <w:p w14:paraId="7899789E" w14:textId="77777777" w:rsidR="00077419" w:rsidRPr="00921B53" w:rsidRDefault="00077419" w:rsidP="00FC2C3E">
            <w:pPr>
              <w:spacing w:line="276" w:lineRule="auto"/>
              <w:rPr>
                <w:rFonts w:cs="Arial"/>
                <w:sz w:val="22"/>
              </w:rPr>
            </w:pPr>
            <w:r w:rsidRPr="00921B53">
              <w:rPr>
                <w:rFonts w:cs="Arial"/>
                <w:sz w:val="22"/>
              </w:rPr>
              <w:t>9</w:t>
            </w:r>
          </w:p>
        </w:tc>
        <w:tc>
          <w:tcPr>
            <w:tcW w:w="3722" w:type="pct"/>
          </w:tcPr>
          <w:p w14:paraId="32B530C6" w14:textId="77777777" w:rsidR="00077419" w:rsidRPr="00921B53" w:rsidRDefault="00077419" w:rsidP="00FC2C3E">
            <w:pPr>
              <w:spacing w:line="276" w:lineRule="auto"/>
              <w:jc w:val="left"/>
              <w:cnfStyle w:val="000000100000" w:firstRow="0" w:lastRow="0" w:firstColumn="0" w:lastColumn="0" w:oddVBand="0" w:evenVBand="0" w:oddHBand="1" w:evenHBand="0" w:firstRowFirstColumn="0" w:firstRowLastColumn="0" w:lastRowFirstColumn="0" w:lastRowLastColumn="0"/>
              <w:rPr>
                <w:rFonts w:cs="Arial"/>
                <w:sz w:val="22"/>
              </w:rPr>
            </w:pPr>
            <w:r w:rsidRPr="00921B53">
              <w:rPr>
                <w:rFonts w:cs="Arial"/>
                <w:color w:val="0A0905"/>
                <w:sz w:val="22"/>
              </w:rPr>
              <w:t>limit 8 to phase 3 clinical trial [Limit not valid in Ovid MEDLINE(R</w:t>
            </w:r>
            <w:proofErr w:type="gramStart"/>
            <w:r w:rsidRPr="00921B53">
              <w:rPr>
                <w:rFonts w:cs="Arial"/>
                <w:color w:val="0A0905"/>
                <w:sz w:val="22"/>
              </w:rPr>
              <w:t>),Ovid</w:t>
            </w:r>
            <w:proofErr w:type="gramEnd"/>
            <w:r w:rsidRPr="00921B53">
              <w:rPr>
                <w:rFonts w:cs="Arial"/>
                <w:color w:val="0A0905"/>
                <w:sz w:val="22"/>
              </w:rPr>
              <w:t xml:space="preserve"> MEDLINE(R) Daily </w:t>
            </w:r>
            <w:proofErr w:type="spellStart"/>
            <w:r w:rsidRPr="00921B53">
              <w:rPr>
                <w:rFonts w:cs="Arial"/>
                <w:color w:val="0A0905"/>
                <w:sz w:val="22"/>
              </w:rPr>
              <w:t>Update,Ovid</w:t>
            </w:r>
            <w:proofErr w:type="spellEnd"/>
            <w:r w:rsidRPr="00921B53">
              <w:rPr>
                <w:rFonts w:cs="Arial"/>
                <w:color w:val="0A0905"/>
                <w:sz w:val="22"/>
              </w:rPr>
              <w:t xml:space="preserve"> MEDLINE(R) In-</w:t>
            </w:r>
            <w:proofErr w:type="spellStart"/>
            <w:r w:rsidRPr="00921B53">
              <w:rPr>
                <w:rFonts w:cs="Arial"/>
                <w:color w:val="0A0905"/>
                <w:sz w:val="22"/>
              </w:rPr>
              <w:t>Process,Ovid</w:t>
            </w:r>
            <w:proofErr w:type="spellEnd"/>
            <w:r w:rsidRPr="00921B53">
              <w:rPr>
                <w:rFonts w:cs="Arial"/>
                <w:color w:val="0A0905"/>
                <w:sz w:val="22"/>
              </w:rPr>
              <w:t xml:space="preserve"> MEDLINE(R) Publisher; records were retained]</w:t>
            </w:r>
          </w:p>
        </w:tc>
        <w:tc>
          <w:tcPr>
            <w:tcW w:w="550" w:type="pct"/>
          </w:tcPr>
          <w:p w14:paraId="6C1CDAA4" w14:textId="77777777" w:rsidR="00077419" w:rsidRPr="00921B53" w:rsidRDefault="00077419" w:rsidP="00FC2C3E">
            <w:pPr>
              <w:spacing w:line="276" w:lineRule="auto"/>
              <w:jc w:val="left"/>
              <w:cnfStyle w:val="000000100000" w:firstRow="0" w:lastRow="0" w:firstColumn="0" w:lastColumn="0" w:oddVBand="0" w:evenVBand="0" w:oddHBand="1" w:evenHBand="0" w:firstRowFirstColumn="0" w:firstRowLastColumn="0" w:lastRowFirstColumn="0" w:lastRowLastColumn="0"/>
              <w:rPr>
                <w:rFonts w:cs="Arial"/>
                <w:sz w:val="22"/>
              </w:rPr>
            </w:pPr>
            <w:r w:rsidRPr="00921B53">
              <w:rPr>
                <w:rFonts w:eastAsia="Times New Roman" w:cs="Arial"/>
                <w:color w:val="000000"/>
                <w:sz w:val="22"/>
              </w:rPr>
              <w:t>5</w:t>
            </w:r>
            <w:r>
              <w:rPr>
                <w:rFonts w:eastAsia="Times New Roman" w:cs="Arial"/>
                <w:color w:val="000000"/>
                <w:sz w:val="22"/>
              </w:rPr>
              <w:t>,</w:t>
            </w:r>
            <w:r w:rsidRPr="00921B53">
              <w:rPr>
                <w:rFonts w:eastAsia="Times New Roman" w:cs="Arial"/>
                <w:color w:val="000000"/>
                <w:sz w:val="22"/>
              </w:rPr>
              <w:t>390</w:t>
            </w:r>
          </w:p>
        </w:tc>
      </w:tr>
      <w:tr w:rsidR="00077419" w:rsidRPr="00921B53" w14:paraId="68F38C40" w14:textId="77777777" w:rsidTr="00FC2C3E">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28" w:type="pct"/>
            <w:shd w:val="clear" w:color="auto" w:fill="F3F6FB"/>
          </w:tcPr>
          <w:p w14:paraId="616D3921" w14:textId="77777777" w:rsidR="00077419" w:rsidRPr="00921B53" w:rsidRDefault="00077419" w:rsidP="00FC2C3E">
            <w:pPr>
              <w:spacing w:line="276" w:lineRule="auto"/>
              <w:rPr>
                <w:rFonts w:cs="Arial"/>
                <w:sz w:val="22"/>
              </w:rPr>
            </w:pPr>
            <w:r w:rsidRPr="00921B53">
              <w:rPr>
                <w:rFonts w:cs="Arial"/>
                <w:sz w:val="22"/>
              </w:rPr>
              <w:t>10</w:t>
            </w:r>
          </w:p>
        </w:tc>
        <w:tc>
          <w:tcPr>
            <w:tcW w:w="3722" w:type="pct"/>
            <w:shd w:val="clear" w:color="auto" w:fill="F3F6FB"/>
          </w:tcPr>
          <w:p w14:paraId="3635870C" w14:textId="77777777" w:rsidR="00077419" w:rsidRPr="00921B53" w:rsidRDefault="00077419" w:rsidP="00FC2C3E">
            <w:pPr>
              <w:spacing w:line="276" w:lineRule="auto"/>
              <w:jc w:val="left"/>
              <w:cnfStyle w:val="000000010000" w:firstRow="0" w:lastRow="0" w:firstColumn="0" w:lastColumn="0" w:oddVBand="0" w:evenVBand="0" w:oddHBand="0" w:evenHBand="1" w:firstRowFirstColumn="0" w:firstRowLastColumn="0" w:lastRowFirstColumn="0" w:lastRowLastColumn="0"/>
              <w:rPr>
                <w:rFonts w:cs="Arial"/>
                <w:sz w:val="22"/>
              </w:rPr>
            </w:pPr>
            <w:r w:rsidRPr="00921B53">
              <w:rPr>
                <w:rFonts w:cs="Arial"/>
                <w:color w:val="0A0905"/>
                <w:sz w:val="22"/>
              </w:rPr>
              <w:t xml:space="preserve">limit 9 to </w:t>
            </w:r>
            <w:r>
              <w:rPr>
                <w:rFonts w:cs="Arial"/>
                <w:color w:val="0A0905"/>
                <w:sz w:val="22"/>
              </w:rPr>
              <w:t>E</w:t>
            </w:r>
            <w:r w:rsidRPr="00921B53">
              <w:rPr>
                <w:rFonts w:cs="Arial"/>
                <w:color w:val="0A0905"/>
                <w:sz w:val="22"/>
              </w:rPr>
              <w:t>nglish language</w:t>
            </w:r>
          </w:p>
        </w:tc>
        <w:tc>
          <w:tcPr>
            <w:tcW w:w="550" w:type="pct"/>
            <w:shd w:val="clear" w:color="auto" w:fill="F3F6FB"/>
          </w:tcPr>
          <w:p w14:paraId="3E8AABF4" w14:textId="77777777" w:rsidR="00077419" w:rsidRPr="00921B53" w:rsidRDefault="00077419" w:rsidP="00FC2C3E">
            <w:pPr>
              <w:spacing w:line="276" w:lineRule="auto"/>
              <w:jc w:val="left"/>
              <w:cnfStyle w:val="000000010000" w:firstRow="0" w:lastRow="0" w:firstColumn="0" w:lastColumn="0" w:oddVBand="0" w:evenVBand="0" w:oddHBand="0" w:evenHBand="1" w:firstRowFirstColumn="0" w:firstRowLastColumn="0" w:lastRowFirstColumn="0" w:lastRowLastColumn="0"/>
              <w:rPr>
                <w:rFonts w:cs="Arial"/>
                <w:sz w:val="22"/>
              </w:rPr>
            </w:pPr>
            <w:r w:rsidRPr="00921B53">
              <w:rPr>
                <w:rFonts w:eastAsia="Times New Roman" w:cs="Arial"/>
                <w:color w:val="000000"/>
                <w:sz w:val="22"/>
              </w:rPr>
              <w:t>4</w:t>
            </w:r>
            <w:r>
              <w:rPr>
                <w:rFonts w:eastAsia="Times New Roman" w:cs="Arial"/>
                <w:color w:val="000000"/>
                <w:sz w:val="22"/>
              </w:rPr>
              <w:t>,</w:t>
            </w:r>
            <w:r w:rsidRPr="00921B53">
              <w:rPr>
                <w:rFonts w:eastAsia="Times New Roman" w:cs="Arial"/>
                <w:color w:val="000000"/>
                <w:sz w:val="22"/>
              </w:rPr>
              <w:t>987</w:t>
            </w:r>
          </w:p>
        </w:tc>
      </w:tr>
      <w:tr w:rsidR="00077419" w:rsidRPr="00921B53" w14:paraId="359729D8" w14:textId="77777777" w:rsidTr="00FC2C3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28" w:type="pct"/>
          </w:tcPr>
          <w:p w14:paraId="62586092" w14:textId="77777777" w:rsidR="00077419" w:rsidRPr="00921B53" w:rsidRDefault="00077419" w:rsidP="00FC2C3E">
            <w:pPr>
              <w:spacing w:line="276" w:lineRule="auto"/>
              <w:rPr>
                <w:rFonts w:cs="Arial"/>
                <w:sz w:val="22"/>
              </w:rPr>
            </w:pPr>
            <w:r w:rsidRPr="00921B53">
              <w:rPr>
                <w:rFonts w:cs="Arial"/>
                <w:sz w:val="22"/>
              </w:rPr>
              <w:t>11</w:t>
            </w:r>
          </w:p>
        </w:tc>
        <w:tc>
          <w:tcPr>
            <w:tcW w:w="3722" w:type="pct"/>
          </w:tcPr>
          <w:p w14:paraId="737D9B66" w14:textId="77777777" w:rsidR="00077419" w:rsidRPr="00921B53" w:rsidRDefault="00077419" w:rsidP="00FC2C3E">
            <w:pPr>
              <w:spacing w:line="276" w:lineRule="auto"/>
              <w:jc w:val="left"/>
              <w:cnfStyle w:val="000000100000" w:firstRow="0" w:lastRow="0" w:firstColumn="0" w:lastColumn="0" w:oddVBand="0" w:evenVBand="0" w:oddHBand="1" w:evenHBand="0" w:firstRowFirstColumn="0" w:firstRowLastColumn="0" w:lastRowFirstColumn="0" w:lastRowLastColumn="0"/>
              <w:rPr>
                <w:rFonts w:cs="Arial"/>
                <w:sz w:val="22"/>
              </w:rPr>
            </w:pPr>
            <w:r w:rsidRPr="00921B53">
              <w:rPr>
                <w:rFonts w:cs="Arial"/>
                <w:color w:val="0A0905"/>
                <w:sz w:val="22"/>
              </w:rPr>
              <w:t xml:space="preserve">limit 10 to </w:t>
            </w:r>
            <w:proofErr w:type="spellStart"/>
            <w:r w:rsidRPr="00921B53">
              <w:rPr>
                <w:rFonts w:cs="Arial"/>
                <w:color w:val="0A0905"/>
                <w:sz w:val="22"/>
              </w:rPr>
              <w:t>yr</w:t>
            </w:r>
            <w:proofErr w:type="spellEnd"/>
            <w:r w:rsidRPr="00921B53">
              <w:rPr>
                <w:rFonts w:cs="Arial"/>
                <w:color w:val="0A0905"/>
                <w:sz w:val="22"/>
              </w:rPr>
              <w:t>="2008 -Current"</w:t>
            </w:r>
          </w:p>
        </w:tc>
        <w:tc>
          <w:tcPr>
            <w:tcW w:w="550" w:type="pct"/>
          </w:tcPr>
          <w:p w14:paraId="34BF9A82" w14:textId="77777777" w:rsidR="00077419" w:rsidRPr="00921B53" w:rsidRDefault="00077419" w:rsidP="00FC2C3E">
            <w:pPr>
              <w:spacing w:line="276" w:lineRule="auto"/>
              <w:jc w:val="left"/>
              <w:cnfStyle w:val="000000100000" w:firstRow="0" w:lastRow="0" w:firstColumn="0" w:lastColumn="0" w:oddVBand="0" w:evenVBand="0" w:oddHBand="1" w:evenHBand="0" w:firstRowFirstColumn="0" w:firstRowLastColumn="0" w:lastRowFirstColumn="0" w:lastRowLastColumn="0"/>
              <w:rPr>
                <w:rFonts w:cs="Arial"/>
                <w:sz w:val="22"/>
              </w:rPr>
            </w:pPr>
            <w:r w:rsidRPr="00921B53">
              <w:rPr>
                <w:rFonts w:eastAsia="Times New Roman" w:cs="Arial"/>
                <w:color w:val="000000"/>
                <w:sz w:val="22"/>
              </w:rPr>
              <w:t>3</w:t>
            </w:r>
            <w:r>
              <w:rPr>
                <w:rFonts w:eastAsia="Times New Roman" w:cs="Arial"/>
                <w:color w:val="000000"/>
                <w:sz w:val="22"/>
              </w:rPr>
              <w:t>,</w:t>
            </w:r>
            <w:r w:rsidRPr="00921B53">
              <w:rPr>
                <w:rFonts w:eastAsia="Times New Roman" w:cs="Arial"/>
                <w:color w:val="000000"/>
                <w:sz w:val="22"/>
              </w:rPr>
              <w:t>106</w:t>
            </w:r>
          </w:p>
        </w:tc>
      </w:tr>
      <w:tr w:rsidR="00077419" w:rsidRPr="00921B53" w14:paraId="280527C0" w14:textId="77777777" w:rsidTr="00FC2C3E">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28" w:type="pct"/>
            <w:shd w:val="clear" w:color="auto" w:fill="F3F6FB"/>
          </w:tcPr>
          <w:p w14:paraId="032D1B4A" w14:textId="77777777" w:rsidR="00077419" w:rsidRPr="00921B53" w:rsidRDefault="00077419" w:rsidP="00FC2C3E">
            <w:pPr>
              <w:spacing w:line="276" w:lineRule="auto"/>
              <w:rPr>
                <w:rFonts w:cs="Arial"/>
                <w:sz w:val="22"/>
              </w:rPr>
            </w:pPr>
            <w:r w:rsidRPr="00921B53">
              <w:rPr>
                <w:rFonts w:cs="Arial"/>
                <w:sz w:val="22"/>
              </w:rPr>
              <w:t>12</w:t>
            </w:r>
          </w:p>
        </w:tc>
        <w:tc>
          <w:tcPr>
            <w:tcW w:w="3722" w:type="pct"/>
            <w:shd w:val="clear" w:color="auto" w:fill="F3F6FB"/>
          </w:tcPr>
          <w:p w14:paraId="747C94DC" w14:textId="77777777" w:rsidR="00077419" w:rsidRPr="00921B53" w:rsidRDefault="00077419" w:rsidP="00FC2C3E">
            <w:pPr>
              <w:spacing w:line="276" w:lineRule="auto"/>
              <w:jc w:val="left"/>
              <w:cnfStyle w:val="000000010000" w:firstRow="0" w:lastRow="0" w:firstColumn="0" w:lastColumn="0" w:oddVBand="0" w:evenVBand="0" w:oddHBand="0" w:evenHBand="1" w:firstRowFirstColumn="0" w:firstRowLastColumn="0" w:lastRowFirstColumn="0" w:lastRowLastColumn="0"/>
              <w:rPr>
                <w:rFonts w:cs="Arial"/>
                <w:sz w:val="22"/>
              </w:rPr>
            </w:pPr>
            <w:r w:rsidRPr="00921B53">
              <w:rPr>
                <w:rFonts w:cs="Arial"/>
                <w:color w:val="0A0905"/>
                <w:sz w:val="22"/>
              </w:rPr>
              <w:t>limit 11 to humans</w:t>
            </w:r>
          </w:p>
        </w:tc>
        <w:tc>
          <w:tcPr>
            <w:tcW w:w="550" w:type="pct"/>
            <w:shd w:val="clear" w:color="auto" w:fill="F3F6FB"/>
          </w:tcPr>
          <w:p w14:paraId="6A67B7DA" w14:textId="77777777" w:rsidR="00077419" w:rsidRPr="00921B53" w:rsidRDefault="00077419" w:rsidP="00FC2C3E">
            <w:pPr>
              <w:spacing w:line="276" w:lineRule="auto"/>
              <w:jc w:val="left"/>
              <w:cnfStyle w:val="000000010000" w:firstRow="0" w:lastRow="0" w:firstColumn="0" w:lastColumn="0" w:oddVBand="0" w:evenVBand="0" w:oddHBand="0" w:evenHBand="1" w:firstRowFirstColumn="0" w:firstRowLastColumn="0" w:lastRowFirstColumn="0" w:lastRowLastColumn="0"/>
              <w:rPr>
                <w:rFonts w:cs="Arial"/>
                <w:sz w:val="22"/>
              </w:rPr>
            </w:pPr>
            <w:r w:rsidRPr="00921B53">
              <w:rPr>
                <w:rFonts w:eastAsia="Times New Roman" w:cs="Arial"/>
                <w:color w:val="000000"/>
                <w:sz w:val="22"/>
              </w:rPr>
              <w:t>2</w:t>
            </w:r>
            <w:r>
              <w:rPr>
                <w:rFonts w:eastAsia="Times New Roman" w:cs="Arial"/>
                <w:color w:val="000000"/>
                <w:sz w:val="22"/>
              </w:rPr>
              <w:t>,</w:t>
            </w:r>
            <w:r w:rsidRPr="00921B53">
              <w:rPr>
                <w:rFonts w:eastAsia="Times New Roman" w:cs="Arial"/>
                <w:color w:val="000000"/>
                <w:sz w:val="22"/>
              </w:rPr>
              <w:t>455</w:t>
            </w:r>
          </w:p>
        </w:tc>
      </w:tr>
      <w:tr w:rsidR="00077419" w:rsidRPr="00921B53" w14:paraId="660AD6C3" w14:textId="77777777" w:rsidTr="00FC2C3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28" w:type="pct"/>
          </w:tcPr>
          <w:p w14:paraId="68D2A666" w14:textId="77777777" w:rsidR="00077419" w:rsidRPr="00921B53" w:rsidRDefault="00077419" w:rsidP="00FC2C3E">
            <w:pPr>
              <w:spacing w:line="276" w:lineRule="auto"/>
              <w:rPr>
                <w:rFonts w:cs="Arial"/>
                <w:sz w:val="22"/>
              </w:rPr>
            </w:pPr>
            <w:r w:rsidRPr="00921B53">
              <w:rPr>
                <w:rFonts w:cs="Arial"/>
                <w:sz w:val="22"/>
              </w:rPr>
              <w:t>13</w:t>
            </w:r>
          </w:p>
        </w:tc>
        <w:tc>
          <w:tcPr>
            <w:tcW w:w="3722" w:type="pct"/>
          </w:tcPr>
          <w:p w14:paraId="744672FD" w14:textId="77777777" w:rsidR="00077419" w:rsidRPr="00921B53" w:rsidRDefault="00077419" w:rsidP="00FC2C3E">
            <w:pPr>
              <w:spacing w:line="276" w:lineRule="auto"/>
              <w:jc w:val="left"/>
              <w:cnfStyle w:val="000000100000" w:firstRow="0" w:lastRow="0" w:firstColumn="0" w:lastColumn="0" w:oddVBand="0" w:evenVBand="0" w:oddHBand="1" w:evenHBand="0" w:firstRowFirstColumn="0" w:firstRowLastColumn="0" w:lastRowFirstColumn="0" w:lastRowLastColumn="0"/>
              <w:rPr>
                <w:rFonts w:cs="Arial"/>
                <w:sz w:val="22"/>
              </w:rPr>
            </w:pPr>
            <w:r w:rsidRPr="00921B53">
              <w:rPr>
                <w:rFonts w:cs="Arial"/>
                <w:color w:val="0A0905"/>
                <w:sz w:val="22"/>
              </w:rPr>
              <w:t>remove duplicates from 12</w:t>
            </w:r>
          </w:p>
        </w:tc>
        <w:tc>
          <w:tcPr>
            <w:tcW w:w="550" w:type="pct"/>
          </w:tcPr>
          <w:p w14:paraId="4DB64F3E" w14:textId="77777777" w:rsidR="00077419" w:rsidRPr="00921B53" w:rsidRDefault="00077419" w:rsidP="00FC2C3E">
            <w:pPr>
              <w:spacing w:line="276" w:lineRule="auto"/>
              <w:jc w:val="left"/>
              <w:cnfStyle w:val="000000100000" w:firstRow="0" w:lastRow="0" w:firstColumn="0" w:lastColumn="0" w:oddVBand="0" w:evenVBand="0" w:oddHBand="1" w:evenHBand="0" w:firstRowFirstColumn="0" w:firstRowLastColumn="0" w:lastRowFirstColumn="0" w:lastRowLastColumn="0"/>
              <w:rPr>
                <w:rFonts w:cs="Arial"/>
                <w:sz w:val="22"/>
              </w:rPr>
            </w:pPr>
            <w:r w:rsidRPr="00921B53">
              <w:rPr>
                <w:rFonts w:eastAsia="Times New Roman" w:cs="Arial"/>
                <w:color w:val="000000"/>
                <w:sz w:val="22"/>
              </w:rPr>
              <w:t>2</w:t>
            </w:r>
            <w:r>
              <w:rPr>
                <w:rFonts w:eastAsia="Times New Roman" w:cs="Arial"/>
                <w:color w:val="000000"/>
                <w:sz w:val="22"/>
              </w:rPr>
              <w:t>,</w:t>
            </w:r>
            <w:r w:rsidRPr="00921B53">
              <w:rPr>
                <w:rFonts w:eastAsia="Times New Roman" w:cs="Arial"/>
                <w:color w:val="000000"/>
                <w:sz w:val="22"/>
              </w:rPr>
              <w:t>425</w:t>
            </w:r>
          </w:p>
        </w:tc>
      </w:tr>
      <w:tr w:rsidR="00077419" w:rsidRPr="00921B53" w14:paraId="68EDD1AC" w14:textId="77777777" w:rsidTr="00FC2C3E">
        <w:trPr>
          <w:cnfStyle w:val="000000010000" w:firstRow="0" w:lastRow="0" w:firstColumn="0" w:lastColumn="0" w:oddVBand="0" w:evenVBand="0" w:oddHBand="0" w:evenHBand="1"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728" w:type="pct"/>
            <w:shd w:val="clear" w:color="auto" w:fill="F3F6FB"/>
          </w:tcPr>
          <w:p w14:paraId="48DDDD7E" w14:textId="77777777" w:rsidR="00077419" w:rsidRPr="00921B53" w:rsidRDefault="00077419" w:rsidP="00FC2C3E">
            <w:pPr>
              <w:spacing w:line="276" w:lineRule="auto"/>
              <w:rPr>
                <w:rFonts w:cs="Arial"/>
                <w:sz w:val="22"/>
              </w:rPr>
            </w:pPr>
            <w:r w:rsidRPr="00921B53">
              <w:rPr>
                <w:rFonts w:cs="Arial"/>
                <w:sz w:val="22"/>
              </w:rPr>
              <w:t>14</w:t>
            </w:r>
          </w:p>
        </w:tc>
        <w:tc>
          <w:tcPr>
            <w:tcW w:w="3722" w:type="pct"/>
            <w:shd w:val="clear" w:color="auto" w:fill="F3F6FB"/>
          </w:tcPr>
          <w:p w14:paraId="0286FEC6" w14:textId="77777777" w:rsidR="00077419" w:rsidRPr="00921B53" w:rsidRDefault="00077419" w:rsidP="00FC2C3E">
            <w:pPr>
              <w:spacing w:line="276" w:lineRule="auto"/>
              <w:jc w:val="left"/>
              <w:cnfStyle w:val="000000010000" w:firstRow="0" w:lastRow="0" w:firstColumn="0" w:lastColumn="0" w:oddVBand="0" w:evenVBand="0" w:oddHBand="0" w:evenHBand="1" w:firstRowFirstColumn="0" w:firstRowLastColumn="0" w:lastRowFirstColumn="0" w:lastRowLastColumn="0"/>
              <w:rPr>
                <w:rFonts w:cs="Arial"/>
                <w:sz w:val="22"/>
              </w:rPr>
            </w:pPr>
            <w:r w:rsidRPr="00921B53">
              <w:rPr>
                <w:rFonts w:cs="Arial"/>
                <w:color w:val="0A0905"/>
                <w:sz w:val="22"/>
              </w:rPr>
              <w:t>limit 13 to (clinical trial or randomized controlled trial or controlled clinical trial or phase 3 clinical trial) [Limit not valid in Ovid MEDLINE(R</w:t>
            </w:r>
            <w:proofErr w:type="gramStart"/>
            <w:r w:rsidRPr="00921B53">
              <w:rPr>
                <w:rFonts w:cs="Arial"/>
                <w:color w:val="0A0905"/>
                <w:sz w:val="22"/>
              </w:rPr>
              <w:t>),Ovid</w:t>
            </w:r>
            <w:proofErr w:type="gramEnd"/>
            <w:r w:rsidRPr="00921B53">
              <w:rPr>
                <w:rFonts w:cs="Arial"/>
                <w:color w:val="0A0905"/>
                <w:sz w:val="22"/>
              </w:rPr>
              <w:t xml:space="preserve"> MEDLINE(R) Daily </w:t>
            </w:r>
            <w:proofErr w:type="spellStart"/>
            <w:r w:rsidRPr="00921B53">
              <w:rPr>
                <w:rFonts w:cs="Arial"/>
                <w:color w:val="0A0905"/>
                <w:sz w:val="22"/>
              </w:rPr>
              <w:t>Update,Ovid</w:t>
            </w:r>
            <w:proofErr w:type="spellEnd"/>
            <w:r w:rsidRPr="00921B53">
              <w:rPr>
                <w:rFonts w:cs="Arial"/>
                <w:color w:val="0A0905"/>
                <w:sz w:val="22"/>
              </w:rPr>
              <w:t xml:space="preserve"> MEDLINE(R) In-</w:t>
            </w:r>
            <w:proofErr w:type="spellStart"/>
            <w:r w:rsidRPr="00921B53">
              <w:rPr>
                <w:rFonts w:cs="Arial"/>
                <w:color w:val="0A0905"/>
                <w:sz w:val="22"/>
              </w:rPr>
              <w:t>Process,Ovid</w:t>
            </w:r>
            <w:proofErr w:type="spellEnd"/>
            <w:r w:rsidRPr="00921B53">
              <w:rPr>
                <w:rFonts w:cs="Arial"/>
                <w:color w:val="0A0905"/>
                <w:sz w:val="22"/>
              </w:rPr>
              <w:t xml:space="preserve"> MEDLINE(R) Publisher; records were retained]</w:t>
            </w:r>
          </w:p>
        </w:tc>
        <w:tc>
          <w:tcPr>
            <w:tcW w:w="550" w:type="pct"/>
            <w:shd w:val="clear" w:color="auto" w:fill="F3F6FB"/>
          </w:tcPr>
          <w:p w14:paraId="0FE896CC" w14:textId="77777777" w:rsidR="00077419" w:rsidRPr="00921B53" w:rsidRDefault="00077419" w:rsidP="00FC2C3E">
            <w:pPr>
              <w:spacing w:line="276" w:lineRule="auto"/>
              <w:jc w:val="left"/>
              <w:cnfStyle w:val="000000010000" w:firstRow="0" w:lastRow="0" w:firstColumn="0" w:lastColumn="0" w:oddVBand="0" w:evenVBand="0" w:oddHBand="0" w:evenHBand="1" w:firstRowFirstColumn="0" w:firstRowLastColumn="0" w:lastRowFirstColumn="0" w:lastRowLastColumn="0"/>
              <w:rPr>
                <w:rFonts w:cs="Arial"/>
                <w:sz w:val="22"/>
              </w:rPr>
            </w:pPr>
            <w:r w:rsidRPr="00921B53">
              <w:rPr>
                <w:rFonts w:eastAsia="Times New Roman" w:cs="Arial"/>
                <w:color w:val="000000"/>
                <w:sz w:val="22"/>
              </w:rPr>
              <w:t>222</w:t>
            </w:r>
          </w:p>
        </w:tc>
      </w:tr>
      <w:tr w:rsidR="00077419" w:rsidRPr="00921B53" w14:paraId="1484ADC8" w14:textId="77777777" w:rsidTr="00FC2C3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728" w:type="pct"/>
          </w:tcPr>
          <w:p w14:paraId="0691A1DC" w14:textId="77777777" w:rsidR="00077419" w:rsidRPr="00921B53" w:rsidRDefault="00077419" w:rsidP="00FC2C3E">
            <w:pPr>
              <w:spacing w:line="276" w:lineRule="auto"/>
              <w:rPr>
                <w:rFonts w:cs="Arial"/>
                <w:sz w:val="22"/>
              </w:rPr>
            </w:pPr>
            <w:r w:rsidRPr="00921B53">
              <w:rPr>
                <w:rFonts w:cs="Arial"/>
                <w:sz w:val="22"/>
              </w:rPr>
              <w:lastRenderedPageBreak/>
              <w:t>15</w:t>
            </w:r>
          </w:p>
        </w:tc>
        <w:tc>
          <w:tcPr>
            <w:tcW w:w="3722" w:type="pct"/>
          </w:tcPr>
          <w:p w14:paraId="1BFB1764" w14:textId="77777777" w:rsidR="00077419" w:rsidRPr="00921B53" w:rsidRDefault="00077419" w:rsidP="00FC2C3E">
            <w:pPr>
              <w:spacing w:line="276" w:lineRule="auto"/>
              <w:jc w:val="left"/>
              <w:cnfStyle w:val="000000100000" w:firstRow="0" w:lastRow="0" w:firstColumn="0" w:lastColumn="0" w:oddVBand="0" w:evenVBand="0" w:oddHBand="1" w:evenHBand="0" w:firstRowFirstColumn="0" w:firstRowLastColumn="0" w:lastRowFirstColumn="0" w:lastRowLastColumn="0"/>
              <w:rPr>
                <w:rFonts w:cs="Arial"/>
                <w:sz w:val="22"/>
              </w:rPr>
            </w:pPr>
            <w:r w:rsidRPr="00921B53">
              <w:rPr>
                <w:rFonts w:cs="Arial"/>
                <w:color w:val="0A0905"/>
                <w:sz w:val="22"/>
              </w:rPr>
              <w:t xml:space="preserve">limit 14 to (clinical trial, all or clinical trial, phase </w:t>
            </w:r>
            <w:proofErr w:type="gramStart"/>
            <w:r w:rsidRPr="00921B53">
              <w:rPr>
                <w:rFonts w:cs="Arial"/>
                <w:color w:val="0A0905"/>
                <w:sz w:val="22"/>
              </w:rPr>
              <w:t>iii</w:t>
            </w:r>
            <w:proofErr w:type="gramEnd"/>
            <w:r w:rsidRPr="00921B53">
              <w:rPr>
                <w:rFonts w:cs="Arial"/>
                <w:color w:val="0A0905"/>
                <w:sz w:val="22"/>
              </w:rPr>
              <w:t xml:space="preserve"> or randomized controlled trial) [Limit not valid in Embase; records were retained]</w:t>
            </w:r>
          </w:p>
        </w:tc>
        <w:tc>
          <w:tcPr>
            <w:tcW w:w="550" w:type="pct"/>
          </w:tcPr>
          <w:p w14:paraId="0ABD2016" w14:textId="77777777" w:rsidR="00077419" w:rsidRPr="00921B53" w:rsidRDefault="00077419" w:rsidP="00FC2C3E">
            <w:pPr>
              <w:spacing w:line="276" w:lineRule="auto"/>
              <w:jc w:val="left"/>
              <w:cnfStyle w:val="000000100000" w:firstRow="0" w:lastRow="0" w:firstColumn="0" w:lastColumn="0" w:oddVBand="0" w:evenVBand="0" w:oddHBand="1" w:evenHBand="0" w:firstRowFirstColumn="0" w:firstRowLastColumn="0" w:lastRowFirstColumn="0" w:lastRowLastColumn="0"/>
              <w:rPr>
                <w:rFonts w:cs="Arial"/>
                <w:sz w:val="22"/>
              </w:rPr>
            </w:pPr>
            <w:r w:rsidRPr="00921B53">
              <w:rPr>
                <w:rFonts w:eastAsia="Times New Roman" w:cs="Arial"/>
                <w:color w:val="000000"/>
                <w:sz w:val="22"/>
              </w:rPr>
              <w:t>176</w:t>
            </w:r>
          </w:p>
        </w:tc>
      </w:tr>
    </w:tbl>
    <w:p w14:paraId="410B9791" w14:textId="57B175E1" w:rsidR="00077419" w:rsidRPr="00341B31" w:rsidRDefault="00077419" w:rsidP="00F95D15">
      <w:pPr>
        <w:spacing w:before="240" w:line="240" w:lineRule="auto"/>
        <w:rPr>
          <w:rFonts w:cs="Arial"/>
          <w:sz w:val="18"/>
          <w:szCs w:val="18"/>
        </w:rPr>
      </w:pPr>
      <w:proofErr w:type="spellStart"/>
      <w:r w:rsidRPr="00341B31">
        <w:rPr>
          <w:rFonts w:cs="Arial"/>
          <w:sz w:val="18"/>
          <w:szCs w:val="18"/>
        </w:rPr>
        <w:t>ClinROs</w:t>
      </w:r>
      <w:proofErr w:type="spellEnd"/>
      <w:r w:rsidRPr="00341B31">
        <w:rPr>
          <w:rFonts w:cs="Arial"/>
          <w:sz w:val="18"/>
          <w:szCs w:val="18"/>
        </w:rPr>
        <w:t>, clinician-reported outcomes; DEE, developmental and epileptic encephalopathy; HRQL, health-related quality of life; HRQ</w:t>
      </w:r>
      <w:r w:rsidR="00F0740B">
        <w:rPr>
          <w:rFonts w:cs="Arial"/>
          <w:sz w:val="18"/>
          <w:szCs w:val="18"/>
        </w:rPr>
        <w:t>O</w:t>
      </w:r>
      <w:r w:rsidRPr="00341B31">
        <w:rPr>
          <w:rFonts w:cs="Arial"/>
          <w:sz w:val="18"/>
          <w:szCs w:val="18"/>
        </w:rPr>
        <w:t>L, health-related quality of life; Q</w:t>
      </w:r>
      <w:r w:rsidR="00F0740B">
        <w:rPr>
          <w:rFonts w:cs="Arial"/>
          <w:sz w:val="18"/>
          <w:szCs w:val="18"/>
        </w:rPr>
        <w:t>O</w:t>
      </w:r>
      <w:r w:rsidRPr="00341B31">
        <w:rPr>
          <w:rFonts w:cs="Arial"/>
          <w:sz w:val="18"/>
          <w:szCs w:val="18"/>
        </w:rPr>
        <w:t xml:space="preserve">L, quality of life; </w:t>
      </w:r>
      <w:proofErr w:type="spellStart"/>
      <w:r w:rsidRPr="00341B31">
        <w:rPr>
          <w:rFonts w:cs="Arial"/>
          <w:sz w:val="18"/>
          <w:szCs w:val="18"/>
        </w:rPr>
        <w:t>ObsROs</w:t>
      </w:r>
      <w:proofErr w:type="spellEnd"/>
      <w:r w:rsidRPr="00341B31">
        <w:rPr>
          <w:rFonts w:cs="Arial"/>
          <w:sz w:val="18"/>
          <w:szCs w:val="18"/>
        </w:rPr>
        <w:t>, observer-reported outcomes.</w:t>
      </w:r>
    </w:p>
    <w:p w14:paraId="74C25B35" w14:textId="77777777" w:rsidR="00077419" w:rsidRDefault="00077419" w:rsidP="00921B53">
      <w:pPr>
        <w:rPr>
          <w:rFonts w:cs="Arial"/>
          <w:b/>
          <w:bCs/>
        </w:rPr>
      </w:pPr>
    </w:p>
    <w:p w14:paraId="5F31EFAC" w14:textId="51CB32EB" w:rsidR="00077419" w:rsidRPr="00E62BD4" w:rsidRDefault="00077419" w:rsidP="00921B53">
      <w:pPr>
        <w:rPr>
          <w:rFonts w:cs="Arial"/>
          <w:b/>
          <w:bCs/>
        </w:rPr>
      </w:pPr>
      <w:r w:rsidRPr="00E62BD4">
        <w:rPr>
          <w:rFonts w:cs="Arial"/>
          <w:b/>
          <w:bCs/>
        </w:rPr>
        <w:t>Supplementa</w:t>
      </w:r>
      <w:r w:rsidR="00D70B84">
        <w:rPr>
          <w:rFonts w:cs="Arial"/>
          <w:b/>
          <w:bCs/>
        </w:rPr>
        <w:t>ry</w:t>
      </w:r>
      <w:r w:rsidRPr="00E62BD4">
        <w:rPr>
          <w:rFonts w:cs="Arial"/>
          <w:b/>
          <w:bCs/>
        </w:rPr>
        <w:t xml:space="preserve"> Table </w:t>
      </w:r>
      <w:r>
        <w:rPr>
          <w:rFonts w:cs="Arial"/>
          <w:b/>
          <w:bCs/>
        </w:rPr>
        <w:t>6</w:t>
      </w:r>
      <w:r w:rsidRPr="00E62BD4">
        <w:rPr>
          <w:rFonts w:cs="Arial"/>
          <w:b/>
          <w:bCs/>
        </w:rPr>
        <w:t xml:space="preserve">. </w:t>
      </w:r>
      <w:r w:rsidRPr="00532013">
        <w:rPr>
          <w:rFonts w:cs="Arial"/>
        </w:rPr>
        <w:t xml:space="preserve">PsycINFO </w:t>
      </w:r>
      <w:r w:rsidR="00F0740B">
        <w:rPr>
          <w:rFonts w:cs="Arial"/>
        </w:rPr>
        <w:t>A</w:t>
      </w:r>
      <w:r w:rsidRPr="00532013">
        <w:rPr>
          <w:rFonts w:cs="Arial"/>
        </w:rPr>
        <w:t>lgorithm for</w:t>
      </w:r>
      <w:r w:rsidR="00E526E8">
        <w:rPr>
          <w:rFonts w:cs="Arial"/>
        </w:rPr>
        <w:t xml:space="preserve"> </w:t>
      </w:r>
      <w:r w:rsidR="00F0740B">
        <w:rPr>
          <w:rFonts w:cs="Arial"/>
        </w:rPr>
        <w:t>P</w:t>
      </w:r>
      <w:r>
        <w:rPr>
          <w:rFonts w:cs="Arial"/>
        </w:rPr>
        <w:t xml:space="preserve">hase 2 </w:t>
      </w:r>
      <w:r w:rsidRPr="00532013">
        <w:rPr>
          <w:rFonts w:cs="Arial"/>
        </w:rPr>
        <w:t xml:space="preserve">COA </w:t>
      </w:r>
      <w:r w:rsidR="00F0740B">
        <w:rPr>
          <w:rFonts w:cs="Arial"/>
        </w:rPr>
        <w:t>S</w:t>
      </w:r>
      <w:r w:rsidRPr="00532013">
        <w:rPr>
          <w:rFonts w:cs="Arial"/>
        </w:rPr>
        <w:t>earch</w:t>
      </w:r>
      <w:r w:rsidRPr="00E62BD4">
        <w:rPr>
          <w:rFonts w:cs="Arial"/>
          <w:b/>
          <w:bCs/>
        </w:rPr>
        <w:t xml:space="preserve"> </w:t>
      </w:r>
    </w:p>
    <w:tbl>
      <w:tblPr>
        <w:tblStyle w:val="NEWEvideraTable"/>
        <w:tblW w:w="5037" w:type="pct"/>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Look w:val="04A0" w:firstRow="1" w:lastRow="0" w:firstColumn="1" w:lastColumn="0" w:noHBand="0" w:noVBand="1"/>
      </w:tblPr>
      <w:tblGrid>
        <w:gridCol w:w="1968"/>
        <w:gridCol w:w="9557"/>
        <w:gridCol w:w="1521"/>
      </w:tblGrid>
      <w:tr w:rsidR="00077419" w:rsidRPr="00E62BD4" w14:paraId="6E059EC3" w14:textId="77777777" w:rsidTr="00FC2C3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54" w:type="pct"/>
            <w:tcBorders>
              <w:top w:val="none" w:sz="0" w:space="0" w:color="auto"/>
              <w:left w:val="none" w:sz="0" w:space="0" w:color="auto"/>
              <w:bottom w:val="none" w:sz="0" w:space="0" w:color="auto"/>
              <w:right w:val="none" w:sz="0" w:space="0" w:color="auto"/>
            </w:tcBorders>
            <w:shd w:val="clear" w:color="auto" w:fill="426BBA"/>
          </w:tcPr>
          <w:p w14:paraId="19C47739" w14:textId="77777777" w:rsidR="00077419" w:rsidRPr="00E62BD4" w:rsidRDefault="00077419" w:rsidP="00F95D15">
            <w:pPr>
              <w:spacing w:line="276" w:lineRule="auto"/>
              <w:rPr>
                <w:rFonts w:cs="Arial"/>
                <w:sz w:val="22"/>
              </w:rPr>
            </w:pPr>
            <w:r w:rsidRPr="00E62BD4">
              <w:rPr>
                <w:rFonts w:cs="Arial"/>
                <w:sz w:val="22"/>
              </w:rPr>
              <w:t xml:space="preserve">Search Number </w:t>
            </w:r>
          </w:p>
        </w:tc>
        <w:tc>
          <w:tcPr>
            <w:tcW w:w="3663" w:type="pct"/>
            <w:tcBorders>
              <w:top w:val="none" w:sz="0" w:space="0" w:color="auto"/>
              <w:left w:val="none" w:sz="0" w:space="0" w:color="auto"/>
              <w:bottom w:val="none" w:sz="0" w:space="0" w:color="auto"/>
              <w:right w:val="none" w:sz="0" w:space="0" w:color="auto"/>
            </w:tcBorders>
            <w:shd w:val="clear" w:color="auto" w:fill="426BBA"/>
            <w:vAlign w:val="center"/>
          </w:tcPr>
          <w:p w14:paraId="211E821A" w14:textId="77777777" w:rsidR="00077419" w:rsidRPr="00E62BD4" w:rsidRDefault="00077419" w:rsidP="00F95D15">
            <w:pPr>
              <w:spacing w:line="276" w:lineRule="auto"/>
              <w:jc w:val="left"/>
              <w:cnfStyle w:val="100000000000" w:firstRow="1" w:lastRow="0" w:firstColumn="0" w:lastColumn="0" w:oddVBand="0" w:evenVBand="0" w:oddHBand="0" w:evenHBand="0" w:firstRowFirstColumn="0" w:firstRowLastColumn="0" w:lastRowFirstColumn="0" w:lastRowLastColumn="0"/>
              <w:rPr>
                <w:rFonts w:cs="Arial"/>
                <w:sz w:val="22"/>
              </w:rPr>
            </w:pPr>
            <w:r w:rsidRPr="00E62BD4">
              <w:rPr>
                <w:rFonts w:cs="Arial"/>
                <w:sz w:val="22"/>
              </w:rPr>
              <w:t>Search Terms</w:t>
            </w:r>
          </w:p>
        </w:tc>
        <w:tc>
          <w:tcPr>
            <w:tcW w:w="583" w:type="pct"/>
            <w:tcBorders>
              <w:top w:val="none" w:sz="0" w:space="0" w:color="auto"/>
              <w:left w:val="none" w:sz="0" w:space="0" w:color="auto"/>
              <w:bottom w:val="none" w:sz="0" w:space="0" w:color="auto"/>
              <w:right w:val="none" w:sz="0" w:space="0" w:color="auto"/>
            </w:tcBorders>
            <w:shd w:val="clear" w:color="auto" w:fill="426BBA"/>
            <w:vAlign w:val="center"/>
          </w:tcPr>
          <w:p w14:paraId="2A71E25C" w14:textId="77777777" w:rsidR="00077419" w:rsidRPr="00E62BD4" w:rsidRDefault="00077419" w:rsidP="00F95D15">
            <w:pPr>
              <w:spacing w:line="276" w:lineRule="auto"/>
              <w:cnfStyle w:val="100000000000" w:firstRow="1" w:lastRow="0" w:firstColumn="0" w:lastColumn="0" w:oddVBand="0" w:evenVBand="0" w:oddHBand="0" w:evenHBand="0" w:firstRowFirstColumn="0" w:firstRowLastColumn="0" w:lastRowFirstColumn="0" w:lastRowLastColumn="0"/>
              <w:rPr>
                <w:rFonts w:cs="Arial"/>
                <w:sz w:val="22"/>
              </w:rPr>
            </w:pPr>
            <w:r w:rsidRPr="00E62BD4">
              <w:rPr>
                <w:rFonts w:cs="Arial"/>
                <w:sz w:val="22"/>
              </w:rPr>
              <w:t>Results</w:t>
            </w:r>
          </w:p>
        </w:tc>
      </w:tr>
      <w:tr w:rsidR="00077419" w:rsidRPr="00E62BD4" w14:paraId="3899CA1B" w14:textId="77777777" w:rsidTr="00FC2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4" w:type="pct"/>
          </w:tcPr>
          <w:p w14:paraId="68A899A5" w14:textId="77777777" w:rsidR="00077419" w:rsidRPr="00E62BD4" w:rsidRDefault="00077419" w:rsidP="00F95D15">
            <w:pPr>
              <w:spacing w:line="276" w:lineRule="auto"/>
              <w:rPr>
                <w:rFonts w:cs="Arial"/>
                <w:sz w:val="22"/>
              </w:rPr>
            </w:pPr>
            <w:r w:rsidRPr="00E62BD4">
              <w:rPr>
                <w:rFonts w:cs="Arial"/>
                <w:sz w:val="22"/>
              </w:rPr>
              <w:t>1</w:t>
            </w:r>
          </w:p>
        </w:tc>
        <w:tc>
          <w:tcPr>
            <w:tcW w:w="3663" w:type="pct"/>
          </w:tcPr>
          <w:p w14:paraId="271B440E" w14:textId="77777777" w:rsidR="00077419" w:rsidRPr="00E62BD4" w:rsidRDefault="00077419" w:rsidP="00F95D15">
            <w:pPr>
              <w:spacing w:line="276" w:lineRule="auto"/>
              <w:jc w:val="left"/>
              <w:cnfStyle w:val="000000100000" w:firstRow="0" w:lastRow="0" w:firstColumn="0" w:lastColumn="0" w:oddVBand="0" w:evenVBand="0" w:oddHBand="1" w:evenHBand="0" w:firstRowFirstColumn="0" w:firstRowLastColumn="0" w:lastRowFirstColumn="0" w:lastRowLastColumn="0"/>
              <w:rPr>
                <w:rFonts w:cs="Arial"/>
                <w:sz w:val="22"/>
              </w:rPr>
            </w:pPr>
            <w:r w:rsidRPr="00E62BD4">
              <w:rPr>
                <w:rFonts w:cs="Arial"/>
                <w:sz w:val="22"/>
              </w:rPr>
              <w:t>(DE "Epileptic Seizures" OR DE "Experimental Epilepsy" OR DE "Epilepsy" OR DE "Seizures") AND (partial OR generalized OR focal OR myoclonic absences) OR (((developmental and epileptic encephalopathies) or (developmental and epileptic encephalopathy) or DEE)) </w:t>
            </w:r>
          </w:p>
        </w:tc>
        <w:tc>
          <w:tcPr>
            <w:tcW w:w="583" w:type="pct"/>
          </w:tcPr>
          <w:p w14:paraId="5C0EA341" w14:textId="77777777" w:rsidR="00077419" w:rsidRPr="00E62BD4" w:rsidRDefault="00077419" w:rsidP="00F95D15">
            <w:pPr>
              <w:spacing w:line="276" w:lineRule="auto"/>
              <w:cnfStyle w:val="000000100000" w:firstRow="0" w:lastRow="0" w:firstColumn="0" w:lastColumn="0" w:oddVBand="0" w:evenVBand="0" w:oddHBand="1" w:evenHBand="0" w:firstRowFirstColumn="0" w:firstRowLastColumn="0" w:lastRowFirstColumn="0" w:lastRowLastColumn="0"/>
              <w:rPr>
                <w:rFonts w:cs="Arial"/>
                <w:sz w:val="22"/>
              </w:rPr>
            </w:pPr>
            <w:r w:rsidRPr="00E62BD4">
              <w:rPr>
                <w:rFonts w:cs="Arial"/>
                <w:sz w:val="22"/>
              </w:rPr>
              <w:t>9,722</w:t>
            </w:r>
          </w:p>
        </w:tc>
      </w:tr>
      <w:tr w:rsidR="00077419" w:rsidRPr="00E62BD4" w14:paraId="20089BDF" w14:textId="77777777" w:rsidTr="00FC2C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4" w:type="pct"/>
            <w:shd w:val="clear" w:color="auto" w:fill="F3F6FB"/>
          </w:tcPr>
          <w:p w14:paraId="7EEB514F" w14:textId="77777777" w:rsidR="00077419" w:rsidRPr="00E62BD4" w:rsidRDefault="00077419" w:rsidP="00F95D15">
            <w:pPr>
              <w:spacing w:line="276" w:lineRule="auto"/>
              <w:rPr>
                <w:rFonts w:cs="Arial"/>
                <w:sz w:val="22"/>
              </w:rPr>
            </w:pPr>
            <w:r w:rsidRPr="00E62BD4">
              <w:rPr>
                <w:rFonts w:cs="Arial"/>
                <w:sz w:val="22"/>
              </w:rPr>
              <w:t>2</w:t>
            </w:r>
          </w:p>
        </w:tc>
        <w:tc>
          <w:tcPr>
            <w:tcW w:w="3663" w:type="pct"/>
            <w:shd w:val="clear" w:color="auto" w:fill="F3F6FB"/>
          </w:tcPr>
          <w:p w14:paraId="249B4C4C" w14:textId="77777777" w:rsidR="00077419" w:rsidRPr="00E62BD4" w:rsidRDefault="00077419" w:rsidP="00F95D15">
            <w:pPr>
              <w:spacing w:line="276" w:lineRule="auto"/>
              <w:jc w:val="left"/>
              <w:cnfStyle w:val="000000010000" w:firstRow="0" w:lastRow="0" w:firstColumn="0" w:lastColumn="0" w:oddVBand="0" w:evenVBand="0" w:oddHBand="0" w:evenHBand="1" w:firstRowFirstColumn="0" w:firstRowLastColumn="0" w:lastRowFirstColumn="0" w:lastRowLastColumn="0"/>
              <w:rPr>
                <w:rFonts w:cs="Arial"/>
                <w:sz w:val="22"/>
              </w:rPr>
            </w:pPr>
            <w:r w:rsidRPr="00E62BD4">
              <w:rPr>
                <w:rFonts w:cs="Arial"/>
                <w:sz w:val="22"/>
              </w:rPr>
              <w:t xml:space="preserve">Patient Satisfaction or </w:t>
            </w:r>
            <w:proofErr w:type="spellStart"/>
            <w:r w:rsidRPr="00E62BD4">
              <w:rPr>
                <w:rFonts w:cs="Arial"/>
                <w:sz w:val="22"/>
              </w:rPr>
              <w:t>self report</w:t>
            </w:r>
            <w:proofErr w:type="spellEnd"/>
            <w:r w:rsidRPr="00E62BD4">
              <w:rPr>
                <w:rFonts w:cs="Arial"/>
                <w:sz w:val="22"/>
              </w:rPr>
              <w:t xml:space="preserve"> or patient preference or Caregivers or patient satisfaction or patient reported or </w:t>
            </w:r>
            <w:proofErr w:type="spellStart"/>
            <w:r w:rsidRPr="00E62BD4">
              <w:rPr>
                <w:rFonts w:cs="Arial"/>
                <w:sz w:val="22"/>
              </w:rPr>
              <w:t>self report</w:t>
            </w:r>
            <w:proofErr w:type="spellEnd"/>
            <w:r w:rsidRPr="00E62BD4">
              <w:rPr>
                <w:rFonts w:cs="Arial"/>
                <w:sz w:val="22"/>
              </w:rPr>
              <w:t xml:space="preserve"> or </w:t>
            </w:r>
            <w:proofErr w:type="spellStart"/>
            <w:r w:rsidRPr="00E62BD4">
              <w:rPr>
                <w:rFonts w:cs="Arial"/>
                <w:sz w:val="22"/>
              </w:rPr>
              <w:t>self reported</w:t>
            </w:r>
            <w:proofErr w:type="spellEnd"/>
            <w:r w:rsidRPr="00E62BD4">
              <w:rPr>
                <w:rFonts w:cs="Arial"/>
                <w:sz w:val="22"/>
              </w:rPr>
              <w:t xml:space="preserve"> or observer </w:t>
            </w:r>
            <w:proofErr w:type="gramStart"/>
            <w:r w:rsidRPr="00E62BD4">
              <w:rPr>
                <w:rFonts w:cs="Arial"/>
                <w:sz w:val="22"/>
              </w:rPr>
              <w:t>reported</w:t>
            </w:r>
            <w:proofErr w:type="gramEnd"/>
            <w:r w:rsidRPr="00E62BD4">
              <w:rPr>
                <w:rFonts w:cs="Arial"/>
                <w:sz w:val="22"/>
              </w:rPr>
              <w:t xml:space="preserve"> or observer rated or caregiver or </w:t>
            </w:r>
            <w:proofErr w:type="spellStart"/>
            <w:r w:rsidRPr="00E62BD4">
              <w:rPr>
                <w:rFonts w:cs="Arial"/>
                <w:sz w:val="22"/>
              </w:rPr>
              <w:t>ClinROs</w:t>
            </w:r>
            <w:proofErr w:type="spellEnd"/>
            <w:r w:rsidRPr="00E62BD4">
              <w:rPr>
                <w:rFonts w:cs="Arial"/>
                <w:sz w:val="22"/>
              </w:rPr>
              <w:t xml:space="preserve"> or clinician reported outcomes or </w:t>
            </w:r>
            <w:proofErr w:type="spellStart"/>
            <w:r w:rsidRPr="00E62BD4">
              <w:rPr>
                <w:rFonts w:cs="Arial"/>
                <w:sz w:val="22"/>
              </w:rPr>
              <w:t>ObsROs</w:t>
            </w:r>
            <w:proofErr w:type="spellEnd"/>
            <w:r w:rsidRPr="00E62BD4">
              <w:rPr>
                <w:rFonts w:cs="Arial"/>
                <w:sz w:val="22"/>
              </w:rPr>
              <w:t xml:space="preserve"> or observer reported outcomes </w:t>
            </w:r>
          </w:p>
        </w:tc>
        <w:tc>
          <w:tcPr>
            <w:tcW w:w="583" w:type="pct"/>
            <w:shd w:val="clear" w:color="auto" w:fill="F3F6FB"/>
          </w:tcPr>
          <w:p w14:paraId="74CAB82D" w14:textId="77777777" w:rsidR="00077419" w:rsidRPr="00E62BD4" w:rsidRDefault="00077419" w:rsidP="00F95D15">
            <w:pPr>
              <w:spacing w:line="276" w:lineRule="auto"/>
              <w:cnfStyle w:val="000000010000" w:firstRow="0" w:lastRow="0" w:firstColumn="0" w:lastColumn="0" w:oddVBand="0" w:evenVBand="0" w:oddHBand="0" w:evenHBand="1" w:firstRowFirstColumn="0" w:firstRowLastColumn="0" w:lastRowFirstColumn="0" w:lastRowLastColumn="0"/>
              <w:rPr>
                <w:rFonts w:cs="Arial"/>
                <w:sz w:val="22"/>
              </w:rPr>
            </w:pPr>
            <w:r w:rsidRPr="00E62BD4">
              <w:rPr>
                <w:rFonts w:cs="Arial"/>
                <w:sz w:val="22"/>
              </w:rPr>
              <w:t>126,798</w:t>
            </w:r>
          </w:p>
        </w:tc>
      </w:tr>
      <w:tr w:rsidR="00077419" w:rsidRPr="00E62BD4" w:rsidDel="000D284D" w14:paraId="693E4E7D" w14:textId="77777777" w:rsidTr="00FC2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4" w:type="pct"/>
          </w:tcPr>
          <w:p w14:paraId="055087DE" w14:textId="77777777" w:rsidR="00077419" w:rsidRPr="00E62BD4" w:rsidDel="000D284D" w:rsidRDefault="00077419" w:rsidP="00F95D15">
            <w:pPr>
              <w:spacing w:line="276" w:lineRule="auto"/>
              <w:rPr>
                <w:rFonts w:cs="Arial"/>
                <w:sz w:val="22"/>
              </w:rPr>
            </w:pPr>
            <w:r w:rsidRPr="00E62BD4">
              <w:rPr>
                <w:rFonts w:cs="Arial"/>
                <w:sz w:val="22"/>
              </w:rPr>
              <w:t>3</w:t>
            </w:r>
          </w:p>
        </w:tc>
        <w:tc>
          <w:tcPr>
            <w:tcW w:w="3663" w:type="pct"/>
          </w:tcPr>
          <w:p w14:paraId="7D78F88E" w14:textId="77777777" w:rsidR="00077419" w:rsidRPr="00E62BD4" w:rsidDel="000D284D" w:rsidRDefault="00077419" w:rsidP="00F95D15">
            <w:pPr>
              <w:spacing w:line="276" w:lineRule="auto"/>
              <w:jc w:val="left"/>
              <w:cnfStyle w:val="000000100000" w:firstRow="0" w:lastRow="0" w:firstColumn="0" w:lastColumn="0" w:oddVBand="0" w:evenVBand="0" w:oddHBand="1" w:evenHBand="0" w:firstRowFirstColumn="0" w:firstRowLastColumn="0" w:lastRowFirstColumn="0" w:lastRowLastColumn="0"/>
              <w:rPr>
                <w:rFonts w:cs="Arial"/>
                <w:sz w:val="22"/>
              </w:rPr>
            </w:pPr>
            <w:r w:rsidRPr="00E62BD4">
              <w:rPr>
                <w:rFonts w:cs="Arial"/>
                <w:sz w:val="22"/>
              </w:rPr>
              <w:t xml:space="preserve">(DE "Quality of Life" OR DE "Quality of Work Life") OR (DE "Symptoms") or Quality of Life or Patient Satisfaction or quality of life or HRQL or HRQOL or QOL or symptom or symptoms or impairment or function or functioning or functional or </w:t>
            </w:r>
            <w:proofErr w:type="spellStart"/>
            <w:r w:rsidRPr="00E62BD4">
              <w:rPr>
                <w:rFonts w:cs="Arial"/>
                <w:sz w:val="22"/>
              </w:rPr>
              <w:t>or</w:t>
            </w:r>
            <w:proofErr w:type="spellEnd"/>
            <w:r w:rsidRPr="00E62BD4">
              <w:rPr>
                <w:rFonts w:cs="Arial"/>
                <w:sz w:val="22"/>
              </w:rPr>
              <w:t xml:space="preserve"> HRQL or HRQOL or QOL </w:t>
            </w:r>
          </w:p>
        </w:tc>
        <w:tc>
          <w:tcPr>
            <w:tcW w:w="583" w:type="pct"/>
          </w:tcPr>
          <w:p w14:paraId="24E46689" w14:textId="77777777" w:rsidR="00077419" w:rsidRPr="00E62BD4" w:rsidDel="000D284D" w:rsidRDefault="00077419" w:rsidP="00F95D15">
            <w:pPr>
              <w:spacing w:line="276" w:lineRule="auto"/>
              <w:cnfStyle w:val="000000100000" w:firstRow="0" w:lastRow="0" w:firstColumn="0" w:lastColumn="0" w:oddVBand="0" w:evenVBand="0" w:oddHBand="1" w:evenHBand="0" w:firstRowFirstColumn="0" w:firstRowLastColumn="0" w:lastRowFirstColumn="0" w:lastRowLastColumn="0"/>
              <w:rPr>
                <w:rFonts w:cs="Arial"/>
                <w:sz w:val="22"/>
              </w:rPr>
            </w:pPr>
            <w:r w:rsidRPr="00E62BD4">
              <w:rPr>
                <w:rFonts w:cs="Arial"/>
                <w:sz w:val="22"/>
              </w:rPr>
              <w:t>392,269</w:t>
            </w:r>
          </w:p>
        </w:tc>
      </w:tr>
      <w:tr w:rsidR="00077419" w:rsidRPr="00E62BD4" w14:paraId="1B01581D" w14:textId="77777777" w:rsidTr="00FC2C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4" w:type="pct"/>
            <w:shd w:val="clear" w:color="auto" w:fill="F3F6FB"/>
          </w:tcPr>
          <w:p w14:paraId="1655FE82" w14:textId="77777777" w:rsidR="00077419" w:rsidRPr="00E62BD4" w:rsidRDefault="00077419" w:rsidP="00F95D15">
            <w:pPr>
              <w:spacing w:line="276" w:lineRule="auto"/>
              <w:rPr>
                <w:rFonts w:cs="Arial"/>
                <w:sz w:val="22"/>
              </w:rPr>
            </w:pPr>
            <w:r w:rsidRPr="00E62BD4">
              <w:rPr>
                <w:rFonts w:cs="Arial"/>
                <w:sz w:val="22"/>
              </w:rPr>
              <w:t>4</w:t>
            </w:r>
          </w:p>
        </w:tc>
        <w:tc>
          <w:tcPr>
            <w:tcW w:w="3663" w:type="pct"/>
            <w:shd w:val="clear" w:color="auto" w:fill="F3F6FB"/>
          </w:tcPr>
          <w:p w14:paraId="7C1186AF" w14:textId="77777777" w:rsidR="00077419" w:rsidRPr="00E62BD4" w:rsidRDefault="00077419" w:rsidP="00F95D15">
            <w:pPr>
              <w:spacing w:line="276" w:lineRule="auto"/>
              <w:jc w:val="left"/>
              <w:cnfStyle w:val="000000010000" w:firstRow="0" w:lastRow="0" w:firstColumn="0" w:lastColumn="0" w:oddVBand="0" w:evenVBand="0" w:oddHBand="0" w:evenHBand="1" w:firstRowFirstColumn="0" w:firstRowLastColumn="0" w:lastRowFirstColumn="0" w:lastRowLastColumn="0"/>
              <w:rPr>
                <w:rFonts w:cs="Arial"/>
                <w:sz w:val="22"/>
              </w:rPr>
            </w:pPr>
            <w:r w:rsidRPr="00E62BD4">
              <w:rPr>
                <w:rFonts w:cs="Arial"/>
                <w:sz w:val="22"/>
              </w:rPr>
              <w:t>outcome or outcomes or measure or measures or scale or instrument or assessment or questionnaire or index or inventory </w:t>
            </w:r>
          </w:p>
        </w:tc>
        <w:tc>
          <w:tcPr>
            <w:tcW w:w="583" w:type="pct"/>
            <w:shd w:val="clear" w:color="auto" w:fill="F3F6FB"/>
          </w:tcPr>
          <w:p w14:paraId="4768D006" w14:textId="77777777" w:rsidR="00077419" w:rsidRPr="00E62BD4" w:rsidRDefault="00077419" w:rsidP="00F95D15">
            <w:pPr>
              <w:spacing w:line="276" w:lineRule="auto"/>
              <w:cnfStyle w:val="000000010000" w:firstRow="0" w:lastRow="0" w:firstColumn="0" w:lastColumn="0" w:oddVBand="0" w:evenVBand="0" w:oddHBand="0" w:evenHBand="1" w:firstRowFirstColumn="0" w:firstRowLastColumn="0" w:lastRowFirstColumn="0" w:lastRowLastColumn="0"/>
              <w:rPr>
                <w:rFonts w:cs="Arial"/>
                <w:sz w:val="22"/>
              </w:rPr>
            </w:pPr>
            <w:r w:rsidRPr="00E62BD4">
              <w:rPr>
                <w:rFonts w:cs="Arial"/>
                <w:sz w:val="22"/>
              </w:rPr>
              <w:t>839,245</w:t>
            </w:r>
          </w:p>
        </w:tc>
      </w:tr>
      <w:tr w:rsidR="00077419" w:rsidRPr="00E62BD4" w14:paraId="7A9381A1" w14:textId="77777777" w:rsidTr="00FC2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4" w:type="pct"/>
          </w:tcPr>
          <w:p w14:paraId="1D9E1386" w14:textId="77777777" w:rsidR="00077419" w:rsidRPr="00E62BD4" w:rsidRDefault="00077419" w:rsidP="00F95D15">
            <w:pPr>
              <w:spacing w:line="276" w:lineRule="auto"/>
              <w:rPr>
                <w:rFonts w:cs="Arial"/>
                <w:sz w:val="22"/>
              </w:rPr>
            </w:pPr>
            <w:r w:rsidRPr="00E62BD4">
              <w:rPr>
                <w:rFonts w:cs="Arial"/>
                <w:sz w:val="22"/>
              </w:rPr>
              <w:t>5</w:t>
            </w:r>
          </w:p>
        </w:tc>
        <w:tc>
          <w:tcPr>
            <w:tcW w:w="3663" w:type="pct"/>
          </w:tcPr>
          <w:p w14:paraId="545FBDFE" w14:textId="77777777" w:rsidR="00077419" w:rsidRPr="00E62BD4" w:rsidRDefault="00077419" w:rsidP="00F95D15">
            <w:pPr>
              <w:spacing w:line="276" w:lineRule="auto"/>
              <w:jc w:val="left"/>
              <w:cnfStyle w:val="000000100000" w:firstRow="0" w:lastRow="0" w:firstColumn="0" w:lastColumn="0" w:oddVBand="0" w:evenVBand="0" w:oddHBand="1" w:evenHBand="0" w:firstRowFirstColumn="0" w:firstRowLastColumn="0" w:lastRowFirstColumn="0" w:lastRowLastColumn="0"/>
              <w:rPr>
                <w:rFonts w:cs="Arial"/>
                <w:sz w:val="22"/>
              </w:rPr>
            </w:pPr>
            <w:r w:rsidRPr="00E62BD4">
              <w:rPr>
                <w:rFonts w:cs="Arial"/>
                <w:sz w:val="22"/>
              </w:rPr>
              <w:t>DE "Treatment Outcomes" OR DE "Side Effects (Treatment)" OR DE "Treatment Effectiveness Evaluation" </w:t>
            </w:r>
          </w:p>
        </w:tc>
        <w:tc>
          <w:tcPr>
            <w:tcW w:w="583" w:type="pct"/>
          </w:tcPr>
          <w:p w14:paraId="78088998" w14:textId="77777777" w:rsidR="00077419" w:rsidRPr="00E62BD4" w:rsidRDefault="00077419" w:rsidP="00F95D15">
            <w:pPr>
              <w:spacing w:line="276" w:lineRule="auto"/>
              <w:cnfStyle w:val="000000100000" w:firstRow="0" w:lastRow="0" w:firstColumn="0" w:lastColumn="0" w:oddVBand="0" w:evenVBand="0" w:oddHBand="1" w:evenHBand="0" w:firstRowFirstColumn="0" w:firstRowLastColumn="0" w:lastRowFirstColumn="0" w:lastRowLastColumn="0"/>
              <w:rPr>
                <w:rFonts w:cs="Arial"/>
                <w:sz w:val="22"/>
              </w:rPr>
            </w:pPr>
            <w:r w:rsidRPr="00E62BD4">
              <w:rPr>
                <w:rFonts w:cs="Arial"/>
                <w:sz w:val="22"/>
              </w:rPr>
              <w:t>27,080</w:t>
            </w:r>
          </w:p>
        </w:tc>
      </w:tr>
      <w:tr w:rsidR="00077419" w:rsidRPr="00E62BD4" w14:paraId="2AE2FBD4" w14:textId="77777777" w:rsidTr="00FC2C3E">
        <w:trPr>
          <w:cnfStyle w:val="000000010000" w:firstRow="0" w:lastRow="0" w:firstColumn="0" w:lastColumn="0" w:oddVBand="0" w:evenVBand="0" w:oddHBand="0" w:evenHBand="1"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754" w:type="pct"/>
            <w:shd w:val="clear" w:color="auto" w:fill="F3F6FB"/>
          </w:tcPr>
          <w:p w14:paraId="07E0EF9C" w14:textId="77777777" w:rsidR="00077419" w:rsidRPr="00E62BD4" w:rsidRDefault="00077419" w:rsidP="00F95D15">
            <w:pPr>
              <w:spacing w:line="276" w:lineRule="auto"/>
              <w:rPr>
                <w:rFonts w:cs="Arial"/>
                <w:sz w:val="22"/>
              </w:rPr>
            </w:pPr>
            <w:r w:rsidRPr="00E62BD4">
              <w:rPr>
                <w:rFonts w:cs="Arial"/>
                <w:sz w:val="22"/>
              </w:rPr>
              <w:t>6</w:t>
            </w:r>
          </w:p>
        </w:tc>
        <w:tc>
          <w:tcPr>
            <w:tcW w:w="3663" w:type="pct"/>
            <w:shd w:val="clear" w:color="auto" w:fill="F3F6FB"/>
          </w:tcPr>
          <w:p w14:paraId="5B54D95C" w14:textId="77777777" w:rsidR="00077419" w:rsidRPr="00E62BD4" w:rsidRDefault="00077419" w:rsidP="00F95D15">
            <w:pPr>
              <w:spacing w:line="276" w:lineRule="auto"/>
              <w:jc w:val="left"/>
              <w:cnfStyle w:val="000000010000" w:firstRow="0" w:lastRow="0" w:firstColumn="0" w:lastColumn="0" w:oddVBand="0" w:evenVBand="0" w:oddHBand="0" w:evenHBand="1" w:firstRowFirstColumn="0" w:firstRowLastColumn="0" w:lastRowFirstColumn="0" w:lastRowLastColumn="0"/>
              <w:rPr>
                <w:rFonts w:cs="Arial"/>
                <w:sz w:val="22"/>
              </w:rPr>
            </w:pPr>
            <w:r w:rsidRPr="00E62BD4">
              <w:rPr>
                <w:rFonts w:cs="Arial"/>
                <w:sz w:val="22"/>
              </w:rPr>
              <w:t>2 OR 3 OR 4 OR 5 </w:t>
            </w:r>
          </w:p>
        </w:tc>
        <w:tc>
          <w:tcPr>
            <w:tcW w:w="583" w:type="pct"/>
            <w:shd w:val="clear" w:color="auto" w:fill="F3F6FB"/>
          </w:tcPr>
          <w:p w14:paraId="61238645" w14:textId="77777777" w:rsidR="00077419" w:rsidRPr="00E62BD4" w:rsidRDefault="00077419" w:rsidP="00F95D15">
            <w:pPr>
              <w:spacing w:line="276" w:lineRule="auto"/>
              <w:cnfStyle w:val="000000010000" w:firstRow="0" w:lastRow="0" w:firstColumn="0" w:lastColumn="0" w:oddVBand="0" w:evenVBand="0" w:oddHBand="0" w:evenHBand="1" w:firstRowFirstColumn="0" w:firstRowLastColumn="0" w:lastRowFirstColumn="0" w:lastRowLastColumn="0"/>
              <w:rPr>
                <w:rFonts w:cs="Arial"/>
                <w:sz w:val="22"/>
              </w:rPr>
            </w:pPr>
            <w:r w:rsidRPr="00E62BD4">
              <w:rPr>
                <w:rFonts w:cs="Arial"/>
                <w:sz w:val="22"/>
              </w:rPr>
              <w:t>985,061</w:t>
            </w:r>
          </w:p>
        </w:tc>
      </w:tr>
      <w:tr w:rsidR="00077419" w:rsidRPr="00E62BD4" w14:paraId="40F793BF" w14:textId="77777777" w:rsidTr="00FC2C3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754" w:type="pct"/>
          </w:tcPr>
          <w:p w14:paraId="60E3CA08" w14:textId="77777777" w:rsidR="00077419" w:rsidRPr="00E62BD4" w:rsidRDefault="00077419" w:rsidP="00F95D15">
            <w:pPr>
              <w:spacing w:line="276" w:lineRule="auto"/>
              <w:rPr>
                <w:rFonts w:cs="Arial"/>
                <w:sz w:val="22"/>
              </w:rPr>
            </w:pPr>
            <w:r w:rsidRPr="00E62BD4">
              <w:rPr>
                <w:rFonts w:cs="Arial"/>
                <w:sz w:val="22"/>
              </w:rPr>
              <w:t>7</w:t>
            </w:r>
          </w:p>
        </w:tc>
        <w:tc>
          <w:tcPr>
            <w:tcW w:w="3663" w:type="pct"/>
          </w:tcPr>
          <w:p w14:paraId="1DCA82D4" w14:textId="77777777" w:rsidR="00077419" w:rsidRPr="00E62BD4" w:rsidRDefault="00077419" w:rsidP="00F95D15">
            <w:pPr>
              <w:spacing w:line="276" w:lineRule="auto"/>
              <w:jc w:val="left"/>
              <w:cnfStyle w:val="000000100000" w:firstRow="0" w:lastRow="0" w:firstColumn="0" w:lastColumn="0" w:oddVBand="0" w:evenVBand="0" w:oddHBand="1" w:evenHBand="0" w:firstRowFirstColumn="0" w:firstRowLastColumn="0" w:lastRowFirstColumn="0" w:lastRowLastColumn="0"/>
              <w:rPr>
                <w:rFonts w:cs="Arial"/>
                <w:sz w:val="22"/>
              </w:rPr>
            </w:pPr>
            <w:r w:rsidRPr="00E62BD4">
              <w:rPr>
                <w:rFonts w:cs="Arial"/>
                <w:sz w:val="22"/>
              </w:rPr>
              <w:t>1 AND 6</w:t>
            </w:r>
            <w:r>
              <w:rPr>
                <w:rFonts w:cs="Arial"/>
                <w:sz w:val="22"/>
              </w:rPr>
              <w:t xml:space="preserve"> </w:t>
            </w:r>
          </w:p>
          <w:p w14:paraId="7D09C465" w14:textId="77777777" w:rsidR="00077419" w:rsidRPr="00E62BD4" w:rsidRDefault="00077419" w:rsidP="00F95D15">
            <w:pPr>
              <w:spacing w:line="276" w:lineRule="auto"/>
              <w:jc w:val="left"/>
              <w:cnfStyle w:val="000000100000" w:firstRow="0" w:lastRow="0" w:firstColumn="0" w:lastColumn="0" w:oddVBand="0" w:evenVBand="0" w:oddHBand="1" w:evenHBand="0" w:firstRowFirstColumn="0" w:firstRowLastColumn="0" w:lastRowFirstColumn="0" w:lastRowLastColumn="0"/>
              <w:rPr>
                <w:rFonts w:cs="Arial"/>
                <w:sz w:val="22"/>
              </w:rPr>
            </w:pPr>
            <w:r w:rsidRPr="00E62BD4">
              <w:rPr>
                <w:rFonts w:cs="Arial"/>
                <w:sz w:val="22"/>
              </w:rPr>
              <w:t>Limiters - Publication Year: 2008-2019; Language: English; Population Group: Human; Methodology: CLINICAL TRIAL</w:t>
            </w:r>
          </w:p>
        </w:tc>
        <w:tc>
          <w:tcPr>
            <w:tcW w:w="583" w:type="pct"/>
          </w:tcPr>
          <w:p w14:paraId="7AC05E88" w14:textId="77777777" w:rsidR="00077419" w:rsidRPr="00E62BD4" w:rsidRDefault="00077419" w:rsidP="00F95D15">
            <w:pPr>
              <w:spacing w:line="276" w:lineRule="auto"/>
              <w:cnfStyle w:val="000000100000" w:firstRow="0" w:lastRow="0" w:firstColumn="0" w:lastColumn="0" w:oddVBand="0" w:evenVBand="0" w:oddHBand="1" w:evenHBand="0" w:firstRowFirstColumn="0" w:firstRowLastColumn="0" w:lastRowFirstColumn="0" w:lastRowLastColumn="0"/>
              <w:rPr>
                <w:rFonts w:cs="Arial"/>
                <w:sz w:val="22"/>
              </w:rPr>
            </w:pPr>
            <w:r w:rsidRPr="00E62BD4">
              <w:rPr>
                <w:rFonts w:cs="Arial"/>
                <w:sz w:val="22"/>
              </w:rPr>
              <w:t>100</w:t>
            </w:r>
          </w:p>
        </w:tc>
      </w:tr>
    </w:tbl>
    <w:p w14:paraId="74EBE877" w14:textId="0725D18B" w:rsidR="00077419" w:rsidRDefault="00077419" w:rsidP="00F95D15">
      <w:pPr>
        <w:spacing w:before="240" w:line="240" w:lineRule="auto"/>
        <w:rPr>
          <w:rFonts w:cs="Arial"/>
          <w:sz w:val="18"/>
          <w:szCs w:val="18"/>
        </w:rPr>
        <w:sectPr w:rsidR="00077419" w:rsidSect="00596CD2">
          <w:pgSz w:w="15840" w:h="12240" w:orient="landscape"/>
          <w:pgMar w:top="1440" w:right="1440" w:bottom="1440" w:left="1440" w:header="720" w:footer="720" w:gutter="0"/>
          <w:cols w:space="720"/>
          <w:docGrid w:linePitch="360"/>
        </w:sectPr>
      </w:pPr>
      <w:proofErr w:type="spellStart"/>
      <w:r w:rsidRPr="00341B31">
        <w:rPr>
          <w:rFonts w:cs="Arial"/>
          <w:sz w:val="18"/>
          <w:szCs w:val="18"/>
        </w:rPr>
        <w:t>ClinROs</w:t>
      </w:r>
      <w:proofErr w:type="spellEnd"/>
      <w:r w:rsidRPr="00341B31">
        <w:rPr>
          <w:rFonts w:cs="Arial"/>
          <w:sz w:val="18"/>
          <w:szCs w:val="18"/>
        </w:rPr>
        <w:t xml:space="preserve">, clinician-reported outcomes; </w:t>
      </w:r>
      <w:r>
        <w:rPr>
          <w:rFonts w:cs="Arial"/>
          <w:sz w:val="18"/>
          <w:szCs w:val="18"/>
        </w:rPr>
        <w:t xml:space="preserve">COA, clinical outcome assessment; </w:t>
      </w:r>
      <w:r w:rsidRPr="00341B31">
        <w:rPr>
          <w:rFonts w:cs="Arial"/>
          <w:sz w:val="18"/>
          <w:szCs w:val="18"/>
        </w:rPr>
        <w:t>DEE, developmental and epileptic encephalopathy; HRQL, health-related quality of life; HRQ</w:t>
      </w:r>
      <w:r w:rsidR="00F0740B">
        <w:rPr>
          <w:rFonts w:cs="Arial"/>
          <w:sz w:val="18"/>
          <w:szCs w:val="18"/>
        </w:rPr>
        <w:t>O</w:t>
      </w:r>
      <w:r w:rsidRPr="00341B31">
        <w:rPr>
          <w:rFonts w:cs="Arial"/>
          <w:sz w:val="18"/>
          <w:szCs w:val="18"/>
        </w:rPr>
        <w:t>L, health-related quality of life; Q</w:t>
      </w:r>
      <w:r w:rsidR="00F0740B">
        <w:rPr>
          <w:rFonts w:cs="Arial"/>
          <w:sz w:val="18"/>
          <w:szCs w:val="18"/>
        </w:rPr>
        <w:t>O</w:t>
      </w:r>
      <w:r w:rsidRPr="00341B31">
        <w:rPr>
          <w:rFonts w:cs="Arial"/>
          <w:sz w:val="18"/>
          <w:szCs w:val="18"/>
        </w:rPr>
        <w:t>L, quality of life.</w:t>
      </w:r>
    </w:p>
    <w:p w14:paraId="19421485" w14:textId="0488C0E8" w:rsidR="00077419" w:rsidRPr="00B80C69" w:rsidRDefault="00077419" w:rsidP="00596CD2">
      <w:pPr>
        <w:rPr>
          <w:rFonts w:cs="Arial"/>
          <w:b/>
          <w:bCs/>
        </w:rPr>
      </w:pPr>
      <w:r w:rsidRPr="00B80C69">
        <w:rPr>
          <w:rFonts w:cs="Arial"/>
          <w:b/>
          <w:bCs/>
        </w:rPr>
        <w:lastRenderedPageBreak/>
        <w:t>Supplementa</w:t>
      </w:r>
      <w:r w:rsidR="00D70B84">
        <w:rPr>
          <w:rFonts w:cs="Arial"/>
          <w:b/>
          <w:bCs/>
        </w:rPr>
        <w:t>ry</w:t>
      </w:r>
      <w:r w:rsidRPr="00B80C69">
        <w:rPr>
          <w:rFonts w:cs="Arial"/>
          <w:b/>
          <w:bCs/>
        </w:rPr>
        <w:t xml:space="preserve"> References</w:t>
      </w:r>
      <w:r w:rsidR="008729DD">
        <w:rPr>
          <w:rFonts w:cs="Arial"/>
          <w:b/>
          <w:bCs/>
        </w:rPr>
        <w:t xml:space="preserve"> </w:t>
      </w:r>
      <w:r w:rsidR="008729DD" w:rsidRPr="00794F25">
        <w:rPr>
          <w:rFonts w:cs="Arial"/>
        </w:rPr>
        <w:t>[1</w:t>
      </w:r>
      <w:r w:rsidR="00794F25" w:rsidRPr="00794F25">
        <w:rPr>
          <w:rFonts w:cs="Arial"/>
        </w:rPr>
        <w:t>7</w:t>
      </w:r>
      <w:r w:rsidR="008729DD" w:rsidRPr="00794F25">
        <w:rPr>
          <w:rFonts w:cs="Arial"/>
        </w:rPr>
        <w:t>/not specified]</w:t>
      </w:r>
    </w:p>
    <w:p w14:paraId="1719EC63" w14:textId="038987D8" w:rsidR="00077419" w:rsidRPr="00B80C69" w:rsidRDefault="00077419" w:rsidP="003728FC">
      <w:pPr>
        <w:pStyle w:val="ListParagraph"/>
        <w:numPr>
          <w:ilvl w:val="0"/>
          <w:numId w:val="8"/>
        </w:numPr>
        <w:rPr>
          <w:rFonts w:cs="Arial"/>
        </w:rPr>
      </w:pPr>
      <w:proofErr w:type="spellStart"/>
      <w:r w:rsidRPr="00B80C69">
        <w:rPr>
          <w:rFonts w:cs="Arial"/>
        </w:rPr>
        <w:t>Tavakol</w:t>
      </w:r>
      <w:proofErr w:type="spellEnd"/>
      <w:r w:rsidRPr="00B80C69">
        <w:rPr>
          <w:rFonts w:cs="Arial"/>
        </w:rPr>
        <w:t xml:space="preserve"> M and </w:t>
      </w:r>
      <w:proofErr w:type="spellStart"/>
      <w:r w:rsidRPr="00B80C69">
        <w:rPr>
          <w:rFonts w:cs="Arial"/>
        </w:rPr>
        <w:t>Dennick</w:t>
      </w:r>
      <w:proofErr w:type="spellEnd"/>
      <w:r w:rsidRPr="00B80C69">
        <w:rPr>
          <w:rFonts w:cs="Arial"/>
        </w:rPr>
        <w:t xml:space="preserve"> R. </w:t>
      </w:r>
      <w:r w:rsidRPr="00B80C69">
        <w:rPr>
          <w:rFonts w:cs="Arial"/>
          <w:i/>
          <w:iCs/>
        </w:rPr>
        <w:t xml:space="preserve">Int J Med Ed. </w:t>
      </w:r>
      <w:proofErr w:type="gramStart"/>
      <w:r w:rsidRPr="00B80C69">
        <w:rPr>
          <w:rFonts w:cs="Arial"/>
        </w:rPr>
        <w:t>2011;2:53</w:t>
      </w:r>
      <w:proofErr w:type="gramEnd"/>
      <w:r w:rsidR="00F41528">
        <w:rPr>
          <w:rFonts w:cs="Arial"/>
        </w:rPr>
        <w:t>–5</w:t>
      </w:r>
      <w:r w:rsidRPr="00B80C69">
        <w:rPr>
          <w:rFonts w:cs="Arial"/>
        </w:rPr>
        <w:t xml:space="preserve">5. </w:t>
      </w:r>
    </w:p>
    <w:p w14:paraId="588E6309" w14:textId="77777777" w:rsidR="00077419" w:rsidRPr="003D56A8" w:rsidRDefault="00077419" w:rsidP="003728FC">
      <w:pPr>
        <w:pStyle w:val="ListParagraph"/>
        <w:numPr>
          <w:ilvl w:val="0"/>
          <w:numId w:val="8"/>
        </w:numPr>
        <w:rPr>
          <w:rFonts w:cs="Arial"/>
        </w:rPr>
      </w:pPr>
      <w:proofErr w:type="spellStart"/>
      <w:r w:rsidRPr="004848E6">
        <w:rPr>
          <w:rFonts w:cs="Arial"/>
        </w:rPr>
        <w:t>Vaz</w:t>
      </w:r>
      <w:proofErr w:type="spellEnd"/>
      <w:r w:rsidRPr="004848E6">
        <w:rPr>
          <w:rFonts w:cs="Arial"/>
        </w:rPr>
        <w:t xml:space="preserve"> S et al. </w:t>
      </w:r>
      <w:proofErr w:type="spellStart"/>
      <w:r w:rsidRPr="003D56A8">
        <w:rPr>
          <w:rFonts w:cs="Arial"/>
          <w:i/>
          <w:iCs/>
        </w:rPr>
        <w:t>PLoS</w:t>
      </w:r>
      <w:proofErr w:type="spellEnd"/>
      <w:r w:rsidRPr="003D56A8">
        <w:rPr>
          <w:rFonts w:cs="Arial"/>
          <w:i/>
          <w:iCs/>
        </w:rPr>
        <w:t xml:space="preserve"> ONE</w:t>
      </w:r>
      <w:r w:rsidRPr="003D56A8">
        <w:rPr>
          <w:rFonts w:cs="Arial"/>
        </w:rPr>
        <w:t>. 2013;</w:t>
      </w:r>
      <w:proofErr w:type="gramStart"/>
      <w:r w:rsidRPr="003D56A8">
        <w:rPr>
          <w:rFonts w:cs="Arial"/>
        </w:rPr>
        <w:t>8:e</w:t>
      </w:r>
      <w:proofErr w:type="gramEnd"/>
      <w:r w:rsidRPr="003D56A8">
        <w:rPr>
          <w:rFonts w:cs="Arial"/>
        </w:rPr>
        <w:t>73990.</w:t>
      </w:r>
    </w:p>
    <w:p w14:paraId="11C1E269" w14:textId="79347A75" w:rsidR="00077419" w:rsidRPr="00D97712" w:rsidRDefault="00077419" w:rsidP="003728FC">
      <w:pPr>
        <w:pStyle w:val="ListParagraph"/>
        <w:numPr>
          <w:ilvl w:val="0"/>
          <w:numId w:val="8"/>
        </w:numPr>
        <w:rPr>
          <w:rFonts w:cs="Arial"/>
        </w:rPr>
      </w:pPr>
      <w:bookmarkStart w:id="0" w:name="_Hlk61269356"/>
      <w:r w:rsidRPr="00D97712">
        <w:rPr>
          <w:rFonts w:cs="Arial"/>
        </w:rPr>
        <w:t xml:space="preserve">Harden et al. </w:t>
      </w:r>
      <w:r w:rsidRPr="00D97712">
        <w:rPr>
          <w:rFonts w:cs="Arial"/>
          <w:i/>
          <w:iCs/>
        </w:rPr>
        <w:t xml:space="preserve">Chronic Illness. </w:t>
      </w:r>
      <w:proofErr w:type="gramStart"/>
      <w:r w:rsidRPr="00D97712">
        <w:rPr>
          <w:rFonts w:cs="Arial"/>
        </w:rPr>
        <w:t>2015;11:230</w:t>
      </w:r>
      <w:proofErr w:type="gramEnd"/>
      <w:r w:rsidR="00F41528">
        <w:rPr>
          <w:rFonts w:cs="Arial"/>
        </w:rPr>
        <w:t>–2</w:t>
      </w:r>
      <w:r w:rsidRPr="00D97712">
        <w:rPr>
          <w:rFonts w:cs="Arial"/>
        </w:rPr>
        <w:t>41.</w:t>
      </w:r>
    </w:p>
    <w:bookmarkEnd w:id="0"/>
    <w:p w14:paraId="56179EE6" w14:textId="6A7331FC" w:rsidR="00077419" w:rsidRPr="003D56A8" w:rsidRDefault="00077419" w:rsidP="003728FC">
      <w:pPr>
        <w:pStyle w:val="ListParagraph"/>
        <w:numPr>
          <w:ilvl w:val="0"/>
          <w:numId w:val="8"/>
        </w:numPr>
        <w:rPr>
          <w:rFonts w:cs="Arial"/>
        </w:rPr>
      </w:pPr>
      <w:r w:rsidRPr="004848E6">
        <w:rPr>
          <w:rFonts w:cs="Arial"/>
        </w:rPr>
        <w:t xml:space="preserve">Walker et al. </w:t>
      </w:r>
      <w:r w:rsidRPr="003D56A8">
        <w:rPr>
          <w:rFonts w:cs="Arial"/>
          <w:i/>
          <w:iCs/>
        </w:rPr>
        <w:t xml:space="preserve">Epilepsy </w:t>
      </w:r>
      <w:proofErr w:type="spellStart"/>
      <w:r w:rsidRPr="003D56A8">
        <w:rPr>
          <w:rFonts w:cs="Arial"/>
          <w:i/>
          <w:iCs/>
        </w:rPr>
        <w:t>Behav</w:t>
      </w:r>
      <w:proofErr w:type="spellEnd"/>
      <w:r w:rsidRPr="003D56A8">
        <w:rPr>
          <w:rFonts w:cs="Arial"/>
        </w:rPr>
        <w:t xml:space="preserve">. </w:t>
      </w:r>
      <w:proofErr w:type="gramStart"/>
      <w:r w:rsidRPr="003D56A8">
        <w:rPr>
          <w:rFonts w:cs="Arial"/>
        </w:rPr>
        <w:t>2015;53:1</w:t>
      </w:r>
      <w:proofErr w:type="gramEnd"/>
      <w:r w:rsidR="00F41528">
        <w:rPr>
          <w:rFonts w:cs="Arial"/>
        </w:rPr>
        <w:t>–</w:t>
      </w:r>
      <w:r w:rsidRPr="003D56A8">
        <w:rPr>
          <w:rFonts w:cs="Arial"/>
        </w:rPr>
        <w:t xml:space="preserve">9. </w:t>
      </w:r>
    </w:p>
    <w:p w14:paraId="6337C5B4" w14:textId="6328C13E" w:rsidR="00077419" w:rsidRPr="003D56A8" w:rsidRDefault="00077419" w:rsidP="003728FC">
      <w:pPr>
        <w:pStyle w:val="ListParagraph"/>
        <w:numPr>
          <w:ilvl w:val="0"/>
          <w:numId w:val="8"/>
        </w:numPr>
        <w:rPr>
          <w:rFonts w:cs="Arial"/>
        </w:rPr>
      </w:pPr>
      <w:bookmarkStart w:id="1" w:name="_Hlk61269587"/>
      <w:r w:rsidRPr="003D56A8">
        <w:rPr>
          <w:rFonts w:cs="Arial"/>
        </w:rPr>
        <w:t xml:space="preserve">Collard et al. </w:t>
      </w:r>
      <w:r w:rsidRPr="003D56A8">
        <w:rPr>
          <w:rFonts w:cs="Arial"/>
          <w:i/>
          <w:iCs/>
        </w:rPr>
        <w:t xml:space="preserve">Epilepsy </w:t>
      </w:r>
      <w:proofErr w:type="spellStart"/>
      <w:r w:rsidRPr="003D56A8">
        <w:rPr>
          <w:rFonts w:cs="Arial"/>
          <w:i/>
          <w:iCs/>
        </w:rPr>
        <w:t>Behav</w:t>
      </w:r>
      <w:proofErr w:type="spellEnd"/>
      <w:r w:rsidRPr="003D56A8">
        <w:rPr>
          <w:rFonts w:cs="Arial"/>
        </w:rPr>
        <w:t xml:space="preserve">. </w:t>
      </w:r>
      <w:proofErr w:type="gramStart"/>
      <w:r w:rsidRPr="003D56A8">
        <w:rPr>
          <w:rFonts w:cs="Arial"/>
        </w:rPr>
        <w:t>2016;61:199</w:t>
      </w:r>
      <w:proofErr w:type="gramEnd"/>
      <w:r w:rsidR="00F41528">
        <w:rPr>
          <w:rFonts w:cs="Arial"/>
        </w:rPr>
        <w:t>–</w:t>
      </w:r>
      <w:r w:rsidRPr="003D56A8">
        <w:rPr>
          <w:rFonts w:cs="Arial"/>
        </w:rPr>
        <w:t>205.</w:t>
      </w:r>
    </w:p>
    <w:p w14:paraId="6DA876A9" w14:textId="2CC4303C" w:rsidR="00077419" w:rsidRPr="00D97712" w:rsidRDefault="00077419" w:rsidP="003728FC">
      <w:pPr>
        <w:pStyle w:val="ListParagraph"/>
        <w:numPr>
          <w:ilvl w:val="0"/>
          <w:numId w:val="8"/>
        </w:numPr>
        <w:rPr>
          <w:rFonts w:cs="Arial"/>
        </w:rPr>
      </w:pPr>
      <w:bookmarkStart w:id="2" w:name="_Hlk61269646"/>
      <w:bookmarkEnd w:id="1"/>
      <w:proofErr w:type="spellStart"/>
      <w:r w:rsidRPr="00D97712">
        <w:rPr>
          <w:rFonts w:cs="Arial"/>
        </w:rPr>
        <w:t>Borghs</w:t>
      </w:r>
      <w:proofErr w:type="spellEnd"/>
      <w:r w:rsidRPr="00D97712">
        <w:rPr>
          <w:rFonts w:cs="Arial"/>
        </w:rPr>
        <w:t xml:space="preserve"> et al. </w:t>
      </w:r>
      <w:r w:rsidRPr="00D97712">
        <w:rPr>
          <w:rFonts w:cs="Arial"/>
          <w:i/>
          <w:iCs/>
        </w:rPr>
        <w:t>Patient</w:t>
      </w:r>
      <w:r w:rsidRPr="00D97712">
        <w:rPr>
          <w:rFonts w:cs="Arial"/>
        </w:rPr>
        <w:t xml:space="preserve">. </w:t>
      </w:r>
      <w:proofErr w:type="gramStart"/>
      <w:r w:rsidRPr="00D97712">
        <w:rPr>
          <w:rFonts w:cs="Arial"/>
        </w:rPr>
        <w:t>2016;9:419</w:t>
      </w:r>
      <w:proofErr w:type="gramEnd"/>
      <w:r w:rsidR="00F41528">
        <w:rPr>
          <w:rFonts w:cs="Arial"/>
        </w:rPr>
        <w:t>–4</w:t>
      </w:r>
      <w:r w:rsidRPr="00D97712">
        <w:rPr>
          <w:rFonts w:cs="Arial"/>
        </w:rPr>
        <w:t xml:space="preserve">31. </w:t>
      </w:r>
    </w:p>
    <w:bookmarkEnd w:id="2"/>
    <w:p w14:paraId="72DD1D4A" w14:textId="32D92BCE" w:rsidR="00077419" w:rsidRPr="003D56A8" w:rsidRDefault="00077419" w:rsidP="003728FC">
      <w:pPr>
        <w:pStyle w:val="ListParagraph"/>
        <w:numPr>
          <w:ilvl w:val="0"/>
          <w:numId w:val="8"/>
        </w:numPr>
        <w:rPr>
          <w:rFonts w:cs="Arial"/>
        </w:rPr>
      </w:pPr>
      <w:proofErr w:type="spellStart"/>
      <w:r w:rsidRPr="004848E6">
        <w:rPr>
          <w:rFonts w:cs="Arial"/>
        </w:rPr>
        <w:t>Perzynski</w:t>
      </w:r>
      <w:proofErr w:type="spellEnd"/>
      <w:r w:rsidRPr="004848E6">
        <w:rPr>
          <w:rFonts w:cs="Arial"/>
        </w:rPr>
        <w:t xml:space="preserve"> et al. </w:t>
      </w:r>
      <w:r w:rsidRPr="003D56A8">
        <w:rPr>
          <w:rFonts w:cs="Arial"/>
          <w:i/>
          <w:iCs/>
        </w:rPr>
        <w:t xml:space="preserve">Chronic Illness. </w:t>
      </w:r>
      <w:proofErr w:type="gramStart"/>
      <w:r w:rsidRPr="003D56A8">
        <w:rPr>
          <w:rFonts w:cs="Arial"/>
        </w:rPr>
        <w:t>2017;13:188</w:t>
      </w:r>
      <w:proofErr w:type="gramEnd"/>
      <w:r w:rsidR="00F41528">
        <w:rPr>
          <w:rFonts w:cs="Arial"/>
        </w:rPr>
        <w:t>–</w:t>
      </w:r>
      <w:r w:rsidRPr="003D56A8">
        <w:rPr>
          <w:rFonts w:cs="Arial"/>
        </w:rPr>
        <w:t>203.</w:t>
      </w:r>
    </w:p>
    <w:p w14:paraId="27B98F4E" w14:textId="024D3E98" w:rsidR="00077419" w:rsidRPr="00D97712" w:rsidRDefault="00077419" w:rsidP="003728FC">
      <w:pPr>
        <w:pStyle w:val="ListParagraph"/>
        <w:numPr>
          <w:ilvl w:val="0"/>
          <w:numId w:val="8"/>
        </w:numPr>
        <w:rPr>
          <w:rFonts w:cs="Arial"/>
          <w:lang w:val="fr-FR"/>
        </w:rPr>
      </w:pPr>
      <w:bookmarkStart w:id="3" w:name="_Hlk61269845"/>
      <w:r w:rsidRPr="00D97712">
        <w:rPr>
          <w:rFonts w:cs="Arial"/>
          <w:lang w:val="fr-FR"/>
        </w:rPr>
        <w:t xml:space="preserve">Michaelis et al. </w:t>
      </w:r>
      <w:proofErr w:type="spellStart"/>
      <w:r w:rsidRPr="00D97712">
        <w:rPr>
          <w:rFonts w:cs="Arial"/>
          <w:i/>
          <w:iCs/>
          <w:lang w:val="fr-FR"/>
        </w:rPr>
        <w:t>Complement</w:t>
      </w:r>
      <w:proofErr w:type="spellEnd"/>
      <w:r w:rsidRPr="00D97712">
        <w:rPr>
          <w:rFonts w:cs="Arial"/>
          <w:i/>
          <w:iCs/>
          <w:lang w:val="fr-FR"/>
        </w:rPr>
        <w:t xml:space="preserve"> Med </w:t>
      </w:r>
      <w:proofErr w:type="spellStart"/>
      <w:r w:rsidRPr="00D97712">
        <w:rPr>
          <w:rFonts w:cs="Arial"/>
          <w:i/>
          <w:iCs/>
          <w:lang w:val="fr-FR"/>
        </w:rPr>
        <w:t>Res</w:t>
      </w:r>
      <w:proofErr w:type="spellEnd"/>
      <w:r w:rsidRPr="00D97712">
        <w:rPr>
          <w:rFonts w:cs="Arial"/>
          <w:lang w:val="fr-FR"/>
        </w:rPr>
        <w:t xml:space="preserve">. </w:t>
      </w:r>
      <w:proofErr w:type="gramStart"/>
      <w:r w:rsidRPr="00D97712">
        <w:rPr>
          <w:rFonts w:cs="Arial"/>
          <w:lang w:val="fr-FR"/>
        </w:rPr>
        <w:t>2017;</w:t>
      </w:r>
      <w:proofErr w:type="gramEnd"/>
      <w:r w:rsidRPr="00D97712">
        <w:rPr>
          <w:rFonts w:cs="Arial"/>
          <w:lang w:val="fr-FR"/>
        </w:rPr>
        <w:t>24:215</w:t>
      </w:r>
      <w:r w:rsidR="00F41528">
        <w:rPr>
          <w:rFonts w:cs="Arial"/>
        </w:rPr>
        <w:t>–2</w:t>
      </w:r>
      <w:r w:rsidRPr="00D97712">
        <w:rPr>
          <w:rFonts w:cs="Arial"/>
          <w:lang w:val="fr-FR"/>
        </w:rPr>
        <w:t xml:space="preserve">24. </w:t>
      </w:r>
    </w:p>
    <w:p w14:paraId="14BB5AB6" w14:textId="373B1744" w:rsidR="00077419" w:rsidRPr="003D56A8" w:rsidRDefault="00077419" w:rsidP="003728FC">
      <w:pPr>
        <w:pStyle w:val="ListParagraph"/>
        <w:numPr>
          <w:ilvl w:val="0"/>
          <w:numId w:val="8"/>
        </w:numPr>
        <w:rPr>
          <w:rFonts w:cs="Arial"/>
        </w:rPr>
      </w:pPr>
      <w:bookmarkStart w:id="4" w:name="_Hlk61269904"/>
      <w:bookmarkEnd w:id="3"/>
      <w:proofErr w:type="spellStart"/>
      <w:r w:rsidRPr="004848E6">
        <w:rPr>
          <w:rFonts w:cs="Arial"/>
        </w:rPr>
        <w:t>Kilinc</w:t>
      </w:r>
      <w:proofErr w:type="spellEnd"/>
      <w:r w:rsidRPr="004848E6">
        <w:rPr>
          <w:rFonts w:cs="Arial"/>
        </w:rPr>
        <w:t xml:space="preserve"> et al. </w:t>
      </w:r>
      <w:r w:rsidRPr="003D56A8">
        <w:rPr>
          <w:rFonts w:cs="Arial"/>
          <w:i/>
          <w:iCs/>
        </w:rPr>
        <w:t xml:space="preserve">Epilepsy </w:t>
      </w:r>
      <w:proofErr w:type="spellStart"/>
      <w:r w:rsidRPr="003D56A8">
        <w:rPr>
          <w:rFonts w:cs="Arial"/>
          <w:i/>
          <w:iCs/>
        </w:rPr>
        <w:t>Behav</w:t>
      </w:r>
      <w:proofErr w:type="spellEnd"/>
      <w:r w:rsidRPr="003D56A8">
        <w:rPr>
          <w:rFonts w:cs="Arial"/>
        </w:rPr>
        <w:t xml:space="preserve">. </w:t>
      </w:r>
      <w:proofErr w:type="gramStart"/>
      <w:r w:rsidRPr="003D56A8">
        <w:rPr>
          <w:rFonts w:cs="Arial"/>
        </w:rPr>
        <w:t>2017;73:189</w:t>
      </w:r>
      <w:proofErr w:type="gramEnd"/>
      <w:r w:rsidR="00F41528">
        <w:rPr>
          <w:rFonts w:cs="Arial"/>
        </w:rPr>
        <w:t>–1</w:t>
      </w:r>
      <w:r w:rsidRPr="003D56A8">
        <w:rPr>
          <w:rFonts w:cs="Arial"/>
        </w:rPr>
        <w:t>96.</w:t>
      </w:r>
    </w:p>
    <w:p w14:paraId="7293B482" w14:textId="4BD66879" w:rsidR="00077419" w:rsidRPr="003D56A8" w:rsidRDefault="00077419" w:rsidP="003728FC">
      <w:pPr>
        <w:pStyle w:val="ListParagraph"/>
        <w:numPr>
          <w:ilvl w:val="0"/>
          <w:numId w:val="8"/>
        </w:numPr>
        <w:rPr>
          <w:rFonts w:cs="Arial"/>
        </w:rPr>
      </w:pPr>
      <w:bookmarkStart w:id="5" w:name="_Hlk61269982"/>
      <w:bookmarkEnd w:id="4"/>
      <w:r w:rsidRPr="003D56A8">
        <w:rPr>
          <w:rFonts w:cs="Arial"/>
        </w:rPr>
        <w:t xml:space="preserve">Michaelis et al. </w:t>
      </w:r>
      <w:r w:rsidRPr="003D56A8">
        <w:rPr>
          <w:rFonts w:cs="Arial"/>
          <w:i/>
          <w:iCs/>
        </w:rPr>
        <w:t xml:space="preserve">Epilepsy </w:t>
      </w:r>
      <w:proofErr w:type="spellStart"/>
      <w:r w:rsidRPr="003D56A8">
        <w:rPr>
          <w:rFonts w:cs="Arial"/>
          <w:i/>
          <w:iCs/>
        </w:rPr>
        <w:t>Behav</w:t>
      </w:r>
      <w:proofErr w:type="spellEnd"/>
      <w:r w:rsidRPr="003D56A8">
        <w:rPr>
          <w:rFonts w:cs="Arial"/>
        </w:rPr>
        <w:t xml:space="preserve">. </w:t>
      </w:r>
      <w:proofErr w:type="gramStart"/>
      <w:r w:rsidRPr="003D56A8">
        <w:rPr>
          <w:rFonts w:cs="Arial"/>
        </w:rPr>
        <w:t>2018;84:152</w:t>
      </w:r>
      <w:proofErr w:type="gramEnd"/>
      <w:r w:rsidR="00F41528">
        <w:rPr>
          <w:rFonts w:cs="Arial"/>
        </w:rPr>
        <w:t>–1</w:t>
      </w:r>
      <w:r w:rsidRPr="003D56A8">
        <w:rPr>
          <w:rFonts w:cs="Arial"/>
        </w:rPr>
        <w:t>61.</w:t>
      </w:r>
    </w:p>
    <w:p w14:paraId="2780C881" w14:textId="0012B527" w:rsidR="00077419" w:rsidRPr="00B1132A" w:rsidRDefault="00077419" w:rsidP="003728FC">
      <w:pPr>
        <w:pStyle w:val="ListParagraph"/>
        <w:numPr>
          <w:ilvl w:val="0"/>
          <w:numId w:val="8"/>
        </w:numPr>
        <w:rPr>
          <w:rFonts w:cs="Arial"/>
        </w:rPr>
      </w:pPr>
      <w:bookmarkStart w:id="6" w:name="_Hlk61270034"/>
      <w:bookmarkEnd w:id="5"/>
      <w:r w:rsidRPr="003D56A8">
        <w:rPr>
          <w:rFonts w:cs="Arial"/>
        </w:rPr>
        <w:t xml:space="preserve">Scott et al. </w:t>
      </w:r>
      <w:r w:rsidRPr="003D56A8">
        <w:rPr>
          <w:rFonts w:cs="Arial"/>
          <w:i/>
          <w:iCs/>
        </w:rPr>
        <w:t xml:space="preserve">Epilepsy </w:t>
      </w:r>
      <w:proofErr w:type="spellStart"/>
      <w:r w:rsidRPr="003D56A8">
        <w:rPr>
          <w:rFonts w:cs="Arial"/>
          <w:i/>
          <w:iCs/>
        </w:rPr>
        <w:t>Behav</w:t>
      </w:r>
      <w:proofErr w:type="spellEnd"/>
      <w:r w:rsidRPr="00B1132A">
        <w:rPr>
          <w:rFonts w:cs="Arial"/>
        </w:rPr>
        <w:t xml:space="preserve">. </w:t>
      </w:r>
      <w:proofErr w:type="gramStart"/>
      <w:r w:rsidRPr="00B1132A">
        <w:rPr>
          <w:rFonts w:cs="Arial"/>
        </w:rPr>
        <w:t>2018;85:95</w:t>
      </w:r>
      <w:proofErr w:type="gramEnd"/>
      <w:r w:rsidR="00F41528">
        <w:rPr>
          <w:rFonts w:cs="Arial"/>
        </w:rPr>
        <w:t>–</w:t>
      </w:r>
      <w:r w:rsidRPr="00B1132A">
        <w:rPr>
          <w:rFonts w:cs="Arial"/>
        </w:rPr>
        <w:t>104.</w:t>
      </w:r>
    </w:p>
    <w:p w14:paraId="1298B849" w14:textId="0C688427" w:rsidR="00077419" w:rsidRDefault="00077419" w:rsidP="003728FC">
      <w:pPr>
        <w:pStyle w:val="ListParagraph"/>
        <w:numPr>
          <w:ilvl w:val="0"/>
          <w:numId w:val="8"/>
        </w:numPr>
        <w:rPr>
          <w:rFonts w:cs="Arial"/>
        </w:rPr>
      </w:pPr>
      <w:bookmarkStart w:id="7" w:name="_Hlk61270080"/>
      <w:bookmarkEnd w:id="6"/>
      <w:r w:rsidRPr="00B1132A">
        <w:rPr>
          <w:rFonts w:cs="Arial"/>
        </w:rPr>
        <w:t xml:space="preserve">Bishop et al. </w:t>
      </w:r>
      <w:r w:rsidRPr="00AC311F">
        <w:rPr>
          <w:rFonts w:cs="Arial"/>
          <w:i/>
          <w:iCs/>
        </w:rPr>
        <w:t xml:space="preserve">Epilepsy </w:t>
      </w:r>
      <w:proofErr w:type="spellStart"/>
      <w:r w:rsidRPr="00AC311F">
        <w:rPr>
          <w:rFonts w:cs="Arial"/>
          <w:i/>
          <w:iCs/>
        </w:rPr>
        <w:t>Behav</w:t>
      </w:r>
      <w:proofErr w:type="spellEnd"/>
      <w:r w:rsidRPr="00AC311F">
        <w:rPr>
          <w:rFonts w:cs="Arial"/>
        </w:rPr>
        <w:t xml:space="preserve">. </w:t>
      </w:r>
      <w:proofErr w:type="gramStart"/>
      <w:r w:rsidRPr="00AC311F">
        <w:rPr>
          <w:rFonts w:cs="Arial"/>
        </w:rPr>
        <w:t>2003;4:226</w:t>
      </w:r>
      <w:proofErr w:type="gramEnd"/>
      <w:r w:rsidR="00F41528">
        <w:rPr>
          <w:rFonts w:cs="Arial"/>
        </w:rPr>
        <w:t>–2</w:t>
      </w:r>
      <w:r w:rsidRPr="00AC311F">
        <w:rPr>
          <w:rFonts w:cs="Arial"/>
        </w:rPr>
        <w:t>33.</w:t>
      </w:r>
    </w:p>
    <w:p w14:paraId="3320B710" w14:textId="6A3F0992" w:rsidR="00D40A4F" w:rsidRPr="00D40A4F" w:rsidRDefault="00D40A4F" w:rsidP="003728FC">
      <w:pPr>
        <w:pStyle w:val="ListParagraph"/>
        <w:numPr>
          <w:ilvl w:val="0"/>
          <w:numId w:val="8"/>
        </w:numPr>
        <w:rPr>
          <w:rFonts w:cs="Arial"/>
        </w:rPr>
      </w:pPr>
      <w:proofErr w:type="spellStart"/>
      <w:r w:rsidRPr="004848E6">
        <w:rPr>
          <w:rFonts w:cs="Arial"/>
        </w:rPr>
        <w:t>Velissaris</w:t>
      </w:r>
      <w:proofErr w:type="spellEnd"/>
      <w:r w:rsidRPr="004848E6">
        <w:rPr>
          <w:rFonts w:cs="Arial"/>
        </w:rPr>
        <w:t xml:space="preserve"> et al. </w:t>
      </w:r>
      <w:r w:rsidRPr="003D56A8">
        <w:rPr>
          <w:rFonts w:cs="Arial"/>
          <w:i/>
          <w:iCs/>
        </w:rPr>
        <w:t xml:space="preserve">Epilepsy </w:t>
      </w:r>
      <w:proofErr w:type="spellStart"/>
      <w:r w:rsidRPr="003D56A8">
        <w:rPr>
          <w:rFonts w:cs="Arial"/>
          <w:i/>
          <w:iCs/>
        </w:rPr>
        <w:t>Behav</w:t>
      </w:r>
      <w:proofErr w:type="spellEnd"/>
      <w:r w:rsidRPr="003D56A8">
        <w:rPr>
          <w:rFonts w:cs="Arial"/>
        </w:rPr>
        <w:t xml:space="preserve">. </w:t>
      </w:r>
      <w:proofErr w:type="gramStart"/>
      <w:r w:rsidRPr="003D56A8">
        <w:rPr>
          <w:rFonts w:cs="Arial"/>
        </w:rPr>
        <w:t>2007;10:223</w:t>
      </w:r>
      <w:proofErr w:type="gramEnd"/>
      <w:r w:rsidR="00F41528">
        <w:rPr>
          <w:rFonts w:cs="Arial"/>
        </w:rPr>
        <w:t>–2</w:t>
      </w:r>
      <w:r w:rsidRPr="003D56A8">
        <w:rPr>
          <w:rFonts w:cs="Arial"/>
        </w:rPr>
        <w:t xml:space="preserve">33. </w:t>
      </w:r>
    </w:p>
    <w:p w14:paraId="07E27D93" w14:textId="2C2BEC35" w:rsidR="00077419" w:rsidRPr="00AC311F" w:rsidRDefault="00077419" w:rsidP="003728FC">
      <w:pPr>
        <w:pStyle w:val="ListParagraph"/>
        <w:numPr>
          <w:ilvl w:val="0"/>
          <w:numId w:val="8"/>
        </w:numPr>
        <w:rPr>
          <w:rFonts w:cs="Arial"/>
        </w:rPr>
      </w:pPr>
      <w:bookmarkStart w:id="8" w:name="_Hlk61270140"/>
      <w:bookmarkEnd w:id="7"/>
      <w:proofErr w:type="spellStart"/>
      <w:r w:rsidRPr="00AC311F">
        <w:rPr>
          <w:rFonts w:cs="Arial"/>
        </w:rPr>
        <w:t>Raty</w:t>
      </w:r>
      <w:proofErr w:type="spellEnd"/>
      <w:r w:rsidRPr="00AC311F">
        <w:rPr>
          <w:rFonts w:cs="Arial"/>
        </w:rPr>
        <w:t xml:space="preserve"> et al. </w:t>
      </w:r>
      <w:r w:rsidRPr="00AC311F">
        <w:rPr>
          <w:rFonts w:cs="Arial"/>
          <w:i/>
          <w:iCs/>
        </w:rPr>
        <w:t xml:space="preserve">Epilepsy </w:t>
      </w:r>
      <w:proofErr w:type="spellStart"/>
      <w:r w:rsidRPr="00AC311F">
        <w:rPr>
          <w:rFonts w:cs="Arial"/>
          <w:i/>
          <w:iCs/>
        </w:rPr>
        <w:t>Behav</w:t>
      </w:r>
      <w:proofErr w:type="spellEnd"/>
      <w:r w:rsidRPr="00AC311F">
        <w:rPr>
          <w:rFonts w:cs="Arial"/>
        </w:rPr>
        <w:t xml:space="preserve">. </w:t>
      </w:r>
      <w:proofErr w:type="gramStart"/>
      <w:r w:rsidRPr="00AC311F">
        <w:rPr>
          <w:rFonts w:cs="Arial"/>
        </w:rPr>
        <w:t>2007;10:389</w:t>
      </w:r>
      <w:proofErr w:type="gramEnd"/>
      <w:r w:rsidR="00F41528">
        <w:rPr>
          <w:rFonts w:cs="Arial"/>
        </w:rPr>
        <w:t>–3</w:t>
      </w:r>
      <w:r w:rsidRPr="00AC311F">
        <w:rPr>
          <w:rFonts w:cs="Arial"/>
        </w:rPr>
        <w:t>97.</w:t>
      </w:r>
    </w:p>
    <w:p w14:paraId="16F81498" w14:textId="4F24DEF0" w:rsidR="00077419" w:rsidRPr="00D97712" w:rsidRDefault="00077419" w:rsidP="003728FC">
      <w:pPr>
        <w:pStyle w:val="ListParagraph"/>
        <w:numPr>
          <w:ilvl w:val="0"/>
          <w:numId w:val="8"/>
        </w:numPr>
        <w:rPr>
          <w:rFonts w:cs="Arial"/>
          <w:lang w:val="fr-FR"/>
        </w:rPr>
      </w:pPr>
      <w:bookmarkStart w:id="9" w:name="_Hlk61270202"/>
      <w:bookmarkEnd w:id="8"/>
      <w:proofErr w:type="spellStart"/>
      <w:r w:rsidRPr="00D97712">
        <w:rPr>
          <w:rFonts w:cs="Arial"/>
          <w:lang w:val="fr-FR"/>
        </w:rPr>
        <w:t>Raty</w:t>
      </w:r>
      <w:proofErr w:type="spellEnd"/>
      <w:r w:rsidRPr="00D97712">
        <w:rPr>
          <w:rFonts w:cs="Arial"/>
          <w:lang w:val="fr-FR"/>
        </w:rPr>
        <w:t xml:space="preserve"> et al. </w:t>
      </w:r>
      <w:r w:rsidRPr="00D97712">
        <w:rPr>
          <w:rFonts w:cs="Arial"/>
          <w:i/>
          <w:iCs/>
          <w:lang w:val="fr-FR"/>
        </w:rPr>
        <w:t xml:space="preserve">J </w:t>
      </w:r>
      <w:proofErr w:type="spellStart"/>
      <w:r w:rsidRPr="00D97712">
        <w:rPr>
          <w:rFonts w:cs="Arial"/>
          <w:i/>
          <w:iCs/>
          <w:lang w:val="fr-FR"/>
        </w:rPr>
        <w:t>Neurosci</w:t>
      </w:r>
      <w:proofErr w:type="spellEnd"/>
      <w:r w:rsidRPr="00D97712">
        <w:rPr>
          <w:rFonts w:cs="Arial"/>
          <w:i/>
          <w:iCs/>
          <w:lang w:val="fr-FR"/>
        </w:rPr>
        <w:t xml:space="preserve"> Nursing</w:t>
      </w:r>
      <w:r w:rsidRPr="00D97712">
        <w:rPr>
          <w:rFonts w:cs="Arial"/>
          <w:lang w:val="fr-FR"/>
        </w:rPr>
        <w:t xml:space="preserve">. </w:t>
      </w:r>
      <w:proofErr w:type="gramStart"/>
      <w:r w:rsidRPr="00D97712">
        <w:rPr>
          <w:rFonts w:cs="Arial"/>
          <w:lang w:val="fr-FR"/>
        </w:rPr>
        <w:t>2009;</w:t>
      </w:r>
      <w:proofErr w:type="gramEnd"/>
      <w:r w:rsidRPr="00D97712">
        <w:rPr>
          <w:rFonts w:cs="Arial"/>
          <w:lang w:val="fr-FR"/>
        </w:rPr>
        <w:t>41:201</w:t>
      </w:r>
      <w:r w:rsidR="00F41528">
        <w:rPr>
          <w:rFonts w:cs="Arial"/>
        </w:rPr>
        <w:t>–2</w:t>
      </w:r>
      <w:r w:rsidRPr="00D97712">
        <w:rPr>
          <w:rFonts w:cs="Arial"/>
          <w:lang w:val="fr-FR"/>
        </w:rPr>
        <w:t xml:space="preserve">10. </w:t>
      </w:r>
    </w:p>
    <w:bookmarkEnd w:id="9"/>
    <w:p w14:paraId="3E8EDA79" w14:textId="72101329" w:rsidR="008729DD" w:rsidRDefault="008729DD" w:rsidP="003728FC">
      <w:pPr>
        <w:pStyle w:val="ListParagraph"/>
        <w:numPr>
          <w:ilvl w:val="0"/>
          <w:numId w:val="8"/>
        </w:numPr>
        <w:rPr>
          <w:rFonts w:cs="Arial"/>
        </w:rPr>
      </w:pPr>
      <w:r w:rsidRPr="008729DD">
        <w:rPr>
          <w:rFonts w:cs="Arial"/>
        </w:rPr>
        <w:t xml:space="preserve">French JA et al. Abstract 1.196, </w:t>
      </w:r>
      <w:r>
        <w:rPr>
          <w:rFonts w:cs="Arial"/>
        </w:rPr>
        <w:t>p</w:t>
      </w:r>
      <w:r w:rsidRPr="008729DD">
        <w:rPr>
          <w:rFonts w:cs="Arial"/>
        </w:rPr>
        <w:t>resented at the 2018 Annual Meeting of the American Epilepsy Society</w:t>
      </w:r>
      <w:r>
        <w:rPr>
          <w:rFonts w:cs="Arial"/>
        </w:rPr>
        <w:t xml:space="preserve">, 2018. Available at: </w:t>
      </w:r>
      <w:hyperlink r:id="rId9" w:history="1">
        <w:r w:rsidRPr="009C41EB">
          <w:rPr>
            <w:rStyle w:val="Hyperlink"/>
            <w:rFonts w:cs="Arial"/>
          </w:rPr>
          <w:t>https://www.aesnet.org/abstractslisting/symptoms-and-impacts-in-epilepsy--findings-from-qualitative-patient-interviews</w:t>
        </w:r>
      </w:hyperlink>
      <w:r>
        <w:rPr>
          <w:rFonts w:cs="Arial"/>
        </w:rPr>
        <w:t xml:space="preserve">. Accessed October 25, 2021. </w:t>
      </w:r>
    </w:p>
    <w:p w14:paraId="3CD08C3A" w14:textId="387FBEAD" w:rsidR="00D40A4F" w:rsidRPr="00303A03" w:rsidRDefault="00D40A4F" w:rsidP="00303A03">
      <w:pPr>
        <w:pStyle w:val="ListParagraph"/>
        <w:numPr>
          <w:ilvl w:val="0"/>
          <w:numId w:val="8"/>
        </w:numPr>
        <w:rPr>
          <w:rFonts w:cs="Arial"/>
        </w:rPr>
      </w:pPr>
      <w:r w:rsidRPr="00D40A4F">
        <w:rPr>
          <w:rFonts w:cs="Arial"/>
          <w:lang w:val="fr-FR"/>
        </w:rPr>
        <w:t xml:space="preserve">Kerr C et al. </w:t>
      </w:r>
      <w:proofErr w:type="spellStart"/>
      <w:r w:rsidRPr="00D40A4F">
        <w:rPr>
          <w:rFonts w:cs="Arial"/>
          <w:i/>
          <w:iCs/>
          <w:lang w:val="fr-FR"/>
        </w:rPr>
        <w:t>Seizure</w:t>
      </w:r>
      <w:proofErr w:type="spellEnd"/>
      <w:r w:rsidRPr="00D40A4F">
        <w:rPr>
          <w:rFonts w:cs="Arial"/>
          <w:i/>
          <w:iCs/>
          <w:lang w:val="fr-FR"/>
        </w:rPr>
        <w:t>.</w:t>
      </w:r>
      <w:r w:rsidRPr="00D40A4F">
        <w:rPr>
          <w:rFonts w:cs="Arial"/>
          <w:lang w:val="fr-FR"/>
        </w:rPr>
        <w:t xml:space="preserve"> </w:t>
      </w:r>
      <w:proofErr w:type="gramStart"/>
      <w:r w:rsidRPr="00D40A4F">
        <w:rPr>
          <w:rFonts w:cs="Arial"/>
        </w:rPr>
        <w:t>2011;20:764</w:t>
      </w:r>
      <w:proofErr w:type="gramEnd"/>
      <w:r w:rsidR="00F41528">
        <w:rPr>
          <w:rFonts w:cs="Arial"/>
        </w:rPr>
        <w:t>–7</w:t>
      </w:r>
      <w:r w:rsidRPr="00D40A4F">
        <w:rPr>
          <w:rFonts w:cs="Arial"/>
        </w:rPr>
        <w:t xml:space="preserve">74. </w:t>
      </w:r>
    </w:p>
    <w:sectPr w:rsidR="00D40A4F" w:rsidRPr="00303A03" w:rsidSect="00596C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45981" w14:textId="77777777" w:rsidR="00E74E6B" w:rsidRDefault="00E74E6B">
      <w:pPr>
        <w:spacing w:line="240" w:lineRule="auto"/>
      </w:pPr>
      <w:r>
        <w:separator/>
      </w:r>
    </w:p>
  </w:endnote>
  <w:endnote w:type="continuationSeparator" w:id="0">
    <w:p w14:paraId="1A9D9025" w14:textId="77777777" w:rsidR="00E74E6B" w:rsidRDefault="00E74E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E2790" w14:textId="77777777" w:rsidR="00E74E6B" w:rsidRPr="00FC2C3E" w:rsidRDefault="00E74E6B">
    <w:pPr>
      <w:pStyle w:val="Footer"/>
      <w:tabs>
        <w:tab w:val="clear" w:pos="4680"/>
        <w:tab w:val="clear" w:pos="9360"/>
      </w:tabs>
      <w:jc w:val="center"/>
      <w:rPr>
        <w:caps/>
        <w:noProof/>
      </w:rPr>
    </w:pPr>
    <w:r w:rsidRPr="00FC2C3E">
      <w:rPr>
        <w:caps/>
      </w:rPr>
      <w:fldChar w:fldCharType="begin"/>
    </w:r>
    <w:r w:rsidRPr="00FC2C3E">
      <w:rPr>
        <w:caps/>
      </w:rPr>
      <w:instrText xml:space="preserve"> PAGE   \* MERGEFORMAT </w:instrText>
    </w:r>
    <w:r w:rsidRPr="00FC2C3E">
      <w:rPr>
        <w:caps/>
      </w:rPr>
      <w:fldChar w:fldCharType="separate"/>
    </w:r>
    <w:r w:rsidRPr="00FC2C3E">
      <w:rPr>
        <w:caps/>
        <w:noProof/>
      </w:rPr>
      <w:t>2</w:t>
    </w:r>
    <w:r w:rsidRPr="00FC2C3E">
      <w:rPr>
        <w:caps/>
        <w:noProof/>
      </w:rPr>
      <w:fldChar w:fldCharType="end"/>
    </w:r>
  </w:p>
  <w:p w14:paraId="4040AD62" w14:textId="77777777" w:rsidR="00E74E6B" w:rsidRDefault="00E74E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7BF4A" w14:textId="77777777" w:rsidR="00E74E6B" w:rsidRDefault="00E74E6B">
      <w:pPr>
        <w:spacing w:line="240" w:lineRule="auto"/>
      </w:pPr>
      <w:r>
        <w:separator/>
      </w:r>
    </w:p>
  </w:footnote>
  <w:footnote w:type="continuationSeparator" w:id="0">
    <w:p w14:paraId="3A0A02DA" w14:textId="77777777" w:rsidR="00E74E6B" w:rsidRDefault="00E74E6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C0AD72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D45428A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BEE7CCD"/>
    <w:multiLevelType w:val="hybridMultilevel"/>
    <w:tmpl w:val="0EB6D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2F4E63"/>
    <w:multiLevelType w:val="hybridMultilevel"/>
    <w:tmpl w:val="1C1EE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8265AA"/>
    <w:multiLevelType w:val="hybridMultilevel"/>
    <w:tmpl w:val="D9029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983EC4"/>
    <w:multiLevelType w:val="hybridMultilevel"/>
    <w:tmpl w:val="0EB6D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B202B5"/>
    <w:multiLevelType w:val="hybridMultilevel"/>
    <w:tmpl w:val="3200A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9E3DD1"/>
    <w:multiLevelType w:val="hybridMultilevel"/>
    <w:tmpl w:val="89AAB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455F52"/>
    <w:multiLevelType w:val="hybridMultilevel"/>
    <w:tmpl w:val="2D184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8A7030"/>
    <w:multiLevelType w:val="hybridMultilevel"/>
    <w:tmpl w:val="579A4848"/>
    <w:lvl w:ilvl="0" w:tplc="04090001">
      <w:start w:val="1"/>
      <w:numFmt w:val="bullet"/>
      <w:lvlText w:val=""/>
      <w:lvlJc w:val="left"/>
      <w:pPr>
        <w:ind w:left="360" w:hanging="360"/>
      </w:pPr>
      <w:rPr>
        <w:rFonts w:ascii="Symbol" w:hAnsi="Symbol" w:hint="default"/>
      </w:rPr>
    </w:lvl>
    <w:lvl w:ilvl="1" w:tplc="497456AC">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8E5AE7"/>
    <w:multiLevelType w:val="hybridMultilevel"/>
    <w:tmpl w:val="CDCCA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2"/>
  </w:num>
  <w:num w:numId="4">
    <w:abstractNumId w:val="0"/>
  </w:num>
  <w:num w:numId="5">
    <w:abstractNumId w:val="7"/>
  </w:num>
  <w:num w:numId="6">
    <w:abstractNumId w:val="4"/>
  </w:num>
  <w:num w:numId="7">
    <w:abstractNumId w:val="3"/>
  </w:num>
  <w:num w:numId="8">
    <w:abstractNumId w:val="5"/>
  </w:num>
  <w:num w:numId="9">
    <w:abstractNumId w:val="10"/>
  </w:num>
  <w:num w:numId="10">
    <w:abstractNumId w:val="8"/>
  </w:num>
  <w:num w:numId="1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1NzY0tDA0NLc0MDZU0lEKTi0uzszPAykwqgUAgIRxpSwAAAA="/>
    <w:docVar w:name="EN.InstantFormat" w:val="&lt;ENInstantFormat&gt;&lt;Enabled&gt;1&lt;/Enabled&gt;&lt;ScanUnformatted&gt;1&lt;/ScanUnformatted&gt;&lt;ScanChanges&gt;1&lt;/ScanChanges&gt;&lt;Suspended&gt;0&lt;/Suspended&gt;&lt;/ENInstantFormat&gt;"/>
    <w:docVar w:name="EN.Layout" w:val="&lt;ENLayout&gt;&lt;Style&gt;Neuropsychiatric Dis Treat&lt;/Style&gt;&lt;LeftDelim&gt;{&lt;/LeftDelim&gt;&lt;RightDelim&gt;}&lt;/RightDelim&gt;&lt;FontName&gt;Arial&lt;/FontName&gt;&lt;FontSize&gt;11&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fp5ddtatmze0arexxpo5sptyxx2spezsfxsa&quot;&gt;OTEP001 MS&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3&lt;/item&gt;&lt;item&gt;64&lt;/item&gt;&lt;item&gt;65&lt;/item&gt;&lt;item&gt;66&lt;/item&gt;&lt;/record-ids&gt;&lt;/item&gt;&lt;/Libraries&gt;"/>
  </w:docVars>
  <w:rsids>
    <w:rsidRoot w:val="00ED4379"/>
    <w:rsid w:val="000016C1"/>
    <w:rsid w:val="00002DE1"/>
    <w:rsid w:val="00005CAA"/>
    <w:rsid w:val="00006323"/>
    <w:rsid w:val="00012570"/>
    <w:rsid w:val="00013BC9"/>
    <w:rsid w:val="000142DE"/>
    <w:rsid w:val="00014418"/>
    <w:rsid w:val="00014FB1"/>
    <w:rsid w:val="00015966"/>
    <w:rsid w:val="0001629F"/>
    <w:rsid w:val="00017839"/>
    <w:rsid w:val="00017B96"/>
    <w:rsid w:val="00017E25"/>
    <w:rsid w:val="00020BBA"/>
    <w:rsid w:val="000211BB"/>
    <w:rsid w:val="000220E5"/>
    <w:rsid w:val="0002432D"/>
    <w:rsid w:val="00024683"/>
    <w:rsid w:val="000252D9"/>
    <w:rsid w:val="00025D70"/>
    <w:rsid w:val="000269F4"/>
    <w:rsid w:val="000311CA"/>
    <w:rsid w:val="000321F4"/>
    <w:rsid w:val="00032BCE"/>
    <w:rsid w:val="0003335F"/>
    <w:rsid w:val="00034862"/>
    <w:rsid w:val="00036026"/>
    <w:rsid w:val="00037A69"/>
    <w:rsid w:val="00037D04"/>
    <w:rsid w:val="00050575"/>
    <w:rsid w:val="00051638"/>
    <w:rsid w:val="00051A9E"/>
    <w:rsid w:val="00055675"/>
    <w:rsid w:val="0005581F"/>
    <w:rsid w:val="0006021C"/>
    <w:rsid w:val="00061BBE"/>
    <w:rsid w:val="00063359"/>
    <w:rsid w:val="000649B1"/>
    <w:rsid w:val="00065EFD"/>
    <w:rsid w:val="00067A0D"/>
    <w:rsid w:val="00073D53"/>
    <w:rsid w:val="00077419"/>
    <w:rsid w:val="0008070F"/>
    <w:rsid w:val="00082220"/>
    <w:rsid w:val="0008615F"/>
    <w:rsid w:val="0008691C"/>
    <w:rsid w:val="00090C21"/>
    <w:rsid w:val="0009261F"/>
    <w:rsid w:val="00092B44"/>
    <w:rsid w:val="00095464"/>
    <w:rsid w:val="0009548E"/>
    <w:rsid w:val="000954C5"/>
    <w:rsid w:val="000956F3"/>
    <w:rsid w:val="00096533"/>
    <w:rsid w:val="00097485"/>
    <w:rsid w:val="000A0CC3"/>
    <w:rsid w:val="000A1839"/>
    <w:rsid w:val="000A3A3A"/>
    <w:rsid w:val="000A586A"/>
    <w:rsid w:val="000A5E20"/>
    <w:rsid w:val="000A7B6A"/>
    <w:rsid w:val="000B019C"/>
    <w:rsid w:val="000B1D68"/>
    <w:rsid w:val="000B2E4E"/>
    <w:rsid w:val="000B43D9"/>
    <w:rsid w:val="000B6A34"/>
    <w:rsid w:val="000B7830"/>
    <w:rsid w:val="000B7C73"/>
    <w:rsid w:val="000C1DDF"/>
    <w:rsid w:val="000C28B1"/>
    <w:rsid w:val="000C51A3"/>
    <w:rsid w:val="000D184B"/>
    <w:rsid w:val="000D23D1"/>
    <w:rsid w:val="000D3AA7"/>
    <w:rsid w:val="000D70B1"/>
    <w:rsid w:val="000E0C78"/>
    <w:rsid w:val="000E1B40"/>
    <w:rsid w:val="000E3574"/>
    <w:rsid w:val="000E3A46"/>
    <w:rsid w:val="000E48A5"/>
    <w:rsid w:val="000E4939"/>
    <w:rsid w:val="000E50C3"/>
    <w:rsid w:val="000F34B9"/>
    <w:rsid w:val="000F38EC"/>
    <w:rsid w:val="000F431F"/>
    <w:rsid w:val="000F4873"/>
    <w:rsid w:val="00100371"/>
    <w:rsid w:val="00100C40"/>
    <w:rsid w:val="00101E65"/>
    <w:rsid w:val="001032F3"/>
    <w:rsid w:val="00111A8C"/>
    <w:rsid w:val="00120784"/>
    <w:rsid w:val="0012164D"/>
    <w:rsid w:val="00122709"/>
    <w:rsid w:val="00126F92"/>
    <w:rsid w:val="00133018"/>
    <w:rsid w:val="00136C39"/>
    <w:rsid w:val="00145F35"/>
    <w:rsid w:val="00151C06"/>
    <w:rsid w:val="00153EAC"/>
    <w:rsid w:val="001541C8"/>
    <w:rsid w:val="001546BF"/>
    <w:rsid w:val="00154935"/>
    <w:rsid w:val="001556F0"/>
    <w:rsid w:val="00155F95"/>
    <w:rsid w:val="00156886"/>
    <w:rsid w:val="00162939"/>
    <w:rsid w:val="0016318E"/>
    <w:rsid w:val="00163245"/>
    <w:rsid w:val="00163412"/>
    <w:rsid w:val="001639B9"/>
    <w:rsid w:val="00166C43"/>
    <w:rsid w:val="001702B7"/>
    <w:rsid w:val="00170E3C"/>
    <w:rsid w:val="00173FD2"/>
    <w:rsid w:val="00174C96"/>
    <w:rsid w:val="00175E34"/>
    <w:rsid w:val="0018197A"/>
    <w:rsid w:val="001830F7"/>
    <w:rsid w:val="00185C2D"/>
    <w:rsid w:val="00185DA4"/>
    <w:rsid w:val="0018655B"/>
    <w:rsid w:val="00186C9B"/>
    <w:rsid w:val="00187C77"/>
    <w:rsid w:val="001900A2"/>
    <w:rsid w:val="00192B9B"/>
    <w:rsid w:val="00192D78"/>
    <w:rsid w:val="00193877"/>
    <w:rsid w:val="00193C68"/>
    <w:rsid w:val="00193DD6"/>
    <w:rsid w:val="00197E69"/>
    <w:rsid w:val="001A1662"/>
    <w:rsid w:val="001A1DA7"/>
    <w:rsid w:val="001A1DF2"/>
    <w:rsid w:val="001A3968"/>
    <w:rsid w:val="001A610D"/>
    <w:rsid w:val="001B05C8"/>
    <w:rsid w:val="001B06CB"/>
    <w:rsid w:val="001B109D"/>
    <w:rsid w:val="001B4BBE"/>
    <w:rsid w:val="001B6FBA"/>
    <w:rsid w:val="001C051C"/>
    <w:rsid w:val="001C1F8B"/>
    <w:rsid w:val="001C598D"/>
    <w:rsid w:val="001C72C5"/>
    <w:rsid w:val="001C7CAD"/>
    <w:rsid w:val="001D0E9D"/>
    <w:rsid w:val="001D1348"/>
    <w:rsid w:val="001D4670"/>
    <w:rsid w:val="001D5114"/>
    <w:rsid w:val="001D6A61"/>
    <w:rsid w:val="001D7686"/>
    <w:rsid w:val="001E16E6"/>
    <w:rsid w:val="001E42F0"/>
    <w:rsid w:val="001E4A08"/>
    <w:rsid w:val="001E7F5C"/>
    <w:rsid w:val="001F2D25"/>
    <w:rsid w:val="001F3E69"/>
    <w:rsid w:val="001F4BF3"/>
    <w:rsid w:val="001F6312"/>
    <w:rsid w:val="001F7B48"/>
    <w:rsid w:val="002015D8"/>
    <w:rsid w:val="002017B2"/>
    <w:rsid w:val="002036DE"/>
    <w:rsid w:val="00204793"/>
    <w:rsid w:val="00204900"/>
    <w:rsid w:val="00206C84"/>
    <w:rsid w:val="00211C01"/>
    <w:rsid w:val="00212DAB"/>
    <w:rsid w:val="0021485A"/>
    <w:rsid w:val="00215FE6"/>
    <w:rsid w:val="002165BA"/>
    <w:rsid w:val="0021775A"/>
    <w:rsid w:val="002220B8"/>
    <w:rsid w:val="00223E5E"/>
    <w:rsid w:val="00224C44"/>
    <w:rsid w:val="002251F2"/>
    <w:rsid w:val="00225424"/>
    <w:rsid w:val="002255BE"/>
    <w:rsid w:val="002261C4"/>
    <w:rsid w:val="002304B6"/>
    <w:rsid w:val="002310C4"/>
    <w:rsid w:val="002365B0"/>
    <w:rsid w:val="0025136B"/>
    <w:rsid w:val="00252198"/>
    <w:rsid w:val="00253A82"/>
    <w:rsid w:val="0025540D"/>
    <w:rsid w:val="002608AD"/>
    <w:rsid w:val="00260E85"/>
    <w:rsid w:val="0026235C"/>
    <w:rsid w:val="0026238D"/>
    <w:rsid w:val="00262A3C"/>
    <w:rsid w:val="00263920"/>
    <w:rsid w:val="00263ACA"/>
    <w:rsid w:val="00274219"/>
    <w:rsid w:val="00274CE9"/>
    <w:rsid w:val="00275CA8"/>
    <w:rsid w:val="00276B99"/>
    <w:rsid w:val="00281274"/>
    <w:rsid w:val="00281DCB"/>
    <w:rsid w:val="0028331A"/>
    <w:rsid w:val="002836CF"/>
    <w:rsid w:val="00283D02"/>
    <w:rsid w:val="00284471"/>
    <w:rsid w:val="002877D6"/>
    <w:rsid w:val="00290456"/>
    <w:rsid w:val="00291413"/>
    <w:rsid w:val="0029417D"/>
    <w:rsid w:val="00294623"/>
    <w:rsid w:val="00296766"/>
    <w:rsid w:val="00297876"/>
    <w:rsid w:val="002A06D5"/>
    <w:rsid w:val="002A3811"/>
    <w:rsid w:val="002A3AB6"/>
    <w:rsid w:val="002A3D0E"/>
    <w:rsid w:val="002A4B23"/>
    <w:rsid w:val="002A4DA1"/>
    <w:rsid w:val="002A5E77"/>
    <w:rsid w:val="002A6C83"/>
    <w:rsid w:val="002A79F5"/>
    <w:rsid w:val="002B0B28"/>
    <w:rsid w:val="002B0F3E"/>
    <w:rsid w:val="002B2FD0"/>
    <w:rsid w:val="002B46FF"/>
    <w:rsid w:val="002B50D4"/>
    <w:rsid w:val="002B51B6"/>
    <w:rsid w:val="002B551F"/>
    <w:rsid w:val="002B64B8"/>
    <w:rsid w:val="002B67AC"/>
    <w:rsid w:val="002C08FB"/>
    <w:rsid w:val="002C098F"/>
    <w:rsid w:val="002C1E6B"/>
    <w:rsid w:val="002C1EF4"/>
    <w:rsid w:val="002C48A7"/>
    <w:rsid w:val="002C4A3F"/>
    <w:rsid w:val="002D0469"/>
    <w:rsid w:val="002D141B"/>
    <w:rsid w:val="002D1AAD"/>
    <w:rsid w:val="002D3A89"/>
    <w:rsid w:val="002D4AA2"/>
    <w:rsid w:val="002D5891"/>
    <w:rsid w:val="002D5CEB"/>
    <w:rsid w:val="002E1B7F"/>
    <w:rsid w:val="002E1E88"/>
    <w:rsid w:val="002E4534"/>
    <w:rsid w:val="002E4864"/>
    <w:rsid w:val="002E6F7C"/>
    <w:rsid w:val="002F20F4"/>
    <w:rsid w:val="002F2AAF"/>
    <w:rsid w:val="002F4150"/>
    <w:rsid w:val="002F7137"/>
    <w:rsid w:val="00300030"/>
    <w:rsid w:val="00300385"/>
    <w:rsid w:val="003006DD"/>
    <w:rsid w:val="00300E74"/>
    <w:rsid w:val="0030153A"/>
    <w:rsid w:val="00302299"/>
    <w:rsid w:val="00303A03"/>
    <w:rsid w:val="00303A6F"/>
    <w:rsid w:val="00303B5E"/>
    <w:rsid w:val="00304526"/>
    <w:rsid w:val="003072D9"/>
    <w:rsid w:val="0031340F"/>
    <w:rsid w:val="00313DC8"/>
    <w:rsid w:val="00315160"/>
    <w:rsid w:val="00315A69"/>
    <w:rsid w:val="00315C10"/>
    <w:rsid w:val="003175E4"/>
    <w:rsid w:val="00322FD6"/>
    <w:rsid w:val="00323019"/>
    <w:rsid w:val="00323567"/>
    <w:rsid w:val="00325850"/>
    <w:rsid w:val="00326221"/>
    <w:rsid w:val="003263B3"/>
    <w:rsid w:val="0032754A"/>
    <w:rsid w:val="00327744"/>
    <w:rsid w:val="003307A1"/>
    <w:rsid w:val="00331FA5"/>
    <w:rsid w:val="00333589"/>
    <w:rsid w:val="0033551B"/>
    <w:rsid w:val="003359D4"/>
    <w:rsid w:val="00336BD5"/>
    <w:rsid w:val="003403D4"/>
    <w:rsid w:val="00340BE0"/>
    <w:rsid w:val="00341986"/>
    <w:rsid w:val="00341B31"/>
    <w:rsid w:val="00341D8E"/>
    <w:rsid w:val="00342847"/>
    <w:rsid w:val="00343BA1"/>
    <w:rsid w:val="00345069"/>
    <w:rsid w:val="0034521D"/>
    <w:rsid w:val="00345627"/>
    <w:rsid w:val="00346158"/>
    <w:rsid w:val="00351B4C"/>
    <w:rsid w:val="00353C60"/>
    <w:rsid w:val="003541A2"/>
    <w:rsid w:val="00354D7E"/>
    <w:rsid w:val="00356271"/>
    <w:rsid w:val="00356798"/>
    <w:rsid w:val="0035775D"/>
    <w:rsid w:val="003578C2"/>
    <w:rsid w:val="0036333A"/>
    <w:rsid w:val="00370987"/>
    <w:rsid w:val="003728FC"/>
    <w:rsid w:val="00374397"/>
    <w:rsid w:val="00374947"/>
    <w:rsid w:val="00374C64"/>
    <w:rsid w:val="003774D9"/>
    <w:rsid w:val="00380DAF"/>
    <w:rsid w:val="00382228"/>
    <w:rsid w:val="00385966"/>
    <w:rsid w:val="00386F0A"/>
    <w:rsid w:val="003873CB"/>
    <w:rsid w:val="00390FA6"/>
    <w:rsid w:val="00391184"/>
    <w:rsid w:val="00391AA0"/>
    <w:rsid w:val="003937C4"/>
    <w:rsid w:val="0039658C"/>
    <w:rsid w:val="00396648"/>
    <w:rsid w:val="003A1FA6"/>
    <w:rsid w:val="003A1FB0"/>
    <w:rsid w:val="003A22D1"/>
    <w:rsid w:val="003A2348"/>
    <w:rsid w:val="003A4451"/>
    <w:rsid w:val="003A724B"/>
    <w:rsid w:val="003A7807"/>
    <w:rsid w:val="003B5946"/>
    <w:rsid w:val="003B7648"/>
    <w:rsid w:val="003B7CF3"/>
    <w:rsid w:val="003C08F9"/>
    <w:rsid w:val="003C4882"/>
    <w:rsid w:val="003D00F6"/>
    <w:rsid w:val="003D1322"/>
    <w:rsid w:val="003D4391"/>
    <w:rsid w:val="003D56A8"/>
    <w:rsid w:val="003D5BA0"/>
    <w:rsid w:val="003D6C85"/>
    <w:rsid w:val="003E1F6C"/>
    <w:rsid w:val="003E6DFF"/>
    <w:rsid w:val="003E6F16"/>
    <w:rsid w:val="003F0A94"/>
    <w:rsid w:val="003F0F3E"/>
    <w:rsid w:val="003F1759"/>
    <w:rsid w:val="003F31EC"/>
    <w:rsid w:val="003F345C"/>
    <w:rsid w:val="003F380C"/>
    <w:rsid w:val="003F3F27"/>
    <w:rsid w:val="003F47C7"/>
    <w:rsid w:val="003F49FC"/>
    <w:rsid w:val="003F5513"/>
    <w:rsid w:val="003F57DC"/>
    <w:rsid w:val="0040003F"/>
    <w:rsid w:val="004008AD"/>
    <w:rsid w:val="00403682"/>
    <w:rsid w:val="004036A7"/>
    <w:rsid w:val="00404463"/>
    <w:rsid w:val="00405303"/>
    <w:rsid w:val="00405C25"/>
    <w:rsid w:val="00406769"/>
    <w:rsid w:val="0040753E"/>
    <w:rsid w:val="00411176"/>
    <w:rsid w:val="00413248"/>
    <w:rsid w:val="00413DC9"/>
    <w:rsid w:val="00415258"/>
    <w:rsid w:val="00416551"/>
    <w:rsid w:val="00417A02"/>
    <w:rsid w:val="0042106D"/>
    <w:rsid w:val="00421474"/>
    <w:rsid w:val="004214BF"/>
    <w:rsid w:val="00424B38"/>
    <w:rsid w:val="0042549A"/>
    <w:rsid w:val="00425A83"/>
    <w:rsid w:val="00425F30"/>
    <w:rsid w:val="00426205"/>
    <w:rsid w:val="004276AA"/>
    <w:rsid w:val="0042785F"/>
    <w:rsid w:val="004366B3"/>
    <w:rsid w:val="004376AE"/>
    <w:rsid w:val="0043797F"/>
    <w:rsid w:val="004379B5"/>
    <w:rsid w:val="00437B98"/>
    <w:rsid w:val="004410C5"/>
    <w:rsid w:val="004410F5"/>
    <w:rsid w:val="00442720"/>
    <w:rsid w:val="00443854"/>
    <w:rsid w:val="00444AE0"/>
    <w:rsid w:val="0045019B"/>
    <w:rsid w:val="00451D1B"/>
    <w:rsid w:val="00456F0C"/>
    <w:rsid w:val="004571DE"/>
    <w:rsid w:val="004602FF"/>
    <w:rsid w:val="00461A66"/>
    <w:rsid w:val="00462661"/>
    <w:rsid w:val="00464DB0"/>
    <w:rsid w:val="00466BE1"/>
    <w:rsid w:val="00466E09"/>
    <w:rsid w:val="004675CB"/>
    <w:rsid w:val="00467C69"/>
    <w:rsid w:val="00471689"/>
    <w:rsid w:val="004726EB"/>
    <w:rsid w:val="004738AC"/>
    <w:rsid w:val="00482566"/>
    <w:rsid w:val="004848E6"/>
    <w:rsid w:val="00486657"/>
    <w:rsid w:val="00486C28"/>
    <w:rsid w:val="00492AC3"/>
    <w:rsid w:val="004A4EB9"/>
    <w:rsid w:val="004A60CE"/>
    <w:rsid w:val="004A6FB0"/>
    <w:rsid w:val="004A7C40"/>
    <w:rsid w:val="004B15F9"/>
    <w:rsid w:val="004B45C2"/>
    <w:rsid w:val="004B6AA8"/>
    <w:rsid w:val="004C0840"/>
    <w:rsid w:val="004C0CF2"/>
    <w:rsid w:val="004C0CF4"/>
    <w:rsid w:val="004C1B48"/>
    <w:rsid w:val="004C231B"/>
    <w:rsid w:val="004C38FA"/>
    <w:rsid w:val="004C6BA8"/>
    <w:rsid w:val="004C6D90"/>
    <w:rsid w:val="004C767D"/>
    <w:rsid w:val="004D49E2"/>
    <w:rsid w:val="004E1426"/>
    <w:rsid w:val="004E497B"/>
    <w:rsid w:val="004E7164"/>
    <w:rsid w:val="004F39B1"/>
    <w:rsid w:val="004F413A"/>
    <w:rsid w:val="004F5864"/>
    <w:rsid w:val="004F6D41"/>
    <w:rsid w:val="00500883"/>
    <w:rsid w:val="005015EB"/>
    <w:rsid w:val="00503E76"/>
    <w:rsid w:val="00506A8E"/>
    <w:rsid w:val="0050702D"/>
    <w:rsid w:val="0050756D"/>
    <w:rsid w:val="00507DD3"/>
    <w:rsid w:val="005115FD"/>
    <w:rsid w:val="005154EA"/>
    <w:rsid w:val="00515FAF"/>
    <w:rsid w:val="00516F9E"/>
    <w:rsid w:val="00520495"/>
    <w:rsid w:val="005236EA"/>
    <w:rsid w:val="005242B4"/>
    <w:rsid w:val="00526441"/>
    <w:rsid w:val="00531D5F"/>
    <w:rsid w:val="00532013"/>
    <w:rsid w:val="00532247"/>
    <w:rsid w:val="005330F1"/>
    <w:rsid w:val="005332D6"/>
    <w:rsid w:val="005338E1"/>
    <w:rsid w:val="00534D41"/>
    <w:rsid w:val="005355B8"/>
    <w:rsid w:val="005368DE"/>
    <w:rsid w:val="005421F8"/>
    <w:rsid w:val="005434B2"/>
    <w:rsid w:val="00545E63"/>
    <w:rsid w:val="00545EC6"/>
    <w:rsid w:val="005524BE"/>
    <w:rsid w:val="00553700"/>
    <w:rsid w:val="0055554C"/>
    <w:rsid w:val="00561144"/>
    <w:rsid w:val="00561E4E"/>
    <w:rsid w:val="005620FD"/>
    <w:rsid w:val="00562885"/>
    <w:rsid w:val="005639A6"/>
    <w:rsid w:val="00564A2C"/>
    <w:rsid w:val="005671BB"/>
    <w:rsid w:val="00567611"/>
    <w:rsid w:val="00567655"/>
    <w:rsid w:val="00570865"/>
    <w:rsid w:val="00570C19"/>
    <w:rsid w:val="005714D4"/>
    <w:rsid w:val="00571A64"/>
    <w:rsid w:val="00571ED2"/>
    <w:rsid w:val="005769C8"/>
    <w:rsid w:val="005777CA"/>
    <w:rsid w:val="00587E65"/>
    <w:rsid w:val="005906C8"/>
    <w:rsid w:val="00591391"/>
    <w:rsid w:val="00596AE6"/>
    <w:rsid w:val="00596CD2"/>
    <w:rsid w:val="005974D4"/>
    <w:rsid w:val="00597B53"/>
    <w:rsid w:val="00597C18"/>
    <w:rsid w:val="005A11B2"/>
    <w:rsid w:val="005A19FF"/>
    <w:rsid w:val="005B15F2"/>
    <w:rsid w:val="005C1E62"/>
    <w:rsid w:val="005C22A1"/>
    <w:rsid w:val="005C2AA2"/>
    <w:rsid w:val="005C3886"/>
    <w:rsid w:val="005C3EA9"/>
    <w:rsid w:val="005C5810"/>
    <w:rsid w:val="005C5D60"/>
    <w:rsid w:val="005C6D98"/>
    <w:rsid w:val="005C7A8C"/>
    <w:rsid w:val="005D12D1"/>
    <w:rsid w:val="005D3251"/>
    <w:rsid w:val="005D40DD"/>
    <w:rsid w:val="005D7B9A"/>
    <w:rsid w:val="005D7E61"/>
    <w:rsid w:val="005E0835"/>
    <w:rsid w:val="005E14CE"/>
    <w:rsid w:val="005E2166"/>
    <w:rsid w:val="005E31F0"/>
    <w:rsid w:val="005E3E98"/>
    <w:rsid w:val="005E6928"/>
    <w:rsid w:val="005F14D7"/>
    <w:rsid w:val="005F3B9E"/>
    <w:rsid w:val="005F400B"/>
    <w:rsid w:val="005F490D"/>
    <w:rsid w:val="005F6426"/>
    <w:rsid w:val="005F6E29"/>
    <w:rsid w:val="005F7C24"/>
    <w:rsid w:val="0060178E"/>
    <w:rsid w:val="00602A7F"/>
    <w:rsid w:val="00603BB2"/>
    <w:rsid w:val="00603DBB"/>
    <w:rsid w:val="0061316F"/>
    <w:rsid w:val="006142C6"/>
    <w:rsid w:val="00622192"/>
    <w:rsid w:val="0062415E"/>
    <w:rsid w:val="00625602"/>
    <w:rsid w:val="00625733"/>
    <w:rsid w:val="00625BFC"/>
    <w:rsid w:val="006322A6"/>
    <w:rsid w:val="00633E8D"/>
    <w:rsid w:val="00634FB6"/>
    <w:rsid w:val="00635750"/>
    <w:rsid w:val="00636400"/>
    <w:rsid w:val="00637704"/>
    <w:rsid w:val="00640E56"/>
    <w:rsid w:val="00640F53"/>
    <w:rsid w:val="00641041"/>
    <w:rsid w:val="006423C8"/>
    <w:rsid w:val="00643834"/>
    <w:rsid w:val="00643891"/>
    <w:rsid w:val="00646DF0"/>
    <w:rsid w:val="0064720E"/>
    <w:rsid w:val="00650CDF"/>
    <w:rsid w:val="00651F73"/>
    <w:rsid w:val="00652469"/>
    <w:rsid w:val="0065298E"/>
    <w:rsid w:val="006540B3"/>
    <w:rsid w:val="00656EFA"/>
    <w:rsid w:val="00657B8D"/>
    <w:rsid w:val="00657E22"/>
    <w:rsid w:val="0066071B"/>
    <w:rsid w:val="006634C5"/>
    <w:rsid w:val="00665BAA"/>
    <w:rsid w:val="00665C94"/>
    <w:rsid w:val="00666C69"/>
    <w:rsid w:val="0067523C"/>
    <w:rsid w:val="00677689"/>
    <w:rsid w:val="00680AEA"/>
    <w:rsid w:val="00680CCC"/>
    <w:rsid w:val="006829F3"/>
    <w:rsid w:val="00682C92"/>
    <w:rsid w:val="00683C79"/>
    <w:rsid w:val="006850D5"/>
    <w:rsid w:val="006860F4"/>
    <w:rsid w:val="00686211"/>
    <w:rsid w:val="00687252"/>
    <w:rsid w:val="006901F6"/>
    <w:rsid w:val="00690566"/>
    <w:rsid w:val="00693238"/>
    <w:rsid w:val="006932E9"/>
    <w:rsid w:val="00696A47"/>
    <w:rsid w:val="00696C21"/>
    <w:rsid w:val="006A0397"/>
    <w:rsid w:val="006A068E"/>
    <w:rsid w:val="006A0B85"/>
    <w:rsid w:val="006A18D6"/>
    <w:rsid w:val="006A2305"/>
    <w:rsid w:val="006A266F"/>
    <w:rsid w:val="006A28A0"/>
    <w:rsid w:val="006A3ED9"/>
    <w:rsid w:val="006A44BC"/>
    <w:rsid w:val="006A65CC"/>
    <w:rsid w:val="006A6CF8"/>
    <w:rsid w:val="006B091A"/>
    <w:rsid w:val="006B1D1D"/>
    <w:rsid w:val="006B7B3A"/>
    <w:rsid w:val="006C1E2A"/>
    <w:rsid w:val="006C2CC6"/>
    <w:rsid w:val="006C52B5"/>
    <w:rsid w:val="006C64DC"/>
    <w:rsid w:val="006C69A8"/>
    <w:rsid w:val="006D00F1"/>
    <w:rsid w:val="006D0C67"/>
    <w:rsid w:val="006D0C90"/>
    <w:rsid w:val="006D1395"/>
    <w:rsid w:val="006D2FA4"/>
    <w:rsid w:val="006D48C4"/>
    <w:rsid w:val="006D4F91"/>
    <w:rsid w:val="006D6353"/>
    <w:rsid w:val="006D6BE8"/>
    <w:rsid w:val="006E01F4"/>
    <w:rsid w:val="006E07E9"/>
    <w:rsid w:val="006E51D9"/>
    <w:rsid w:val="006E6E9D"/>
    <w:rsid w:val="006E7601"/>
    <w:rsid w:val="006F1C94"/>
    <w:rsid w:val="006F37B1"/>
    <w:rsid w:val="006F3C42"/>
    <w:rsid w:val="006F4397"/>
    <w:rsid w:val="00700125"/>
    <w:rsid w:val="007009FE"/>
    <w:rsid w:val="00703265"/>
    <w:rsid w:val="007058FF"/>
    <w:rsid w:val="0070671C"/>
    <w:rsid w:val="00707BE0"/>
    <w:rsid w:val="007174C9"/>
    <w:rsid w:val="00717BEA"/>
    <w:rsid w:val="00717F85"/>
    <w:rsid w:val="00720D5D"/>
    <w:rsid w:val="00721CEE"/>
    <w:rsid w:val="00722B0C"/>
    <w:rsid w:val="00723139"/>
    <w:rsid w:val="0072361A"/>
    <w:rsid w:val="00723BA0"/>
    <w:rsid w:val="007245A6"/>
    <w:rsid w:val="00724F38"/>
    <w:rsid w:val="00726611"/>
    <w:rsid w:val="007272CC"/>
    <w:rsid w:val="00730029"/>
    <w:rsid w:val="0073074A"/>
    <w:rsid w:val="00731110"/>
    <w:rsid w:val="0073133E"/>
    <w:rsid w:val="00732A64"/>
    <w:rsid w:val="00732F30"/>
    <w:rsid w:val="00735558"/>
    <w:rsid w:val="0073652A"/>
    <w:rsid w:val="0073656B"/>
    <w:rsid w:val="0073661C"/>
    <w:rsid w:val="00740C80"/>
    <w:rsid w:val="0074514F"/>
    <w:rsid w:val="007477F9"/>
    <w:rsid w:val="00750ABC"/>
    <w:rsid w:val="00752A38"/>
    <w:rsid w:val="00753503"/>
    <w:rsid w:val="00753555"/>
    <w:rsid w:val="00757C2A"/>
    <w:rsid w:val="00760E98"/>
    <w:rsid w:val="00761C87"/>
    <w:rsid w:val="00765FC8"/>
    <w:rsid w:val="00767A3A"/>
    <w:rsid w:val="00767E0A"/>
    <w:rsid w:val="00770B43"/>
    <w:rsid w:val="00772546"/>
    <w:rsid w:val="007728B9"/>
    <w:rsid w:val="00773849"/>
    <w:rsid w:val="007738E0"/>
    <w:rsid w:val="00775706"/>
    <w:rsid w:val="00775ABC"/>
    <w:rsid w:val="007827D8"/>
    <w:rsid w:val="0078463D"/>
    <w:rsid w:val="00784D6C"/>
    <w:rsid w:val="00786BB5"/>
    <w:rsid w:val="0079061C"/>
    <w:rsid w:val="00790FF4"/>
    <w:rsid w:val="007917F7"/>
    <w:rsid w:val="007918DF"/>
    <w:rsid w:val="00793173"/>
    <w:rsid w:val="00793D8F"/>
    <w:rsid w:val="00794440"/>
    <w:rsid w:val="00794F25"/>
    <w:rsid w:val="007956B4"/>
    <w:rsid w:val="0079664F"/>
    <w:rsid w:val="00796809"/>
    <w:rsid w:val="007A0AA6"/>
    <w:rsid w:val="007A0DCC"/>
    <w:rsid w:val="007A672B"/>
    <w:rsid w:val="007B3DE9"/>
    <w:rsid w:val="007B6484"/>
    <w:rsid w:val="007B7191"/>
    <w:rsid w:val="007B7323"/>
    <w:rsid w:val="007B75F2"/>
    <w:rsid w:val="007B7906"/>
    <w:rsid w:val="007C0664"/>
    <w:rsid w:val="007C1206"/>
    <w:rsid w:val="007C14CA"/>
    <w:rsid w:val="007C2DD8"/>
    <w:rsid w:val="007C2E16"/>
    <w:rsid w:val="007C3479"/>
    <w:rsid w:val="007C40F9"/>
    <w:rsid w:val="007C6615"/>
    <w:rsid w:val="007C66DE"/>
    <w:rsid w:val="007D06F6"/>
    <w:rsid w:val="007D39D5"/>
    <w:rsid w:val="007D6102"/>
    <w:rsid w:val="007D7CE7"/>
    <w:rsid w:val="007E031E"/>
    <w:rsid w:val="007E0418"/>
    <w:rsid w:val="007E06CE"/>
    <w:rsid w:val="007E094A"/>
    <w:rsid w:val="007E0A55"/>
    <w:rsid w:val="007E2035"/>
    <w:rsid w:val="007E2156"/>
    <w:rsid w:val="007E4123"/>
    <w:rsid w:val="007E4630"/>
    <w:rsid w:val="007E53F7"/>
    <w:rsid w:val="007E5D19"/>
    <w:rsid w:val="007E6B11"/>
    <w:rsid w:val="007E7AEB"/>
    <w:rsid w:val="007F15E0"/>
    <w:rsid w:val="007F262F"/>
    <w:rsid w:val="007F2FD7"/>
    <w:rsid w:val="007F5C70"/>
    <w:rsid w:val="007F5CD3"/>
    <w:rsid w:val="0080212C"/>
    <w:rsid w:val="00804CF9"/>
    <w:rsid w:val="00807E5D"/>
    <w:rsid w:val="00812E9E"/>
    <w:rsid w:val="00813300"/>
    <w:rsid w:val="00813B25"/>
    <w:rsid w:val="00814EB6"/>
    <w:rsid w:val="008154D6"/>
    <w:rsid w:val="00820A61"/>
    <w:rsid w:val="00821321"/>
    <w:rsid w:val="008230E0"/>
    <w:rsid w:val="008236C7"/>
    <w:rsid w:val="00824A34"/>
    <w:rsid w:val="00827B93"/>
    <w:rsid w:val="008370F9"/>
    <w:rsid w:val="00840604"/>
    <w:rsid w:val="00841929"/>
    <w:rsid w:val="00841974"/>
    <w:rsid w:val="008441A7"/>
    <w:rsid w:val="0084433C"/>
    <w:rsid w:val="0084512A"/>
    <w:rsid w:val="008465EE"/>
    <w:rsid w:val="00846FE2"/>
    <w:rsid w:val="00851448"/>
    <w:rsid w:val="00852313"/>
    <w:rsid w:val="008550A2"/>
    <w:rsid w:val="008577F4"/>
    <w:rsid w:val="00861757"/>
    <w:rsid w:val="00862D6E"/>
    <w:rsid w:val="008639BA"/>
    <w:rsid w:val="00863C3C"/>
    <w:rsid w:val="00866C49"/>
    <w:rsid w:val="00866F21"/>
    <w:rsid w:val="0086744D"/>
    <w:rsid w:val="0086751C"/>
    <w:rsid w:val="00870871"/>
    <w:rsid w:val="0087141C"/>
    <w:rsid w:val="008724DF"/>
    <w:rsid w:val="008729DD"/>
    <w:rsid w:val="008733D9"/>
    <w:rsid w:val="00874037"/>
    <w:rsid w:val="00874FC1"/>
    <w:rsid w:val="00874FCC"/>
    <w:rsid w:val="00876D12"/>
    <w:rsid w:val="00877235"/>
    <w:rsid w:val="00877CEC"/>
    <w:rsid w:val="00880F8C"/>
    <w:rsid w:val="00882947"/>
    <w:rsid w:val="00883F5E"/>
    <w:rsid w:val="00884DE8"/>
    <w:rsid w:val="0088625B"/>
    <w:rsid w:val="00893132"/>
    <w:rsid w:val="008938C7"/>
    <w:rsid w:val="00893E47"/>
    <w:rsid w:val="0089456A"/>
    <w:rsid w:val="00894F27"/>
    <w:rsid w:val="00894FF7"/>
    <w:rsid w:val="0089574C"/>
    <w:rsid w:val="00897302"/>
    <w:rsid w:val="008A190B"/>
    <w:rsid w:val="008A1C55"/>
    <w:rsid w:val="008A6DC3"/>
    <w:rsid w:val="008B2243"/>
    <w:rsid w:val="008B5213"/>
    <w:rsid w:val="008B5932"/>
    <w:rsid w:val="008C0C5E"/>
    <w:rsid w:val="008C3C5C"/>
    <w:rsid w:val="008C4678"/>
    <w:rsid w:val="008C4D8A"/>
    <w:rsid w:val="008C5270"/>
    <w:rsid w:val="008C6767"/>
    <w:rsid w:val="008D0AC9"/>
    <w:rsid w:val="008D12C8"/>
    <w:rsid w:val="008D1496"/>
    <w:rsid w:val="008D1E1C"/>
    <w:rsid w:val="008D66FB"/>
    <w:rsid w:val="008D6E50"/>
    <w:rsid w:val="008E2ABC"/>
    <w:rsid w:val="008E2CDA"/>
    <w:rsid w:val="008E36EA"/>
    <w:rsid w:val="008E3A59"/>
    <w:rsid w:val="008E536F"/>
    <w:rsid w:val="008E5874"/>
    <w:rsid w:val="008E5ED6"/>
    <w:rsid w:val="008F13DC"/>
    <w:rsid w:val="008F271D"/>
    <w:rsid w:val="008F6C2E"/>
    <w:rsid w:val="009018D5"/>
    <w:rsid w:val="00902F1C"/>
    <w:rsid w:val="00903121"/>
    <w:rsid w:val="00904B32"/>
    <w:rsid w:val="00905F97"/>
    <w:rsid w:val="00906037"/>
    <w:rsid w:val="00914B2A"/>
    <w:rsid w:val="00914ED7"/>
    <w:rsid w:val="0091524F"/>
    <w:rsid w:val="0091529B"/>
    <w:rsid w:val="00921824"/>
    <w:rsid w:val="00921AA3"/>
    <w:rsid w:val="00921B53"/>
    <w:rsid w:val="009220CD"/>
    <w:rsid w:val="0092451F"/>
    <w:rsid w:val="00925204"/>
    <w:rsid w:val="009310EF"/>
    <w:rsid w:val="00931C12"/>
    <w:rsid w:val="00932293"/>
    <w:rsid w:val="0093279F"/>
    <w:rsid w:val="00933CFD"/>
    <w:rsid w:val="00935DB6"/>
    <w:rsid w:val="009367C0"/>
    <w:rsid w:val="0093705A"/>
    <w:rsid w:val="009376D8"/>
    <w:rsid w:val="009379CA"/>
    <w:rsid w:val="00942496"/>
    <w:rsid w:val="00943D03"/>
    <w:rsid w:val="00946791"/>
    <w:rsid w:val="00953666"/>
    <w:rsid w:val="00953E65"/>
    <w:rsid w:val="00954AC0"/>
    <w:rsid w:val="00960BA6"/>
    <w:rsid w:val="00962079"/>
    <w:rsid w:val="0096274A"/>
    <w:rsid w:val="00963759"/>
    <w:rsid w:val="009640E5"/>
    <w:rsid w:val="00965C30"/>
    <w:rsid w:val="00967173"/>
    <w:rsid w:val="009676C0"/>
    <w:rsid w:val="009710DE"/>
    <w:rsid w:val="00972053"/>
    <w:rsid w:val="00972B05"/>
    <w:rsid w:val="00974645"/>
    <w:rsid w:val="00974873"/>
    <w:rsid w:val="009848D3"/>
    <w:rsid w:val="00985A28"/>
    <w:rsid w:val="009877E6"/>
    <w:rsid w:val="009905BD"/>
    <w:rsid w:val="009913DD"/>
    <w:rsid w:val="00994533"/>
    <w:rsid w:val="009964D9"/>
    <w:rsid w:val="009968EE"/>
    <w:rsid w:val="009A0D92"/>
    <w:rsid w:val="009A3C03"/>
    <w:rsid w:val="009A53A2"/>
    <w:rsid w:val="009A6088"/>
    <w:rsid w:val="009B07D4"/>
    <w:rsid w:val="009B145B"/>
    <w:rsid w:val="009B18E2"/>
    <w:rsid w:val="009B1B23"/>
    <w:rsid w:val="009B4E40"/>
    <w:rsid w:val="009B4E85"/>
    <w:rsid w:val="009B502B"/>
    <w:rsid w:val="009B614E"/>
    <w:rsid w:val="009C0599"/>
    <w:rsid w:val="009C21E1"/>
    <w:rsid w:val="009C2CAB"/>
    <w:rsid w:val="009C4B10"/>
    <w:rsid w:val="009C6597"/>
    <w:rsid w:val="009D149A"/>
    <w:rsid w:val="009D22EE"/>
    <w:rsid w:val="009D2991"/>
    <w:rsid w:val="009D5C43"/>
    <w:rsid w:val="009E2CF0"/>
    <w:rsid w:val="009E46E7"/>
    <w:rsid w:val="009E4A55"/>
    <w:rsid w:val="009E631B"/>
    <w:rsid w:val="009E63A2"/>
    <w:rsid w:val="009E73D5"/>
    <w:rsid w:val="009F02DE"/>
    <w:rsid w:val="009F0B55"/>
    <w:rsid w:val="009F0C35"/>
    <w:rsid w:val="009F2469"/>
    <w:rsid w:val="009F29BB"/>
    <w:rsid w:val="009F5050"/>
    <w:rsid w:val="00A00506"/>
    <w:rsid w:val="00A01552"/>
    <w:rsid w:val="00A01EA8"/>
    <w:rsid w:val="00A02354"/>
    <w:rsid w:val="00A0484A"/>
    <w:rsid w:val="00A0498F"/>
    <w:rsid w:val="00A054BA"/>
    <w:rsid w:val="00A054E2"/>
    <w:rsid w:val="00A05843"/>
    <w:rsid w:val="00A05F4C"/>
    <w:rsid w:val="00A06A91"/>
    <w:rsid w:val="00A10490"/>
    <w:rsid w:val="00A10661"/>
    <w:rsid w:val="00A112FE"/>
    <w:rsid w:val="00A15988"/>
    <w:rsid w:val="00A1629C"/>
    <w:rsid w:val="00A16710"/>
    <w:rsid w:val="00A16DEC"/>
    <w:rsid w:val="00A17871"/>
    <w:rsid w:val="00A2090C"/>
    <w:rsid w:val="00A22722"/>
    <w:rsid w:val="00A22755"/>
    <w:rsid w:val="00A22DB3"/>
    <w:rsid w:val="00A23278"/>
    <w:rsid w:val="00A23F3D"/>
    <w:rsid w:val="00A25948"/>
    <w:rsid w:val="00A26114"/>
    <w:rsid w:val="00A26EA8"/>
    <w:rsid w:val="00A27184"/>
    <w:rsid w:val="00A30721"/>
    <w:rsid w:val="00A308A7"/>
    <w:rsid w:val="00A32677"/>
    <w:rsid w:val="00A33DA0"/>
    <w:rsid w:val="00A35558"/>
    <w:rsid w:val="00A36D86"/>
    <w:rsid w:val="00A37D5D"/>
    <w:rsid w:val="00A425B5"/>
    <w:rsid w:val="00A46780"/>
    <w:rsid w:val="00A46781"/>
    <w:rsid w:val="00A46CDE"/>
    <w:rsid w:val="00A47D50"/>
    <w:rsid w:val="00A510D5"/>
    <w:rsid w:val="00A51422"/>
    <w:rsid w:val="00A52B4F"/>
    <w:rsid w:val="00A5447C"/>
    <w:rsid w:val="00A57986"/>
    <w:rsid w:val="00A62A9B"/>
    <w:rsid w:val="00A64356"/>
    <w:rsid w:val="00A65327"/>
    <w:rsid w:val="00A65BE3"/>
    <w:rsid w:val="00A65FB3"/>
    <w:rsid w:val="00A67BB0"/>
    <w:rsid w:val="00A7075D"/>
    <w:rsid w:val="00A71E31"/>
    <w:rsid w:val="00A72A7B"/>
    <w:rsid w:val="00A73C82"/>
    <w:rsid w:val="00A759E0"/>
    <w:rsid w:val="00A77052"/>
    <w:rsid w:val="00A77C47"/>
    <w:rsid w:val="00A81428"/>
    <w:rsid w:val="00A81645"/>
    <w:rsid w:val="00A81D89"/>
    <w:rsid w:val="00A8288B"/>
    <w:rsid w:val="00A830BA"/>
    <w:rsid w:val="00A845ED"/>
    <w:rsid w:val="00A85326"/>
    <w:rsid w:val="00A90928"/>
    <w:rsid w:val="00A92037"/>
    <w:rsid w:val="00A93824"/>
    <w:rsid w:val="00A93E30"/>
    <w:rsid w:val="00A94D11"/>
    <w:rsid w:val="00AA0075"/>
    <w:rsid w:val="00AA00C3"/>
    <w:rsid w:val="00AA0123"/>
    <w:rsid w:val="00AA113F"/>
    <w:rsid w:val="00AA119D"/>
    <w:rsid w:val="00AA282C"/>
    <w:rsid w:val="00AA475B"/>
    <w:rsid w:val="00AA5BB0"/>
    <w:rsid w:val="00AA7626"/>
    <w:rsid w:val="00AA7F7F"/>
    <w:rsid w:val="00AB142C"/>
    <w:rsid w:val="00AB1AAA"/>
    <w:rsid w:val="00AB25CE"/>
    <w:rsid w:val="00AB27BF"/>
    <w:rsid w:val="00AB6974"/>
    <w:rsid w:val="00AB6B3D"/>
    <w:rsid w:val="00AC1C9A"/>
    <w:rsid w:val="00AC311F"/>
    <w:rsid w:val="00AC3562"/>
    <w:rsid w:val="00AC5F1D"/>
    <w:rsid w:val="00AC60D2"/>
    <w:rsid w:val="00AC65EE"/>
    <w:rsid w:val="00AD0A50"/>
    <w:rsid w:val="00AD3FDF"/>
    <w:rsid w:val="00AD5432"/>
    <w:rsid w:val="00AD5758"/>
    <w:rsid w:val="00AD6CF2"/>
    <w:rsid w:val="00AE09B5"/>
    <w:rsid w:val="00AE23E5"/>
    <w:rsid w:val="00AE25B4"/>
    <w:rsid w:val="00AE26A2"/>
    <w:rsid w:val="00AE37E1"/>
    <w:rsid w:val="00AE5701"/>
    <w:rsid w:val="00AE5B34"/>
    <w:rsid w:val="00AE6373"/>
    <w:rsid w:val="00AE66AD"/>
    <w:rsid w:val="00AE7FDF"/>
    <w:rsid w:val="00AF1126"/>
    <w:rsid w:val="00AF13C9"/>
    <w:rsid w:val="00AF4FEE"/>
    <w:rsid w:val="00AF6AA7"/>
    <w:rsid w:val="00AF6E69"/>
    <w:rsid w:val="00B031D5"/>
    <w:rsid w:val="00B0491E"/>
    <w:rsid w:val="00B049CB"/>
    <w:rsid w:val="00B1000C"/>
    <w:rsid w:val="00B10272"/>
    <w:rsid w:val="00B10B0C"/>
    <w:rsid w:val="00B10DA5"/>
    <w:rsid w:val="00B1132A"/>
    <w:rsid w:val="00B13225"/>
    <w:rsid w:val="00B132CD"/>
    <w:rsid w:val="00B14090"/>
    <w:rsid w:val="00B153CD"/>
    <w:rsid w:val="00B16974"/>
    <w:rsid w:val="00B17E57"/>
    <w:rsid w:val="00B206F2"/>
    <w:rsid w:val="00B215BC"/>
    <w:rsid w:val="00B236F0"/>
    <w:rsid w:val="00B24D53"/>
    <w:rsid w:val="00B2787E"/>
    <w:rsid w:val="00B27ABD"/>
    <w:rsid w:val="00B33C90"/>
    <w:rsid w:val="00B36543"/>
    <w:rsid w:val="00B42DE7"/>
    <w:rsid w:val="00B45DDC"/>
    <w:rsid w:val="00B47848"/>
    <w:rsid w:val="00B512AB"/>
    <w:rsid w:val="00B544DF"/>
    <w:rsid w:val="00B5455B"/>
    <w:rsid w:val="00B56855"/>
    <w:rsid w:val="00B5732C"/>
    <w:rsid w:val="00B6038F"/>
    <w:rsid w:val="00B61444"/>
    <w:rsid w:val="00B6167F"/>
    <w:rsid w:val="00B61C1E"/>
    <w:rsid w:val="00B61DE3"/>
    <w:rsid w:val="00B6372E"/>
    <w:rsid w:val="00B65880"/>
    <w:rsid w:val="00B66DC3"/>
    <w:rsid w:val="00B673D2"/>
    <w:rsid w:val="00B67B45"/>
    <w:rsid w:val="00B70D20"/>
    <w:rsid w:val="00B7126B"/>
    <w:rsid w:val="00B738A5"/>
    <w:rsid w:val="00B73DE8"/>
    <w:rsid w:val="00B755E5"/>
    <w:rsid w:val="00B76100"/>
    <w:rsid w:val="00B76CCD"/>
    <w:rsid w:val="00B8016A"/>
    <w:rsid w:val="00B80525"/>
    <w:rsid w:val="00B86DA3"/>
    <w:rsid w:val="00B8740F"/>
    <w:rsid w:val="00B94266"/>
    <w:rsid w:val="00BA04AC"/>
    <w:rsid w:val="00BA24D6"/>
    <w:rsid w:val="00BA41E5"/>
    <w:rsid w:val="00BA4E39"/>
    <w:rsid w:val="00BA6A7D"/>
    <w:rsid w:val="00BA7D25"/>
    <w:rsid w:val="00BB04D5"/>
    <w:rsid w:val="00BB0622"/>
    <w:rsid w:val="00BB1481"/>
    <w:rsid w:val="00BB314A"/>
    <w:rsid w:val="00BB35B3"/>
    <w:rsid w:val="00BB41D9"/>
    <w:rsid w:val="00BB5D2D"/>
    <w:rsid w:val="00BB709D"/>
    <w:rsid w:val="00BB7C38"/>
    <w:rsid w:val="00BC0F73"/>
    <w:rsid w:val="00BC1212"/>
    <w:rsid w:val="00BC3286"/>
    <w:rsid w:val="00BC3DBD"/>
    <w:rsid w:val="00BC5221"/>
    <w:rsid w:val="00BC683D"/>
    <w:rsid w:val="00BD2644"/>
    <w:rsid w:val="00BD5221"/>
    <w:rsid w:val="00BD57F1"/>
    <w:rsid w:val="00BD76FD"/>
    <w:rsid w:val="00BD7FC0"/>
    <w:rsid w:val="00BE1105"/>
    <w:rsid w:val="00BE154D"/>
    <w:rsid w:val="00BE233A"/>
    <w:rsid w:val="00BE359E"/>
    <w:rsid w:val="00BE4688"/>
    <w:rsid w:val="00BF29DD"/>
    <w:rsid w:val="00BF3679"/>
    <w:rsid w:val="00BF519C"/>
    <w:rsid w:val="00BF57EF"/>
    <w:rsid w:val="00BF7A1A"/>
    <w:rsid w:val="00BF7D9E"/>
    <w:rsid w:val="00C000EF"/>
    <w:rsid w:val="00C02F69"/>
    <w:rsid w:val="00C02F94"/>
    <w:rsid w:val="00C03AF0"/>
    <w:rsid w:val="00C0431C"/>
    <w:rsid w:val="00C069B0"/>
    <w:rsid w:val="00C06B9E"/>
    <w:rsid w:val="00C06CD9"/>
    <w:rsid w:val="00C129C7"/>
    <w:rsid w:val="00C12B0F"/>
    <w:rsid w:val="00C15ECD"/>
    <w:rsid w:val="00C169DE"/>
    <w:rsid w:val="00C1719F"/>
    <w:rsid w:val="00C227A2"/>
    <w:rsid w:val="00C24D26"/>
    <w:rsid w:val="00C30601"/>
    <w:rsid w:val="00C33775"/>
    <w:rsid w:val="00C33EA7"/>
    <w:rsid w:val="00C35D02"/>
    <w:rsid w:val="00C37119"/>
    <w:rsid w:val="00C40AE8"/>
    <w:rsid w:val="00C418B5"/>
    <w:rsid w:val="00C42387"/>
    <w:rsid w:val="00C435FA"/>
    <w:rsid w:val="00C44587"/>
    <w:rsid w:val="00C452C8"/>
    <w:rsid w:val="00C518F0"/>
    <w:rsid w:val="00C52DBF"/>
    <w:rsid w:val="00C52E21"/>
    <w:rsid w:val="00C53BD8"/>
    <w:rsid w:val="00C544EB"/>
    <w:rsid w:val="00C55F43"/>
    <w:rsid w:val="00C639C7"/>
    <w:rsid w:val="00C64EC0"/>
    <w:rsid w:val="00C64FAB"/>
    <w:rsid w:val="00C66420"/>
    <w:rsid w:val="00C70493"/>
    <w:rsid w:val="00C70B04"/>
    <w:rsid w:val="00C728F4"/>
    <w:rsid w:val="00C73045"/>
    <w:rsid w:val="00C7310B"/>
    <w:rsid w:val="00C754DF"/>
    <w:rsid w:val="00C76D46"/>
    <w:rsid w:val="00C7769F"/>
    <w:rsid w:val="00C802A2"/>
    <w:rsid w:val="00C80B24"/>
    <w:rsid w:val="00C80EFE"/>
    <w:rsid w:val="00C82CFA"/>
    <w:rsid w:val="00C929D4"/>
    <w:rsid w:val="00C92C08"/>
    <w:rsid w:val="00C93171"/>
    <w:rsid w:val="00C960D7"/>
    <w:rsid w:val="00C96B13"/>
    <w:rsid w:val="00C96E9C"/>
    <w:rsid w:val="00CA002A"/>
    <w:rsid w:val="00CA4440"/>
    <w:rsid w:val="00CA46FF"/>
    <w:rsid w:val="00CA7BA6"/>
    <w:rsid w:val="00CB08D7"/>
    <w:rsid w:val="00CB1341"/>
    <w:rsid w:val="00CB143A"/>
    <w:rsid w:val="00CB1576"/>
    <w:rsid w:val="00CB2B8E"/>
    <w:rsid w:val="00CB36D5"/>
    <w:rsid w:val="00CB3E68"/>
    <w:rsid w:val="00CB66E0"/>
    <w:rsid w:val="00CC0234"/>
    <w:rsid w:val="00CC05EB"/>
    <w:rsid w:val="00CC340B"/>
    <w:rsid w:val="00CC430A"/>
    <w:rsid w:val="00CC5E29"/>
    <w:rsid w:val="00CD4505"/>
    <w:rsid w:val="00CE06D4"/>
    <w:rsid w:val="00CE16A3"/>
    <w:rsid w:val="00CE2BCF"/>
    <w:rsid w:val="00CE422E"/>
    <w:rsid w:val="00CE42A4"/>
    <w:rsid w:val="00CE6576"/>
    <w:rsid w:val="00CE6CBB"/>
    <w:rsid w:val="00CE7F67"/>
    <w:rsid w:val="00CF263E"/>
    <w:rsid w:val="00CF4F1C"/>
    <w:rsid w:val="00CF7C50"/>
    <w:rsid w:val="00D0098D"/>
    <w:rsid w:val="00D00FDD"/>
    <w:rsid w:val="00D01678"/>
    <w:rsid w:val="00D027F5"/>
    <w:rsid w:val="00D03020"/>
    <w:rsid w:val="00D0330B"/>
    <w:rsid w:val="00D0456C"/>
    <w:rsid w:val="00D0655F"/>
    <w:rsid w:val="00D0774F"/>
    <w:rsid w:val="00D1178B"/>
    <w:rsid w:val="00D11F31"/>
    <w:rsid w:val="00D1352D"/>
    <w:rsid w:val="00D2226B"/>
    <w:rsid w:val="00D24396"/>
    <w:rsid w:val="00D24526"/>
    <w:rsid w:val="00D26CC5"/>
    <w:rsid w:val="00D27371"/>
    <w:rsid w:val="00D27B93"/>
    <w:rsid w:val="00D318D0"/>
    <w:rsid w:val="00D34F64"/>
    <w:rsid w:val="00D369F0"/>
    <w:rsid w:val="00D40A4F"/>
    <w:rsid w:val="00D410E8"/>
    <w:rsid w:val="00D42549"/>
    <w:rsid w:val="00D42E30"/>
    <w:rsid w:val="00D43C7D"/>
    <w:rsid w:val="00D43E77"/>
    <w:rsid w:val="00D458AE"/>
    <w:rsid w:val="00D50005"/>
    <w:rsid w:val="00D5384F"/>
    <w:rsid w:val="00D53E6B"/>
    <w:rsid w:val="00D56886"/>
    <w:rsid w:val="00D56A48"/>
    <w:rsid w:val="00D579C4"/>
    <w:rsid w:val="00D600A9"/>
    <w:rsid w:val="00D602CC"/>
    <w:rsid w:val="00D6129F"/>
    <w:rsid w:val="00D64830"/>
    <w:rsid w:val="00D649F2"/>
    <w:rsid w:val="00D64F79"/>
    <w:rsid w:val="00D67481"/>
    <w:rsid w:val="00D70041"/>
    <w:rsid w:val="00D70B84"/>
    <w:rsid w:val="00D70DB1"/>
    <w:rsid w:val="00D71189"/>
    <w:rsid w:val="00D7282C"/>
    <w:rsid w:val="00D80C4B"/>
    <w:rsid w:val="00D81AFC"/>
    <w:rsid w:val="00D81F38"/>
    <w:rsid w:val="00D82315"/>
    <w:rsid w:val="00D87F1C"/>
    <w:rsid w:val="00D9099E"/>
    <w:rsid w:val="00D924C2"/>
    <w:rsid w:val="00D92F5A"/>
    <w:rsid w:val="00D93195"/>
    <w:rsid w:val="00D93BDF"/>
    <w:rsid w:val="00D93DA6"/>
    <w:rsid w:val="00D94E53"/>
    <w:rsid w:val="00D972B8"/>
    <w:rsid w:val="00D97712"/>
    <w:rsid w:val="00D97B15"/>
    <w:rsid w:val="00DA0B02"/>
    <w:rsid w:val="00DA12AE"/>
    <w:rsid w:val="00DA2556"/>
    <w:rsid w:val="00DA298C"/>
    <w:rsid w:val="00DA38F9"/>
    <w:rsid w:val="00DA3D61"/>
    <w:rsid w:val="00DA5928"/>
    <w:rsid w:val="00DA651E"/>
    <w:rsid w:val="00DA6895"/>
    <w:rsid w:val="00DA7912"/>
    <w:rsid w:val="00DA7D25"/>
    <w:rsid w:val="00DA7F04"/>
    <w:rsid w:val="00DB01FF"/>
    <w:rsid w:val="00DB0D3B"/>
    <w:rsid w:val="00DB3BAC"/>
    <w:rsid w:val="00DB43B6"/>
    <w:rsid w:val="00DB6467"/>
    <w:rsid w:val="00DB73EF"/>
    <w:rsid w:val="00DB76D9"/>
    <w:rsid w:val="00DB7DF1"/>
    <w:rsid w:val="00DC2A6C"/>
    <w:rsid w:val="00DC51A1"/>
    <w:rsid w:val="00DC5707"/>
    <w:rsid w:val="00DC5CBE"/>
    <w:rsid w:val="00DD385F"/>
    <w:rsid w:val="00DD62D7"/>
    <w:rsid w:val="00DE14E1"/>
    <w:rsid w:val="00DF2C8D"/>
    <w:rsid w:val="00DF2F9F"/>
    <w:rsid w:val="00DF49AB"/>
    <w:rsid w:val="00DF4EFF"/>
    <w:rsid w:val="00DF4F26"/>
    <w:rsid w:val="00DF513C"/>
    <w:rsid w:val="00E026B2"/>
    <w:rsid w:val="00E02ACD"/>
    <w:rsid w:val="00E03095"/>
    <w:rsid w:val="00E040E6"/>
    <w:rsid w:val="00E04147"/>
    <w:rsid w:val="00E11292"/>
    <w:rsid w:val="00E13577"/>
    <w:rsid w:val="00E13AA8"/>
    <w:rsid w:val="00E16AF1"/>
    <w:rsid w:val="00E172C6"/>
    <w:rsid w:val="00E219A7"/>
    <w:rsid w:val="00E22CE4"/>
    <w:rsid w:val="00E22D67"/>
    <w:rsid w:val="00E24C00"/>
    <w:rsid w:val="00E24D73"/>
    <w:rsid w:val="00E25F23"/>
    <w:rsid w:val="00E34D44"/>
    <w:rsid w:val="00E373F2"/>
    <w:rsid w:val="00E41B70"/>
    <w:rsid w:val="00E41CA9"/>
    <w:rsid w:val="00E436AA"/>
    <w:rsid w:val="00E4407A"/>
    <w:rsid w:val="00E451DD"/>
    <w:rsid w:val="00E455B0"/>
    <w:rsid w:val="00E468C2"/>
    <w:rsid w:val="00E47401"/>
    <w:rsid w:val="00E47428"/>
    <w:rsid w:val="00E524C5"/>
    <w:rsid w:val="00E526E8"/>
    <w:rsid w:val="00E542D6"/>
    <w:rsid w:val="00E55DE5"/>
    <w:rsid w:val="00E5636A"/>
    <w:rsid w:val="00E57FA0"/>
    <w:rsid w:val="00E612FB"/>
    <w:rsid w:val="00E62BD4"/>
    <w:rsid w:val="00E62EDD"/>
    <w:rsid w:val="00E64871"/>
    <w:rsid w:val="00E64B3F"/>
    <w:rsid w:val="00E65BEB"/>
    <w:rsid w:val="00E70BA0"/>
    <w:rsid w:val="00E71878"/>
    <w:rsid w:val="00E738C3"/>
    <w:rsid w:val="00E74619"/>
    <w:rsid w:val="00E74E6B"/>
    <w:rsid w:val="00E7560E"/>
    <w:rsid w:val="00E76588"/>
    <w:rsid w:val="00E77661"/>
    <w:rsid w:val="00E8048D"/>
    <w:rsid w:val="00E80B7B"/>
    <w:rsid w:val="00E81B05"/>
    <w:rsid w:val="00E8262D"/>
    <w:rsid w:val="00E85A9A"/>
    <w:rsid w:val="00E85B57"/>
    <w:rsid w:val="00E869ED"/>
    <w:rsid w:val="00E87089"/>
    <w:rsid w:val="00E87BBF"/>
    <w:rsid w:val="00E87F2E"/>
    <w:rsid w:val="00E92BB6"/>
    <w:rsid w:val="00E951E5"/>
    <w:rsid w:val="00E9684C"/>
    <w:rsid w:val="00E96E30"/>
    <w:rsid w:val="00E97188"/>
    <w:rsid w:val="00EA0D6C"/>
    <w:rsid w:val="00EA13F9"/>
    <w:rsid w:val="00EA1EF5"/>
    <w:rsid w:val="00EA4395"/>
    <w:rsid w:val="00EA678D"/>
    <w:rsid w:val="00EB06CA"/>
    <w:rsid w:val="00EB0C7A"/>
    <w:rsid w:val="00EB1FFB"/>
    <w:rsid w:val="00EB4305"/>
    <w:rsid w:val="00EB6A26"/>
    <w:rsid w:val="00EC057E"/>
    <w:rsid w:val="00EC0704"/>
    <w:rsid w:val="00EC19CC"/>
    <w:rsid w:val="00EC20C3"/>
    <w:rsid w:val="00EC2B9F"/>
    <w:rsid w:val="00EC4743"/>
    <w:rsid w:val="00EC4CFC"/>
    <w:rsid w:val="00EC6EB8"/>
    <w:rsid w:val="00ED10D3"/>
    <w:rsid w:val="00ED176B"/>
    <w:rsid w:val="00ED1EC4"/>
    <w:rsid w:val="00ED4379"/>
    <w:rsid w:val="00ED5A3D"/>
    <w:rsid w:val="00ED5A6B"/>
    <w:rsid w:val="00ED67E0"/>
    <w:rsid w:val="00EE3AB9"/>
    <w:rsid w:val="00EE3BCD"/>
    <w:rsid w:val="00EE69CA"/>
    <w:rsid w:val="00EE78F1"/>
    <w:rsid w:val="00EE7E8E"/>
    <w:rsid w:val="00EF16AD"/>
    <w:rsid w:val="00EF5699"/>
    <w:rsid w:val="00EF5D76"/>
    <w:rsid w:val="00EF6392"/>
    <w:rsid w:val="00EF74C1"/>
    <w:rsid w:val="00F04A7F"/>
    <w:rsid w:val="00F059D1"/>
    <w:rsid w:val="00F0740B"/>
    <w:rsid w:val="00F0787F"/>
    <w:rsid w:val="00F10FA4"/>
    <w:rsid w:val="00F133BC"/>
    <w:rsid w:val="00F13BDD"/>
    <w:rsid w:val="00F147B3"/>
    <w:rsid w:val="00F14B13"/>
    <w:rsid w:val="00F16EA6"/>
    <w:rsid w:val="00F202E1"/>
    <w:rsid w:val="00F20508"/>
    <w:rsid w:val="00F20709"/>
    <w:rsid w:val="00F21024"/>
    <w:rsid w:val="00F2446C"/>
    <w:rsid w:val="00F260A1"/>
    <w:rsid w:val="00F26738"/>
    <w:rsid w:val="00F331FC"/>
    <w:rsid w:val="00F33389"/>
    <w:rsid w:val="00F3568E"/>
    <w:rsid w:val="00F37C38"/>
    <w:rsid w:val="00F404C6"/>
    <w:rsid w:val="00F4079D"/>
    <w:rsid w:val="00F40A6B"/>
    <w:rsid w:val="00F41528"/>
    <w:rsid w:val="00F46867"/>
    <w:rsid w:val="00F5080A"/>
    <w:rsid w:val="00F50A32"/>
    <w:rsid w:val="00F54F6B"/>
    <w:rsid w:val="00F553DC"/>
    <w:rsid w:val="00F566BC"/>
    <w:rsid w:val="00F60F90"/>
    <w:rsid w:val="00F612AD"/>
    <w:rsid w:val="00F7132D"/>
    <w:rsid w:val="00F7156D"/>
    <w:rsid w:val="00F72FF5"/>
    <w:rsid w:val="00F73EAC"/>
    <w:rsid w:val="00F73F1A"/>
    <w:rsid w:val="00F774D3"/>
    <w:rsid w:val="00F82320"/>
    <w:rsid w:val="00F82A5F"/>
    <w:rsid w:val="00F873DC"/>
    <w:rsid w:val="00F934DE"/>
    <w:rsid w:val="00F93AC4"/>
    <w:rsid w:val="00F95D15"/>
    <w:rsid w:val="00F96514"/>
    <w:rsid w:val="00F96990"/>
    <w:rsid w:val="00FA0256"/>
    <w:rsid w:val="00FA06E2"/>
    <w:rsid w:val="00FA17AA"/>
    <w:rsid w:val="00FA3B33"/>
    <w:rsid w:val="00FA5CA3"/>
    <w:rsid w:val="00FA79E3"/>
    <w:rsid w:val="00FA7F6B"/>
    <w:rsid w:val="00FB0417"/>
    <w:rsid w:val="00FB0717"/>
    <w:rsid w:val="00FB0B7C"/>
    <w:rsid w:val="00FB45A1"/>
    <w:rsid w:val="00FB6A75"/>
    <w:rsid w:val="00FB7069"/>
    <w:rsid w:val="00FC2C3E"/>
    <w:rsid w:val="00FC3634"/>
    <w:rsid w:val="00FC4B89"/>
    <w:rsid w:val="00FC4C2B"/>
    <w:rsid w:val="00FC6CA3"/>
    <w:rsid w:val="00FD1C5E"/>
    <w:rsid w:val="00FD69FF"/>
    <w:rsid w:val="00FE5DE4"/>
    <w:rsid w:val="00FE7B54"/>
    <w:rsid w:val="00FF1810"/>
    <w:rsid w:val="00FF1B7F"/>
    <w:rsid w:val="00FF3CA6"/>
    <w:rsid w:val="00FF4C11"/>
    <w:rsid w:val="039FD0CC"/>
    <w:rsid w:val="08353B6C"/>
    <w:rsid w:val="1A8FDCEC"/>
    <w:rsid w:val="207B1D6B"/>
    <w:rsid w:val="21FA47B2"/>
    <w:rsid w:val="287BE52B"/>
    <w:rsid w:val="2B9D8478"/>
    <w:rsid w:val="2F201076"/>
    <w:rsid w:val="37DB1D4F"/>
    <w:rsid w:val="3B568610"/>
    <w:rsid w:val="4A072547"/>
    <w:rsid w:val="4A49FBBF"/>
    <w:rsid w:val="524DACFE"/>
    <w:rsid w:val="529EDD4D"/>
    <w:rsid w:val="59141C67"/>
    <w:rsid w:val="5B08B9D7"/>
    <w:rsid w:val="5BE55FA9"/>
    <w:rsid w:val="6570F454"/>
    <w:rsid w:val="711336DB"/>
    <w:rsid w:val="726EAE08"/>
    <w:rsid w:val="79B3572F"/>
    <w:rsid w:val="7D5C87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C45E040"/>
  <w15:chartTrackingRefBased/>
  <w15:docId w15:val="{F659540E-4690-4855-92E9-8E0DAEAF6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C7A"/>
    <w:pPr>
      <w:spacing w:after="0" w:line="480" w:lineRule="auto"/>
    </w:pPr>
    <w:rPr>
      <w:rFonts w:ascii="Arial" w:hAnsi="Arial"/>
    </w:rPr>
  </w:style>
  <w:style w:type="paragraph" w:styleId="Heading1">
    <w:name w:val="heading 1"/>
    <w:basedOn w:val="Normal"/>
    <w:next w:val="Normal"/>
    <w:link w:val="Heading1Char"/>
    <w:qFormat/>
    <w:rsid w:val="00A33DA0"/>
    <w:pPr>
      <w:keepNext/>
      <w:spacing w:before="240" w:after="60"/>
      <w:outlineLvl w:val="0"/>
    </w:pPr>
    <w:rPr>
      <w:rFonts w:eastAsia="Times New Roman" w:cs="Arial"/>
      <w:b/>
      <w:bCs/>
      <w:kern w:val="32"/>
      <w:sz w:val="32"/>
      <w:szCs w:val="32"/>
    </w:rPr>
  </w:style>
  <w:style w:type="paragraph" w:styleId="Heading2">
    <w:name w:val="heading 2"/>
    <w:basedOn w:val="Normal"/>
    <w:next w:val="Normal"/>
    <w:link w:val="Heading2Char"/>
    <w:uiPriority w:val="9"/>
    <w:unhideWhenUsed/>
    <w:qFormat/>
    <w:rsid w:val="007C40F9"/>
    <w:pPr>
      <w:keepNext/>
      <w:keepLines/>
      <w:spacing w:before="40"/>
      <w:outlineLvl w:val="1"/>
    </w:pPr>
    <w:rPr>
      <w:rFonts w:eastAsiaTheme="majorEastAsia" w:cs="Arial"/>
      <w:b/>
      <w:bCs/>
      <w:i/>
      <w:iCs/>
      <w:color w:val="000000" w:themeColor="text1"/>
      <w:sz w:val="28"/>
      <w:szCs w:val="28"/>
    </w:rPr>
  </w:style>
  <w:style w:type="paragraph" w:styleId="Heading3">
    <w:name w:val="heading 3"/>
    <w:basedOn w:val="Normal"/>
    <w:next w:val="Normal"/>
    <w:link w:val="Heading3Char"/>
    <w:uiPriority w:val="9"/>
    <w:unhideWhenUsed/>
    <w:qFormat/>
    <w:rsid w:val="005E2166"/>
    <w:pPr>
      <w:keepNext/>
      <w:keepLines/>
      <w:spacing w:before="40"/>
      <w:outlineLvl w:val="2"/>
    </w:pPr>
    <w:rPr>
      <w:rFonts w:eastAsiaTheme="majorEastAsia" w:cs="Arial"/>
      <w:b/>
      <w:bCs/>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437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379"/>
    <w:rPr>
      <w:rFonts w:ascii="Segoe UI" w:hAnsi="Segoe UI" w:cs="Segoe UI"/>
      <w:sz w:val="18"/>
      <w:szCs w:val="18"/>
    </w:rPr>
  </w:style>
  <w:style w:type="character" w:styleId="CommentReference">
    <w:name w:val="annotation reference"/>
    <w:basedOn w:val="DefaultParagraphFont"/>
    <w:uiPriority w:val="99"/>
    <w:semiHidden/>
    <w:unhideWhenUsed/>
    <w:rsid w:val="00ED4379"/>
    <w:rPr>
      <w:sz w:val="16"/>
      <w:szCs w:val="16"/>
    </w:rPr>
  </w:style>
  <w:style w:type="paragraph" w:styleId="CommentText">
    <w:name w:val="annotation text"/>
    <w:basedOn w:val="Normal"/>
    <w:link w:val="CommentTextChar"/>
    <w:uiPriority w:val="99"/>
    <w:unhideWhenUsed/>
    <w:qFormat/>
    <w:rsid w:val="00ED4379"/>
    <w:pPr>
      <w:spacing w:line="240" w:lineRule="auto"/>
    </w:pPr>
    <w:rPr>
      <w:sz w:val="20"/>
      <w:szCs w:val="20"/>
    </w:rPr>
  </w:style>
  <w:style w:type="character" w:customStyle="1" w:styleId="CommentTextChar">
    <w:name w:val="Comment Text Char"/>
    <w:basedOn w:val="DefaultParagraphFont"/>
    <w:link w:val="CommentText"/>
    <w:uiPriority w:val="99"/>
    <w:rsid w:val="00ED437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D4379"/>
    <w:rPr>
      <w:b/>
      <w:bCs/>
    </w:rPr>
  </w:style>
  <w:style w:type="character" w:customStyle="1" w:styleId="CommentSubjectChar">
    <w:name w:val="Comment Subject Char"/>
    <w:basedOn w:val="CommentTextChar"/>
    <w:link w:val="CommentSubject"/>
    <w:uiPriority w:val="99"/>
    <w:semiHidden/>
    <w:rsid w:val="00ED4379"/>
    <w:rPr>
      <w:rFonts w:ascii="Arial" w:hAnsi="Arial"/>
      <w:b/>
      <w:bCs/>
      <w:sz w:val="20"/>
      <w:szCs w:val="20"/>
    </w:rPr>
  </w:style>
  <w:style w:type="paragraph" w:styleId="ListParagraph">
    <w:name w:val="List Paragraph"/>
    <w:basedOn w:val="Normal"/>
    <w:uiPriority w:val="34"/>
    <w:qFormat/>
    <w:rsid w:val="00EB0C7A"/>
    <w:pPr>
      <w:ind w:left="720"/>
      <w:contextualSpacing/>
    </w:pPr>
  </w:style>
  <w:style w:type="table" w:customStyle="1" w:styleId="Evidera-20181">
    <w:name w:val="Evidera - 20181"/>
    <w:basedOn w:val="TableNormal"/>
    <w:uiPriority w:val="99"/>
    <w:rsid w:val="00531D5F"/>
    <w:pPr>
      <w:spacing w:line="240" w:lineRule="auto"/>
      <w:jc w:val="center"/>
    </w:pPr>
    <w:rPr>
      <w:rFonts w:ascii="Calibri Light" w:eastAsia="Times New Roman" w:hAnsi="Calibri Light" w:cs="Times New Roman"/>
      <w:sz w:val="18"/>
      <w:szCs w:val="20"/>
    </w:rPr>
    <w:tblPr>
      <w:tblBorders>
        <w:top w:val="single" w:sz="12" w:space="0" w:color="27AAE1"/>
        <w:left w:val="single" w:sz="12" w:space="0" w:color="27AAE1"/>
        <w:bottom w:val="single" w:sz="12" w:space="0" w:color="27AAE1"/>
        <w:right w:val="single" w:sz="12" w:space="0" w:color="27AAE1"/>
        <w:insideH w:val="single" w:sz="6" w:space="0" w:color="27AAE1"/>
        <w:insideV w:val="single" w:sz="6" w:space="0" w:color="27AAE1"/>
      </w:tblBorders>
    </w:tblPr>
    <w:tcPr>
      <w:shd w:val="clear" w:color="auto" w:fill="auto"/>
      <w:vAlign w:val="center"/>
    </w:tcPr>
    <w:tblStylePr w:type="firstRow">
      <w:pPr>
        <w:jc w:val="center"/>
      </w:pPr>
      <w:rPr>
        <w:rFonts w:ascii="Calibri Light" w:hAnsi="Calibri Light"/>
        <w:b/>
        <w:color w:val="FFFFFF"/>
        <w:sz w:val="18"/>
      </w:rPr>
      <w:tblPr/>
      <w:trPr>
        <w:tblHeader/>
      </w:trPr>
      <w:tcPr>
        <w:tcBorders>
          <w:top w:val="single" w:sz="4" w:space="0" w:color="27AAE1"/>
          <w:left w:val="single" w:sz="4" w:space="0" w:color="27AAE1"/>
          <w:bottom w:val="single" w:sz="4" w:space="0" w:color="27AAE1"/>
          <w:right w:val="single" w:sz="4" w:space="0" w:color="27AAE1"/>
          <w:insideH w:val="nil"/>
          <w:insideV w:val="nil"/>
        </w:tcBorders>
        <w:shd w:val="clear" w:color="auto" w:fill="27AAE1"/>
      </w:tcPr>
    </w:tblStylePr>
    <w:tblStylePr w:type="firstCol">
      <w:pPr>
        <w:jc w:val="left"/>
      </w:pPr>
    </w:tblStylePr>
    <w:tblStylePr w:type="lastCol">
      <w:tblPr/>
      <w:tcPr>
        <w:tcBorders>
          <w:right w:val="single" w:sz="12" w:space="0" w:color="27AAE1"/>
        </w:tcBorders>
        <w:shd w:val="clear" w:color="auto" w:fill="auto"/>
      </w:tcPr>
    </w:tblStylePr>
  </w:style>
  <w:style w:type="table" w:customStyle="1" w:styleId="Eviera-2018">
    <w:name w:val="Eviera - 2018"/>
    <w:basedOn w:val="TableNormal"/>
    <w:uiPriority w:val="99"/>
    <w:qFormat/>
    <w:rsid w:val="009F0B55"/>
    <w:pPr>
      <w:spacing w:before="40" w:after="40" w:line="240" w:lineRule="auto"/>
    </w:pPr>
    <w:rPr>
      <w:rFonts w:ascii="Calibri Light" w:hAnsi="Calibri Light"/>
      <w:sz w:val="18"/>
    </w:rPr>
    <w:tblPr>
      <w:tblStyleRowBandSize w:val="1"/>
      <w:tblBorders>
        <w:top w:val="single" w:sz="12" w:space="0" w:color="27AAE1"/>
        <w:left w:val="single" w:sz="12" w:space="0" w:color="27AAE1"/>
        <w:bottom w:val="single" w:sz="12" w:space="0" w:color="27AAE1"/>
        <w:right w:val="single" w:sz="12" w:space="0" w:color="27AAE1"/>
        <w:insideH w:val="single" w:sz="4" w:space="0" w:color="27AAE1"/>
        <w:insideV w:val="single" w:sz="4" w:space="0" w:color="27AAE1"/>
      </w:tblBorders>
    </w:tblPr>
    <w:tcPr>
      <w:shd w:val="clear" w:color="auto" w:fill="auto"/>
    </w:tcPr>
    <w:tblStylePr w:type="firstRow">
      <w:pPr>
        <w:jc w:val="center"/>
      </w:pPr>
      <w:rPr>
        <w:rFonts w:ascii="Calibri Light" w:hAnsi="Calibri Light"/>
        <w:b/>
        <w:color w:val="FFFFFF"/>
        <w:sz w:val="18"/>
      </w:rPr>
      <w:tblPr/>
      <w:trPr>
        <w:tblHeader/>
      </w:trPr>
      <w:tcPr>
        <w:shd w:val="clear" w:color="auto" w:fill="27AAE1"/>
      </w:tcPr>
    </w:tblStylePr>
    <w:tblStylePr w:type="firstCol">
      <w:pPr>
        <w:jc w:val="left"/>
      </w:pPr>
      <w:tblPr/>
      <w:tcPr>
        <w:vAlign w:val="center"/>
      </w:tcPr>
    </w:tblStylePr>
    <w:tblStylePr w:type="band1Horz">
      <w:pPr>
        <w:jc w:val="center"/>
      </w:pPr>
      <w:tblPr/>
      <w:tcPr>
        <w:vAlign w:val="center"/>
      </w:tcPr>
    </w:tblStylePr>
    <w:tblStylePr w:type="band2Horz">
      <w:pPr>
        <w:jc w:val="center"/>
      </w:pPr>
      <w:tblPr/>
      <w:tcPr>
        <w:vAlign w:val="center"/>
      </w:tcPr>
    </w:tblStylePr>
    <w:tblStylePr w:type="nwCell">
      <w:pPr>
        <w:jc w:val="left"/>
      </w:pPr>
      <w:rPr>
        <w:rFonts w:ascii="Calibri Light" w:hAnsi="Calibri Light"/>
        <w:color w:val="27AAE1"/>
        <w:sz w:val="18"/>
      </w:rPr>
      <w:tblPr/>
      <w:tcPr>
        <w:vAlign w:val="center"/>
      </w:tcPr>
    </w:tblStylePr>
  </w:style>
  <w:style w:type="paragraph" w:customStyle="1" w:styleId="TableFootnotesAbbreviations">
    <w:name w:val="Table Footnotes/Abbreviations"/>
    <w:basedOn w:val="BodyText"/>
    <w:link w:val="TableFootnotesAbbreviationsChar"/>
    <w:qFormat/>
    <w:rsid w:val="009F0B55"/>
    <w:pPr>
      <w:spacing w:before="60" w:after="0" w:line="240" w:lineRule="auto"/>
    </w:pPr>
    <w:rPr>
      <w:rFonts w:ascii="Calibri Light" w:eastAsia="Times New Roman" w:hAnsi="Calibri Light" w:cs="Times New Roman"/>
      <w:sz w:val="18"/>
      <w:szCs w:val="20"/>
    </w:rPr>
  </w:style>
  <w:style w:type="character" w:customStyle="1" w:styleId="TableFootnotesAbbreviationsChar">
    <w:name w:val="Table Footnotes/Abbreviations Char"/>
    <w:basedOn w:val="DefaultParagraphFont"/>
    <w:link w:val="TableFootnotesAbbreviations"/>
    <w:rsid w:val="009F0B55"/>
    <w:rPr>
      <w:rFonts w:ascii="Calibri Light" w:eastAsia="Times New Roman" w:hAnsi="Calibri Light" w:cs="Times New Roman"/>
      <w:sz w:val="18"/>
      <w:szCs w:val="20"/>
    </w:rPr>
  </w:style>
  <w:style w:type="paragraph" w:styleId="BodyText">
    <w:name w:val="Body Text"/>
    <w:basedOn w:val="Normal"/>
    <w:link w:val="BodyTextChar"/>
    <w:uiPriority w:val="99"/>
    <w:unhideWhenUsed/>
    <w:rsid w:val="009F0B55"/>
    <w:pPr>
      <w:spacing w:after="120"/>
    </w:pPr>
  </w:style>
  <w:style w:type="character" w:customStyle="1" w:styleId="BodyTextChar">
    <w:name w:val="Body Text Char"/>
    <w:basedOn w:val="DefaultParagraphFont"/>
    <w:link w:val="BodyText"/>
    <w:uiPriority w:val="99"/>
    <w:rsid w:val="009F0B55"/>
  </w:style>
  <w:style w:type="table" w:styleId="TableGrid">
    <w:name w:val="Table Grid"/>
    <w:basedOn w:val="TableNormal"/>
    <w:uiPriority w:val="39"/>
    <w:rsid w:val="00731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6A65CC"/>
    <w:pPr>
      <w:spacing w:before="40" w:after="40" w:line="240" w:lineRule="auto"/>
    </w:pPr>
    <w:rPr>
      <w:rFonts w:ascii="Calibri Light" w:hAnsi="Calibri Light"/>
      <w:sz w:val="18"/>
    </w:rPr>
  </w:style>
  <w:style w:type="character" w:customStyle="1" w:styleId="TableTextChar">
    <w:name w:val="Table Text Char"/>
    <w:basedOn w:val="DefaultParagraphFont"/>
    <w:link w:val="TableText"/>
    <w:rsid w:val="006A65CC"/>
    <w:rPr>
      <w:rFonts w:ascii="Calibri Light" w:hAnsi="Calibri Light"/>
      <w:sz w:val="18"/>
    </w:rPr>
  </w:style>
  <w:style w:type="table" w:customStyle="1" w:styleId="NEWEvideraTable">
    <w:name w:val="NEW Evidera Table"/>
    <w:basedOn w:val="TableNormal"/>
    <w:uiPriority w:val="99"/>
    <w:qFormat/>
    <w:rsid w:val="006A65CC"/>
    <w:pPr>
      <w:spacing w:before="40" w:after="40" w:line="240" w:lineRule="auto"/>
    </w:pPr>
    <w:rPr>
      <w:rFonts w:ascii="Calibri Light" w:hAnsi="Calibri Light"/>
      <w:sz w:val="18"/>
    </w:rPr>
    <w:tblPr>
      <w:tblStyleRowBandSize w:val="1"/>
      <w:tblBorders>
        <w:top w:val="single" w:sz="12" w:space="0" w:color="0096DB"/>
        <w:left w:val="single" w:sz="12" w:space="0" w:color="0096DB"/>
        <w:bottom w:val="single" w:sz="12" w:space="0" w:color="0096DB"/>
        <w:right w:val="single" w:sz="12" w:space="0" w:color="0096DB"/>
        <w:insideH w:val="single" w:sz="4" w:space="0" w:color="0096DB"/>
        <w:insideV w:val="single" w:sz="4" w:space="0" w:color="0096DB"/>
      </w:tblBorders>
    </w:tblPr>
    <w:tcPr>
      <w:shd w:val="clear" w:color="auto" w:fill="auto"/>
    </w:tcPr>
    <w:tblStylePr w:type="firstRow">
      <w:pPr>
        <w:jc w:val="center"/>
      </w:pPr>
      <w:rPr>
        <w:rFonts w:ascii="Calibri Light" w:hAnsi="Calibri Light"/>
        <w:b/>
        <w:color w:val="FFFFFF" w:themeColor="background1"/>
        <w:sz w:val="18"/>
      </w:rPr>
      <w:tblPr/>
      <w:tcPr>
        <w:tcBorders>
          <w:top w:val="single" w:sz="12" w:space="0" w:color="0096DB"/>
          <w:left w:val="single" w:sz="12" w:space="0" w:color="0096DB"/>
          <w:bottom w:val="nil"/>
          <w:right w:val="single" w:sz="12" w:space="0" w:color="0096DB"/>
          <w:insideH w:val="nil"/>
          <w:insideV w:val="single" w:sz="2" w:space="0" w:color="0096DB"/>
        </w:tcBorders>
        <w:shd w:val="clear" w:color="auto" w:fill="0096DB"/>
      </w:tcPr>
    </w:tblStylePr>
    <w:tblStylePr w:type="firstCol">
      <w:pPr>
        <w:jc w:val="left"/>
      </w:pPr>
      <w:tblPr/>
      <w:tcPr>
        <w:vAlign w:val="center"/>
      </w:tcPr>
    </w:tblStylePr>
    <w:tblStylePr w:type="lastCol">
      <w:tblPr/>
      <w:tcPr>
        <w:tcBorders>
          <w:right w:val="single" w:sz="4" w:space="0" w:color="0096DB"/>
        </w:tcBorders>
        <w:shd w:val="clear" w:color="auto" w:fill="auto"/>
      </w:tcPr>
    </w:tblStylePr>
    <w:tblStylePr w:type="band1Horz">
      <w:pPr>
        <w:jc w:val="center"/>
      </w:pPr>
      <w:tblPr/>
      <w:tcPr>
        <w:vAlign w:val="center"/>
      </w:tcPr>
    </w:tblStylePr>
    <w:tblStylePr w:type="band2Horz">
      <w:pPr>
        <w:jc w:val="center"/>
      </w:pPr>
      <w:tblPr/>
      <w:tcPr>
        <w:vAlign w:val="center"/>
      </w:tcPr>
    </w:tblStylePr>
    <w:tblStylePr w:type="nwCell">
      <w:pPr>
        <w:jc w:val="left"/>
      </w:pPr>
      <w:rPr>
        <w:rFonts w:ascii="Calibri Light" w:hAnsi="Calibri Light"/>
        <w:color w:val="FFFFFF" w:themeColor="background1"/>
        <w:sz w:val="18"/>
      </w:rPr>
      <w:tblPr/>
      <w:tcPr>
        <w:vAlign w:val="center"/>
      </w:tcPr>
    </w:tblStylePr>
  </w:style>
  <w:style w:type="paragraph" w:styleId="NormalWeb">
    <w:name w:val="Normal (Web)"/>
    <w:basedOn w:val="Normal"/>
    <w:uiPriority w:val="99"/>
    <w:unhideWhenUsed/>
    <w:rsid w:val="00E62BD4"/>
    <w:pPr>
      <w:spacing w:before="60" w:after="60" w:line="264" w:lineRule="auto"/>
    </w:pPr>
    <w:rPr>
      <w:rFonts w:ascii="Times New Roman" w:hAnsi="Times New Roman" w:cs="Times New Roman"/>
      <w:sz w:val="24"/>
      <w:szCs w:val="24"/>
    </w:rPr>
  </w:style>
  <w:style w:type="paragraph" w:styleId="ListBullet">
    <w:name w:val="List Bullet"/>
    <w:basedOn w:val="Normal"/>
    <w:uiPriority w:val="99"/>
    <w:semiHidden/>
    <w:unhideWhenUsed/>
    <w:rsid w:val="005C2AA2"/>
    <w:pPr>
      <w:numPr>
        <w:numId w:val="1"/>
      </w:numPr>
      <w:contextualSpacing/>
    </w:pPr>
  </w:style>
  <w:style w:type="character" w:styleId="Hyperlink">
    <w:name w:val="Hyperlink"/>
    <w:basedOn w:val="DefaultParagraphFont"/>
    <w:uiPriority w:val="99"/>
    <w:unhideWhenUsed/>
    <w:rsid w:val="00A06A91"/>
    <w:rPr>
      <w:color w:val="0563C1" w:themeColor="hyperlink"/>
      <w:u w:val="single"/>
    </w:rPr>
  </w:style>
  <w:style w:type="character" w:styleId="UnresolvedMention">
    <w:name w:val="Unresolved Mention"/>
    <w:basedOn w:val="DefaultParagraphFont"/>
    <w:uiPriority w:val="99"/>
    <w:semiHidden/>
    <w:unhideWhenUsed/>
    <w:rsid w:val="00A06A91"/>
    <w:rPr>
      <w:color w:val="605E5C"/>
      <w:shd w:val="clear" w:color="auto" w:fill="E1DFDD"/>
    </w:rPr>
  </w:style>
  <w:style w:type="table" w:customStyle="1" w:styleId="Eviera-20181">
    <w:name w:val="Eviera - 20181"/>
    <w:basedOn w:val="TableNormal"/>
    <w:uiPriority w:val="99"/>
    <w:qFormat/>
    <w:rsid w:val="00F54F6B"/>
    <w:pPr>
      <w:spacing w:before="40" w:after="40" w:line="240" w:lineRule="auto"/>
    </w:pPr>
    <w:rPr>
      <w:rFonts w:ascii="Calibri Light" w:hAnsi="Calibri Light"/>
      <w:sz w:val="18"/>
    </w:rPr>
    <w:tblPr>
      <w:tblStyleRowBandSize w:val="1"/>
      <w:tblBorders>
        <w:top w:val="single" w:sz="12" w:space="0" w:color="27AAE1"/>
        <w:left w:val="single" w:sz="12" w:space="0" w:color="27AAE1"/>
        <w:bottom w:val="single" w:sz="12" w:space="0" w:color="27AAE1"/>
        <w:right w:val="single" w:sz="12" w:space="0" w:color="27AAE1"/>
        <w:insideH w:val="single" w:sz="4" w:space="0" w:color="27AAE1"/>
        <w:insideV w:val="single" w:sz="4" w:space="0" w:color="27AAE1"/>
      </w:tblBorders>
    </w:tblPr>
    <w:tcPr>
      <w:shd w:val="clear" w:color="auto" w:fill="auto"/>
    </w:tcPr>
    <w:tblStylePr w:type="firstRow">
      <w:pPr>
        <w:jc w:val="center"/>
      </w:pPr>
      <w:rPr>
        <w:rFonts w:ascii="Calibri Light" w:hAnsi="Calibri Light"/>
        <w:b/>
        <w:color w:val="FFFFFF"/>
        <w:sz w:val="18"/>
      </w:rPr>
      <w:tblPr/>
      <w:trPr>
        <w:tblHeader/>
      </w:trPr>
      <w:tcPr>
        <w:shd w:val="clear" w:color="auto" w:fill="27AAE1"/>
      </w:tcPr>
    </w:tblStylePr>
    <w:tblStylePr w:type="firstCol">
      <w:pPr>
        <w:jc w:val="left"/>
      </w:pPr>
      <w:tblPr/>
      <w:tcPr>
        <w:vAlign w:val="center"/>
      </w:tcPr>
    </w:tblStylePr>
    <w:tblStylePr w:type="band1Horz">
      <w:pPr>
        <w:jc w:val="center"/>
      </w:pPr>
      <w:tblPr/>
      <w:tcPr>
        <w:vAlign w:val="center"/>
      </w:tcPr>
    </w:tblStylePr>
    <w:tblStylePr w:type="band2Horz">
      <w:pPr>
        <w:jc w:val="center"/>
      </w:pPr>
      <w:tblPr/>
      <w:tcPr>
        <w:vAlign w:val="center"/>
      </w:tcPr>
    </w:tblStylePr>
    <w:tblStylePr w:type="nwCell">
      <w:pPr>
        <w:jc w:val="left"/>
      </w:pPr>
      <w:rPr>
        <w:rFonts w:ascii="Calibri Light" w:hAnsi="Calibri Light"/>
        <w:color w:val="27AAE1"/>
        <w:sz w:val="18"/>
      </w:rPr>
      <w:tblPr/>
      <w:tcPr>
        <w:vAlign w:val="center"/>
      </w:tcPr>
    </w:tblStylePr>
  </w:style>
  <w:style w:type="character" w:styleId="FollowedHyperlink">
    <w:name w:val="FollowedHyperlink"/>
    <w:basedOn w:val="DefaultParagraphFont"/>
    <w:uiPriority w:val="99"/>
    <w:semiHidden/>
    <w:unhideWhenUsed/>
    <w:rsid w:val="00B215BC"/>
    <w:rPr>
      <w:color w:val="954F72" w:themeColor="followedHyperlink"/>
      <w:u w:val="single"/>
    </w:rPr>
  </w:style>
  <w:style w:type="paragraph" w:styleId="ListBullet2">
    <w:name w:val="List Bullet 2"/>
    <w:basedOn w:val="Normal"/>
    <w:uiPriority w:val="99"/>
    <w:semiHidden/>
    <w:unhideWhenUsed/>
    <w:rsid w:val="002F7137"/>
    <w:pPr>
      <w:numPr>
        <w:numId w:val="4"/>
      </w:numPr>
      <w:contextualSpacing/>
    </w:pPr>
  </w:style>
  <w:style w:type="paragraph" w:styleId="Revision">
    <w:name w:val="Revision"/>
    <w:hidden/>
    <w:uiPriority w:val="99"/>
    <w:semiHidden/>
    <w:rsid w:val="00C802A2"/>
    <w:pPr>
      <w:spacing w:after="0" w:line="240" w:lineRule="auto"/>
    </w:pPr>
  </w:style>
  <w:style w:type="paragraph" w:styleId="Header">
    <w:name w:val="header"/>
    <w:basedOn w:val="Normal"/>
    <w:link w:val="HeaderChar"/>
    <w:uiPriority w:val="99"/>
    <w:unhideWhenUsed/>
    <w:rsid w:val="00061BBE"/>
    <w:pPr>
      <w:tabs>
        <w:tab w:val="center" w:pos="4680"/>
        <w:tab w:val="right" w:pos="9360"/>
      </w:tabs>
      <w:spacing w:line="240" w:lineRule="auto"/>
    </w:pPr>
  </w:style>
  <w:style w:type="character" w:customStyle="1" w:styleId="HeaderChar">
    <w:name w:val="Header Char"/>
    <w:basedOn w:val="DefaultParagraphFont"/>
    <w:link w:val="Header"/>
    <w:uiPriority w:val="99"/>
    <w:rsid w:val="00061BBE"/>
    <w:rPr>
      <w:rFonts w:ascii="Arial" w:hAnsi="Arial"/>
    </w:rPr>
  </w:style>
  <w:style w:type="paragraph" w:styleId="Footer">
    <w:name w:val="footer"/>
    <w:basedOn w:val="Normal"/>
    <w:link w:val="FooterChar"/>
    <w:uiPriority w:val="99"/>
    <w:unhideWhenUsed/>
    <w:rsid w:val="00061BBE"/>
    <w:pPr>
      <w:tabs>
        <w:tab w:val="center" w:pos="4680"/>
        <w:tab w:val="right" w:pos="9360"/>
      </w:tabs>
      <w:spacing w:line="240" w:lineRule="auto"/>
    </w:pPr>
  </w:style>
  <w:style w:type="character" w:customStyle="1" w:styleId="FooterChar">
    <w:name w:val="Footer Char"/>
    <w:basedOn w:val="DefaultParagraphFont"/>
    <w:link w:val="Footer"/>
    <w:uiPriority w:val="99"/>
    <w:rsid w:val="00061BBE"/>
    <w:rPr>
      <w:rFonts w:ascii="Arial" w:hAnsi="Arial"/>
    </w:rPr>
  </w:style>
  <w:style w:type="character" w:styleId="LineNumber">
    <w:name w:val="line number"/>
    <w:basedOn w:val="DefaultParagraphFont"/>
    <w:uiPriority w:val="99"/>
    <w:semiHidden/>
    <w:unhideWhenUsed/>
    <w:rsid w:val="00FB0717"/>
  </w:style>
  <w:style w:type="paragraph" w:customStyle="1" w:styleId="EndNoteBibliographyTitle">
    <w:name w:val="EndNote Bibliography Title"/>
    <w:basedOn w:val="Normal"/>
    <w:link w:val="EndNoteBibliographyTitleChar"/>
    <w:rsid w:val="0040753E"/>
    <w:pPr>
      <w:jc w:val="center"/>
    </w:pPr>
    <w:rPr>
      <w:rFonts w:cs="Arial"/>
      <w:noProof/>
    </w:rPr>
  </w:style>
  <w:style w:type="character" w:customStyle="1" w:styleId="EndNoteBibliographyTitleChar">
    <w:name w:val="EndNote Bibliography Title Char"/>
    <w:basedOn w:val="DefaultParagraphFont"/>
    <w:link w:val="EndNoteBibliographyTitle"/>
    <w:rsid w:val="0040753E"/>
    <w:rPr>
      <w:rFonts w:ascii="Arial" w:hAnsi="Arial" w:cs="Arial"/>
      <w:noProof/>
    </w:rPr>
  </w:style>
  <w:style w:type="paragraph" w:customStyle="1" w:styleId="EndNoteBibliography">
    <w:name w:val="EndNote Bibliography"/>
    <w:basedOn w:val="Normal"/>
    <w:link w:val="EndNoteBibliographyChar"/>
    <w:rsid w:val="0040753E"/>
    <w:rPr>
      <w:rFonts w:cs="Arial"/>
      <w:noProof/>
    </w:rPr>
  </w:style>
  <w:style w:type="character" w:customStyle="1" w:styleId="EndNoteBibliographyChar">
    <w:name w:val="EndNote Bibliography Char"/>
    <w:basedOn w:val="DefaultParagraphFont"/>
    <w:link w:val="EndNoteBibliography"/>
    <w:rsid w:val="0040753E"/>
    <w:rPr>
      <w:rFonts w:ascii="Arial" w:hAnsi="Arial" w:cs="Arial"/>
      <w:noProof/>
    </w:rPr>
  </w:style>
  <w:style w:type="character" w:customStyle="1" w:styleId="Heading1Char">
    <w:name w:val="Heading 1 Char"/>
    <w:basedOn w:val="DefaultParagraphFont"/>
    <w:link w:val="Heading1"/>
    <w:rsid w:val="00A33DA0"/>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7C40F9"/>
    <w:rPr>
      <w:rFonts w:ascii="Arial" w:eastAsiaTheme="majorEastAsia" w:hAnsi="Arial" w:cs="Arial"/>
      <w:b/>
      <w:bCs/>
      <w:i/>
      <w:iCs/>
      <w:color w:val="000000" w:themeColor="text1"/>
      <w:sz w:val="28"/>
      <w:szCs w:val="28"/>
    </w:rPr>
  </w:style>
  <w:style w:type="character" w:customStyle="1" w:styleId="Heading3Char">
    <w:name w:val="Heading 3 Char"/>
    <w:basedOn w:val="DefaultParagraphFont"/>
    <w:link w:val="Heading3"/>
    <w:uiPriority w:val="9"/>
    <w:rsid w:val="005E2166"/>
    <w:rPr>
      <w:rFonts w:ascii="Arial" w:eastAsiaTheme="majorEastAsia" w:hAnsi="Arial" w:cs="Arial"/>
      <w:b/>
      <w:bCs/>
      <w:color w:val="000000" w:themeColor="tex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67459">
      <w:bodyDiv w:val="1"/>
      <w:marLeft w:val="0"/>
      <w:marRight w:val="0"/>
      <w:marTop w:val="0"/>
      <w:marBottom w:val="0"/>
      <w:divBdr>
        <w:top w:val="none" w:sz="0" w:space="0" w:color="auto"/>
        <w:left w:val="none" w:sz="0" w:space="0" w:color="auto"/>
        <w:bottom w:val="none" w:sz="0" w:space="0" w:color="auto"/>
        <w:right w:val="none" w:sz="0" w:space="0" w:color="auto"/>
      </w:divBdr>
    </w:div>
    <w:div w:id="1250891997">
      <w:bodyDiv w:val="1"/>
      <w:marLeft w:val="0"/>
      <w:marRight w:val="0"/>
      <w:marTop w:val="0"/>
      <w:marBottom w:val="0"/>
      <w:divBdr>
        <w:top w:val="none" w:sz="0" w:space="0" w:color="auto"/>
        <w:left w:val="none" w:sz="0" w:space="0" w:color="auto"/>
        <w:bottom w:val="none" w:sz="0" w:space="0" w:color="auto"/>
        <w:right w:val="none" w:sz="0" w:space="0" w:color="auto"/>
      </w:divBdr>
    </w:div>
    <w:div w:id="1450927454">
      <w:bodyDiv w:val="1"/>
      <w:marLeft w:val="0"/>
      <w:marRight w:val="0"/>
      <w:marTop w:val="0"/>
      <w:marBottom w:val="0"/>
      <w:divBdr>
        <w:top w:val="none" w:sz="0" w:space="0" w:color="auto"/>
        <w:left w:val="none" w:sz="0" w:space="0" w:color="auto"/>
        <w:bottom w:val="none" w:sz="0" w:space="0" w:color="auto"/>
        <w:right w:val="none" w:sz="0" w:space="0" w:color="auto"/>
      </w:divBdr>
    </w:div>
    <w:div w:id="2035155153">
      <w:bodyDiv w:val="1"/>
      <w:marLeft w:val="0"/>
      <w:marRight w:val="0"/>
      <w:marTop w:val="0"/>
      <w:marBottom w:val="0"/>
      <w:divBdr>
        <w:top w:val="none" w:sz="0" w:space="0" w:color="auto"/>
        <w:left w:val="none" w:sz="0" w:space="0" w:color="auto"/>
        <w:bottom w:val="none" w:sz="0" w:space="0" w:color="auto"/>
        <w:right w:val="none" w:sz="0" w:space="0" w:color="auto"/>
      </w:divBdr>
    </w:div>
    <w:div w:id="209755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esnet.org/abstractslisting/symptoms-and-impacts-in-epilepsy--findings-from-qualitative-patient-intervi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06711-1DA9-4432-BEE9-E7C3D0C70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3106</Words>
  <Characters>16836</Characters>
  <Application>Microsoft Office Word</Application>
  <DocSecurity>0</DocSecurity>
  <Lines>382</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Shawna Matthews</dc:creator>
  <cp:keywords/>
  <dc:description/>
  <cp:lastModifiedBy>Oberdhan, Dorothee</cp:lastModifiedBy>
  <cp:revision>2</cp:revision>
  <cp:lastPrinted>2021-07-19T17:00:00Z</cp:lastPrinted>
  <dcterms:created xsi:type="dcterms:W3CDTF">2022-01-31T22:15:00Z</dcterms:created>
  <dcterms:modified xsi:type="dcterms:W3CDTF">2022-01-31T22:15:00Z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0x010100B04D68F796672A40944DB16B9C400652</vt:lpwstr>
  </property>
  <property fmtid="{D5CDD505-2E9C-101B-9397-08002B2CF9AE}" pid="3" name="MicrosystemsComparison">
    <vt:lpwstr>{037ec984-16fd-4dea-a4d4-f273d3ee92a0}</vt:lpwstr>
  </property>
</Properties>
</file>