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9B8EFE" w14:textId="16D45D8F" w:rsidR="008001A0" w:rsidRPr="00C56E2B" w:rsidRDefault="00C56E2B" w:rsidP="00C56E2B">
      <w:pPr>
        <w:rPr>
          <w:rFonts w:ascii="Times New Roman" w:hAnsi="Times New Roman"/>
          <w:b/>
          <w:bCs/>
          <w:sz w:val="22"/>
          <w:szCs w:val="22"/>
        </w:rPr>
      </w:pPr>
      <w:r w:rsidRPr="00C56E2B">
        <w:rPr>
          <w:rFonts w:ascii="Times New Roman" w:hAnsi="Times New Roman"/>
          <w:b/>
          <w:bCs/>
          <w:sz w:val="22"/>
          <w:szCs w:val="22"/>
        </w:rPr>
        <w:t>Description of supplementary figure legends</w:t>
      </w:r>
    </w:p>
    <w:p w14:paraId="30FD1A42" w14:textId="09BB9B13" w:rsidR="002C0594" w:rsidRDefault="00163DB7" w:rsidP="0048720F">
      <w:pPr>
        <w:spacing w:line="360" w:lineRule="auto"/>
        <w:rPr>
          <w:rFonts w:ascii="Times New Roman" w:eastAsia="宋体" w:hAnsi="Times New Roman"/>
          <w:b/>
          <w:bCs/>
          <w:sz w:val="22"/>
          <w:szCs w:val="22"/>
        </w:rPr>
      </w:pPr>
      <w:r>
        <w:rPr>
          <w:rFonts w:ascii="Times New Roman" w:eastAsia="宋体" w:hAnsi="Times New Roman"/>
          <w:b/>
          <w:bCs/>
          <w:sz w:val="22"/>
          <w:szCs w:val="22"/>
        </w:rPr>
        <w:pict w14:anchorId="4809BD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165.9pt">
            <v:imagedata r:id="rId4" o:title="Supplementary Figure S1"/>
          </v:shape>
        </w:pict>
      </w:r>
    </w:p>
    <w:p w14:paraId="2AC50B77" w14:textId="49311071" w:rsidR="00C56E2B" w:rsidRDefault="0048720F" w:rsidP="0048720F">
      <w:pPr>
        <w:spacing w:line="360" w:lineRule="auto"/>
        <w:rPr>
          <w:rFonts w:ascii="Times New Roman" w:eastAsia="宋体" w:hAnsi="Times New Roman"/>
          <w:sz w:val="22"/>
          <w:szCs w:val="22"/>
        </w:rPr>
      </w:pPr>
      <w:r>
        <w:rPr>
          <w:rFonts w:ascii="Times New Roman" w:eastAsia="宋体" w:hAnsi="Times New Roman"/>
          <w:b/>
          <w:bCs/>
          <w:sz w:val="22"/>
          <w:szCs w:val="22"/>
        </w:rPr>
        <w:t xml:space="preserve">Supplementary </w:t>
      </w:r>
      <w:r w:rsidR="00C56E2B" w:rsidRPr="00BA37EE">
        <w:rPr>
          <w:rFonts w:ascii="Times New Roman" w:eastAsia="宋体" w:hAnsi="Times New Roman"/>
          <w:b/>
          <w:bCs/>
          <w:sz w:val="22"/>
          <w:szCs w:val="22"/>
        </w:rPr>
        <w:t>Fig</w:t>
      </w:r>
      <w:r>
        <w:rPr>
          <w:rFonts w:ascii="Times New Roman" w:eastAsia="宋体" w:hAnsi="Times New Roman"/>
          <w:b/>
          <w:bCs/>
          <w:sz w:val="22"/>
          <w:szCs w:val="22"/>
        </w:rPr>
        <w:t>ure</w:t>
      </w:r>
      <w:r w:rsidR="00C56E2B" w:rsidRPr="00BA37EE">
        <w:rPr>
          <w:rFonts w:ascii="Times New Roman" w:eastAsia="宋体" w:hAnsi="Times New Roman"/>
          <w:b/>
          <w:bCs/>
          <w:sz w:val="22"/>
          <w:szCs w:val="22"/>
        </w:rPr>
        <w:t xml:space="preserve"> S1. Quality control of </w:t>
      </w:r>
      <w:proofErr w:type="spellStart"/>
      <w:r w:rsidR="00C56E2B" w:rsidRPr="00BA37EE">
        <w:rPr>
          <w:rFonts w:ascii="Times New Roman" w:eastAsia="宋体" w:hAnsi="Times New Roman"/>
          <w:b/>
          <w:bCs/>
          <w:sz w:val="22"/>
          <w:szCs w:val="22"/>
        </w:rPr>
        <w:t>scRNA-seq</w:t>
      </w:r>
      <w:proofErr w:type="spellEnd"/>
      <w:r w:rsidR="00C56E2B" w:rsidRPr="00BA37EE">
        <w:rPr>
          <w:rFonts w:ascii="Times New Roman" w:eastAsia="宋体" w:hAnsi="Times New Roman"/>
          <w:b/>
          <w:bCs/>
          <w:sz w:val="22"/>
          <w:szCs w:val="22"/>
        </w:rPr>
        <w:t xml:space="preserve"> data for tumor and para cancerous tissues.</w:t>
      </w:r>
      <w:r w:rsidR="00C56E2B" w:rsidRPr="00BA37EE">
        <w:rPr>
          <w:rFonts w:ascii="Times New Roman" w:eastAsia="宋体" w:hAnsi="Times New Roman"/>
          <w:sz w:val="22"/>
          <w:szCs w:val="22"/>
        </w:rPr>
        <w:t xml:space="preserve"> A: Number of RNAs and percentages of mitochondrial genes in each cell before quality control. B: Number of RNAs and percentages of mitochondrial genes in each cell after filtration for quality. </w:t>
      </w:r>
      <w:proofErr w:type="spellStart"/>
      <w:proofErr w:type="gramStart"/>
      <w:r w:rsidR="00C56E2B" w:rsidRPr="00BA37EE">
        <w:rPr>
          <w:rFonts w:ascii="Times New Roman" w:eastAsia="宋体" w:hAnsi="Times New Roman"/>
          <w:sz w:val="22"/>
          <w:szCs w:val="22"/>
        </w:rPr>
        <w:t>scRNA-seq</w:t>
      </w:r>
      <w:proofErr w:type="spellEnd"/>
      <w:proofErr w:type="gramEnd"/>
      <w:r w:rsidR="00C56E2B" w:rsidRPr="00BA37EE">
        <w:rPr>
          <w:rFonts w:ascii="Times New Roman" w:eastAsia="宋体" w:hAnsi="Times New Roman"/>
          <w:sz w:val="22"/>
          <w:szCs w:val="22"/>
        </w:rPr>
        <w:t>, single-cell RNA sequencing.</w:t>
      </w:r>
    </w:p>
    <w:p w14:paraId="7D38E231" w14:textId="25056A25" w:rsidR="00163DB7" w:rsidRDefault="00163DB7" w:rsidP="0048720F">
      <w:pPr>
        <w:spacing w:line="360" w:lineRule="auto"/>
        <w:rPr>
          <w:rFonts w:ascii="Times New Roman" w:eastAsia="宋体" w:hAnsi="Times New Roman"/>
          <w:sz w:val="22"/>
          <w:szCs w:val="22"/>
        </w:rPr>
      </w:pPr>
      <w:r>
        <w:rPr>
          <w:rFonts w:ascii="Times New Roman" w:eastAsia="宋体" w:hAnsi="Times New Roman"/>
          <w:sz w:val="22"/>
          <w:szCs w:val="22"/>
        </w:rPr>
        <w:pict w14:anchorId="3A16685C">
          <v:shape id="_x0000_i1026" type="#_x0000_t75" style="width:415.1pt;height:356.85pt">
            <v:imagedata r:id="rId5" o:title="Supplementary Figure S2"/>
          </v:shape>
        </w:pict>
      </w:r>
    </w:p>
    <w:p w14:paraId="6455AD8B" w14:textId="6B773289" w:rsidR="00C56E2B" w:rsidRDefault="00A26E87" w:rsidP="0048720F">
      <w:pPr>
        <w:spacing w:line="360" w:lineRule="auto"/>
        <w:rPr>
          <w:rFonts w:ascii="Times New Roman" w:eastAsia="宋体" w:hAnsi="Times New Roman"/>
          <w:b/>
          <w:sz w:val="22"/>
          <w:szCs w:val="22"/>
        </w:rPr>
      </w:pPr>
      <w:r>
        <w:rPr>
          <w:rFonts w:ascii="Times New Roman" w:eastAsia="宋体" w:hAnsi="Times New Roman"/>
          <w:b/>
          <w:bCs/>
          <w:sz w:val="22"/>
          <w:szCs w:val="22"/>
        </w:rPr>
        <w:t xml:space="preserve">Supplementary </w:t>
      </w:r>
      <w:r w:rsidRPr="00BA37EE">
        <w:rPr>
          <w:rFonts w:ascii="Times New Roman" w:eastAsia="宋体" w:hAnsi="Times New Roman"/>
          <w:b/>
          <w:bCs/>
          <w:sz w:val="22"/>
          <w:szCs w:val="22"/>
        </w:rPr>
        <w:t>Fig</w:t>
      </w:r>
      <w:r>
        <w:rPr>
          <w:rFonts w:ascii="Times New Roman" w:eastAsia="宋体" w:hAnsi="Times New Roman"/>
          <w:b/>
          <w:bCs/>
          <w:sz w:val="22"/>
          <w:szCs w:val="22"/>
        </w:rPr>
        <w:t>ure</w:t>
      </w:r>
      <w:r w:rsidRPr="00BA37EE">
        <w:rPr>
          <w:rFonts w:ascii="Times New Roman" w:eastAsia="宋体" w:hAnsi="Times New Roman"/>
          <w:b/>
          <w:bCs/>
          <w:sz w:val="22"/>
          <w:szCs w:val="22"/>
        </w:rPr>
        <w:t xml:space="preserve"> S</w:t>
      </w:r>
      <w:r w:rsidR="00C56E2B" w:rsidRPr="00BA37EE">
        <w:rPr>
          <w:rFonts w:ascii="Times New Roman" w:eastAsia="宋体" w:hAnsi="Times New Roman"/>
          <w:b/>
          <w:sz w:val="22"/>
          <w:szCs w:val="22"/>
        </w:rPr>
        <w:t>2. Number of cells per sample before- and after-quality filtration.</w:t>
      </w:r>
    </w:p>
    <w:p w14:paraId="5BC5D645" w14:textId="5312BB37" w:rsidR="00163DB7" w:rsidRPr="00BA37EE" w:rsidRDefault="00163DB7" w:rsidP="0048720F">
      <w:pPr>
        <w:spacing w:line="360" w:lineRule="auto"/>
        <w:rPr>
          <w:rFonts w:ascii="Times New Roman" w:eastAsia="宋体" w:hAnsi="Times New Roman"/>
          <w:b/>
          <w:sz w:val="22"/>
          <w:szCs w:val="22"/>
        </w:rPr>
      </w:pPr>
      <w:r>
        <w:rPr>
          <w:rFonts w:ascii="Times New Roman" w:eastAsia="宋体" w:hAnsi="Times New Roman"/>
          <w:b/>
          <w:sz w:val="22"/>
          <w:szCs w:val="22"/>
        </w:rPr>
        <w:lastRenderedPageBreak/>
        <w:pict w14:anchorId="19551FB8">
          <v:shape id="_x0000_i1027" type="#_x0000_t75" style="width:415.1pt;height:276.75pt">
            <v:imagedata r:id="rId6" o:title="Supplementary Figure S3"/>
          </v:shape>
        </w:pict>
      </w:r>
    </w:p>
    <w:p w14:paraId="45EF9B1E" w14:textId="23937834" w:rsidR="00C56E2B" w:rsidRDefault="00A26E87" w:rsidP="0048720F">
      <w:pPr>
        <w:spacing w:line="360" w:lineRule="auto"/>
        <w:rPr>
          <w:rFonts w:ascii="Times New Roman" w:eastAsia="宋体" w:hAnsi="Times New Roman"/>
          <w:b/>
          <w:sz w:val="22"/>
          <w:szCs w:val="22"/>
        </w:rPr>
      </w:pPr>
      <w:r>
        <w:rPr>
          <w:rFonts w:ascii="Times New Roman" w:eastAsia="宋体" w:hAnsi="Times New Roman"/>
          <w:b/>
          <w:bCs/>
          <w:sz w:val="22"/>
          <w:szCs w:val="22"/>
        </w:rPr>
        <w:t xml:space="preserve">Supplementary </w:t>
      </w:r>
      <w:r w:rsidRPr="00BA37EE">
        <w:rPr>
          <w:rFonts w:ascii="Times New Roman" w:eastAsia="宋体" w:hAnsi="Times New Roman"/>
          <w:b/>
          <w:bCs/>
          <w:sz w:val="22"/>
          <w:szCs w:val="22"/>
        </w:rPr>
        <w:t>Fig</w:t>
      </w:r>
      <w:r>
        <w:rPr>
          <w:rFonts w:ascii="Times New Roman" w:eastAsia="宋体" w:hAnsi="Times New Roman"/>
          <w:b/>
          <w:bCs/>
          <w:sz w:val="22"/>
          <w:szCs w:val="22"/>
        </w:rPr>
        <w:t>ure</w:t>
      </w:r>
      <w:r w:rsidRPr="00BA37EE">
        <w:rPr>
          <w:rFonts w:ascii="Times New Roman" w:eastAsia="宋体" w:hAnsi="Times New Roman"/>
          <w:b/>
          <w:bCs/>
          <w:sz w:val="22"/>
          <w:szCs w:val="22"/>
        </w:rPr>
        <w:t xml:space="preserve"> S</w:t>
      </w:r>
      <w:r w:rsidR="00C56E2B" w:rsidRPr="00BA37EE">
        <w:rPr>
          <w:rFonts w:ascii="Times New Roman" w:eastAsia="宋体" w:hAnsi="Times New Roman"/>
          <w:b/>
          <w:sz w:val="22"/>
          <w:szCs w:val="22"/>
        </w:rPr>
        <w:t>3. Highly variable gene expressions across cells.</w:t>
      </w:r>
    </w:p>
    <w:p w14:paraId="10A508EC" w14:textId="3ADA5714" w:rsidR="00163DB7" w:rsidRPr="00BA37EE" w:rsidRDefault="00163DB7" w:rsidP="0048720F">
      <w:pPr>
        <w:spacing w:line="360" w:lineRule="auto"/>
        <w:rPr>
          <w:rFonts w:ascii="Times New Roman" w:eastAsia="宋体" w:hAnsi="Times New Roman"/>
          <w:b/>
          <w:sz w:val="22"/>
          <w:szCs w:val="22"/>
        </w:rPr>
      </w:pPr>
      <w:r>
        <w:rPr>
          <w:rFonts w:ascii="Times New Roman" w:eastAsia="宋体" w:hAnsi="Times New Roman"/>
          <w:b/>
          <w:sz w:val="22"/>
          <w:szCs w:val="22"/>
        </w:rPr>
        <w:pict w14:anchorId="49A4EC7A">
          <v:shape id="_x0000_i1028" type="#_x0000_t75" style="width:414.45pt;height:276.75pt">
            <v:imagedata r:id="rId7" o:title="Supplementary Figure S4"/>
          </v:shape>
        </w:pict>
      </w:r>
    </w:p>
    <w:p w14:paraId="141E9DC6" w14:textId="56DAB531" w:rsidR="00C56E2B" w:rsidRPr="00BA37EE" w:rsidRDefault="00A26E87" w:rsidP="0048720F">
      <w:pPr>
        <w:spacing w:line="360" w:lineRule="auto"/>
        <w:rPr>
          <w:rFonts w:ascii="Times New Roman" w:eastAsia="宋体" w:hAnsi="Times New Roman"/>
          <w:b/>
          <w:sz w:val="22"/>
          <w:szCs w:val="22"/>
        </w:rPr>
      </w:pPr>
      <w:r>
        <w:rPr>
          <w:rFonts w:ascii="Times New Roman" w:eastAsia="宋体" w:hAnsi="Times New Roman"/>
          <w:b/>
          <w:bCs/>
          <w:sz w:val="22"/>
          <w:szCs w:val="22"/>
        </w:rPr>
        <w:t xml:space="preserve">Supplementary </w:t>
      </w:r>
      <w:r w:rsidRPr="00BA37EE">
        <w:rPr>
          <w:rFonts w:ascii="Times New Roman" w:eastAsia="宋体" w:hAnsi="Times New Roman"/>
          <w:b/>
          <w:bCs/>
          <w:sz w:val="22"/>
          <w:szCs w:val="22"/>
        </w:rPr>
        <w:t>Fig</w:t>
      </w:r>
      <w:r>
        <w:rPr>
          <w:rFonts w:ascii="Times New Roman" w:eastAsia="宋体" w:hAnsi="Times New Roman"/>
          <w:b/>
          <w:bCs/>
          <w:sz w:val="22"/>
          <w:szCs w:val="22"/>
        </w:rPr>
        <w:t>ure</w:t>
      </w:r>
      <w:r w:rsidRPr="00BA37EE">
        <w:rPr>
          <w:rFonts w:ascii="Times New Roman" w:eastAsia="宋体" w:hAnsi="Times New Roman"/>
          <w:b/>
          <w:bCs/>
          <w:sz w:val="22"/>
          <w:szCs w:val="22"/>
        </w:rPr>
        <w:t xml:space="preserve"> S</w:t>
      </w:r>
      <w:r w:rsidR="00C56E2B" w:rsidRPr="00BA37EE">
        <w:rPr>
          <w:rFonts w:ascii="Times New Roman" w:eastAsia="宋体" w:hAnsi="Times New Roman"/>
          <w:b/>
          <w:sz w:val="22"/>
          <w:szCs w:val="22"/>
        </w:rPr>
        <w:t xml:space="preserve">4. PCA and ranking of the principal components thus obtained according to standard deviations using </w:t>
      </w:r>
      <w:bookmarkStart w:id="0" w:name="_GoBack"/>
      <w:bookmarkEnd w:id="0"/>
      <w:r w:rsidR="00C56E2B" w:rsidRPr="00BA37EE">
        <w:rPr>
          <w:rFonts w:ascii="Times New Roman" w:eastAsia="宋体" w:hAnsi="Times New Roman"/>
          <w:b/>
          <w:sz w:val="22"/>
          <w:szCs w:val="22"/>
        </w:rPr>
        <w:t xml:space="preserve">the </w:t>
      </w:r>
      <w:proofErr w:type="spellStart"/>
      <w:r w:rsidR="00C56E2B" w:rsidRPr="00BA37EE">
        <w:rPr>
          <w:rFonts w:ascii="Times New Roman" w:eastAsia="宋体" w:hAnsi="Times New Roman"/>
          <w:b/>
          <w:sz w:val="22"/>
          <w:szCs w:val="22"/>
        </w:rPr>
        <w:t>ElbowPlot</w:t>
      </w:r>
      <w:proofErr w:type="spellEnd"/>
      <w:r w:rsidR="00C56E2B" w:rsidRPr="00BA37EE">
        <w:rPr>
          <w:rFonts w:ascii="Times New Roman" w:eastAsia="宋体" w:hAnsi="Times New Roman"/>
          <w:b/>
          <w:sz w:val="22"/>
          <w:szCs w:val="22"/>
        </w:rPr>
        <w:t xml:space="preserve"> function. PCA, principal component analysis.</w:t>
      </w:r>
    </w:p>
    <w:p w14:paraId="2548C56B" w14:textId="77777777" w:rsidR="00C56E2B" w:rsidRPr="00C56E2B" w:rsidRDefault="00C56E2B" w:rsidP="0048720F">
      <w:pPr>
        <w:rPr>
          <w:rFonts w:ascii="Times New Roman" w:hAnsi="Times New Roman"/>
          <w:sz w:val="22"/>
          <w:szCs w:val="22"/>
        </w:rPr>
      </w:pPr>
    </w:p>
    <w:sectPr w:rsidR="00C56E2B" w:rsidRPr="00C56E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E2B"/>
    <w:rsid w:val="00163DB7"/>
    <w:rsid w:val="002C0594"/>
    <w:rsid w:val="0048720F"/>
    <w:rsid w:val="005C2791"/>
    <w:rsid w:val="006A2133"/>
    <w:rsid w:val="00906F1D"/>
    <w:rsid w:val="00A26E87"/>
    <w:rsid w:val="00B7558F"/>
    <w:rsid w:val="00C56E2B"/>
    <w:rsid w:val="00CC68A9"/>
    <w:rsid w:val="00E10505"/>
    <w:rsid w:val="00F62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A1F3C"/>
  <w15:chartTrackingRefBased/>
  <w15:docId w15:val="{ECB6651E-C9E8-48B7-BB4A-6189F5740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等线" w:hAnsi="Arial Unicode MS" w:cs="Times New Roman"/>
        <w:kern w:val="2"/>
        <w:sz w:val="24"/>
        <w:szCs w:val="24"/>
        <w:lang w:val="en-US" w:eastAsia="zh-CN" w:bidi="ar-SA"/>
      </w:rPr>
    </w:rPrDefault>
    <w:pPrDefault>
      <w:pPr>
        <w:spacing w:line="480" w:lineRule="exac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108</Words>
  <Characters>618</Characters>
  <Application>Microsoft Office Word</Application>
  <DocSecurity>0</DocSecurity>
  <Lines>5</Lines>
  <Paragraphs>1</Paragraphs>
  <ScaleCrop>false</ScaleCrop>
  <Company/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</dc:creator>
  <cp:keywords/>
  <dc:description/>
  <cp:lastModifiedBy>Microsoft 帐户</cp:lastModifiedBy>
  <cp:revision>6</cp:revision>
  <dcterms:created xsi:type="dcterms:W3CDTF">2021-12-13T03:39:00Z</dcterms:created>
  <dcterms:modified xsi:type="dcterms:W3CDTF">2022-04-28T02:47:00Z</dcterms:modified>
</cp:coreProperties>
</file>