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F2" w:rsidRPr="002109F2" w:rsidRDefault="002109F2" w:rsidP="002109F2">
      <w:pPr>
        <w:widowControl/>
        <w:spacing w:line="360" w:lineRule="auto"/>
        <w:ind w:leftChars="-118" w:left="-283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2109F2">
        <w:rPr>
          <w:rFonts w:ascii="Times New Roman" w:hAnsi="Times New Roman" w:cs="Times New Roman"/>
          <w:b/>
          <w:color w:val="000000"/>
        </w:rPr>
        <w:t>Supplemental Table 1.</w:t>
      </w:r>
      <w:r w:rsidRPr="002109F2">
        <w:rPr>
          <w:rFonts w:ascii="Times New Roman" w:hAnsi="Times New Roman" w:cs="Times New Roman"/>
          <w:color w:val="000000"/>
        </w:rPr>
        <w:t xml:space="preserve"> Concurrent antimicrobial therapy during pharmacological interventions for </w:t>
      </w:r>
      <w:r w:rsidRPr="002109F2">
        <w:rPr>
          <w:rFonts w:ascii="Times New Roman" w:hAnsi="Times New Roman" w:cs="Times New Roman"/>
          <w:i/>
          <w:color w:val="000000"/>
        </w:rPr>
        <w:t>Clostridioides difficile</w:t>
      </w:r>
      <w:r w:rsidRPr="002109F2">
        <w:rPr>
          <w:rFonts w:ascii="Times New Roman" w:hAnsi="Times New Roman" w:cs="Times New Roman"/>
          <w:color w:val="000000"/>
        </w:rPr>
        <w:t xml:space="preserve"> infection (CDI) stratified by the in-hospital outcome.</w:t>
      </w:r>
    </w:p>
    <w:tbl>
      <w:tblPr>
        <w:tblStyle w:val="a3"/>
        <w:tblW w:w="994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112"/>
        <w:gridCol w:w="1276"/>
        <w:gridCol w:w="1761"/>
        <w:gridCol w:w="1658"/>
        <w:gridCol w:w="1134"/>
      </w:tblGrid>
      <w:tr w:rsidR="002109F2" w:rsidRPr="002109F2" w:rsidTr="002B39B9">
        <w:tc>
          <w:tcPr>
            <w:tcW w:w="4112" w:type="dxa"/>
            <w:vMerge w:val="restart"/>
            <w:tcBorders>
              <w:left w:val="nil"/>
              <w:right w:val="nil"/>
            </w:tcBorders>
          </w:tcPr>
          <w:p w:rsidR="002109F2" w:rsidRPr="002109F2" w:rsidRDefault="002109F2" w:rsidP="00411EA6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2109F2">
              <w:rPr>
                <w:rFonts w:ascii="Times New Roman" w:hAnsi="Times New Roman" w:cs="Times New Roman"/>
                <w:color w:val="000000"/>
              </w:rPr>
              <w:t>Variables</w:t>
            </w:r>
          </w:p>
        </w:tc>
        <w:tc>
          <w:tcPr>
            <w:tcW w:w="1276" w:type="dxa"/>
            <w:vMerge w:val="restart"/>
            <w:tcBorders>
              <w:left w:val="nil"/>
              <w:right w:val="nil"/>
            </w:tcBorders>
          </w:tcPr>
          <w:p w:rsidR="002109F2" w:rsidRPr="002109F2" w:rsidRDefault="002109F2" w:rsidP="002109F2">
            <w:pPr>
              <w:snapToGrid w:val="0"/>
              <w:spacing w:line="276" w:lineRule="auto"/>
              <w:ind w:leftChars="-29" w:left="-70" w:rightChars="-43" w:right="-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9F2">
              <w:rPr>
                <w:rFonts w:ascii="Times New Roman" w:hAnsi="Times New Roman" w:cs="Times New Roman"/>
                <w:color w:val="000000"/>
              </w:rPr>
              <w:t>Total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2109F2">
              <w:rPr>
                <w:rFonts w:ascii="Times New Roman" w:hAnsi="Times New Roman" w:cs="Times New Roman"/>
                <w:color w:val="000000"/>
              </w:rPr>
              <w:t>n=235</w:t>
            </w:r>
          </w:p>
        </w:tc>
        <w:tc>
          <w:tcPr>
            <w:tcW w:w="341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2109F2" w:rsidRPr="002109F2" w:rsidRDefault="002109F2" w:rsidP="00411EA6">
            <w:pPr>
              <w:snapToGrid w:val="0"/>
              <w:spacing w:line="276" w:lineRule="auto"/>
              <w:ind w:leftChars="-29" w:left="-70" w:rightChars="-42" w:righ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9F2">
              <w:rPr>
                <w:rFonts w:ascii="Times New Roman" w:hAnsi="Times New Roman" w:cs="Times New Roman"/>
                <w:color w:val="000000"/>
              </w:rPr>
              <w:t>Outcome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9F2">
              <w:rPr>
                <w:rFonts w:ascii="Times New Roman" w:hAnsi="Times New Roman" w:cs="Times New Roman"/>
                <w:i/>
                <w:color w:val="000000"/>
              </w:rPr>
              <w:t xml:space="preserve">P </w:t>
            </w:r>
            <w:r w:rsidRPr="002109F2">
              <w:rPr>
                <w:rFonts w:ascii="Times New Roman" w:hAnsi="Times New Roman" w:cs="Times New Roman"/>
                <w:color w:val="000000"/>
              </w:rPr>
              <w:t>value</w:t>
            </w:r>
          </w:p>
        </w:tc>
      </w:tr>
      <w:tr w:rsidR="002109F2" w:rsidRPr="002109F2" w:rsidTr="002B39B9">
        <w:tc>
          <w:tcPr>
            <w:tcW w:w="4112" w:type="dxa"/>
            <w:vMerge/>
            <w:tcBorders>
              <w:left w:val="nil"/>
              <w:right w:val="nil"/>
            </w:tcBorders>
          </w:tcPr>
          <w:p w:rsidR="002109F2" w:rsidRPr="002109F2" w:rsidRDefault="002109F2" w:rsidP="00411EA6">
            <w:pPr>
              <w:snapToGrid w:val="0"/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nil"/>
              <w:right w:val="nil"/>
            </w:tcBorders>
          </w:tcPr>
          <w:p w:rsidR="002109F2" w:rsidRPr="002109F2" w:rsidRDefault="002109F2" w:rsidP="00411EA6">
            <w:pPr>
              <w:snapToGrid w:val="0"/>
              <w:spacing w:line="276" w:lineRule="auto"/>
              <w:ind w:leftChars="-29" w:left="-70" w:rightChars="-43" w:right="-10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right w:val="nil"/>
            </w:tcBorders>
          </w:tcPr>
          <w:p w:rsidR="002109F2" w:rsidRPr="002109F2" w:rsidRDefault="002109F2" w:rsidP="00411EA6">
            <w:pPr>
              <w:snapToGrid w:val="0"/>
              <w:spacing w:line="276" w:lineRule="auto"/>
              <w:ind w:rightChars="-60" w:right="-14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9F2">
              <w:rPr>
                <w:rFonts w:ascii="Times New Roman" w:hAnsi="Times New Roman" w:cs="Times New Roman"/>
                <w:color w:val="000000"/>
              </w:rPr>
              <w:t>Survival, n=177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right w:val="nil"/>
            </w:tcBorders>
          </w:tcPr>
          <w:p w:rsidR="002109F2" w:rsidRPr="002109F2" w:rsidRDefault="002109F2" w:rsidP="00411EA6">
            <w:pPr>
              <w:snapToGrid w:val="0"/>
              <w:spacing w:line="276" w:lineRule="auto"/>
              <w:ind w:leftChars="-29" w:left="-70" w:rightChars="-42" w:right="-10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109F2">
              <w:rPr>
                <w:rFonts w:ascii="Times New Roman" w:hAnsi="Times New Roman" w:cs="Times New Roman"/>
                <w:color w:val="000000"/>
              </w:rPr>
              <w:t>Fatality, n=58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2109F2" w:rsidRPr="002109F2" w:rsidRDefault="002109F2" w:rsidP="00411EA6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</w:tc>
      </w:tr>
      <w:tr w:rsidR="002109F2" w:rsidRPr="002109F2" w:rsidTr="00411EA6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 w:firstLineChars="14" w:firstLine="34"/>
              <w:jc w:val="both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</w:pPr>
            <w:r w:rsidRPr="002109F2">
              <w:rPr>
                <w:rFonts w:ascii="Times New Roman" w:hAnsi="Times New Roman" w:cs="Times New Roman"/>
                <w:color w:val="000000"/>
                <w:kern w:val="1"/>
                <w:szCs w:val="24"/>
                <w:lang w:eastAsia="ar-SA"/>
              </w:rPr>
              <w:t>Cephalosporins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leftChars="-44" w:left="-106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 xml:space="preserve">118 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(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50.2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)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 xml:space="preserve">88 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(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49.7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leftChars="-5" w:left="-12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 xml:space="preserve">30 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(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51.7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0.88</w:t>
            </w:r>
          </w:p>
        </w:tc>
      </w:tr>
      <w:tr w:rsidR="002109F2" w:rsidRPr="002109F2" w:rsidTr="00411EA6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 w:firstLineChars="14" w:firstLine="34"/>
              <w:jc w:val="both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</w:pPr>
            <w:r w:rsidRPr="002109F2">
              <w:rPr>
                <w:rFonts w:ascii="Times New Roman" w:hAnsi="Times New Roman" w:cs="Times New Roman"/>
                <w:color w:val="000000"/>
                <w:kern w:val="1"/>
                <w:szCs w:val="24"/>
                <w:lang w:eastAsia="ar-SA"/>
              </w:rPr>
              <w:t>Cefazolin, iv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leftChars="-44" w:left="-106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3 (1.3)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3 (1.7)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leftChars="-5" w:left="-12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1.00</w:t>
            </w:r>
          </w:p>
        </w:tc>
      </w:tr>
      <w:tr w:rsidR="002109F2" w:rsidRPr="002109F2" w:rsidTr="00411EA6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 w:firstLineChars="118" w:firstLine="283"/>
              <w:jc w:val="both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</w:pPr>
            <w:r w:rsidRPr="002109F2">
              <w:rPr>
                <w:rFonts w:ascii="Times New Roman" w:hAnsi="Times New Roman" w:cs="Times New Roman"/>
                <w:bCs/>
                <w:color w:val="000000"/>
                <w:kern w:val="1"/>
                <w:szCs w:val="24"/>
                <w:lang w:eastAsia="ar-SA"/>
              </w:rPr>
              <w:t>Cefuroxime, iv/o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leftChars="-44" w:left="-106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14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 xml:space="preserve"> (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6.0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)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12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 xml:space="preserve"> (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6.8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leftChars="-5" w:left="-12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2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 xml:space="preserve"> (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3.4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0.53</w:t>
            </w:r>
          </w:p>
        </w:tc>
      </w:tr>
      <w:tr w:rsidR="002109F2" w:rsidRPr="002109F2" w:rsidTr="00411EA6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 w:firstLineChars="118" w:firstLine="283"/>
              <w:jc w:val="both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</w:pPr>
            <w:r w:rsidRPr="002109F2">
              <w:rPr>
                <w:rFonts w:ascii="Times New Roman" w:hAnsi="Times New Roman" w:cs="Times New Roman"/>
                <w:color w:val="000000"/>
                <w:kern w:val="1"/>
                <w:szCs w:val="24"/>
                <w:lang w:eastAsia="ar-SA"/>
              </w:rPr>
              <w:t>Cef</w:t>
            </w:r>
            <w:r w:rsidRPr="002109F2">
              <w:rPr>
                <w:rFonts w:ascii="Times New Roman" w:hAnsi="Times New Roman" w:cs="Times New Roman"/>
                <w:color w:val="000000"/>
                <w:kern w:val="1"/>
                <w:szCs w:val="24"/>
              </w:rPr>
              <w:t>tazidime</w:t>
            </w:r>
            <w:r w:rsidRPr="002109F2">
              <w:rPr>
                <w:rFonts w:ascii="Times New Roman" w:hAnsi="Times New Roman" w:cs="Times New Roman"/>
                <w:color w:val="000000"/>
                <w:kern w:val="1"/>
                <w:szCs w:val="24"/>
                <w:lang w:eastAsia="ar-SA"/>
              </w:rPr>
              <w:t xml:space="preserve"> or ceftriaxone, iv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leftChars="-44" w:left="-106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62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 xml:space="preserve"> (26.4)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 xml:space="preserve">48 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(27.1)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leftChars="-5" w:left="-12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 xml:space="preserve">14 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(24.1)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0.73</w:t>
            </w:r>
          </w:p>
        </w:tc>
      </w:tr>
      <w:tr w:rsidR="002109F2" w:rsidRPr="002109F2" w:rsidTr="00411EA6">
        <w:trPr>
          <w:trHeight w:val="281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 w:firstLineChars="118" w:firstLine="283"/>
              <w:jc w:val="both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</w:pPr>
            <w:r w:rsidRPr="002109F2">
              <w:rPr>
                <w:rFonts w:ascii="Times New Roman" w:hAnsi="Times New Roman" w:cs="Times New Roman"/>
                <w:bCs/>
                <w:color w:val="000000"/>
                <w:kern w:val="1"/>
                <w:szCs w:val="24"/>
                <w:lang w:eastAsia="ar-SA"/>
              </w:rPr>
              <w:t>Cefepime, iv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leftChars="-44" w:left="-106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 xml:space="preserve">34 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(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14.5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)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23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 xml:space="preserve"> (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13.0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leftChars="-5" w:left="-12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11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 xml:space="preserve"> (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19.0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0.28</w:t>
            </w:r>
          </w:p>
        </w:tc>
      </w:tr>
      <w:tr w:rsidR="002109F2" w:rsidRPr="002109F2" w:rsidTr="00411EA6">
        <w:trPr>
          <w:trHeight w:val="443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ind w:right="-1" w:firstLineChars="14" w:firstLine="34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hAnsi="Times New Roman" w:cs="Times New Roman"/>
                <w:color w:val="000000"/>
                <w:kern w:val="1"/>
                <w:szCs w:val="24"/>
                <w:lang w:eastAsia="ar-SA"/>
              </w:rPr>
              <w:t>Penicillins</w:t>
            </w:r>
            <w:r w:rsidRPr="002109F2">
              <w:rPr>
                <w:rFonts w:ascii="Times New Roman" w:hAnsi="Times New Roman" w:cs="Times New Roman"/>
                <w:color w:val="000000"/>
                <w:kern w:val="1"/>
                <w:szCs w:val="24"/>
              </w:rPr>
              <w:t>, iv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276" w:lineRule="auto"/>
              <w:ind w:leftChars="-44" w:left="-106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27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 xml:space="preserve"> (11.5)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276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17 (9.6)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276" w:lineRule="auto"/>
              <w:ind w:leftChars="-5" w:left="-12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10 (17.2)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276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0.15</w:t>
            </w:r>
          </w:p>
        </w:tc>
      </w:tr>
      <w:tr w:rsidR="002109F2" w:rsidRPr="002109F2" w:rsidTr="00411EA6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 w:firstLineChars="14" w:firstLine="34"/>
              <w:jc w:val="both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</w:pPr>
            <w:r w:rsidRPr="002109F2">
              <w:rPr>
                <w:rFonts w:ascii="Times New Roman" w:hAnsi="Times New Roman" w:cs="Times New Roman"/>
                <w:color w:val="000000"/>
                <w:kern w:val="1"/>
                <w:szCs w:val="24"/>
                <w:lang w:eastAsia="ar-SA"/>
              </w:rPr>
              <w:t>Carbapenem, iv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leftChars="-44" w:left="-106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49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 xml:space="preserve"> (20.9)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37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 xml:space="preserve"> (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20.9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leftChars="-5" w:left="-12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12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 xml:space="preserve"> (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20.7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1.00</w:t>
            </w:r>
          </w:p>
        </w:tc>
      </w:tr>
      <w:tr w:rsidR="002109F2" w:rsidRPr="002109F2" w:rsidTr="00411EA6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 w:firstLineChars="14" w:firstLine="34"/>
              <w:jc w:val="both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</w:pPr>
            <w:r w:rsidRPr="002109F2">
              <w:rPr>
                <w:rFonts w:ascii="Times New Roman" w:hAnsi="Times New Roman" w:cs="Times New Roman"/>
                <w:color w:val="000000"/>
                <w:kern w:val="1"/>
                <w:szCs w:val="24"/>
                <w:lang w:eastAsia="ar-SA"/>
              </w:rPr>
              <w:t>Fluoroquinolones, iv/o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leftChars="-44" w:left="-106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11 (4.7)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7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 xml:space="preserve"> (4.0)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leftChars="-5" w:left="-12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4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 xml:space="preserve"> (6.9)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0.47</w:t>
            </w:r>
          </w:p>
        </w:tc>
      </w:tr>
      <w:tr w:rsidR="002109F2" w:rsidRPr="002109F2" w:rsidTr="00411EA6"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 w:firstLineChars="14" w:firstLine="34"/>
              <w:jc w:val="both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</w:pPr>
            <w:r w:rsidRPr="002109F2">
              <w:rPr>
                <w:rFonts w:ascii="Times New Roman" w:hAnsi="Times New Roman" w:cs="Times New Roman"/>
                <w:bCs/>
                <w:color w:val="000000"/>
                <w:kern w:val="1"/>
                <w:szCs w:val="24"/>
                <w:lang w:eastAsia="ar-SA"/>
              </w:rPr>
              <w:t>Glycopeptide, 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leftChars="-44" w:left="-106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34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 xml:space="preserve"> (14.5)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 xml:space="preserve">25 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(14.1)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leftChars="-5" w:left="-12"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 xml:space="preserve">9 </w:t>
            </w: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  <w:lang w:eastAsia="ar-SA"/>
              </w:rPr>
              <w:t>(15.5)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09F2" w:rsidRPr="002109F2" w:rsidRDefault="002109F2" w:rsidP="00411EA6">
            <w:pPr>
              <w:suppressAutoHyphens/>
              <w:snapToGrid w:val="0"/>
              <w:spacing w:line="360" w:lineRule="auto"/>
              <w:ind w:right="-1"/>
              <w:jc w:val="center"/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</w:pPr>
            <w:r w:rsidRPr="002109F2">
              <w:rPr>
                <w:rFonts w:ascii="Times New Roman" w:eastAsia="標楷體" w:hAnsi="Times New Roman" w:cs="Times New Roman"/>
                <w:color w:val="000000"/>
                <w:kern w:val="1"/>
                <w:szCs w:val="24"/>
              </w:rPr>
              <w:t>0.83</w:t>
            </w:r>
          </w:p>
        </w:tc>
      </w:tr>
    </w:tbl>
    <w:p w:rsidR="005F714D" w:rsidRPr="002109F2" w:rsidRDefault="002109F2" w:rsidP="002109F2">
      <w:pPr>
        <w:ind w:leftChars="-118" w:left="-283"/>
      </w:pPr>
      <w:r w:rsidRPr="002109F2">
        <w:rPr>
          <w:rFonts w:ascii="Times New Roman" w:hAnsi="Times New Roman" w:cs="Times New Roman" w:hint="eastAsia"/>
          <w:color w:val="000000"/>
        </w:rPr>
        <w:t>Note: iv = intravenous; o = oral.</w:t>
      </w:r>
    </w:p>
    <w:sectPr w:rsidR="005F714D" w:rsidRPr="002109F2" w:rsidSect="00444C44">
      <w:pgSz w:w="11906" w:h="16838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FD4" w:rsidRDefault="00C91FD4" w:rsidP="00C91FD4">
      <w:r>
        <w:separator/>
      </w:r>
    </w:p>
  </w:endnote>
  <w:endnote w:type="continuationSeparator" w:id="0">
    <w:p w:rsidR="00C91FD4" w:rsidRDefault="00C91FD4" w:rsidP="00C9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FD4" w:rsidRDefault="00C91FD4" w:rsidP="00C91FD4">
      <w:r>
        <w:separator/>
      </w:r>
    </w:p>
  </w:footnote>
  <w:footnote w:type="continuationSeparator" w:id="0">
    <w:p w:rsidR="00C91FD4" w:rsidRDefault="00C91FD4" w:rsidP="00C91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F2"/>
    <w:rsid w:val="002109F2"/>
    <w:rsid w:val="005F714D"/>
    <w:rsid w:val="00C9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5089C9-B3EF-4528-BA38-8E8CB47F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rsid w:val="002109F2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a5">
    <w:name w:val="annotation text"/>
    <w:basedOn w:val="a"/>
    <w:link w:val="a6"/>
    <w:uiPriority w:val="99"/>
    <w:semiHidden/>
    <w:unhideWhenUsed/>
    <w:rsid w:val="002109F2"/>
    <w:rPr>
      <w:rFonts w:ascii="Tahoma" w:hAnsi="Tahoma" w:cs="Tahoma"/>
      <w:sz w:val="16"/>
      <w:szCs w:val="20"/>
    </w:rPr>
  </w:style>
  <w:style w:type="character" w:customStyle="1" w:styleId="a6">
    <w:name w:val="註解文字 字元"/>
    <w:basedOn w:val="a0"/>
    <w:link w:val="a5"/>
    <w:uiPriority w:val="99"/>
    <w:semiHidden/>
    <w:rsid w:val="002109F2"/>
    <w:rPr>
      <w:rFonts w:ascii="Tahoma" w:hAnsi="Tahoma" w:cs="Tahoma"/>
      <w:sz w:val="16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109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109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91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91FD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91F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91FD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文謙 柯</dc:creator>
  <cp:keywords/>
  <dc:description/>
  <cp:lastModifiedBy>文謙 柯</cp:lastModifiedBy>
  <cp:revision>2</cp:revision>
  <dcterms:created xsi:type="dcterms:W3CDTF">2022-02-21T14:27:00Z</dcterms:created>
  <dcterms:modified xsi:type="dcterms:W3CDTF">2022-02-21T14:27:00Z</dcterms:modified>
</cp:coreProperties>
</file>