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771D4FC" w14:textId="21453D69" w:rsidR="0001123C" w:rsidRPr="00E32D56" w:rsidRDefault="0001123C" w:rsidP="006F079F">
      <w:pPr>
        <w:pStyle w:val="Standard"/>
        <w:jc w:val="both"/>
        <w:rPr>
          <w:rFonts w:ascii="Garamond" w:hAnsi="Garamond"/>
          <w:color w:val="000000"/>
          <w:sz w:val="22"/>
          <w:szCs w:val="22"/>
          <w:lang w:val="en-US"/>
        </w:rPr>
      </w:pPr>
      <w:bookmarkStart w:id="0" w:name="_Hlk86306810"/>
    </w:p>
    <w:p w14:paraId="7E18B02C" w14:textId="66712F12" w:rsidR="00FE3CB3" w:rsidRPr="00E32D56" w:rsidRDefault="00E94D5D" w:rsidP="00B86F75">
      <w:pPr>
        <w:spacing w:line="360" w:lineRule="auto"/>
        <w:jc w:val="both"/>
        <w:rPr>
          <w:rFonts w:ascii="Garamond" w:hAnsi="Garamond"/>
          <w:b/>
          <w:bCs/>
          <w:color w:val="000000"/>
          <w:sz w:val="28"/>
          <w:szCs w:val="26"/>
          <w:lang w:val="en-US"/>
        </w:rPr>
      </w:pPr>
      <w:r w:rsidRPr="00E32D56">
        <w:rPr>
          <w:rFonts w:ascii="Garamond" w:hAnsi="Garamond"/>
          <w:b/>
          <w:bCs/>
          <w:color w:val="000000"/>
          <w:sz w:val="28"/>
          <w:szCs w:val="26"/>
          <w:lang w:val="en-US"/>
        </w:rPr>
        <w:t xml:space="preserve">ONLINE </w:t>
      </w:r>
      <w:r w:rsidR="0001123C" w:rsidRPr="00E32D56">
        <w:rPr>
          <w:rFonts w:ascii="Garamond" w:hAnsi="Garamond"/>
          <w:b/>
          <w:bCs/>
          <w:color w:val="000000"/>
          <w:sz w:val="28"/>
          <w:szCs w:val="26"/>
          <w:lang w:val="en-US"/>
        </w:rPr>
        <w:t>SUPPLEMENTARY MATERIAL</w:t>
      </w:r>
    </w:p>
    <w:p w14:paraId="0D20D884" w14:textId="4C0A9D35" w:rsidR="0001123C" w:rsidRPr="00E32D56" w:rsidRDefault="0001123C" w:rsidP="00B86F75">
      <w:pPr>
        <w:spacing w:line="360" w:lineRule="auto"/>
        <w:jc w:val="both"/>
        <w:rPr>
          <w:rFonts w:ascii="Garamond" w:hAnsi="Garamond"/>
          <w:color w:val="000000"/>
          <w:sz w:val="22"/>
          <w:szCs w:val="22"/>
          <w:lang w:val="en-US"/>
        </w:rPr>
      </w:pPr>
    </w:p>
    <w:p w14:paraId="06D45A61" w14:textId="05D54234" w:rsidR="00834F3E" w:rsidRPr="00E32D56" w:rsidRDefault="00834F3E" w:rsidP="00834F3E">
      <w:pPr>
        <w:spacing w:line="360" w:lineRule="auto"/>
        <w:jc w:val="both"/>
        <w:rPr>
          <w:rFonts w:ascii="Garamond" w:hAnsi="Garamond"/>
          <w:b/>
          <w:bCs/>
          <w:color w:val="000000"/>
          <w:sz w:val="28"/>
          <w:szCs w:val="26"/>
          <w:lang w:val="en-US"/>
        </w:rPr>
      </w:pPr>
      <w:r w:rsidRPr="00E32D56">
        <w:rPr>
          <w:rFonts w:ascii="Garamond" w:hAnsi="Garamond"/>
          <w:b/>
          <w:bCs/>
          <w:color w:val="000000"/>
          <w:sz w:val="28"/>
          <w:szCs w:val="26"/>
          <w:lang w:val="en-US"/>
        </w:rPr>
        <w:t xml:space="preserve">Development and validation of a Nordic </w:t>
      </w:r>
      <w:r w:rsidR="002919B8" w:rsidRPr="00E32D56">
        <w:rPr>
          <w:rFonts w:ascii="Garamond" w:hAnsi="Garamond"/>
          <w:b/>
          <w:bCs/>
          <w:color w:val="000000"/>
          <w:sz w:val="28"/>
          <w:szCs w:val="26"/>
          <w:lang w:val="en-US"/>
        </w:rPr>
        <w:t xml:space="preserve">Multimorbidity </w:t>
      </w:r>
      <w:r w:rsidRPr="00E32D56">
        <w:rPr>
          <w:rFonts w:ascii="Garamond" w:hAnsi="Garamond"/>
          <w:b/>
          <w:bCs/>
          <w:color w:val="000000"/>
          <w:sz w:val="28"/>
          <w:szCs w:val="26"/>
          <w:lang w:val="en-US"/>
        </w:rPr>
        <w:t>Index based on hospital diagnoses and filled prescriptions</w:t>
      </w:r>
    </w:p>
    <w:p w14:paraId="02403861" w14:textId="77777777" w:rsidR="00C84451" w:rsidRPr="00E32D56" w:rsidRDefault="00C84451" w:rsidP="00834F3E">
      <w:pPr>
        <w:spacing w:line="360" w:lineRule="auto"/>
        <w:jc w:val="both"/>
        <w:rPr>
          <w:rFonts w:ascii="Garamond" w:hAnsi="Garamond"/>
          <w:b/>
          <w:bCs/>
          <w:color w:val="000000"/>
          <w:sz w:val="22"/>
          <w:szCs w:val="22"/>
          <w:lang w:val="en-US"/>
        </w:rPr>
      </w:pPr>
    </w:p>
    <w:p w14:paraId="58B90A46" w14:textId="33333569" w:rsidR="00834F3E" w:rsidRPr="00E32D56" w:rsidRDefault="00834F3E" w:rsidP="00B86F75">
      <w:pPr>
        <w:spacing w:line="360" w:lineRule="auto"/>
        <w:jc w:val="both"/>
        <w:rPr>
          <w:rFonts w:ascii="Garamond" w:hAnsi="Garamond"/>
          <w:b/>
          <w:bCs/>
          <w:color w:val="000000"/>
          <w:sz w:val="28"/>
          <w:szCs w:val="26"/>
          <w:lang w:val="en-US"/>
        </w:rPr>
      </w:pPr>
      <w:r w:rsidRPr="00E32D56">
        <w:rPr>
          <w:rFonts w:ascii="Garamond" w:hAnsi="Garamond"/>
          <w:b/>
          <w:bCs/>
          <w:color w:val="000000"/>
          <w:sz w:val="28"/>
          <w:szCs w:val="26"/>
          <w:lang w:val="en-US"/>
        </w:rPr>
        <w:t>Kristensen et al</w:t>
      </w:r>
    </w:p>
    <w:p w14:paraId="0BF3EF2F" w14:textId="77777777" w:rsidR="00834F3E" w:rsidRPr="00E32D56" w:rsidRDefault="00834F3E" w:rsidP="00B86F75">
      <w:pPr>
        <w:spacing w:line="360" w:lineRule="auto"/>
        <w:jc w:val="both"/>
        <w:rPr>
          <w:rFonts w:ascii="Garamond" w:hAnsi="Garamond"/>
          <w:color w:val="000000"/>
          <w:sz w:val="22"/>
          <w:szCs w:val="22"/>
          <w:lang w:val="en-US"/>
        </w:rPr>
      </w:pPr>
    </w:p>
    <w:p w14:paraId="279A7069" w14:textId="77777777" w:rsidR="00B0444C" w:rsidRPr="00E32D56" w:rsidRDefault="00B0444C" w:rsidP="00B0444C">
      <w:pPr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2"/>
          <w:szCs w:val="22"/>
          <w:lang w:val="en-US"/>
        </w:rPr>
      </w:pPr>
    </w:p>
    <w:p w14:paraId="6A06C534" w14:textId="099C73B9" w:rsidR="00E94D5D" w:rsidRPr="00E32D56" w:rsidRDefault="00E94D5D">
      <w:pPr>
        <w:rPr>
          <w:rFonts w:ascii="Garamond" w:hAnsi="Garamond"/>
          <w:b/>
          <w:color w:val="000000"/>
          <w:sz w:val="22"/>
          <w:szCs w:val="22"/>
          <w:lang w:val="en-US"/>
        </w:rPr>
      </w:pPr>
      <w:r w:rsidRPr="00E32D56">
        <w:rPr>
          <w:rFonts w:ascii="Garamond" w:hAnsi="Garamond"/>
          <w:b/>
          <w:color w:val="000000"/>
          <w:sz w:val="22"/>
          <w:szCs w:val="22"/>
          <w:lang w:val="en-US"/>
        </w:rPr>
        <w:br w:type="page"/>
      </w:r>
    </w:p>
    <w:p w14:paraId="72325810" w14:textId="584404A3" w:rsidR="00375E93" w:rsidRPr="00E32D56" w:rsidRDefault="00956B41" w:rsidP="00375E93">
      <w:pPr>
        <w:spacing w:after="240" w:line="360" w:lineRule="auto"/>
        <w:jc w:val="both"/>
        <w:rPr>
          <w:rFonts w:ascii="Garamond" w:hAnsi="Garamond"/>
          <w:b/>
          <w:color w:val="000000"/>
          <w:sz w:val="22"/>
          <w:szCs w:val="22"/>
          <w:lang w:val="en-US"/>
        </w:rPr>
      </w:pPr>
      <w:r w:rsidRPr="00E32D56">
        <w:rPr>
          <w:rFonts w:ascii="Garamond" w:hAnsi="Garamond"/>
          <w:b/>
          <w:color w:val="000000"/>
          <w:sz w:val="22"/>
          <w:szCs w:val="22"/>
          <w:lang w:val="en-US"/>
        </w:rPr>
        <w:lastRenderedPageBreak/>
        <w:t xml:space="preserve">Figure S1 Flowchart of selection of the development cohort and </w:t>
      </w:r>
      <w:r w:rsidR="00521723" w:rsidRPr="00E32D56">
        <w:rPr>
          <w:rFonts w:ascii="Garamond" w:hAnsi="Garamond"/>
          <w:b/>
          <w:color w:val="000000"/>
          <w:sz w:val="22"/>
          <w:szCs w:val="22"/>
          <w:lang w:val="en-US"/>
        </w:rPr>
        <w:t>temporal</w:t>
      </w:r>
      <w:r w:rsidRPr="00E32D56">
        <w:rPr>
          <w:rFonts w:ascii="Garamond" w:hAnsi="Garamond"/>
          <w:b/>
          <w:color w:val="000000"/>
          <w:sz w:val="22"/>
          <w:szCs w:val="22"/>
          <w:lang w:val="en-US"/>
        </w:rPr>
        <w:t xml:space="preserve"> validation cohort</w:t>
      </w:r>
    </w:p>
    <w:p w14:paraId="793068E0" w14:textId="337D79DC" w:rsidR="00956B41" w:rsidRPr="00E32D56" w:rsidRDefault="00375E93" w:rsidP="00B86F75">
      <w:pPr>
        <w:spacing w:line="360" w:lineRule="auto"/>
        <w:jc w:val="both"/>
        <w:rPr>
          <w:rFonts w:ascii="Garamond" w:hAnsi="Garamond"/>
          <w:b/>
          <w:bCs/>
          <w:color w:val="000000"/>
          <w:sz w:val="22"/>
          <w:szCs w:val="22"/>
          <w:lang w:val="en-US"/>
        </w:rPr>
      </w:pPr>
      <w:r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drawing>
          <wp:inline distT="0" distB="0" distL="0" distR="0" wp14:anchorId="6FB8B6F3" wp14:editId="27BBEFEE">
            <wp:extent cx="6120130" cy="28721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7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F8374" w14:textId="77777777" w:rsidR="00E94D5D" w:rsidRPr="00E32D56" w:rsidRDefault="00E94D5D">
      <w:pPr>
        <w:rPr>
          <w:rFonts w:ascii="Garamond" w:hAnsi="Garamond"/>
          <w:b/>
          <w:bCs/>
          <w:color w:val="000000"/>
          <w:sz w:val="22"/>
          <w:szCs w:val="22"/>
          <w:lang w:val="en-US"/>
        </w:rPr>
      </w:pPr>
      <w:r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br w:type="page"/>
      </w:r>
    </w:p>
    <w:p w14:paraId="6128555E" w14:textId="56AFF70B" w:rsidR="00F70DD4" w:rsidRPr="00E32D56" w:rsidRDefault="00956B41" w:rsidP="00B86F75">
      <w:pPr>
        <w:spacing w:line="360" w:lineRule="auto"/>
        <w:jc w:val="both"/>
        <w:rPr>
          <w:rFonts w:ascii="Garamond" w:hAnsi="Garamond"/>
          <w:b/>
          <w:bCs/>
          <w:color w:val="000000"/>
          <w:sz w:val="22"/>
          <w:szCs w:val="22"/>
          <w:lang w:val="en-US"/>
        </w:rPr>
      </w:pPr>
      <w:r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lastRenderedPageBreak/>
        <w:t xml:space="preserve">Figure S2 Flowchart of selection of the </w:t>
      </w:r>
      <w:r w:rsidR="00533422"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t>six</w:t>
      </w:r>
      <w:r w:rsidR="0079723F"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t xml:space="preserve"> </w:t>
      </w:r>
      <w:r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t>new-user validation cohorts</w:t>
      </w:r>
    </w:p>
    <w:p w14:paraId="15E0F2C6" w14:textId="3E5B30D9" w:rsidR="00956B41" w:rsidRPr="00E32D56" w:rsidRDefault="00F70DD4" w:rsidP="00B86F75">
      <w:pPr>
        <w:spacing w:line="360" w:lineRule="auto"/>
        <w:jc w:val="both"/>
        <w:rPr>
          <w:rFonts w:ascii="Garamond" w:hAnsi="Garamond"/>
          <w:b/>
          <w:bCs/>
          <w:color w:val="000000"/>
          <w:sz w:val="22"/>
          <w:szCs w:val="22"/>
          <w:lang w:val="en-US"/>
        </w:rPr>
      </w:pPr>
      <w:r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drawing>
          <wp:inline distT="0" distB="0" distL="0" distR="0" wp14:anchorId="4B6DBE56" wp14:editId="09A9D6AF">
            <wp:extent cx="6120130" cy="52508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25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61FA2" w14:textId="77777777" w:rsidR="00956B41" w:rsidRPr="00E32D56" w:rsidRDefault="00956B41" w:rsidP="00B86F75">
      <w:pPr>
        <w:spacing w:line="360" w:lineRule="auto"/>
        <w:jc w:val="both"/>
        <w:rPr>
          <w:rFonts w:ascii="Garamond" w:hAnsi="Garamond"/>
          <w:b/>
          <w:bCs/>
          <w:color w:val="000000"/>
          <w:sz w:val="22"/>
          <w:szCs w:val="22"/>
          <w:lang w:val="en-US"/>
        </w:rPr>
      </w:pPr>
    </w:p>
    <w:p w14:paraId="69CE13F1" w14:textId="7A30B36C" w:rsidR="00956B41" w:rsidRPr="00E32D56" w:rsidRDefault="00956B41" w:rsidP="00B86F75">
      <w:pPr>
        <w:spacing w:line="360" w:lineRule="auto"/>
        <w:jc w:val="both"/>
        <w:rPr>
          <w:rFonts w:ascii="Garamond" w:hAnsi="Garamond"/>
          <w:b/>
          <w:bCs/>
          <w:color w:val="000000"/>
          <w:sz w:val="22"/>
          <w:szCs w:val="22"/>
          <w:lang w:val="en-US"/>
        </w:rPr>
      </w:pPr>
    </w:p>
    <w:p w14:paraId="39601EAF" w14:textId="04F34F4C" w:rsidR="00956B41" w:rsidRPr="00E32D56" w:rsidRDefault="00956B41" w:rsidP="00B86F75">
      <w:pPr>
        <w:spacing w:line="360" w:lineRule="auto"/>
        <w:jc w:val="both"/>
        <w:rPr>
          <w:rFonts w:ascii="Garamond" w:hAnsi="Garamond"/>
          <w:b/>
          <w:bCs/>
          <w:color w:val="000000"/>
          <w:sz w:val="22"/>
          <w:szCs w:val="22"/>
          <w:lang w:val="en-US"/>
        </w:rPr>
      </w:pPr>
    </w:p>
    <w:p w14:paraId="0535C093" w14:textId="77777777" w:rsidR="00956B41" w:rsidRPr="00E32D56" w:rsidRDefault="00956B41" w:rsidP="00B86F75">
      <w:pPr>
        <w:spacing w:line="360" w:lineRule="auto"/>
        <w:jc w:val="both"/>
        <w:rPr>
          <w:rFonts w:ascii="Garamond" w:hAnsi="Garamond"/>
          <w:b/>
          <w:bCs/>
          <w:color w:val="000000"/>
          <w:sz w:val="22"/>
          <w:szCs w:val="22"/>
          <w:lang w:val="en-US"/>
        </w:rPr>
      </w:pPr>
    </w:p>
    <w:p w14:paraId="3CB62397" w14:textId="77777777" w:rsidR="00E94D5D" w:rsidRPr="00E32D56" w:rsidRDefault="00E94D5D">
      <w:pPr>
        <w:rPr>
          <w:rFonts w:ascii="Garamond" w:hAnsi="Garamond"/>
          <w:b/>
          <w:bCs/>
          <w:color w:val="000000"/>
          <w:sz w:val="22"/>
          <w:szCs w:val="22"/>
          <w:lang w:val="en-US"/>
        </w:rPr>
      </w:pPr>
      <w:r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br w:type="page"/>
      </w:r>
    </w:p>
    <w:p w14:paraId="08097DB8" w14:textId="7C2C6AD5" w:rsidR="000A798C" w:rsidRPr="00E32D56" w:rsidRDefault="000A798C" w:rsidP="000A798C">
      <w:pPr>
        <w:pStyle w:val="Standard"/>
        <w:jc w:val="both"/>
        <w:rPr>
          <w:rFonts w:ascii="Garamond" w:hAnsi="Garamond" w:cs="Open Sans"/>
          <w:b/>
          <w:bCs/>
          <w:color w:val="000000"/>
          <w:sz w:val="22"/>
          <w:szCs w:val="22"/>
          <w:lang w:val="en-US"/>
        </w:rPr>
      </w:pPr>
      <w:r w:rsidRPr="00E32D56">
        <w:rPr>
          <w:rFonts w:ascii="Garamond" w:hAnsi="Garamond" w:cs="Open Sans"/>
          <w:b/>
          <w:bCs/>
          <w:color w:val="000000"/>
          <w:sz w:val="22"/>
          <w:szCs w:val="22"/>
          <w:lang w:val="en-US"/>
        </w:rPr>
        <w:lastRenderedPageBreak/>
        <w:t>Figure S3 c-statistic for each candidate predictor according to the strength of association with age</w:t>
      </w:r>
    </w:p>
    <w:p w14:paraId="67CBA975" w14:textId="66E76277" w:rsidR="00B0444C" w:rsidRPr="00E32D56" w:rsidRDefault="00B0444C" w:rsidP="00B0444C">
      <w:pPr>
        <w:pStyle w:val="Standard"/>
        <w:jc w:val="both"/>
        <w:rPr>
          <w:rFonts w:ascii="Garamond" w:hAnsi="Garamond" w:cs="Open Sans"/>
          <w:color w:val="000000"/>
          <w:sz w:val="22"/>
          <w:szCs w:val="22"/>
          <w:lang w:val="en-US"/>
        </w:rPr>
      </w:pPr>
      <w:r w:rsidRPr="00E32D56">
        <w:rPr>
          <w:rFonts w:ascii="Garamond" w:hAnsi="Garamond" w:cs="Open Sans"/>
          <w:color w:val="000000"/>
          <w:sz w:val="22"/>
          <w:szCs w:val="22"/>
          <w:lang w:val="en-US"/>
        </w:rPr>
        <w:t xml:space="preserve">For all candidate predictors the c-statistic (from a logistic regression model with the predictor and age as independent variables) to predict 5-year mortality and the strength of association of the predictor with age expressed by the Pearson’s correlation coefficient is shown. </w:t>
      </w:r>
    </w:p>
    <w:p w14:paraId="55B962D8" w14:textId="77777777" w:rsidR="00B0444C" w:rsidRPr="00E32D56" w:rsidRDefault="00B0444C" w:rsidP="00B0444C">
      <w:pPr>
        <w:pStyle w:val="Standard"/>
        <w:jc w:val="both"/>
        <w:rPr>
          <w:rFonts w:ascii="Garamond" w:hAnsi="Garamond" w:cs="Open Sans"/>
          <w:color w:val="000000"/>
          <w:sz w:val="22"/>
          <w:szCs w:val="22"/>
          <w:lang w:val="en-US"/>
        </w:rPr>
      </w:pPr>
    </w:p>
    <w:p w14:paraId="37352F3B" w14:textId="33E011D1" w:rsidR="000A798C" w:rsidRPr="00E32D56" w:rsidRDefault="000F1CED" w:rsidP="000A798C">
      <w:pPr>
        <w:pStyle w:val="Standard"/>
        <w:jc w:val="both"/>
        <w:rPr>
          <w:rFonts w:ascii="Garamond" w:hAnsi="Garamond" w:cs="Open Sans"/>
          <w:color w:val="000000"/>
          <w:sz w:val="22"/>
          <w:szCs w:val="22"/>
          <w:lang w:val="en-US"/>
        </w:rPr>
      </w:pPr>
      <w:r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drawing>
          <wp:inline distT="0" distB="0" distL="0" distR="0" wp14:anchorId="3618447F" wp14:editId="3854DC75">
            <wp:extent cx="6120130" cy="50685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6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0F4A"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t xml:space="preserve"> </w:t>
      </w:r>
      <w:r w:rsidR="000A798C"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br w:type="page"/>
      </w:r>
    </w:p>
    <w:p w14:paraId="7BBF20E0" w14:textId="6FAD4993" w:rsidR="00B40F4A" w:rsidRPr="00E32D56" w:rsidRDefault="00E618D2" w:rsidP="00B86F75">
      <w:pPr>
        <w:spacing w:line="360" w:lineRule="auto"/>
        <w:jc w:val="both"/>
        <w:rPr>
          <w:rFonts w:ascii="Garamond" w:hAnsi="Garamond"/>
          <w:b/>
          <w:bCs/>
          <w:color w:val="000000"/>
          <w:sz w:val="22"/>
          <w:szCs w:val="22"/>
          <w:lang w:val="en-US"/>
        </w:rPr>
      </w:pPr>
      <w:r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t>Figure S</w:t>
      </w:r>
      <w:r w:rsidR="000A798C"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t>4</w:t>
      </w:r>
      <w:r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t xml:space="preserve"> </w:t>
      </w:r>
      <w:r w:rsidR="00B612EE"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t xml:space="preserve">Relationship between the </w:t>
      </w:r>
      <w:r w:rsidR="00FD3AC9"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t>c-statistic</w:t>
      </w:r>
      <w:r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t xml:space="preserve"> </w:t>
      </w:r>
      <w:r w:rsidR="00B612EE"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t xml:space="preserve">and the </w:t>
      </w:r>
      <w:r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t xml:space="preserve">number of predictors </w:t>
      </w:r>
      <w:r w:rsidR="00296AD7"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t xml:space="preserve">remaining </w:t>
      </w:r>
      <w:r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t>in the backwards elimination procedure</w:t>
      </w:r>
      <w:r w:rsidR="001765E2"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t xml:space="preserve"> besides age, sex, and the intercept</w:t>
      </w:r>
    </w:p>
    <w:p w14:paraId="65EC6D0F" w14:textId="77777777" w:rsidR="00B40F4A" w:rsidRPr="00E32D56" w:rsidRDefault="00B40F4A" w:rsidP="00B86F75">
      <w:pPr>
        <w:spacing w:line="360" w:lineRule="auto"/>
        <w:jc w:val="both"/>
        <w:rPr>
          <w:rFonts w:ascii="Garamond" w:hAnsi="Garamond"/>
          <w:b/>
          <w:bCs/>
          <w:color w:val="000000"/>
          <w:sz w:val="22"/>
          <w:szCs w:val="22"/>
          <w:lang w:val="en-US"/>
        </w:rPr>
      </w:pPr>
    </w:p>
    <w:p w14:paraId="05F966E6" w14:textId="2D6CB826" w:rsidR="00B40F4A" w:rsidRPr="00E32D56" w:rsidRDefault="003F3E79" w:rsidP="00B86F75">
      <w:pPr>
        <w:spacing w:line="360" w:lineRule="auto"/>
        <w:jc w:val="both"/>
        <w:rPr>
          <w:rFonts w:ascii="Garamond" w:hAnsi="Garamond"/>
          <w:b/>
          <w:bCs/>
          <w:color w:val="000000"/>
          <w:sz w:val="22"/>
          <w:szCs w:val="22"/>
          <w:lang w:val="en-US"/>
        </w:rPr>
      </w:pPr>
      <w:r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drawing>
          <wp:inline distT="0" distB="0" distL="0" distR="0" wp14:anchorId="3EE148E5" wp14:editId="083D7E8E">
            <wp:extent cx="5234506" cy="3761588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38871" cy="376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F08DA" w14:textId="6B7818A0" w:rsidR="00D23931" w:rsidRPr="00E32D56" w:rsidRDefault="00F24532" w:rsidP="00B86F75">
      <w:pPr>
        <w:spacing w:line="360" w:lineRule="auto"/>
        <w:jc w:val="both"/>
        <w:rPr>
          <w:rFonts w:ascii="Garamond" w:hAnsi="Garamond"/>
          <w:b/>
          <w:bCs/>
          <w:color w:val="000000"/>
          <w:sz w:val="22"/>
          <w:szCs w:val="22"/>
          <w:lang w:val="en-US"/>
        </w:rPr>
      </w:pPr>
      <w:r w:rsidRPr="00E32D56">
        <w:rPr>
          <w:rFonts w:ascii="Garamond" w:hAnsi="Garamond"/>
          <w:color w:val="000000"/>
          <w:sz w:val="22"/>
          <w:szCs w:val="22"/>
          <w:lang w:val="en-US"/>
        </w:rPr>
        <w:br w:type="textWrapping" w:clear="all"/>
      </w:r>
    </w:p>
    <w:p w14:paraId="7955A0B7" w14:textId="77777777" w:rsidR="00D23931" w:rsidRPr="00E32D56" w:rsidRDefault="00D23931">
      <w:pPr>
        <w:rPr>
          <w:rFonts w:ascii="Garamond" w:hAnsi="Garamond"/>
          <w:b/>
          <w:bCs/>
          <w:color w:val="000000"/>
          <w:sz w:val="22"/>
          <w:szCs w:val="22"/>
          <w:lang w:val="en-US"/>
        </w:rPr>
      </w:pPr>
      <w:r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br w:type="page"/>
      </w:r>
    </w:p>
    <w:p w14:paraId="6ABCE3B2" w14:textId="76A0B128" w:rsidR="00BC1D8E" w:rsidRPr="00E32D56" w:rsidRDefault="00D23931" w:rsidP="00CD5349">
      <w:pPr>
        <w:pStyle w:val="Standard"/>
        <w:jc w:val="both"/>
        <w:rPr>
          <w:rFonts w:ascii="Garamond" w:hAnsi="Garamond" w:cs="Open Sans"/>
          <w:b/>
          <w:bCs/>
          <w:color w:val="000000"/>
          <w:sz w:val="22"/>
          <w:szCs w:val="22"/>
          <w:lang w:val="en-US"/>
        </w:rPr>
      </w:pPr>
      <w:r w:rsidRPr="00E32D56">
        <w:rPr>
          <w:rFonts w:ascii="Garamond" w:hAnsi="Garamond" w:cs="Open Sans"/>
          <w:b/>
          <w:bCs/>
          <w:color w:val="000000"/>
          <w:sz w:val="22"/>
          <w:szCs w:val="22"/>
          <w:lang w:val="en-US"/>
        </w:rPr>
        <w:t xml:space="preserve">Figure S5 </w:t>
      </w:r>
      <w:r w:rsidR="00CD5349" w:rsidRPr="00E32D56">
        <w:rPr>
          <w:rFonts w:ascii="Garamond" w:hAnsi="Garamond" w:cs="Open Sans"/>
          <w:b/>
          <w:bCs/>
          <w:color w:val="000000"/>
          <w:sz w:val="22"/>
          <w:szCs w:val="22"/>
          <w:lang w:val="en-US"/>
        </w:rPr>
        <w:t xml:space="preserve">ROC curves for 5-year mortality for the Charlson Comorbidity Index (CCI), the Elixhauser Comorbidity Index (ECI), and the Nordic </w:t>
      </w:r>
      <w:r w:rsidR="002919B8" w:rsidRPr="00E32D56">
        <w:rPr>
          <w:rFonts w:ascii="Garamond" w:hAnsi="Garamond" w:cs="Open Sans"/>
          <w:b/>
          <w:bCs/>
          <w:color w:val="000000"/>
          <w:sz w:val="22"/>
          <w:szCs w:val="22"/>
          <w:lang w:val="en-US"/>
        </w:rPr>
        <w:t xml:space="preserve">Multimorbidity </w:t>
      </w:r>
      <w:r w:rsidR="00CD5349" w:rsidRPr="00E32D56">
        <w:rPr>
          <w:rFonts w:ascii="Garamond" w:hAnsi="Garamond" w:cs="Open Sans"/>
          <w:b/>
          <w:bCs/>
          <w:color w:val="000000"/>
          <w:sz w:val="22"/>
          <w:szCs w:val="22"/>
          <w:lang w:val="en-US"/>
        </w:rPr>
        <w:t>Index (</w:t>
      </w:r>
      <w:r w:rsidR="00320EC1" w:rsidRPr="00E32D56">
        <w:rPr>
          <w:rFonts w:ascii="Garamond" w:hAnsi="Garamond" w:cs="Open Sans"/>
          <w:b/>
          <w:bCs/>
          <w:color w:val="000000"/>
          <w:sz w:val="22"/>
          <w:szCs w:val="22"/>
          <w:lang w:val="en-US"/>
        </w:rPr>
        <w:t>N</w:t>
      </w:r>
      <w:r w:rsidR="002919B8" w:rsidRPr="00E32D56">
        <w:rPr>
          <w:rFonts w:ascii="Garamond" w:hAnsi="Garamond" w:cs="Open Sans"/>
          <w:b/>
          <w:bCs/>
          <w:color w:val="000000"/>
          <w:sz w:val="22"/>
          <w:szCs w:val="22"/>
          <w:lang w:val="en-US"/>
        </w:rPr>
        <w:t>MI</w:t>
      </w:r>
      <w:r w:rsidR="00CD5349" w:rsidRPr="00E32D56">
        <w:rPr>
          <w:rFonts w:ascii="Garamond" w:hAnsi="Garamond" w:cs="Open Sans"/>
          <w:b/>
          <w:bCs/>
          <w:color w:val="000000"/>
          <w:sz w:val="22"/>
          <w:szCs w:val="22"/>
          <w:lang w:val="en-US"/>
        </w:rPr>
        <w:t>) with and without the base model (age and sex) in the new-user validation cohorts</w:t>
      </w:r>
    </w:p>
    <w:p w14:paraId="3E62819A" w14:textId="77777777" w:rsidR="00CD5349" w:rsidRPr="00E32D56" w:rsidRDefault="00CD5349" w:rsidP="00CD5349">
      <w:pPr>
        <w:pStyle w:val="Standard"/>
        <w:jc w:val="both"/>
        <w:rPr>
          <w:rFonts w:ascii="Garamond" w:hAnsi="Garamond"/>
          <w:b/>
          <w:bCs/>
          <w:color w:val="000000"/>
          <w:sz w:val="22"/>
          <w:szCs w:val="22"/>
          <w:lang w:val="en-US"/>
        </w:rPr>
      </w:pPr>
    </w:p>
    <w:p w14:paraId="41FF7345" w14:textId="5E8F53F6" w:rsidR="000E3A15" w:rsidRPr="00E32D56" w:rsidRDefault="002919B8" w:rsidP="00B86F75">
      <w:pPr>
        <w:spacing w:line="360" w:lineRule="auto"/>
        <w:jc w:val="both"/>
        <w:rPr>
          <w:rFonts w:ascii="Garamond" w:hAnsi="Garamond"/>
          <w:b/>
          <w:bCs/>
          <w:color w:val="000000"/>
          <w:sz w:val="22"/>
          <w:szCs w:val="22"/>
          <w:lang w:val="en-US"/>
        </w:rPr>
      </w:pPr>
      <w:r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drawing>
          <wp:inline distT="0" distB="0" distL="0" distR="0" wp14:anchorId="622719D1" wp14:editId="7E9B44BC">
            <wp:extent cx="6120130" cy="6006465"/>
            <wp:effectExtent l="0" t="0" r="0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0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878AD" w14:textId="77777777" w:rsidR="00BC1D8E" w:rsidRPr="00E32D56" w:rsidRDefault="00BC1D8E">
      <w:pPr>
        <w:rPr>
          <w:rFonts w:ascii="Garamond" w:hAnsi="Garamond"/>
          <w:color w:val="000000"/>
          <w:sz w:val="22"/>
          <w:szCs w:val="22"/>
          <w:lang w:val="en-US"/>
        </w:rPr>
      </w:pPr>
      <w:r w:rsidRPr="00E32D56">
        <w:rPr>
          <w:rFonts w:ascii="Garamond" w:hAnsi="Garamond"/>
          <w:color w:val="000000"/>
          <w:sz w:val="22"/>
          <w:szCs w:val="22"/>
          <w:lang w:val="en-US"/>
        </w:rPr>
        <w:br w:type="page"/>
      </w:r>
    </w:p>
    <w:p w14:paraId="2804B676" w14:textId="77777777" w:rsidR="00AA69F7" w:rsidRPr="00E32D56" w:rsidRDefault="00AA69F7">
      <w:pPr>
        <w:rPr>
          <w:rFonts w:ascii="Garamond" w:hAnsi="Garamond"/>
          <w:color w:val="000000"/>
          <w:sz w:val="22"/>
          <w:szCs w:val="22"/>
          <w:lang w:val="en-US"/>
        </w:rPr>
        <w:sectPr w:rsidR="00AA69F7" w:rsidRPr="00E32D56" w:rsidSect="00C67BF9">
          <w:footerReference w:type="default" r:id="rId16"/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79870D16" w14:textId="6412CE01" w:rsidR="00177812" w:rsidRPr="00E32D56" w:rsidRDefault="00177812" w:rsidP="0074010E">
      <w:pPr>
        <w:spacing w:after="120"/>
        <w:rPr>
          <w:rFonts w:ascii="Garamond" w:hAnsi="Garamond"/>
          <w:b/>
          <w:bCs/>
          <w:color w:val="000000"/>
          <w:sz w:val="22"/>
          <w:szCs w:val="22"/>
          <w:lang w:val="en-US"/>
        </w:rPr>
      </w:pPr>
      <w:r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t xml:space="preserve">Table S1 </w:t>
      </w:r>
      <w:r w:rsidR="00030838"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t>Baseline c</w:t>
      </w:r>
      <w:r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t>haracteristics of the new user validation cohorts</w:t>
      </w:r>
    </w:p>
    <w:p w14:paraId="4075ED21" w14:textId="77777777" w:rsidR="00CD5349" w:rsidRPr="00E32D56" w:rsidRDefault="00CD5349" w:rsidP="0074010E">
      <w:pPr>
        <w:spacing w:after="120"/>
        <w:rPr>
          <w:rFonts w:ascii="Garamond" w:hAnsi="Garamond"/>
          <w:b/>
          <w:bCs/>
          <w:color w:val="000000"/>
          <w:sz w:val="22"/>
          <w:szCs w:val="22"/>
          <w:lang w:val="en-US"/>
        </w:rPr>
      </w:pPr>
    </w:p>
    <w:tbl>
      <w:tblPr>
        <w:tblW w:w="143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1701"/>
        <w:gridCol w:w="1418"/>
        <w:gridCol w:w="1417"/>
        <w:gridCol w:w="1417"/>
        <w:gridCol w:w="1418"/>
        <w:gridCol w:w="1275"/>
        <w:gridCol w:w="143"/>
      </w:tblGrid>
      <w:tr w:rsidR="00832551" w:rsidRPr="00E32D56" w14:paraId="76E9F07E" w14:textId="77777777" w:rsidTr="00832551">
        <w:trPr>
          <w:trHeight w:val="57"/>
        </w:trPr>
        <w:tc>
          <w:tcPr>
            <w:tcW w:w="55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0C89" w14:textId="5A9B9ABF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  <w:t>Characteristic (%)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D43D" w14:textId="3309FA51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  <w:t>Bisphosphonates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F44A" w14:textId="3972C359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  <w:t>LAMA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14:paraId="65857F84" w14:textId="401F672D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  <w:t>Methotrexate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14:paraId="4A2A8885" w14:textId="7D028A6D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  <w:t>Statins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14:paraId="100B6694" w14:textId="3C66A691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  <w:t>ULD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6F80281" w14:textId="294325BC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  <w:t>Warfarin</w:t>
            </w:r>
          </w:p>
        </w:tc>
      </w:tr>
      <w:tr w:rsidR="00832551" w:rsidRPr="00E32D56" w14:paraId="095A23AE" w14:textId="77777777" w:rsidTr="00832551">
        <w:trPr>
          <w:trHeight w:val="57"/>
        </w:trPr>
        <w:tc>
          <w:tcPr>
            <w:tcW w:w="55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BFC2D" w14:textId="77777777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5FB20" w14:textId="1AE2FC86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n = 128,016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FDDFB" w14:textId="0842B075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n = 106,859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EEDDF78" w14:textId="0FC5F82D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n = 23,237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0E0DE9D" w14:textId="2198D346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n = 503,229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BA5BAB9" w14:textId="4910DDB8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n = 48,240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53F0034" w14:textId="1871AA7A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n = 123,298</w:t>
            </w:r>
          </w:p>
        </w:tc>
      </w:tr>
      <w:tr w:rsidR="00101E48" w:rsidRPr="00E32D56" w14:paraId="5DD72B28" w14:textId="77777777" w:rsidTr="00C54A4E">
        <w:trPr>
          <w:trHeight w:val="57"/>
        </w:trPr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77CB6" w14:textId="2420C526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  <w:t>Age median, (p25-p75)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83C4B" w14:textId="6448FF1D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72 (65-79)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ECDCB7B" w14:textId="6447A848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71 (64-77)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1B4D44" w14:textId="72850D71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66 (60-73)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E2F6C9" w14:textId="3BA67836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66 (61-73)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ED81D" w14:textId="4EAD0321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71 (63-78)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7BDD" w14:textId="51F93A84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73 (65-79)</w:t>
            </w:r>
          </w:p>
        </w:tc>
      </w:tr>
      <w:tr w:rsidR="00101E48" w:rsidRPr="00E32D56" w14:paraId="4078ACAA" w14:textId="77777777" w:rsidTr="00C54A4E">
        <w:trPr>
          <w:trHeight w:val="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F8C6D" w14:textId="6A3F25DF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DB04D7" w14:textId="714C7A54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23,970 (18.7%)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55A4BE" w14:textId="2E96C675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51,309 (48.0%)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F2EB738" w14:textId="14424889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8538 (36.7%)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997B25B" w14:textId="7420196D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242,344 (48.2%)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2767403" w14:textId="556AB42F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30,945 (64.1%)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56C83" w14:textId="08603105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68,761 (55.8%)</w:t>
            </w:r>
          </w:p>
        </w:tc>
      </w:tr>
      <w:tr w:rsidR="00101E48" w:rsidRPr="00E32D56" w14:paraId="2B7C1126" w14:textId="77777777" w:rsidTr="00C54A4E">
        <w:trPr>
          <w:trHeight w:val="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4CBEC" w14:textId="289D3C46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  <w:t>1-year mortality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901898" w14:textId="1635FE1C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7527 (5.9%)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0C3C70" w14:textId="4153CF6D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9957 (9.3%)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F2DAC28" w14:textId="63978846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564 (2.4%)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02E77A7" w14:textId="75EB688F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13,163 (2.6%)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2DD174B" w14:textId="0B32172E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4648 (9.6%)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23AFC" w14:textId="472E3453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11,588 (9.4%)</w:t>
            </w:r>
          </w:p>
        </w:tc>
      </w:tr>
      <w:tr w:rsidR="00101E48" w:rsidRPr="00E32D56" w14:paraId="78C5F7A8" w14:textId="77777777" w:rsidTr="00C54A4E">
        <w:trPr>
          <w:trHeight w:val="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AB652" w14:textId="0B700CCF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  <w:t>2-year mortality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2147A0" w14:textId="029DBB86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13,850 (10.8%)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584D1" w14:textId="58E8B2D6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17,418 (16.3%)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7ACCED7" w14:textId="0D070BB8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1129 (4.9%)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8D3248" w14:textId="162CA7CF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25,045 (5.0%)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9C57077" w14:textId="7164ED80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7630 (15.8%)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F5CCF" w14:textId="1706C2A1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19,062 (15.5%)</w:t>
            </w:r>
          </w:p>
        </w:tc>
      </w:tr>
      <w:tr w:rsidR="00101E48" w:rsidRPr="00E32D56" w14:paraId="3C78881A" w14:textId="77777777" w:rsidTr="00C54A4E">
        <w:trPr>
          <w:trHeight w:val="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ADB92" w14:textId="0AC32589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  <w:t>5-year mortality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864D79" w14:textId="3F21E641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32,737 (25.6%)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570835" w14:textId="00705613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37,211 (34.8%)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411D692" w14:textId="2EBF4DFC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3012 (13.0%)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FCF8F00" w14:textId="5FCB48D0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64,927 (12.9%)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EA645BC" w14:textId="06D20C20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15,110 (31.3%)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B8135" w14:textId="6D466C82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38,739 (31.4%)</w:t>
            </w:r>
          </w:p>
        </w:tc>
      </w:tr>
      <w:tr w:rsidR="00832551" w:rsidRPr="00E32D56" w14:paraId="215D2BB2" w14:textId="77777777" w:rsidTr="00832551">
        <w:trPr>
          <w:trHeight w:val="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A21D0" w14:textId="0953B0B1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  <w:t>Selected common diagnoses (within 5 years)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016A1" w14:textId="77777777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11840" w14:textId="77777777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C14B3" w14:textId="77777777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608F2" w14:textId="584270BE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FDE03" w14:textId="77777777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C2796" w14:textId="7A5F8F78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</w:p>
        </w:tc>
      </w:tr>
      <w:tr w:rsidR="00101E48" w:rsidRPr="00E32D56" w14:paraId="5CEC785F" w14:textId="77777777" w:rsidTr="0074010E">
        <w:trPr>
          <w:trHeight w:val="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621A58" w14:textId="0F95C235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 xml:space="preserve">  Essential (primary) hypertension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994ACE" w14:textId="3BADFCF2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21,425 (16.7%)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D79A73" w14:textId="15F3C573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19,488 (18.2%)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8D1C9F2" w14:textId="14FF5E08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3334 (14.3%)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8C9AAD3" w14:textId="278BCDC2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89,742 (17.8%)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B7A34CC" w14:textId="6348A1D8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12,734 (26.4%)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AF8B" w14:textId="6645C081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36,948 (30.0%)</w:t>
            </w:r>
          </w:p>
        </w:tc>
      </w:tr>
      <w:tr w:rsidR="00101E48" w:rsidRPr="00E32D56" w14:paraId="2A237DED" w14:textId="77777777" w:rsidTr="0074010E">
        <w:trPr>
          <w:trHeight w:val="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D2AAD3" w14:textId="0ECC86B8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 xml:space="preserve">  Type 2 diabetes mellitus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F06A73" w14:textId="48753DF5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5513 (4.3%)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3072C0" w14:textId="4F0009FB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6953 (6.5%)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15AD4B" w14:textId="41316766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1220 (5.3%)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7ECD4D2" w14:textId="25538454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32,640 (6.5%)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B3EAD02" w14:textId="29C2EDFA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5636 (11.7%)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FF656" w14:textId="79E50EFA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11,189 (9.1%)</w:t>
            </w:r>
          </w:p>
        </w:tc>
      </w:tr>
      <w:tr w:rsidR="00101E48" w:rsidRPr="00E32D56" w14:paraId="51BB32EC" w14:textId="77777777" w:rsidTr="0074010E">
        <w:trPr>
          <w:trHeight w:val="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A2BF25" w14:textId="0A7F4104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 xml:space="preserve">  Atrial fibrillation and flutter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BC44F" w14:textId="3CA26C45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8755 (6.8%)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F6EAAE" w14:textId="7EBC5DE7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10,167 (9.5%)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FB350D1" w14:textId="04512B90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1102 (4.7%)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17AE459" w14:textId="74F5AA48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31,658 (6.3%)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EBF57D" w14:textId="02B26786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7857 (16.3%)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0F998" w14:textId="7EAA0FA5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55,153 (44.7%)</w:t>
            </w:r>
          </w:p>
        </w:tc>
      </w:tr>
      <w:tr w:rsidR="00101E48" w:rsidRPr="00E32D56" w14:paraId="5E391AC8" w14:textId="77777777" w:rsidTr="0074010E">
        <w:trPr>
          <w:trHeight w:val="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D659F" w14:textId="19CC4EC5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 xml:space="preserve">  Chronic ischaemic heart 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504F17" w14:textId="425ABD6E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8119 (6.3%)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70663" w14:textId="6A49E3DB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11,099 (10.4%)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3CC59A3" w14:textId="243020DE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1264 (5.4%)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30C50CA" w14:textId="243C38E7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31,834 (6.3%)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523E1E4" w14:textId="36AC82EB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7688 (15.9%)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E15B0" w14:textId="642157F0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17,930 (14.5%)</w:t>
            </w:r>
          </w:p>
        </w:tc>
      </w:tr>
      <w:tr w:rsidR="00101E48" w:rsidRPr="00E32D56" w14:paraId="0E70A794" w14:textId="77777777" w:rsidTr="0074010E">
        <w:trPr>
          <w:trHeight w:val="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C55BB9" w14:textId="0B133A0C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 xml:space="preserve">  Heart failure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5CA5B7" w14:textId="5F23FB1E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5744 (4.5%)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4E51B2" w14:textId="10597E31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9311 (8.7%)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4B5296" w14:textId="5642AE58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697 (3.0%)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B62FF2A" w14:textId="1ABBB7DC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20,969 (4.2%)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7ED6E99" w14:textId="62CE97F8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7372 (15.3%)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39BA1" w14:textId="2E4EC809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17,313 (14.0%)</w:t>
            </w:r>
          </w:p>
        </w:tc>
      </w:tr>
      <w:tr w:rsidR="00101E48" w:rsidRPr="00E32D56" w14:paraId="05672F10" w14:textId="77777777" w:rsidTr="0074010E">
        <w:trPr>
          <w:trHeight w:val="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D99888" w14:textId="3DE56B0E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 xml:space="preserve">  Cerebrovascular 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BD62FC" w14:textId="4873F12A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7877 (6.2%)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8B459F" w14:textId="111F75C9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6826 (6.4%)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1A5FA2" w14:textId="4D74C3B6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813 (3.5%)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B2EB417" w14:textId="6DFA7292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53,529 (10.6%)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3C6FA5C" w14:textId="7137A3CE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3766 (7.8%)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27783" w14:textId="0DDCE053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14,102 (11.4%)</w:t>
            </w:r>
          </w:p>
        </w:tc>
      </w:tr>
      <w:tr w:rsidR="00101E48" w:rsidRPr="00E32D56" w14:paraId="7A9DEA57" w14:textId="77777777" w:rsidTr="0074010E">
        <w:trPr>
          <w:trHeight w:val="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8533A1" w14:textId="7656BB02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 xml:space="preserve">  Chronic lower respiratory diseases and failure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A97E2" w14:textId="408F9CD1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15,926 (12.4%)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17E43" w14:textId="255CB6AB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41,499 (38.8%)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013F10F" w14:textId="3CACF3AF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1281 (5.5%)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F4C25E8" w14:textId="62E5821D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23,431 (4.7%)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618CB12" w14:textId="140D23E0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4589 (9.5%)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984AD" w14:textId="69E20D58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12,621 (10.2%)</w:t>
            </w:r>
          </w:p>
        </w:tc>
      </w:tr>
      <w:tr w:rsidR="00101E48" w:rsidRPr="00E32D56" w14:paraId="27287061" w14:textId="77777777" w:rsidTr="0074010E">
        <w:trPr>
          <w:trHeight w:val="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340A9D" w14:textId="5CD44978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 xml:space="preserve">  Pneumonia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7D804" w14:textId="0DB566B7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12,006 (9.4%)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76E705" w14:textId="36EBE3BF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19,325 (18.1%)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FB794B" w14:textId="42399D25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1136 (4.9%)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52185A4" w14:textId="56233AC0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20,883 (4.1%)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DFB129" w14:textId="12A40505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4896 (10.1%)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7CF0C" w14:textId="6354E51D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14,354 (11.6%)</w:t>
            </w:r>
          </w:p>
        </w:tc>
      </w:tr>
      <w:tr w:rsidR="00101E48" w:rsidRPr="00E32D56" w14:paraId="4A7BE61F" w14:textId="77777777" w:rsidTr="0074010E">
        <w:trPr>
          <w:trHeight w:val="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6C09C9" w14:textId="1E475191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 xml:space="preserve">  Osteoporosis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C047FA" w14:textId="082DD59F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45,369 (35.4%)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960122" w14:textId="11BED108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6270 (5.9%)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336DAA7" w14:textId="3F7370DE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1280 (5.5%)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B182B7" w14:textId="6C09A136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12,744 (2.5%)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A53B476" w14:textId="21C5ECCD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1301 (2.7%)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A3507" w14:textId="239B0587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4631 (3.8%)</w:t>
            </w:r>
          </w:p>
        </w:tc>
      </w:tr>
      <w:tr w:rsidR="00101E48" w:rsidRPr="00E32D56" w14:paraId="6A6CAD7D" w14:textId="77777777" w:rsidTr="0074010E">
        <w:trPr>
          <w:trHeight w:val="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381D97" w14:textId="6ECB37CD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 xml:space="preserve">  Anemia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3D3AB" w14:textId="00764D95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6896 (5.4%)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6C083B" w14:textId="4E7844F1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4967 (4.6%)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087B31" w14:textId="634DABB4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860 (3.7%)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7AA51FE" w14:textId="4B5AD695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8938 (1.8%)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0872C94" w14:textId="1253ADA6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3857 (8.0%)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9878A" w14:textId="4CEBD9D7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6029 (4.9%)</w:t>
            </w:r>
          </w:p>
        </w:tc>
      </w:tr>
      <w:tr w:rsidR="00832551" w:rsidRPr="00E32D56" w14:paraId="24FDEE4B" w14:textId="77777777" w:rsidTr="00832551">
        <w:trPr>
          <w:trHeight w:val="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E72EC" w14:textId="57D9B518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  <w:t>Selected common drug fills (within 6 months)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B9417" w14:textId="08AB1431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CED5B" w14:textId="311B8ADD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7A84A" w14:textId="77777777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06D29" w14:textId="0397D875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6C687" w14:textId="77777777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B004C" w14:textId="4888475E" w:rsidR="00832551" w:rsidRPr="00E32D56" w:rsidRDefault="00832551" w:rsidP="0083255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</w:p>
        </w:tc>
      </w:tr>
      <w:tr w:rsidR="00101E48" w:rsidRPr="00E32D56" w14:paraId="4B5763E5" w14:textId="77777777" w:rsidTr="0074010E">
        <w:trPr>
          <w:trHeight w:val="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AB72F0" w14:textId="6183D96C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 xml:space="preserve">  Platelet aggregation inhibitors excl. heparin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6523CD" w14:textId="257A9D29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33,891 (26.5%)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B354D" w14:textId="5570B151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35,584 (33.3%)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C1D1D5" w14:textId="02CC42C1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5026 (21.6%)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2B5F29" w14:textId="644C43A6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119,221 (23.7%)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71330F2" w14:textId="1DD6F1CD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19,720 (40.9%)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70221" w14:textId="5D185F71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54,374 (44.1%)</w:t>
            </w:r>
          </w:p>
        </w:tc>
      </w:tr>
      <w:tr w:rsidR="00101E48" w:rsidRPr="00E32D56" w14:paraId="553A0ABA" w14:textId="77777777" w:rsidTr="0074010E">
        <w:trPr>
          <w:trHeight w:val="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A02360" w14:textId="14333EFD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 xml:space="preserve">  HMG CoA reductase inhibitors (statins)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7A1C41" w14:textId="5A1E22AB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29,557 (23.1%)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9A9F30" w14:textId="0EFAFDFD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30,417 (28.5%)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CDF3521" w14:textId="52B1D51E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5151 (22.2%)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BB73C88" w14:textId="299D7459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F01F5B7" w14:textId="49C21E48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17,975 (37.3%)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F90F6" w14:textId="12B87439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37,234 (30.2%)</w:t>
            </w:r>
          </w:p>
        </w:tc>
      </w:tr>
      <w:tr w:rsidR="00101E48" w:rsidRPr="00E32D56" w14:paraId="522A0E38" w14:textId="77777777" w:rsidTr="0074010E">
        <w:trPr>
          <w:trHeight w:val="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BA5DCF" w14:textId="74FC058B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 xml:space="preserve">  ACE inhibitors incl. combinations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AD98AE" w14:textId="0650ECEC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20,875 (16.3%)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C713D2" w14:textId="64D3ADED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22,479 (21.0%)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4BAC365" w14:textId="31423B68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3836 (16.5%)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D8970E5" w14:textId="43E7126B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110,911 (22.0%)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0953851" w14:textId="13B2E1C2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15,626 (32.4%)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77504" w14:textId="168FB542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30,132 (24.4%)</w:t>
            </w:r>
          </w:p>
        </w:tc>
      </w:tr>
      <w:tr w:rsidR="00101E48" w:rsidRPr="00E32D56" w14:paraId="70306EC0" w14:textId="77777777" w:rsidTr="0074010E">
        <w:trPr>
          <w:trHeight w:val="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04A71" w14:textId="21550BF3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 xml:space="preserve">  ARBs incl. combinations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E4B190" w14:textId="2A58079A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14,470 (11.3%)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7C92FE" w14:textId="412A4EA4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14,522 (13.6%)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1A1C7F" w14:textId="1D493633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2908 (12.5%)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D3EF3B" w14:textId="50C55D64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71,107 (14.1%)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9C8567D" w14:textId="19370A6F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9569 (19.8%)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1B4AE" w14:textId="367CE8F4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19,407 (15.7%)</w:t>
            </w:r>
          </w:p>
        </w:tc>
      </w:tr>
      <w:tr w:rsidR="00101E48" w:rsidRPr="00E32D56" w14:paraId="2FF2800E" w14:textId="77777777" w:rsidTr="0074010E">
        <w:trPr>
          <w:trHeight w:val="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15BCA1" w14:textId="703C8965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 xml:space="preserve">  Low-ceiling diuretics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F23027" w14:textId="66B086CE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22,979 (18.0%)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DFC79" w14:textId="6877A322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19,968 (18.7%)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AD6E1C" w14:textId="1451A5DE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4217 (18.1%)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7895FB3" w14:textId="24FBB13A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105,496 (21.0%)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98F1C2F" w14:textId="0DB023FE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11,414 (23.7%)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7F3F4" w14:textId="6EA5C747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26,441 (21.4%)</w:t>
            </w:r>
          </w:p>
        </w:tc>
      </w:tr>
      <w:tr w:rsidR="00101E48" w:rsidRPr="00E32D56" w14:paraId="5044F579" w14:textId="77777777" w:rsidTr="0074010E">
        <w:trPr>
          <w:trHeight w:val="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276478" w14:textId="273483FB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 xml:space="preserve">  High-ceiling diuretics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45F8BB" w14:textId="2FED56F5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18,356 (14.3%)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63ED0F" w14:textId="58FB01F2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22,955 (21.5%)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6B9245" w14:textId="329BAA3A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2423 (10.4%)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0C8CD0A" w14:textId="1F98E217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41,832 (8.3%)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42CF52E" w14:textId="255C92A9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20,040 (41.5%)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5E677" w14:textId="39FBD9EF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26,576 (21.6%)</w:t>
            </w:r>
          </w:p>
        </w:tc>
      </w:tr>
      <w:tr w:rsidR="00101E48" w:rsidRPr="00E32D56" w14:paraId="705BF1B7" w14:textId="77777777" w:rsidTr="0074010E">
        <w:trPr>
          <w:trHeight w:val="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89F396" w14:textId="404D1866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 xml:space="preserve">  Blood glucose lowering drugs, excl. insulins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525FB0" w14:textId="0EA4153B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5495 (4.3%)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2DC47F" w14:textId="73108D16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7618 (7.1%)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752B71C" w14:textId="1F5C9588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1630 (7.0%)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0E6805F" w14:textId="07FBE151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47,523 (9.4%)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924DCAB" w14:textId="3958D36E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5924 (12.3%)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05DEC" w14:textId="56A2B9E5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10,584 (8.6%)</w:t>
            </w:r>
          </w:p>
        </w:tc>
      </w:tr>
      <w:tr w:rsidR="00101E48" w:rsidRPr="00E32D56" w14:paraId="2B600609" w14:textId="77777777" w:rsidTr="0074010E">
        <w:trPr>
          <w:trHeight w:val="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54F411" w14:textId="72991F01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 xml:space="preserve">  Anilides (paracetamol)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3E9F2" w14:textId="2B833DBA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39,543 (30.9%)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D2C47A" w14:textId="1163F682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25,575 (23.9%)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1DACE3" w14:textId="39709674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6149 (26.5%)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52825B" w14:textId="12C352FD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62,011 (12.3%)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79FAEF9" w14:textId="1FE54DC8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11,800 (24.5%)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1CD83" w14:textId="1921E253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23,402 (19.0%)</w:t>
            </w:r>
          </w:p>
        </w:tc>
      </w:tr>
      <w:tr w:rsidR="00101E48" w:rsidRPr="00E32D56" w14:paraId="457463D9" w14:textId="77777777" w:rsidTr="0074010E">
        <w:trPr>
          <w:trHeight w:val="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D44EC1" w14:textId="08B55C7E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 xml:space="preserve">  Benzodiazepines and related drugs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DE0087" w14:textId="0EA1DBFF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30,805 (24.1%)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C720A6" w14:textId="6CA2B89C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26,534 (24.8%)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DA17163" w14:textId="10711B75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4161 (17.9%)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3778C0" w14:textId="00D26F2E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78,023 (15.5%)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53A30E3" w14:textId="29959D24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9098 (18.9%)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58DE3" w14:textId="62E6154E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24,608 (20.0%)</w:t>
            </w:r>
          </w:p>
        </w:tc>
      </w:tr>
      <w:tr w:rsidR="00101E48" w:rsidRPr="00E32D56" w14:paraId="19BC1DAB" w14:textId="77777777" w:rsidTr="0074010E">
        <w:trPr>
          <w:trHeight w:val="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275E24" w14:textId="07C7A5DA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 xml:space="preserve">  Antidepressives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534A8C" w14:textId="4B69B7ED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21,889 (17.1%)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5F8A91" w14:textId="75F9B1DB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20,294 (19.0%)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A463096" w14:textId="4CD64FE2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2756 (11.9%)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D4559F" w14:textId="68DEC63A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54,629 (10.9%)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FE4668" w14:textId="32843B8B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5642 (11.7%)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F8B73" w14:textId="4391292A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14,981 (12.2%)</w:t>
            </w:r>
          </w:p>
        </w:tc>
      </w:tr>
      <w:tr w:rsidR="00101E48" w:rsidRPr="00E32D56" w14:paraId="43905E10" w14:textId="77777777" w:rsidTr="0074010E">
        <w:trPr>
          <w:trHeight w:val="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CAF77F" w14:textId="5426F423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 xml:space="preserve">  Potassium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859CD3" w14:textId="19ACBCA4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16,859 (13.2%)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DE34C0" w14:textId="771E88C2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17,809 (16.7%)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D7F1D4" w14:textId="411D5B4D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2000 (8.6%)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AB90C8E" w14:textId="425D0E17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37,149 (7.4%)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5FBE32C" w14:textId="19D95EEB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12,783 (26.5%)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540FE" w14:textId="033F2588" w:rsidR="00101E48" w:rsidRPr="00E32D56" w:rsidRDefault="00101E48" w:rsidP="00101E48">
            <w:pPr>
              <w:widowControl/>
              <w:suppressAutoHyphens w:val="0"/>
              <w:autoSpaceDN/>
              <w:textAlignment w:val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21,123 (17.1%)</w:t>
            </w:r>
          </w:p>
        </w:tc>
      </w:tr>
      <w:tr w:rsidR="00832551" w:rsidRPr="00E32D56" w14:paraId="12031291" w14:textId="77777777" w:rsidTr="00366791">
        <w:trPr>
          <w:gridAfter w:val="1"/>
          <w:wAfter w:w="143" w:type="dxa"/>
          <w:trHeight w:val="57"/>
        </w:trPr>
        <w:tc>
          <w:tcPr>
            <w:tcW w:w="141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827FE" w14:textId="35F8BBE1" w:rsidR="00832551" w:rsidRPr="00E32D56" w:rsidRDefault="00917F98" w:rsidP="0083255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  <w:t>LAMA, Long-acting muscarinic antagonists; ULD, urate lowering drugs</w:t>
            </w:r>
            <w:r w:rsidR="0007306D" w:rsidRPr="00E32D56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  <w:t xml:space="preserve">; </w:t>
            </w:r>
            <w:r w:rsidR="0007306D"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ACE, Angiotensin converting enzyme; ARB, angiotensin receptor blockers</w:t>
            </w:r>
          </w:p>
        </w:tc>
      </w:tr>
    </w:tbl>
    <w:p w14:paraId="29D449B8" w14:textId="77777777" w:rsidR="00AA69F7" w:rsidRPr="00E32D56" w:rsidRDefault="00AA69F7" w:rsidP="00B86F75">
      <w:pPr>
        <w:spacing w:line="360" w:lineRule="auto"/>
        <w:jc w:val="both"/>
        <w:rPr>
          <w:rFonts w:ascii="Garamond" w:hAnsi="Garamond"/>
          <w:b/>
          <w:bCs/>
          <w:color w:val="000000"/>
          <w:sz w:val="22"/>
          <w:szCs w:val="22"/>
          <w:lang w:val="en-US"/>
        </w:rPr>
        <w:sectPr w:rsidR="00AA69F7" w:rsidRPr="00E32D56" w:rsidSect="00AA69F7">
          <w:pgSz w:w="16838" w:h="11906" w:orient="landscape"/>
          <w:pgMar w:top="1134" w:right="1134" w:bottom="1134" w:left="1134" w:header="708" w:footer="708" w:gutter="0"/>
          <w:cols w:space="708"/>
          <w:docGrid w:linePitch="326"/>
        </w:sectPr>
      </w:pPr>
    </w:p>
    <w:p w14:paraId="19DCFE4E" w14:textId="2C45035A" w:rsidR="00896547" w:rsidRPr="00E32D56" w:rsidRDefault="0001123C" w:rsidP="00B86F75">
      <w:pPr>
        <w:spacing w:line="360" w:lineRule="auto"/>
        <w:jc w:val="both"/>
        <w:rPr>
          <w:rFonts w:ascii="Garamond" w:hAnsi="Garamond"/>
          <w:b/>
          <w:bCs/>
          <w:color w:val="000000"/>
          <w:sz w:val="22"/>
          <w:szCs w:val="22"/>
          <w:lang w:val="en-US"/>
        </w:rPr>
      </w:pPr>
      <w:r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t>Table S</w:t>
      </w:r>
      <w:r w:rsidR="00177812"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t>2</w:t>
      </w:r>
      <w:r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t xml:space="preserve"> </w:t>
      </w:r>
      <w:r w:rsidR="003C03EC"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t>C</w:t>
      </w:r>
      <w:r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t xml:space="preserve">andidate </w:t>
      </w:r>
      <w:r w:rsidR="00060B78" w:rsidRPr="00E32D56">
        <w:rPr>
          <w:rFonts w:ascii="Garamond" w:hAnsi="Garamond"/>
          <w:b/>
          <w:bCs/>
          <w:color w:val="000000"/>
          <w:sz w:val="22"/>
          <w:szCs w:val="22"/>
          <w:lang w:val="en-US"/>
        </w:rPr>
        <w:t>predictors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59"/>
        <w:gridCol w:w="3544"/>
      </w:tblGrid>
      <w:tr w:rsidR="00956B41" w:rsidRPr="00E32D56" w14:paraId="2E9BDA93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122EBB" w14:textId="214FDFBB" w:rsidR="00956B41" w:rsidRPr="00E32D56" w:rsidRDefault="00060B78" w:rsidP="00D2393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  <w:t>Predictor</w:t>
            </w:r>
            <w:r w:rsidR="00956B41" w:rsidRPr="00E32D56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  <w:t xml:space="preserve"> name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97C475" w14:textId="7632582A" w:rsidR="00956B41" w:rsidRPr="00E32D56" w:rsidRDefault="00956B41" w:rsidP="00D2393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  <w:t>N (%)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586E2E" w14:textId="55FE1665" w:rsidR="00956B41" w:rsidRPr="00E32D56" w:rsidRDefault="00E94D5D" w:rsidP="00D2393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  <w:t>ICD-10 or ATC c</w:t>
            </w:r>
            <w:r w:rsidR="00956B41" w:rsidRPr="00E32D56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  <w:t>ode</w:t>
            </w:r>
          </w:p>
        </w:tc>
      </w:tr>
      <w:tr w:rsidR="004E1C71" w:rsidRPr="00E32D56" w14:paraId="156B5329" w14:textId="77777777" w:rsidTr="00CD5349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CFEB6" w14:textId="3C08AEE6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Intestinal infectious diseases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F6466A1" w14:textId="5B34E66B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3615 (0.85%)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9C21882" w14:textId="05012B57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A00-A09</w:t>
            </w:r>
          </w:p>
        </w:tc>
      </w:tr>
      <w:tr w:rsidR="004E1C71" w:rsidRPr="00E32D56" w14:paraId="6E21B2BF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1FACD" w14:textId="272C8BC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Sepsis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F5913" w14:textId="143774EB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3304 (0.78%)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68F622" w14:textId="7417F128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A40-A41</w:t>
            </w:r>
          </w:p>
        </w:tc>
      </w:tr>
      <w:tr w:rsidR="004E1C71" w:rsidRPr="00E32D56" w14:paraId="39DA0544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D332AA" w14:textId="64A7C69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Erysipelas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4B5F2D" w14:textId="7D3D1128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2671 (0.63%)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8F1CC3" w14:textId="5903E27E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A46</w:t>
            </w:r>
          </w:p>
        </w:tc>
      </w:tr>
      <w:tr w:rsidR="004E1C71" w:rsidRPr="00E32D56" w14:paraId="675D4799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08D7CB" w14:textId="0D9B3F7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Chronic viral hepatitis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4B7BA2" w14:textId="4062A8D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896 (0.21%)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D2DD7A" w14:textId="5552115C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B18</w:t>
            </w:r>
          </w:p>
        </w:tc>
      </w:tr>
      <w:tr w:rsidR="004E1C71" w:rsidRPr="00E32D56" w14:paraId="7F7F9B2A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90A143" w14:textId="2B7F45A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HIV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873CC3" w14:textId="4FE9FED8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470 (0.11%)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2F23D" w14:textId="32DAC57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B20-B24</w:t>
            </w:r>
          </w:p>
        </w:tc>
      </w:tr>
      <w:tr w:rsidR="004E1C71" w:rsidRPr="00E32D56" w14:paraId="58236FD0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709344" w14:textId="55F6092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Candidiasis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CE7F08" w14:textId="760EF0A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707 (0.17%)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EC1BE5" w14:textId="113886BC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B37</w:t>
            </w:r>
          </w:p>
        </w:tc>
      </w:tr>
      <w:tr w:rsidR="004E1C71" w:rsidRPr="00E32D56" w14:paraId="11520874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855C99" w14:textId="4424D9D6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Colorectal cancer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3E31D9" w14:textId="3F99DB66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2485 (0.58%)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0B2A9F" w14:textId="0C8514A7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C18-C20</w:t>
            </w:r>
          </w:p>
        </w:tc>
      </w:tr>
      <w:tr w:rsidR="004E1C71" w:rsidRPr="00E32D56" w14:paraId="56796197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B1320" w14:textId="116D059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Malignant neoplasm of bronchus and lung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B962F5" w14:textId="04DD2679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1130 (0.27%)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160A8D" w14:textId="7BCA7208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C34</w:t>
            </w:r>
          </w:p>
        </w:tc>
      </w:tr>
      <w:tr w:rsidR="004E1C71" w:rsidRPr="00E32D56" w14:paraId="13D7E602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A1CA94" w14:textId="42619C0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Malignant melanoma of skin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E558C0" w14:textId="36350B7E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1264 (0.30%)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8A6E14" w14:textId="170CE369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C43</w:t>
            </w:r>
          </w:p>
        </w:tc>
      </w:tr>
      <w:tr w:rsidR="004E1C71" w:rsidRPr="00E32D56" w14:paraId="7FA9FE64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9F9937" w14:textId="2990B1F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Malignant neoplasm of breast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C5BF8D" w14:textId="400C1939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4953 (1.17%)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5265A1" w14:textId="7CE1EAF8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C50</w:t>
            </w:r>
          </w:p>
        </w:tc>
      </w:tr>
      <w:tr w:rsidR="004E1C71" w:rsidRPr="00E32D56" w14:paraId="16345E28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13665" w14:textId="5AB61C88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Malignant neoplasm of corpus uteri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E0821A" w14:textId="767E4E7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538 (0.13%)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EC0F3D" w14:textId="6365070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C54</w:t>
            </w:r>
          </w:p>
        </w:tc>
      </w:tr>
      <w:tr w:rsidR="004E1C71" w:rsidRPr="00E32D56" w14:paraId="6A7B7440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0CED95" w14:textId="42742F8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Malignant neoplasm of prostate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37126" w14:textId="3F95DF36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3706 (0.87%)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18C11B" w14:textId="0210EFB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C61</w:t>
            </w:r>
          </w:p>
        </w:tc>
      </w:tr>
      <w:tr w:rsidR="004E1C71" w:rsidRPr="00E32D56" w14:paraId="2FF6CF4F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27B65C" w14:textId="41254057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Malignant neoplasm of kidney, except renal pelvis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8BAB9C" w14:textId="30328F8C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453 (0.11%)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433E63" w14:textId="5540B17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C64</w:t>
            </w:r>
          </w:p>
        </w:tc>
      </w:tr>
      <w:tr w:rsidR="004E1C71" w:rsidRPr="00E32D56" w14:paraId="68F27A1B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BE9C3" w14:textId="338D352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Malignant neoplasm of bladder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C3A312" w14:textId="1C69132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537 (0.13%)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53E372" w14:textId="31527F29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C67</w:t>
            </w:r>
          </w:p>
        </w:tc>
      </w:tr>
      <w:tr w:rsidR="004E1C71" w:rsidRPr="00E32D56" w14:paraId="76E3FE9A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43552C" w14:textId="2440A6F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Tumor of brain or meninges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273A05" w14:textId="1C3CA16B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987 (0.23%)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9C521" w14:textId="46E3F1C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C70, C71, C751-C753, D32, D330-D332, D352-D354, D42, D430-D432, D443-D445</w:t>
            </w:r>
          </w:p>
        </w:tc>
      </w:tr>
      <w:tr w:rsidR="004E1C71" w:rsidRPr="00E32D56" w14:paraId="53EB83C8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AB5AD3" w14:textId="6B7323FA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Secondary malignant neoplasms and malignancy of unspecified site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C8144F" w14:textId="73422568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2301 (0.54%)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C01BBA" w14:textId="20C4F0F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C76-C79, C80</w:t>
            </w:r>
          </w:p>
        </w:tc>
      </w:tr>
      <w:tr w:rsidR="004E1C71" w:rsidRPr="00E32D56" w14:paraId="015599D3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2B8021" w14:textId="79C02D0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Lymphoma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DF17C0" w14:textId="7615B9DC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1055 (0.25%)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F0F93" w14:textId="151E179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C81-C86</w:t>
            </w:r>
          </w:p>
        </w:tc>
      </w:tr>
      <w:tr w:rsidR="004E1C71" w:rsidRPr="00E32D56" w14:paraId="7D2A77FC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FADCCA" w14:textId="4E551F2E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Leukemia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F50081" w14:textId="5BFA903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733 (0.17%)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215956" w14:textId="2FA52D08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C91-C95</w:t>
            </w:r>
          </w:p>
        </w:tc>
      </w:tr>
      <w:tr w:rsidR="004E1C71" w:rsidRPr="00E32D56" w14:paraId="6C36379E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4A087D" w14:textId="73C6F89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Anaemia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348CAF" w14:textId="38902F1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7604 (1.79%)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05F748" w14:textId="36F93918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D50-D59, D60-D64</w:t>
            </w:r>
          </w:p>
        </w:tc>
      </w:tr>
      <w:tr w:rsidR="004E1C71" w:rsidRPr="00E32D56" w14:paraId="20520DFE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009DF5" w14:textId="0EDEE0B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Coagulation defects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B8C00E" w14:textId="6A4926B8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1603 (0.38%)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ACC342" w14:textId="4940E76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D65-D69</w:t>
            </w:r>
          </w:p>
        </w:tc>
      </w:tr>
      <w:tr w:rsidR="004E1C71" w:rsidRPr="00E32D56" w14:paraId="243FFF3E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EF9854" w14:textId="5C800B49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Connective tissue disease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B373D5" w14:textId="5911F83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7008 (1.65%)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6F7763" w14:textId="3FB526C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M05-M06, M08-M09, M30-M36, D86</w:t>
            </w:r>
          </w:p>
        </w:tc>
      </w:tr>
      <w:tr w:rsidR="004E1C71" w:rsidRPr="00E32D56" w14:paraId="7B562D60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2FA053" w14:textId="5A54E078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Other hypothyroidism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66FD6" w14:textId="3FE14A4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3358 (0.79%)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9D3CDB" w14:textId="0A2BFF9A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E03</w:t>
            </w:r>
          </w:p>
        </w:tc>
      </w:tr>
      <w:tr w:rsidR="004E1C71" w:rsidRPr="00E32D56" w14:paraId="1FC63889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17A7D9" w14:textId="7F88A1F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Other nontoxic goitre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F0E52" w14:textId="384AE12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3138 (0.74%)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51524" w14:textId="6E9E9F5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E04</w:t>
            </w:r>
          </w:p>
        </w:tc>
      </w:tr>
      <w:tr w:rsidR="004E1C71" w:rsidRPr="00E32D56" w14:paraId="4DFE8F0D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39101" w14:textId="59AAF6BA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Thyrotoxicosis [hyperthyroidism]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8E8470" w14:textId="2DBE02B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2969 (0.70%)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7BBBEA" w14:textId="44ED722E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E05</w:t>
            </w:r>
          </w:p>
        </w:tc>
      </w:tr>
      <w:tr w:rsidR="004E1C71" w:rsidRPr="00E32D56" w14:paraId="13BECBEC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C2CD33" w14:textId="5AF1E5A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Thyroiditis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6F174" w14:textId="20408F9C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503 (0.12%)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A98D0A" w14:textId="02BBE83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E06</w:t>
            </w:r>
          </w:p>
        </w:tc>
      </w:tr>
      <w:tr w:rsidR="004E1C71" w:rsidRPr="00E32D56" w14:paraId="62B94A96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A1DA71" w14:textId="6F6BCB5C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Type 1 diabetes mellitus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45D7A2" w14:textId="73932FBB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5462 (1.28%)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6E5B5A" w14:textId="0796574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E10</w:t>
            </w:r>
          </w:p>
        </w:tc>
      </w:tr>
      <w:tr w:rsidR="004E1C71" w:rsidRPr="00E32D56" w14:paraId="02CFF62B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6F40AB" w14:textId="2969D929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Type 2 diabetes mellitus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10DAB4" w14:textId="4E061F2A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14,650 (3.45%)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A30B85" w14:textId="33174307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E11</w:t>
            </w:r>
          </w:p>
        </w:tc>
      </w:tr>
      <w:tr w:rsidR="004E1C71" w:rsidRPr="00E32D56" w14:paraId="27CF1009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37E86" w14:textId="45B06E27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Unspecified diabetes mellitus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B9CFA6" w14:textId="4336986E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2402 (0.57%)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FCC2C" w14:textId="4DBFE98A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E14</w:t>
            </w:r>
          </w:p>
        </w:tc>
      </w:tr>
      <w:tr w:rsidR="004E1C71" w:rsidRPr="00E32D56" w14:paraId="568BD646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A6EC1B" w14:textId="007F30C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Hyperparathyroidism and other disorders of parathyroid gland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CA28D" w14:textId="43C9874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850 (0.20%)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B4AD6D" w14:textId="19C10D2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E21</w:t>
            </w:r>
          </w:p>
        </w:tc>
      </w:tr>
      <w:tr w:rsidR="004E1C71" w:rsidRPr="00E32D56" w14:paraId="75214365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A829A6" w14:textId="5603BBF9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Vitamin D deficiency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52A690" w14:textId="408CA79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1105 (0.26%)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CB34F" w14:textId="0904106E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E55</w:t>
            </w:r>
          </w:p>
        </w:tc>
      </w:tr>
      <w:tr w:rsidR="004E1C71" w:rsidRPr="00E32D56" w14:paraId="43FF1853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236883" w14:textId="4DE03B4A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Volume depletion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6D35F2" w14:textId="37AA7BC6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4331 (1.02%)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BB3BE9" w14:textId="1FB97E9A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E86</w:t>
            </w:r>
          </w:p>
        </w:tc>
      </w:tr>
      <w:tr w:rsidR="004E1C71" w:rsidRPr="00E32D56" w14:paraId="0EF9ABE8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550EF5" w14:textId="27CE062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Dementia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2B8892" w14:textId="2F0FAFD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3300 (0.78%)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233263" w14:textId="209CBC9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F00-F03, G30</w:t>
            </w:r>
          </w:p>
        </w:tc>
      </w:tr>
      <w:tr w:rsidR="004E1C71" w:rsidRPr="00E32D56" w14:paraId="2AC24BF2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48BF8" w14:textId="2CE04C8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Mental and behavioural disorders due to use of alcohol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BA74C6" w14:textId="48C1009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5523 (1.30%)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1E94F1" w14:textId="40E496DE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F10</w:t>
            </w:r>
          </w:p>
        </w:tc>
      </w:tr>
      <w:tr w:rsidR="004E1C71" w:rsidRPr="00E32D56" w14:paraId="2D7FC818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E85C26" w14:textId="73DCB57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Mental and behavioural disorders due to use of tobacco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242AD2" w14:textId="723DB7CB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3413 (0.80%)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8B8E6E" w14:textId="33133BF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F17</w:t>
            </w:r>
          </w:p>
        </w:tc>
      </w:tr>
      <w:tr w:rsidR="004E1C71" w:rsidRPr="00E32D56" w14:paraId="25F22CF5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2C18D6" w14:textId="15DE11F9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Schizophrenia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C19499" w14:textId="36262D7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526 (0.12%)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6E76AB" w14:textId="36FA202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F20</w:t>
            </w:r>
          </w:p>
        </w:tc>
      </w:tr>
      <w:tr w:rsidR="004E1C71" w:rsidRPr="00E32D56" w14:paraId="5311D591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B38C8B" w14:textId="0E15D77E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Depression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238CA8" w14:textId="3D719A37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3780 (0.89%)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7F2E9" w14:textId="167F8AD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F32-F33</w:t>
            </w:r>
          </w:p>
        </w:tc>
      </w:tr>
      <w:tr w:rsidR="004E1C71" w:rsidRPr="00E32D56" w14:paraId="3A70D365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3AED6C" w14:textId="5A878330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Parkinson's disease and other parkinsonism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B32897" w14:textId="4C1DA16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1204 (0.28%)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9197A" w14:textId="0A5C672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G20-G22</w:t>
            </w:r>
          </w:p>
        </w:tc>
      </w:tr>
      <w:tr w:rsidR="004E1C71" w:rsidRPr="00E32D56" w14:paraId="0BBFACA2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6A96B8" w14:textId="07555F6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Multiple sclerosis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24E032" w14:textId="771DDEDA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1283 (0.30%)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B99F5A" w14:textId="767D12A9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G35</w:t>
            </w:r>
          </w:p>
        </w:tc>
      </w:tr>
      <w:tr w:rsidR="004E1C71" w:rsidRPr="00E32D56" w14:paraId="754F58C9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4E88E9" w14:textId="75FB9B99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Epilepsy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E7261E" w14:textId="53C0EF98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3031 (0.71%)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AE0DB6" w14:textId="446AD9E8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G40-G41</w:t>
            </w:r>
          </w:p>
        </w:tc>
      </w:tr>
      <w:tr w:rsidR="004E1C71" w:rsidRPr="00E32D56" w14:paraId="433261A1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0E01A6" w14:textId="0DB4A06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Transient cerebral ischaemic attacks and related syndromes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1DCB3" w14:textId="1310BF5B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4142 (0.97%)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5C9CFE" w14:textId="34CA557C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G45</w:t>
            </w:r>
          </w:p>
        </w:tc>
      </w:tr>
      <w:tr w:rsidR="004E1C71" w:rsidRPr="00E32D56" w14:paraId="6FD3FC7F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D82B2F" w14:textId="5A445A69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Polyneuropathies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FDB823" w14:textId="2E53C5C8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2196 (0.52%)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8DFF8A" w14:textId="05CF0AC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G60-G63</w:t>
            </w:r>
          </w:p>
        </w:tc>
      </w:tr>
      <w:tr w:rsidR="004E1C71" w:rsidRPr="00E32D56" w14:paraId="610FD3AC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8A86EE" w14:textId="54DF6C5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Cerebral palsy and other paralytic syndromes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7166E" w14:textId="5EDEAD4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814 (0.19%)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D435C2" w14:textId="43CD127C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G80-G83</w:t>
            </w:r>
          </w:p>
        </w:tc>
      </w:tr>
      <w:tr w:rsidR="004E1C71" w:rsidRPr="00E32D56" w14:paraId="11297210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38654C" w14:textId="2DE5090A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Aortic and mitral valve disease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92D919" w14:textId="642D45DB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5310 (1.25%)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F484E" w14:textId="54BEB69E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I05-I06, I34-I35</w:t>
            </w:r>
          </w:p>
        </w:tc>
      </w:tr>
      <w:tr w:rsidR="004E1C71" w:rsidRPr="00E32D56" w14:paraId="0E795843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097B6B" w14:textId="03A82507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Essential (primary) hypertension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D0AD22" w14:textId="13EB80A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39,383 (9.26%)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8ED587" w14:textId="780B632A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I10</w:t>
            </w:r>
          </w:p>
        </w:tc>
      </w:tr>
      <w:tr w:rsidR="004E1C71" w:rsidRPr="00E32D56" w14:paraId="0A4E2ED1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3BB78A" w14:textId="53870368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Heart failure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D019F" w14:textId="2EE5D40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7099 (1.67%)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41E76" w14:textId="0DDE15DA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I110, I130, I132, I420, I426-I429, I50</w:t>
            </w:r>
          </w:p>
        </w:tc>
      </w:tr>
      <w:tr w:rsidR="004E1C71" w:rsidRPr="00E32D56" w14:paraId="0DB492AA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66C657" w14:textId="3BB72CAC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Secondary hypertension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3DD36" w14:textId="25EFB0AC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1257 (0.30%)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DA1FC8" w14:textId="3E483CC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I15</w:t>
            </w:r>
          </w:p>
        </w:tc>
      </w:tr>
      <w:tr w:rsidR="004E1C71" w:rsidRPr="00E32D56" w14:paraId="00949B62" w14:textId="77777777" w:rsidTr="00CD5349">
        <w:trPr>
          <w:trHeight w:val="10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6B3FB3" w14:textId="3524A1A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Acute myocardial infarction and other acute ischemic heart diseases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779BDB" w14:textId="6EAD210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5557 (1.31%)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2F4A1" w14:textId="7B638509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I21-I24</w:t>
            </w:r>
          </w:p>
        </w:tc>
      </w:tr>
      <w:tr w:rsidR="004E1C71" w:rsidRPr="00E32D56" w14:paraId="46F2780A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9AFFA" w14:textId="238147F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Chronic ischaemic heart disease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80FE8F" w14:textId="59AA638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12,529 (2.95%)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B29919" w14:textId="4B999B6A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I25</w:t>
            </w:r>
          </w:p>
        </w:tc>
      </w:tr>
      <w:tr w:rsidR="004E1C71" w:rsidRPr="00E32D56" w14:paraId="3EFC6759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F3FF08" w14:textId="2317090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Pulmonary embolism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8BC938" w14:textId="1D2AAB6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1706 (0.40%)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B35816" w14:textId="026274B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I26</w:t>
            </w:r>
          </w:p>
        </w:tc>
      </w:tr>
      <w:tr w:rsidR="004E1C71" w:rsidRPr="00E32D56" w14:paraId="5FA53379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58BF5" w14:textId="6E8248DE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Other pulmonary heart diseases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A732E8" w14:textId="01537DE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457 (0.11%)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58E6B2" w14:textId="4F7935DA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I27</w:t>
            </w:r>
          </w:p>
        </w:tc>
      </w:tr>
      <w:tr w:rsidR="004E1C71" w:rsidRPr="00E32D56" w14:paraId="5F8A81E1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B498D3" w14:textId="2A4D912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Atrioventricular and left bundle-branch block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57B7C3" w14:textId="0C9AADB0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1641 (0.39%)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3176E6" w14:textId="6ECCF5DE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I44</w:t>
            </w:r>
          </w:p>
        </w:tc>
      </w:tr>
      <w:tr w:rsidR="004E1C71" w:rsidRPr="00E32D56" w14:paraId="79E8ABDE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57219" w14:textId="723DE0D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Atrial fibrillation and flutter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170F5B" w14:textId="14349526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14,143 (3.33%)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513F0" w14:textId="065066DC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I48</w:t>
            </w:r>
          </w:p>
        </w:tc>
      </w:tr>
      <w:tr w:rsidR="004E1C71" w:rsidRPr="00E32D56" w14:paraId="45D67761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64C9F" w14:textId="29BD4FAC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Cerebrovascular disease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865C08" w14:textId="2B17288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11,825 (2.78%)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858AE2" w14:textId="09E5F28C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I60-I69</w:t>
            </w:r>
          </w:p>
        </w:tc>
      </w:tr>
      <w:tr w:rsidR="0048000F" w:rsidRPr="00E32D56" w14:paraId="71AA03B8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6129CD" w14:textId="5C54DDCF" w:rsidR="0048000F" w:rsidRPr="00E32D56" w:rsidRDefault="00060B78" w:rsidP="003239D0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  <w:t>Predictor</w:t>
            </w:r>
            <w:r w:rsidR="0048000F" w:rsidRPr="00E32D56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  <w:t xml:space="preserve"> name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8D8878" w14:textId="77777777" w:rsidR="0048000F" w:rsidRPr="00E32D56" w:rsidRDefault="0048000F" w:rsidP="003239D0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  <w:t>N (%)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B94C1F" w14:textId="77777777" w:rsidR="0048000F" w:rsidRPr="00E32D56" w:rsidRDefault="0048000F" w:rsidP="003239D0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  <w:t>ICD-10 or ATC code</w:t>
            </w:r>
          </w:p>
        </w:tc>
      </w:tr>
      <w:tr w:rsidR="004E1C71" w:rsidRPr="00E32D56" w14:paraId="701B34C7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AEA079" w14:textId="0E1404C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Ateroschlerosis, thrombosis, embolism, and other peripheral arterial disease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4F32CC" w14:textId="0FCB220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6270 (1.47%)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5CAB13" w14:textId="63449BBA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I70, I73-I74, I77</w:t>
            </w:r>
          </w:p>
        </w:tc>
      </w:tr>
      <w:tr w:rsidR="004E1C71" w:rsidRPr="00E32D56" w14:paraId="5AFB1E49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C4A45C" w14:textId="422BA47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Aneurysm and dissection of aorta and other arteries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E2572E" w14:textId="2BAF68D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2024 (0.48%)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75FEB" w14:textId="74C0DFAC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I71-I72</w:t>
            </w:r>
          </w:p>
        </w:tc>
      </w:tr>
      <w:tr w:rsidR="004E1C71" w:rsidRPr="00E32D56" w14:paraId="70D17395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C5C496" w14:textId="2920DFB8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Deep venous thrombosis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13A82D" w14:textId="681CCC1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2920 (0.69%)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279F96" w14:textId="07C97C3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I801-I803</w:t>
            </w:r>
          </w:p>
        </w:tc>
      </w:tr>
      <w:tr w:rsidR="004E1C71" w:rsidRPr="00E32D56" w14:paraId="6386E02D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4C1AA9" w14:textId="547F373B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Pneumonia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A77EDE" w14:textId="75F853E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12,455 (2.93%)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BACA57" w14:textId="5F81FB4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J12-J18</w:t>
            </w:r>
          </w:p>
        </w:tc>
      </w:tr>
      <w:tr w:rsidR="004E1C71" w:rsidRPr="00E32D56" w14:paraId="00E8C080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530347" w14:textId="056D7E1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Chronic lower respiratory diseases and failure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B187F8" w14:textId="4D4CD1B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11,822 (2.78%)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BA1261" w14:textId="778E72AE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J41-J44, J47, J961, J969</w:t>
            </w:r>
          </w:p>
        </w:tc>
      </w:tr>
      <w:tr w:rsidR="004E1C71" w:rsidRPr="00E32D56" w14:paraId="3FC53766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2DA798" w14:textId="59D4D7D7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Other interstitial pulmonary diseases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835BCA" w14:textId="411318E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567 (0.13%)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55D94" w14:textId="05BE030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J84</w:t>
            </w:r>
          </w:p>
        </w:tc>
      </w:tr>
      <w:tr w:rsidR="004E1C71" w:rsidRPr="00E32D56" w14:paraId="72C836C9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EB14C2" w14:textId="2F84342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Pneumothorax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87FBA4" w14:textId="0C218F9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585 (0.14%)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CDA003" w14:textId="1C0F658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J93</w:t>
            </w:r>
          </w:p>
        </w:tc>
      </w:tr>
      <w:tr w:rsidR="004E1C71" w:rsidRPr="00E32D56" w14:paraId="4BE899B6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EAAB2B" w14:textId="0C1AA3E0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Diseases of teeth and supporting structures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B544B3" w14:textId="1F2784F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2589 (0.61%)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1943B8" w14:textId="750C2F8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K02-K06, K08</w:t>
            </w:r>
          </w:p>
        </w:tc>
      </w:tr>
      <w:tr w:rsidR="004E1C71" w:rsidRPr="00E32D56" w14:paraId="1E17DE88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5DB110" w14:textId="4C79020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Peptic ulcer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E7366" w14:textId="00ABDAF9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3567 (0.84%)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7DFFEC" w14:textId="74777176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K221, K25-K28</w:t>
            </w:r>
          </w:p>
        </w:tc>
      </w:tr>
      <w:tr w:rsidR="004E1C71" w:rsidRPr="00E32D56" w14:paraId="22F29F96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C0D0B0" w14:textId="71BFF7BB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Acute appendicitis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12BC24" w14:textId="5EEBF05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1558 (0.37%)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88081" w14:textId="7D17C66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K35</w:t>
            </w:r>
          </w:p>
        </w:tc>
      </w:tr>
      <w:tr w:rsidR="004E1C71" w:rsidRPr="00E32D56" w14:paraId="053F3387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0FE01" w14:textId="162B2798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Crohn disease [regional enteritis]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7D5543" w14:textId="18324B1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1179 (0.28%)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3CD091" w14:textId="5131DEC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K50</w:t>
            </w:r>
          </w:p>
        </w:tc>
      </w:tr>
      <w:tr w:rsidR="004E1C71" w:rsidRPr="00E32D56" w14:paraId="77E0BE4D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A8640F" w14:textId="7460B2B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Ulcerative colitis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37F1F" w14:textId="77C7090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2243 (0.53%)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00A2C7" w14:textId="17D9FB98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K51</w:t>
            </w:r>
          </w:p>
        </w:tc>
      </w:tr>
      <w:tr w:rsidR="004E1C71" w:rsidRPr="00E32D56" w14:paraId="03C52348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F187F0" w14:textId="2967FA28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Paralytic ileus and intestinal obstruction without hernia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F8B9DB" w14:textId="058CDA7A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1701 (0.40%)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F0530" w14:textId="0DE15528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K56</w:t>
            </w:r>
          </w:p>
        </w:tc>
      </w:tr>
      <w:tr w:rsidR="004E1C71" w:rsidRPr="00E32D56" w14:paraId="3928B904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E72127" w14:textId="61EDFC8C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Peritonitis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F9E27" w14:textId="180F9659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575 (0.14%)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92EE7F" w14:textId="2150D49C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K65</w:t>
            </w:r>
          </w:p>
        </w:tc>
      </w:tr>
      <w:tr w:rsidR="004E1C71" w:rsidRPr="00E32D56" w14:paraId="157D8C2C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4EB34E" w14:textId="5450EDC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Alcoholic liver disease, liver fibrosis, cirrhosis, and failure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41A3E8" w14:textId="06D399D7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1488 (0.35%)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39DCB0" w14:textId="5FDEEC4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K70, K72, K74, K766-K667</w:t>
            </w:r>
          </w:p>
        </w:tc>
      </w:tr>
      <w:tr w:rsidR="004E1C71" w:rsidRPr="00E32D56" w14:paraId="156421EC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7741D7" w14:textId="4E507C5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Cholelithiasis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257E04" w14:textId="673A599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6376 (1.50%)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604008" w14:textId="74EDF9E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K80</w:t>
            </w:r>
          </w:p>
        </w:tc>
      </w:tr>
      <w:tr w:rsidR="004E1C71" w:rsidRPr="00E32D56" w14:paraId="6285D0B6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762450" w14:textId="0140EF16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Cholecystitis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5BF923" w14:textId="0AF5514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943 (0.22%)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719904" w14:textId="7DF55B5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K81</w:t>
            </w:r>
          </w:p>
        </w:tc>
      </w:tr>
      <w:tr w:rsidR="004E1C71" w:rsidRPr="00E32D56" w14:paraId="2EB43832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A4BE45" w14:textId="34D68B7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Other diseases of biliary tract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422F9" w14:textId="068971C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594 (0.14%)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5E965B" w14:textId="5588EFF0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K83</w:t>
            </w:r>
          </w:p>
        </w:tc>
      </w:tr>
      <w:tr w:rsidR="004E1C71" w:rsidRPr="00E32D56" w14:paraId="564925FA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DCB1F3" w14:textId="508F26A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Pancreatitis, acute or chronic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A3A4AB" w14:textId="429D8789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1648 (0.39%)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F13BD1" w14:textId="3B13503A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K85-K86</w:t>
            </w:r>
          </w:p>
        </w:tc>
      </w:tr>
      <w:tr w:rsidR="004E1C71" w:rsidRPr="00E32D56" w14:paraId="159361AF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42D763" w14:textId="797C258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Psoriasis or psoriatic artritis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4DDC90" w14:textId="7C6957C0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1967 (0.46%)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353DC" w14:textId="0B9A4AC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L40, M070-M073</w:t>
            </w:r>
          </w:p>
        </w:tc>
      </w:tr>
      <w:tr w:rsidR="004E1C71" w:rsidRPr="00E32D56" w14:paraId="55B3DE10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172554" w14:textId="24DEC920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Decubitus ulcer and pressure area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FFEE8A" w14:textId="71E0B9B6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523 (0.12%)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6F1AF8" w14:textId="4BDFCDA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L89</w:t>
            </w:r>
          </w:p>
        </w:tc>
      </w:tr>
      <w:tr w:rsidR="004E1C71" w:rsidRPr="00E32D56" w14:paraId="4B2CF6B9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5AF7EE" w14:textId="4481993A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Infectious athropathies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E669C8" w14:textId="4251E989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899 (0.21%)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751577" w14:textId="49FA232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M00-M03</w:t>
            </w:r>
          </w:p>
        </w:tc>
      </w:tr>
      <w:tr w:rsidR="004E1C71" w:rsidRPr="00E32D56" w14:paraId="0BFB9D39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020415" w14:textId="7817F61A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Gout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634A2F" w14:textId="73D555BE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1740 (0.41%)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21BB86" w14:textId="7AFBFBD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M10</w:t>
            </w:r>
          </w:p>
        </w:tc>
      </w:tr>
      <w:tr w:rsidR="004E1C71" w:rsidRPr="00E32D56" w14:paraId="75C90849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CB4F59" w14:textId="69AFD5A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Osteoporosis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AFF9A6" w14:textId="2EAAEC6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10,994 (2.59%)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0939DC" w14:textId="6F9F575B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M80-M82</w:t>
            </w:r>
          </w:p>
        </w:tc>
      </w:tr>
      <w:tr w:rsidR="004E1C71" w:rsidRPr="00E32D56" w14:paraId="0ACB5EA7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FDC52" w14:textId="13FC93C0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Glomerular and tubulo-intestitial renal diseases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C3FCBF" w14:textId="7A5CE6E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2744 (0.65%)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C405C1" w14:textId="7CF0485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N00-N08, N10-N16</w:t>
            </w:r>
          </w:p>
        </w:tc>
      </w:tr>
      <w:tr w:rsidR="004E1C71" w:rsidRPr="00E32D56" w14:paraId="670F3BA0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FAD727" w14:textId="6F3053BB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Acute renal failure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1CCCA2" w14:textId="7757868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783 (0.18%)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3380B" w14:textId="5DDF7DE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N17</w:t>
            </w:r>
          </w:p>
        </w:tc>
      </w:tr>
      <w:tr w:rsidR="004E1C71" w:rsidRPr="00E32D56" w14:paraId="2702E5B2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6F467C" w14:textId="5ACBD7A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Chronic kidney disease and unspecified kidney failure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FE954" w14:textId="3D3EB6C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3425 (0.81%)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D6ECAC" w14:textId="5F30148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N18-N19</w:t>
            </w:r>
          </w:p>
        </w:tc>
      </w:tr>
      <w:tr w:rsidR="004E1C71" w:rsidRPr="00E32D56" w14:paraId="386F1992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32A047" w14:textId="6EC3FB3C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Calculus of kidney and ureter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3B89A0" w14:textId="21C2383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3698 (0.87%)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1BA40D" w14:textId="2550D147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N20</w:t>
            </w:r>
          </w:p>
        </w:tc>
      </w:tr>
      <w:tr w:rsidR="004E1C71" w:rsidRPr="00E32D56" w14:paraId="5872EE6C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34D833" w14:textId="4FB5974E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Cystic kidney disease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56CE0F" w14:textId="6945A176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565 (0.13%)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2BCB65" w14:textId="306FCEF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Q61</w:t>
            </w:r>
          </w:p>
        </w:tc>
      </w:tr>
      <w:tr w:rsidR="004E1C71" w:rsidRPr="00E32D56" w14:paraId="1D745938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3186CA" w14:textId="180670D7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Magnesium compounds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0CE041" w14:textId="53A42E5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3064 (0.72%)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03F488" w14:textId="772257A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A02AA</w:t>
            </w:r>
          </w:p>
        </w:tc>
      </w:tr>
      <w:tr w:rsidR="004E1C71" w:rsidRPr="00E32D56" w14:paraId="3F7EB3A7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8F791C" w14:textId="5ED37B57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Proton pump inhibitors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25F0C1" w14:textId="2AB7FB8C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49,977 (11.76%)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91DDD4" w14:textId="1CE3DBC6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A02BC</w:t>
            </w:r>
          </w:p>
        </w:tc>
      </w:tr>
      <w:tr w:rsidR="004E1C71" w:rsidRPr="00E32D56" w14:paraId="59FFCADA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BEE482" w14:textId="13D4338E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Propulsives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13D13" w14:textId="4B00651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4166 (0.98%)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A0C078" w14:textId="458C596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A03FA</w:t>
            </w:r>
          </w:p>
        </w:tc>
      </w:tr>
      <w:tr w:rsidR="004E1C71" w:rsidRPr="00E32D56" w14:paraId="78ADB5B8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15EC81" w14:textId="239334D6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Drugs for constipation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1EEC7F" w14:textId="0C90A157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8966 (2.11%)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63C9F6" w14:textId="0956042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A06A</w:t>
            </w:r>
          </w:p>
        </w:tc>
      </w:tr>
      <w:tr w:rsidR="004E1C71" w:rsidRPr="00E32D56" w14:paraId="53439B49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15C4A" w14:textId="647C4E1E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Antipropulsives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DE53E2" w14:textId="663B9AB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1259 (0.30%)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44C624" w14:textId="0E26710E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A07DA</w:t>
            </w:r>
          </w:p>
        </w:tc>
      </w:tr>
      <w:tr w:rsidR="004E1C71" w:rsidRPr="00E32D56" w14:paraId="29A12080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A92B31" w14:textId="71181BF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Intestinal antiinflammatory agents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EAD150" w14:textId="0461EBE6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2927 (0.69%)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6CD416" w14:textId="0977E32A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A07E</w:t>
            </w:r>
          </w:p>
        </w:tc>
      </w:tr>
      <w:tr w:rsidR="004E1C71" w:rsidRPr="00E32D56" w14:paraId="281F300D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689CCD" w14:textId="0FEBF0F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Insulins and analogues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43732" w14:textId="0648DC17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8417 (1.98%)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D64105" w14:textId="356AB00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A10A</w:t>
            </w:r>
          </w:p>
        </w:tc>
      </w:tr>
      <w:tr w:rsidR="004E1C71" w:rsidRPr="00E32D56" w14:paraId="70BCB3C1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331B2" w14:textId="2E85F58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Blood glucose lowering drugs, excl. insulins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1664BC" w14:textId="07056B6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24,607 (5.79%)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236FCB" w14:textId="6E31246B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A10B</w:t>
            </w:r>
          </w:p>
        </w:tc>
      </w:tr>
      <w:tr w:rsidR="004E1C71" w:rsidRPr="00E32D56" w14:paraId="3725E642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48E0E3" w14:textId="6CAAED2E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Calcium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E81BFD" w14:textId="3A4998F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953 (0.22%)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86833D" w14:textId="480D5640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A12A</w:t>
            </w:r>
          </w:p>
        </w:tc>
      </w:tr>
      <w:tr w:rsidR="004E1C71" w:rsidRPr="00E32D56" w14:paraId="0996A414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FF3F61" w14:textId="5B5E5DC0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Potassium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2F3811" w14:textId="74E9548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19,410 (4.57%)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86B71F" w14:textId="79395A3C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A12BA</w:t>
            </w:r>
          </w:p>
        </w:tc>
      </w:tr>
      <w:tr w:rsidR="004E1C71" w:rsidRPr="00E32D56" w14:paraId="4C4544D9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213F05" w14:textId="6037ED5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Vitamin k antagonists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7BA604" w14:textId="68189D5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11,614 (2.73%)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9CC363" w14:textId="4EAE511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B01AA</w:t>
            </w:r>
          </w:p>
        </w:tc>
      </w:tr>
      <w:tr w:rsidR="004E1C71" w:rsidRPr="00E32D56" w14:paraId="03195476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6F1F90" w14:textId="24D7FF8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Platelet aggregation inhibitors excl. heparin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1A8BE9" w14:textId="32EEF9F6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58,600 (13.79%)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76571D" w14:textId="0E46702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B01AC</w:t>
            </w:r>
          </w:p>
        </w:tc>
      </w:tr>
      <w:tr w:rsidR="004E1C71" w:rsidRPr="00E32D56" w14:paraId="694E1AE8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C9EC09" w14:textId="5698D5AB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Direct thrombin and factor Xa inhibitors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105D0" w14:textId="6B790B8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2980 (0.70%)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F8E6BC" w14:textId="404B51FB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B01AE, B01AF</w:t>
            </w:r>
          </w:p>
        </w:tc>
      </w:tr>
      <w:tr w:rsidR="004E1C71" w:rsidRPr="00E32D56" w14:paraId="118A793F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6B2FE3" w14:textId="7F61275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Iron preparations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191019" w14:textId="0B9B56D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1955 (0.46%)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8B7A02" w14:textId="7AB69C48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B03A</w:t>
            </w:r>
          </w:p>
        </w:tc>
      </w:tr>
      <w:tr w:rsidR="004E1C71" w:rsidRPr="00E32D56" w14:paraId="48578D9B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A1685" w14:textId="08A96036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Vitamin b12 and folic acid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1E9B60" w14:textId="00043040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10,540 (2.48%)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3B680C" w14:textId="2A22B85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B03B</w:t>
            </w:r>
          </w:p>
        </w:tc>
      </w:tr>
      <w:tr w:rsidR="004E1C71" w:rsidRPr="00E32D56" w14:paraId="12EFB12C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E045F4" w14:textId="3283E84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Digitalis glycosides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E888E4" w14:textId="74BDC6F6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5014 (1.18%)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D87835" w14:textId="5CE123F6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C01AA</w:t>
            </w:r>
          </w:p>
        </w:tc>
      </w:tr>
      <w:tr w:rsidR="004E1C71" w:rsidRPr="00E32D56" w14:paraId="523CA2BF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C9C0F" w14:textId="22CC20AC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Antiarrhythmics, class i and iii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ABB255" w14:textId="158512D7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1273 (0.30%)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E53A47" w14:textId="3B239860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C01B</w:t>
            </w:r>
          </w:p>
        </w:tc>
      </w:tr>
      <w:tr w:rsidR="004E1C71" w:rsidRPr="00E32D56" w14:paraId="00B99702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3C4DC1" w14:textId="19CF684E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Organic nitrates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7FD32F" w14:textId="11400F5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6254 (1.47%)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D58578" w14:textId="6DAE4D0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C01DA</w:t>
            </w:r>
          </w:p>
        </w:tc>
      </w:tr>
      <w:tr w:rsidR="004E1C71" w:rsidRPr="00E32D56" w14:paraId="6AFFE344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E2D5BB" w14:textId="37FAF54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Antiadrenergic agents, centrally acting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2E5502" w14:textId="4FBA2D9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929 (0.22%)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7FE64C" w14:textId="383410F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C02A</w:t>
            </w:r>
          </w:p>
        </w:tc>
      </w:tr>
      <w:tr w:rsidR="004E1C71" w:rsidRPr="00E32D56" w14:paraId="1E5D0B7C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BE8F67" w14:textId="44A711D0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Antiadrenergic agents, peripherally acting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04B3F" w14:textId="73182DF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1288 (0.30%)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367DB" w14:textId="54752D6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C02C</w:t>
            </w:r>
          </w:p>
        </w:tc>
      </w:tr>
      <w:tr w:rsidR="004E1C71" w:rsidRPr="00E32D56" w14:paraId="29407E20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8E6052" w14:textId="71A4EF8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Low-ceiling diuretics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2268B" w14:textId="573F0CA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37,330 (8.78%)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5D8CF8" w14:textId="01E77199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C03A, C03B, C03EA</w:t>
            </w:r>
          </w:p>
        </w:tc>
      </w:tr>
      <w:tr w:rsidR="004E1C71" w:rsidRPr="00E32D56" w14:paraId="4D91DF64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3664C" w14:textId="6A848438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High-ceiling diuretics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E82ED4" w14:textId="10DA549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20,669 (4.86%)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593DDA" w14:textId="31E43CE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C03C, C03EB</w:t>
            </w:r>
          </w:p>
        </w:tc>
      </w:tr>
      <w:tr w:rsidR="004E1C71" w:rsidRPr="00E32D56" w14:paraId="5D2758FA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33CDA0" w14:textId="2469F69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Aldosterone antagonists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646C36" w14:textId="44A4683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5854 (1.38%)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981B79" w14:textId="1395FFE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C03DA</w:t>
            </w:r>
          </w:p>
        </w:tc>
      </w:tr>
      <w:tr w:rsidR="004E1C71" w:rsidRPr="00E32D56" w14:paraId="7640E575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8D5639" w14:textId="0F83793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Beta blocking agents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3195A8" w14:textId="7B077CEE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47,222 (11.11%)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473CC6" w14:textId="57BEB20A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C07A</w:t>
            </w:r>
          </w:p>
        </w:tc>
      </w:tr>
      <w:tr w:rsidR="004E1C71" w:rsidRPr="00E32D56" w14:paraId="17F60986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AFA387" w14:textId="0E2D596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Selective calcium channel blockers with mainly vascular effects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214CC9" w14:textId="51097FEE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48,098 (11.31%)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8B6D38" w14:textId="15FAAA7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C08C</w:t>
            </w:r>
          </w:p>
        </w:tc>
      </w:tr>
      <w:tr w:rsidR="004E1C71" w:rsidRPr="00E32D56" w14:paraId="3E55360A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82881" w14:textId="16C8F44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Selective calcium channel blockers with direct cardiac effects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96BA01" w14:textId="66F75CE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3532 (0.83%)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6A635F" w14:textId="15B8EAF6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C08D</w:t>
            </w:r>
          </w:p>
        </w:tc>
      </w:tr>
      <w:tr w:rsidR="004E1C71" w:rsidRPr="00E32D56" w14:paraId="5A870ABB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06E7E2" w14:textId="0309DCEB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ACE inhibitors incl. combinations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FAC988" w14:textId="64D1A7A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53,473 (12.58%)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12269E" w14:textId="1856102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C09A, C09B</w:t>
            </w:r>
          </w:p>
        </w:tc>
      </w:tr>
      <w:tr w:rsidR="004E1C71" w:rsidRPr="00E32D56" w14:paraId="2DD1DFF3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38F7D" w14:textId="25C9B7F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ARBs incl. combinations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9462EF" w14:textId="303D07DE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41,065 (9.66%)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A45153" w14:textId="76A13DA9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C09C, C09D</w:t>
            </w:r>
          </w:p>
        </w:tc>
      </w:tr>
      <w:tr w:rsidR="004E1C71" w:rsidRPr="00E32D56" w14:paraId="6859B043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89350E" w14:textId="5B1A9EB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HMG CoA reductase inhibitors (statins)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C55ABE" w14:textId="7B6F964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80,026 (18.83%)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36D9C7" w14:textId="0748049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C10AA</w:t>
            </w:r>
          </w:p>
        </w:tc>
      </w:tr>
      <w:tr w:rsidR="0080272B" w:rsidRPr="00E32D56" w14:paraId="2BE72E4A" w14:textId="77777777" w:rsidTr="00811725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A56529" w14:textId="77777777" w:rsidR="0080272B" w:rsidRPr="00E32D56" w:rsidRDefault="0080272B" w:rsidP="00811725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  <w:t>Predictor name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26A2D9" w14:textId="77777777" w:rsidR="0080272B" w:rsidRPr="00E32D56" w:rsidRDefault="0080272B" w:rsidP="00811725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  <w:t>N (%)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22736" w14:textId="77777777" w:rsidR="0080272B" w:rsidRPr="00E32D56" w:rsidRDefault="0080272B" w:rsidP="00811725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0"/>
                <w:szCs w:val="20"/>
                <w:lang w:val="en-US" w:eastAsia="da-DK" w:bidi="ar-SA"/>
              </w:rPr>
              <w:t>ICD-10 or ATC code</w:t>
            </w:r>
          </w:p>
        </w:tc>
      </w:tr>
      <w:tr w:rsidR="004E1C71" w:rsidRPr="00E32D56" w14:paraId="0F3E5FC1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CBD753" w14:textId="0231397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Fibrates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074F3" w14:textId="40C9587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627 (0.15%)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637A66" w14:textId="4FF8563A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C10AB</w:t>
            </w:r>
          </w:p>
        </w:tc>
      </w:tr>
      <w:tr w:rsidR="004E1C71" w:rsidRPr="00E32D56" w14:paraId="7F29CB1A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C25A9" w14:textId="6F20CE0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Other lipid modifying agents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DA73A" w14:textId="1926B119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1856 (0.44%)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B525F3" w14:textId="3F664A8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C10AX</w:t>
            </w:r>
          </w:p>
        </w:tc>
      </w:tr>
      <w:tr w:rsidR="004E1C71" w:rsidRPr="00E32D56" w14:paraId="73EB2C3F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6195F7" w14:textId="477D74E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Antipsoriatics for topical use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C2DF67" w14:textId="486EAF4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2094 (0.49%)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12E83" w14:textId="397B13BC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D05A</w:t>
            </w:r>
          </w:p>
        </w:tc>
      </w:tr>
      <w:tr w:rsidR="004E1C71" w:rsidRPr="00E32D56" w14:paraId="10285270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0D669C" w14:textId="3A21B96C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Glucocorticoids for systemic use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263854" w14:textId="56C75C2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12,839 (3.02%)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4BB731" w14:textId="1B8ECA0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H02AB</w:t>
            </w:r>
          </w:p>
        </w:tc>
      </w:tr>
      <w:tr w:rsidR="004E1C71" w:rsidRPr="00E32D56" w14:paraId="6B258F38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EF5ED0" w14:textId="2789ABD0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Thyroid hormones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54061" w14:textId="4598DBD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15,353 (3.61%)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3BBF3" w14:textId="69D81F1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H03AA</w:t>
            </w:r>
          </w:p>
        </w:tc>
      </w:tr>
      <w:tr w:rsidR="004E1C71" w:rsidRPr="00E32D56" w14:paraId="7D87A00E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F45813" w14:textId="05B2B53B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Antithyroid preparations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E386C7" w14:textId="1664D2DB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2469 (0.58%)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B64AC5" w14:textId="71A1BA3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H03B</w:t>
            </w:r>
          </w:p>
        </w:tc>
      </w:tr>
      <w:tr w:rsidR="004E1C71" w:rsidRPr="00E32D56" w14:paraId="017C0171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1434A4" w14:textId="277EC6D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Tetracyclines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3465A6" w14:textId="5A4FC867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2672 (0.63%)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C64A1" w14:textId="3259364A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J01AA</w:t>
            </w:r>
          </w:p>
        </w:tc>
      </w:tr>
      <w:tr w:rsidR="004E1C71" w:rsidRPr="00E32D56" w14:paraId="250B8C49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FF9AF" w14:textId="3035F770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Beta-lactam antibacterials, penicillins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2A79CE" w14:textId="56826C0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61,588 (14.49%)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8FA0E7" w14:textId="37CB067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J01C</w:t>
            </w:r>
          </w:p>
        </w:tc>
      </w:tr>
      <w:tr w:rsidR="004E1C71" w:rsidRPr="00E32D56" w14:paraId="6F6B8448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11925A" w14:textId="10D348F9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Sulfonamides and trimethoprim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286BA1" w14:textId="51F642B7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8714 (2.05%)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B5A64E" w14:textId="5B910BA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J01E</w:t>
            </w:r>
          </w:p>
        </w:tc>
      </w:tr>
      <w:tr w:rsidR="004E1C71" w:rsidRPr="00E32D56" w14:paraId="5C6D7C17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BEC029" w14:textId="7374C5F0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Macrolides, lincosamides and streptogramins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DEA99A" w14:textId="146D9B9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16,118 (3.79%)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1D6870" w14:textId="463F94A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J01F</w:t>
            </w:r>
          </w:p>
        </w:tc>
      </w:tr>
      <w:tr w:rsidR="004E1C71" w:rsidRPr="00E32D56" w14:paraId="3A1635AC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3E6C1F" w14:textId="0B96B616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Quinolone antibacterials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6E56F" w14:textId="7A47160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5400 (1.27%)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5CBD0D" w14:textId="1B799196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J01M</w:t>
            </w:r>
          </w:p>
        </w:tc>
      </w:tr>
      <w:tr w:rsidR="004E1C71" w:rsidRPr="00E32D56" w14:paraId="59AD57C3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15D869" w14:textId="31F34496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Nitrofuran derivatives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1BEE37" w14:textId="3EEF80D7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2930 (0.69%)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8E850E" w14:textId="674B5AF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J01XE</w:t>
            </w:r>
          </w:p>
        </w:tc>
      </w:tr>
      <w:tr w:rsidR="004E1C71" w:rsidRPr="00E32D56" w14:paraId="3FA26D43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0CB23F" w14:textId="3727A14A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Antimycotics for systemic use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F15FF" w14:textId="30B43586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6148 (1.45%)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B9BD3" w14:textId="2D68AEB9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J02A</w:t>
            </w:r>
          </w:p>
        </w:tc>
      </w:tr>
      <w:tr w:rsidR="004E1C71" w:rsidRPr="00E32D56" w14:paraId="7FC82BA2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467862" w14:textId="3D1167E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Immunosuppressants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8527AA" w14:textId="18403F0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3660 (0.86%)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4F52FE" w14:textId="14D168C8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L04A</w:t>
            </w:r>
          </w:p>
        </w:tc>
      </w:tr>
      <w:tr w:rsidR="004E1C71" w:rsidRPr="00E32D56" w14:paraId="3CFC461E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3EE694" w14:textId="5AD9BC2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Muscle relaxants, centrally acting agents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209801" w14:textId="33744C3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3938 (0.93%)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7428D7" w14:textId="377B4150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M03B</w:t>
            </w:r>
          </w:p>
        </w:tc>
      </w:tr>
      <w:tr w:rsidR="004E1C71" w:rsidRPr="00E32D56" w14:paraId="25435C70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1ABB0D" w14:textId="2F0D09F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Antigout preparations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6A681" w14:textId="4E02F8B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6131 (1.44%)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AE9954" w14:textId="521CB1E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M04A</w:t>
            </w:r>
          </w:p>
        </w:tc>
      </w:tr>
      <w:tr w:rsidR="004E1C71" w:rsidRPr="00E32D56" w14:paraId="5BC3B409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3DF8A6" w14:textId="30F7A5E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Bisphosphonates incl. combinations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78C87A" w14:textId="567C4528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12,271 (2.89%)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AFD7CC" w14:textId="5FEB232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M05BA, M04BB</w:t>
            </w:r>
          </w:p>
        </w:tc>
      </w:tr>
      <w:tr w:rsidR="004E1C71" w:rsidRPr="00E32D56" w14:paraId="3E04EDB6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DEA531" w14:textId="35169B57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Opioids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744687" w14:textId="4F99CEC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36,418 (8.57%)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C2A174" w14:textId="7184EB79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N02A</w:t>
            </w:r>
          </w:p>
        </w:tc>
      </w:tr>
      <w:tr w:rsidR="004E1C71" w:rsidRPr="00E32D56" w14:paraId="4EE517F1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202CD1" w14:textId="2C2D14F0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Anilides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435A1" w14:textId="19A0114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41,763 (9.82%)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6A23F4" w14:textId="55AFDE4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N02BE</w:t>
            </w:r>
          </w:p>
        </w:tc>
      </w:tr>
      <w:tr w:rsidR="004E1C71" w:rsidRPr="00E32D56" w14:paraId="4BE0F707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D444FA" w14:textId="1EE06BB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Antiepileptics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670F25" w14:textId="1479A6BE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13,817 (3.25%)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BD06F6" w14:textId="53D0A51C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N03A</w:t>
            </w:r>
          </w:p>
        </w:tc>
      </w:tr>
      <w:tr w:rsidR="004E1C71" w:rsidRPr="00E32D56" w14:paraId="547E5696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71B71D" w14:textId="6C75449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Anti-parkinson drugs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8A98C4" w14:textId="2341C30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4339 (1.02%)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13911C" w14:textId="60CCF32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N04</w:t>
            </w:r>
          </w:p>
        </w:tc>
      </w:tr>
      <w:tr w:rsidR="004E1C71" w:rsidRPr="00E32D56" w14:paraId="1237936D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CC897E" w14:textId="4153D13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Antipsychotics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C367CF" w14:textId="0D1C5CE6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10,221 (2.40%)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726384" w14:textId="5B21BB4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N05A excl. N05AN</w:t>
            </w:r>
          </w:p>
        </w:tc>
      </w:tr>
      <w:tr w:rsidR="004E1C71" w:rsidRPr="00E32D56" w14:paraId="2E50D77B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1F6CA0" w14:textId="1950C57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Lithium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972EE4" w14:textId="66C4475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993 (0.23%)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EEBB1E" w14:textId="44915386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N05AN</w:t>
            </w:r>
          </w:p>
        </w:tc>
      </w:tr>
      <w:tr w:rsidR="004E1C71" w:rsidRPr="00E32D56" w14:paraId="5144B9DD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675A27" w14:textId="68562F4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Benzodiazepines and related drugs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FA8D85" w14:textId="02A97AFB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33,026 (7.77%)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3EAD3" w14:textId="30C35B5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N05BA, N05CD, N05CF</w:t>
            </w:r>
          </w:p>
        </w:tc>
      </w:tr>
      <w:tr w:rsidR="004E1C71" w:rsidRPr="00E32D56" w14:paraId="0A5129FA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9B2508" w14:textId="1401FF1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Melatonin receptor agonists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E88443" w14:textId="39D16A00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1594 (0.37%)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26EECF" w14:textId="6A637F50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N05CH</w:t>
            </w:r>
          </w:p>
        </w:tc>
      </w:tr>
      <w:tr w:rsidR="004E1C71" w:rsidRPr="00E32D56" w14:paraId="685419F4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C401BB" w14:textId="669AA25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Antidepressants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835FB1" w14:textId="15E6FCEE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42,605 (10.02%)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FACD56" w14:textId="6B9BC3F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N06A</w:t>
            </w:r>
          </w:p>
        </w:tc>
      </w:tr>
      <w:tr w:rsidR="004E1C71" w:rsidRPr="00E32D56" w14:paraId="77CE3A9A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74A04B" w14:textId="51DFCF0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Anti-dementia drugs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366AB5" w14:textId="2340DFC6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2534 (0.60%)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A89F90" w14:textId="3741208C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N06D</w:t>
            </w:r>
          </w:p>
        </w:tc>
      </w:tr>
      <w:tr w:rsidR="004E1C71" w:rsidRPr="00E32D56" w14:paraId="6DAB8465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AB30CA" w14:textId="5407990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Drugs used in alcohol dependence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7B7F2F" w14:textId="5EA843A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1592 (0.37%)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CB2B0D" w14:textId="003D1267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N07BB</w:t>
            </w:r>
          </w:p>
        </w:tc>
      </w:tr>
      <w:tr w:rsidR="004E1C71" w:rsidRPr="00E32D56" w14:paraId="6ABFB9D9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30223" w14:textId="563A98A8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Drugs used in opioid dependence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75E4D6" w14:textId="7C4C74F9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980 (0.23%)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D8C3B5" w14:textId="07ADE387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N07BC</w:t>
            </w:r>
          </w:p>
        </w:tc>
      </w:tr>
      <w:tr w:rsidR="004E1C71" w:rsidRPr="00E32D56" w14:paraId="55B50666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499CA9" w14:textId="1F050B6E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Nitroimidazole derivatives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0BEFA4" w14:textId="14E597EB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4074 (0.96%)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51DCD" w14:textId="2E00DA1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P01AB</w:t>
            </w:r>
          </w:p>
        </w:tc>
      </w:tr>
      <w:tr w:rsidR="004E1C71" w:rsidRPr="00E32D56" w14:paraId="2E2568B6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C35804" w14:textId="5F44980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Short-acting beta agonists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144695" w14:textId="3E0216EE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15,401 (3.62%)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E46D49" w14:textId="546DC76B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R03AC02-05</w:t>
            </w:r>
          </w:p>
        </w:tc>
      </w:tr>
      <w:tr w:rsidR="004E1C71" w:rsidRPr="00E32D56" w14:paraId="22ACADCF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2ED91E" w14:textId="0E4B6569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Long-acting beta agonists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4C4D48" w14:textId="6DC9E1FF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4109 (0.97%)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3DA6E2" w14:textId="31DAEE57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R03AC12-13, R03AC18-19</w:t>
            </w:r>
          </w:p>
        </w:tc>
      </w:tr>
      <w:tr w:rsidR="004E1C71" w:rsidRPr="00E32D56" w14:paraId="2BD26EFD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949F16" w14:textId="21E3D25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LABA, LAMA, ICS combinations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A7F45F" w14:textId="388E27F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15,047 (3.54%)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56B122" w14:textId="41E387A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R03AK06-08, R03AK10-11, R03AK14, R03AL03-09</w:t>
            </w:r>
          </w:p>
        </w:tc>
      </w:tr>
      <w:tr w:rsidR="004E1C71" w:rsidRPr="00E32D56" w14:paraId="4A07273F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F8A66B" w14:textId="6E3782FB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Glucocorticoids, inhalants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152DC9" w14:textId="013C4FA6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8149 (1.92%)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8A6CD5" w14:textId="7ACEDE2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R03BA</w:t>
            </w:r>
          </w:p>
        </w:tc>
      </w:tr>
      <w:tr w:rsidR="004E1C71" w:rsidRPr="00E32D56" w14:paraId="7796F4C4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797DE5" w14:textId="7A89E9A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Long-acting anti-muscarinic agents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DF8425" w14:textId="62F432D8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8938 (2.10%)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D6400" w14:textId="79672346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R03BB04-07</w:t>
            </w:r>
          </w:p>
        </w:tc>
      </w:tr>
      <w:tr w:rsidR="004E1C71" w:rsidRPr="00E32D56" w14:paraId="54FA0A69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390700" w14:textId="018EADE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Adrenergics for systemic use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CE7852" w14:textId="7E7EFB93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459 (0.11%)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ABC3A" w14:textId="00D55F7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R03C</w:t>
            </w:r>
          </w:p>
        </w:tc>
      </w:tr>
      <w:tr w:rsidR="004E1C71" w:rsidRPr="00E32D56" w14:paraId="3D1B67BD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6E2F5F" w14:textId="7DEE7F25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Leukotriene receptor antagonists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1BFF17" w14:textId="632BD862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1535 (0.36%)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5FC4F" w14:textId="6FCBED09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R03DC</w:t>
            </w:r>
          </w:p>
        </w:tc>
      </w:tr>
      <w:tr w:rsidR="004E1C71" w:rsidRPr="00E32D56" w14:paraId="6B6DF082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679ED7" w14:textId="3961F51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Mucolytics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458E80" w14:textId="2976B134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1481 (0.35%)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7889A8" w14:textId="3C690C70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R05CB</w:t>
            </w:r>
          </w:p>
        </w:tc>
      </w:tr>
      <w:tr w:rsidR="004E1C71" w:rsidRPr="00E32D56" w14:paraId="27F724E0" w14:textId="77777777" w:rsidTr="00CD5349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B09313" w14:textId="4BB48DCD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Cough suppressants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0736D0" w14:textId="60EA93F1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13,622 (3.20%)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CEAD98" w14:textId="3518AA6E" w:rsidR="004E1C71" w:rsidRPr="00E32D56" w:rsidRDefault="004E1C71" w:rsidP="004E1C71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val="en-US" w:eastAsia="da-DK" w:bidi="ar-SA"/>
              </w:rPr>
            </w:pPr>
            <w:r w:rsidRPr="00E32D56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R05D, R05F</w:t>
            </w:r>
          </w:p>
        </w:tc>
      </w:tr>
    </w:tbl>
    <w:p w14:paraId="09D8A384" w14:textId="5756C633" w:rsidR="00E94D5D" w:rsidRPr="00E32D56" w:rsidRDefault="00E94D5D" w:rsidP="00B86F75">
      <w:pPr>
        <w:spacing w:line="360" w:lineRule="auto"/>
        <w:jc w:val="both"/>
        <w:rPr>
          <w:rFonts w:ascii="Garamond" w:hAnsi="Garamond"/>
          <w:color w:val="000000"/>
          <w:sz w:val="20"/>
          <w:szCs w:val="20"/>
          <w:lang w:val="en-US"/>
        </w:rPr>
      </w:pPr>
    </w:p>
    <w:p w14:paraId="7F220640" w14:textId="58F9EBD7" w:rsidR="00210F61" w:rsidRPr="00E32D56" w:rsidRDefault="00210F61">
      <w:pPr>
        <w:rPr>
          <w:rFonts w:ascii="Garamond" w:hAnsi="Garamond"/>
          <w:color w:val="000000"/>
          <w:sz w:val="20"/>
          <w:szCs w:val="20"/>
          <w:lang w:val="en-US"/>
        </w:rPr>
      </w:pPr>
      <w:r w:rsidRPr="00E32D56">
        <w:rPr>
          <w:rFonts w:ascii="Garamond" w:hAnsi="Garamond"/>
          <w:color w:val="000000"/>
          <w:sz w:val="20"/>
          <w:szCs w:val="20"/>
          <w:lang w:val="en-US"/>
        </w:rPr>
        <w:br w:type="page"/>
      </w:r>
    </w:p>
    <w:p w14:paraId="5D78865D" w14:textId="64D8CFE5" w:rsidR="003015E3" w:rsidRPr="00E32D56" w:rsidRDefault="003015E3" w:rsidP="00177812">
      <w:pPr>
        <w:rPr>
          <w:rFonts w:ascii="Garamond" w:hAnsi="Garamond"/>
          <w:b/>
          <w:color w:val="000000"/>
          <w:sz w:val="22"/>
          <w:szCs w:val="22"/>
          <w:lang w:val="en-US"/>
        </w:rPr>
      </w:pPr>
      <w:r w:rsidRPr="00E32D56">
        <w:rPr>
          <w:rFonts w:ascii="Garamond" w:hAnsi="Garamond"/>
          <w:b/>
          <w:color w:val="000000"/>
          <w:sz w:val="22"/>
          <w:szCs w:val="22"/>
          <w:lang w:val="en-US"/>
        </w:rPr>
        <w:t>Appendix A</w:t>
      </w:r>
    </w:p>
    <w:p w14:paraId="468443F4" w14:textId="77777777" w:rsidR="003015E3" w:rsidRPr="00E32D56" w:rsidRDefault="003015E3" w:rsidP="00177812">
      <w:pPr>
        <w:rPr>
          <w:rFonts w:ascii="Garamond" w:hAnsi="Garamond"/>
          <w:b/>
          <w:color w:val="000000"/>
          <w:sz w:val="22"/>
          <w:szCs w:val="22"/>
          <w:lang w:val="en-US"/>
        </w:rPr>
      </w:pPr>
    </w:p>
    <w:p w14:paraId="4824944F" w14:textId="2B5AA6B8" w:rsidR="0095140E" w:rsidRPr="00E32D56" w:rsidRDefault="0095140E" w:rsidP="0095140E">
      <w:pPr>
        <w:rPr>
          <w:rFonts w:ascii="Garamond" w:hAnsi="Garamond"/>
          <w:b/>
          <w:color w:val="000000"/>
          <w:sz w:val="22"/>
          <w:szCs w:val="22"/>
          <w:lang w:val="en-US"/>
        </w:rPr>
      </w:pPr>
      <w:r w:rsidRPr="00E32D56">
        <w:rPr>
          <w:rFonts w:ascii="Garamond" w:hAnsi="Garamond"/>
          <w:b/>
          <w:color w:val="000000"/>
          <w:sz w:val="22"/>
          <w:szCs w:val="22"/>
          <w:lang w:val="en-US"/>
        </w:rPr>
        <w:t>Coding algorithms and weights for the Charlson comorbidities.</w:t>
      </w:r>
    </w:p>
    <w:p w14:paraId="3E5A858C" w14:textId="77777777" w:rsidR="0095140E" w:rsidRPr="00E32D56" w:rsidRDefault="0095140E" w:rsidP="0095140E">
      <w:pPr>
        <w:rPr>
          <w:rFonts w:ascii="Garamond" w:hAnsi="Garamond"/>
          <w:b/>
          <w:color w:val="000000"/>
          <w:sz w:val="20"/>
          <w:szCs w:val="20"/>
          <w:lang w:val="en-US"/>
        </w:rPr>
      </w:pPr>
    </w:p>
    <w:tbl>
      <w:tblPr>
        <w:tblW w:w="9639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7"/>
        <w:gridCol w:w="4129"/>
        <w:gridCol w:w="1366"/>
        <w:gridCol w:w="1417"/>
      </w:tblGrid>
      <w:tr w:rsidR="009205AF" w:rsidRPr="00E32D56" w14:paraId="772892E8" w14:textId="77777777" w:rsidTr="00547C87">
        <w:trPr>
          <w:trHeight w:val="283"/>
        </w:trPr>
        <w:tc>
          <w:tcPr>
            <w:tcW w:w="2727" w:type="dxa"/>
            <w:shd w:val="clear" w:color="auto" w:fill="auto"/>
            <w:hideMark/>
          </w:tcPr>
          <w:p w14:paraId="31C22673" w14:textId="77777777" w:rsidR="009205AF" w:rsidRPr="00E32D56" w:rsidRDefault="009205AF" w:rsidP="00917F9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2"/>
                <w:szCs w:val="22"/>
                <w:lang w:val="en-US" w:eastAsia="da-DK" w:bidi="ar-SA"/>
              </w:rPr>
              <w:t>Comorbidities</w:t>
            </w:r>
          </w:p>
        </w:tc>
        <w:tc>
          <w:tcPr>
            <w:tcW w:w="4129" w:type="dxa"/>
            <w:shd w:val="clear" w:color="auto" w:fill="auto"/>
            <w:hideMark/>
          </w:tcPr>
          <w:p w14:paraId="0049D469" w14:textId="33470025" w:rsidR="009205AF" w:rsidRPr="00E32D56" w:rsidRDefault="009205AF" w:rsidP="00917F9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2"/>
                <w:szCs w:val="22"/>
                <w:lang w:val="en-US" w:eastAsia="da-DK" w:bidi="ar-SA"/>
              </w:rPr>
              <w:t>ICD-10, Quan 2005</w:t>
            </w:r>
          </w:p>
        </w:tc>
        <w:tc>
          <w:tcPr>
            <w:tcW w:w="1366" w:type="dxa"/>
          </w:tcPr>
          <w:p w14:paraId="55B1CA26" w14:textId="65F6D7BE" w:rsidR="009205AF" w:rsidRPr="00E32D56" w:rsidRDefault="00547C87" w:rsidP="00547C87">
            <w:pPr>
              <w:widowControl/>
              <w:suppressAutoHyphens w:val="0"/>
              <w:autoSpaceDN/>
              <w:ind w:right="-72"/>
              <w:textAlignment w:val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2"/>
                <w:szCs w:val="22"/>
                <w:lang w:val="en-US" w:eastAsia="da-DK" w:bidi="ar-SA"/>
              </w:rPr>
              <w:t>Weight, Charlson 1987</w:t>
            </w:r>
          </w:p>
        </w:tc>
        <w:tc>
          <w:tcPr>
            <w:tcW w:w="1417" w:type="dxa"/>
          </w:tcPr>
          <w:p w14:paraId="13EFF221" w14:textId="61F503F7" w:rsidR="009205AF" w:rsidRPr="00E32D56" w:rsidRDefault="00547C87" w:rsidP="00917F98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2"/>
                <w:szCs w:val="22"/>
                <w:lang w:val="en-US" w:eastAsia="da-DK" w:bidi="ar-SA"/>
              </w:rPr>
              <w:t xml:space="preserve">Weight, </w:t>
            </w:r>
            <w:r w:rsidR="009205AF" w:rsidRPr="00E32D56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2"/>
                <w:szCs w:val="22"/>
                <w:lang w:val="en-US" w:eastAsia="da-DK" w:bidi="ar-SA"/>
              </w:rPr>
              <w:t xml:space="preserve">Quan 2011 </w:t>
            </w:r>
          </w:p>
        </w:tc>
      </w:tr>
      <w:tr w:rsidR="00547C87" w:rsidRPr="00E32D56" w14:paraId="33862FDF" w14:textId="77777777" w:rsidTr="00547C87">
        <w:trPr>
          <w:trHeight w:val="283"/>
        </w:trPr>
        <w:tc>
          <w:tcPr>
            <w:tcW w:w="2727" w:type="dxa"/>
            <w:shd w:val="clear" w:color="auto" w:fill="auto"/>
            <w:hideMark/>
          </w:tcPr>
          <w:p w14:paraId="6A98D3F3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Myocardial infarction</w:t>
            </w:r>
          </w:p>
        </w:tc>
        <w:tc>
          <w:tcPr>
            <w:tcW w:w="4129" w:type="dxa"/>
            <w:shd w:val="clear" w:color="auto" w:fill="auto"/>
            <w:hideMark/>
          </w:tcPr>
          <w:p w14:paraId="04081348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I21.x, I22.x, I25.2</w:t>
            </w:r>
          </w:p>
        </w:tc>
        <w:tc>
          <w:tcPr>
            <w:tcW w:w="1366" w:type="dxa"/>
          </w:tcPr>
          <w:p w14:paraId="257EE370" w14:textId="3AA38492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1</w:t>
            </w:r>
          </w:p>
        </w:tc>
        <w:tc>
          <w:tcPr>
            <w:tcW w:w="1417" w:type="dxa"/>
          </w:tcPr>
          <w:p w14:paraId="3D7102D3" w14:textId="47D3DAD4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0</w:t>
            </w:r>
          </w:p>
        </w:tc>
      </w:tr>
      <w:tr w:rsidR="00547C87" w:rsidRPr="00E32D56" w14:paraId="0758F5CD" w14:textId="77777777" w:rsidTr="00547C87">
        <w:trPr>
          <w:trHeight w:val="283"/>
        </w:trPr>
        <w:tc>
          <w:tcPr>
            <w:tcW w:w="2727" w:type="dxa"/>
            <w:shd w:val="clear" w:color="auto" w:fill="auto"/>
            <w:hideMark/>
          </w:tcPr>
          <w:p w14:paraId="3DE741F9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Congestive heart failure</w:t>
            </w:r>
          </w:p>
        </w:tc>
        <w:tc>
          <w:tcPr>
            <w:tcW w:w="4129" w:type="dxa"/>
            <w:shd w:val="clear" w:color="auto" w:fill="auto"/>
            <w:hideMark/>
          </w:tcPr>
          <w:p w14:paraId="6BDABDA1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I09.9, I11.0, I13.0, I13.2, I25.5, I42.0, I42.5–I42.9, I43.x, I50.x, P29.0</w:t>
            </w:r>
          </w:p>
        </w:tc>
        <w:tc>
          <w:tcPr>
            <w:tcW w:w="1366" w:type="dxa"/>
          </w:tcPr>
          <w:p w14:paraId="3F959201" w14:textId="2E219FE5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1</w:t>
            </w:r>
          </w:p>
        </w:tc>
        <w:tc>
          <w:tcPr>
            <w:tcW w:w="1417" w:type="dxa"/>
          </w:tcPr>
          <w:p w14:paraId="25F6C7BA" w14:textId="3F411A2A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2</w:t>
            </w:r>
          </w:p>
        </w:tc>
      </w:tr>
      <w:tr w:rsidR="00547C87" w:rsidRPr="00E32D56" w14:paraId="6908033C" w14:textId="77777777" w:rsidTr="00547C87">
        <w:trPr>
          <w:trHeight w:val="283"/>
        </w:trPr>
        <w:tc>
          <w:tcPr>
            <w:tcW w:w="2727" w:type="dxa"/>
            <w:shd w:val="clear" w:color="auto" w:fill="auto"/>
            <w:hideMark/>
          </w:tcPr>
          <w:p w14:paraId="7ADA7B08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Peripheral vascular disease</w:t>
            </w:r>
          </w:p>
        </w:tc>
        <w:tc>
          <w:tcPr>
            <w:tcW w:w="4129" w:type="dxa"/>
            <w:shd w:val="clear" w:color="auto" w:fill="auto"/>
            <w:hideMark/>
          </w:tcPr>
          <w:p w14:paraId="2AAEDFA3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I70.x, I71.x, I73.1, I73.8, I73.9, I77.1, I79.0, I79.2, K55.1, K55.8, K55.9, Z95.8, Z95.9</w:t>
            </w:r>
          </w:p>
        </w:tc>
        <w:tc>
          <w:tcPr>
            <w:tcW w:w="1366" w:type="dxa"/>
          </w:tcPr>
          <w:p w14:paraId="3E268404" w14:textId="5AFFD946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1</w:t>
            </w:r>
          </w:p>
        </w:tc>
        <w:tc>
          <w:tcPr>
            <w:tcW w:w="1417" w:type="dxa"/>
          </w:tcPr>
          <w:p w14:paraId="7DE8DA34" w14:textId="477A694D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0</w:t>
            </w:r>
          </w:p>
        </w:tc>
      </w:tr>
      <w:tr w:rsidR="00547C87" w:rsidRPr="00E32D56" w14:paraId="4D5129EC" w14:textId="77777777" w:rsidTr="00547C87">
        <w:trPr>
          <w:trHeight w:val="283"/>
        </w:trPr>
        <w:tc>
          <w:tcPr>
            <w:tcW w:w="2727" w:type="dxa"/>
            <w:shd w:val="clear" w:color="auto" w:fill="auto"/>
            <w:hideMark/>
          </w:tcPr>
          <w:p w14:paraId="737108DC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Cerebrovascular disease</w:t>
            </w:r>
          </w:p>
        </w:tc>
        <w:tc>
          <w:tcPr>
            <w:tcW w:w="4129" w:type="dxa"/>
            <w:shd w:val="clear" w:color="auto" w:fill="auto"/>
            <w:hideMark/>
          </w:tcPr>
          <w:p w14:paraId="526DC79F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G45.x, G46.x, H34.0, I60.x–I69.x</w:t>
            </w:r>
          </w:p>
        </w:tc>
        <w:tc>
          <w:tcPr>
            <w:tcW w:w="1366" w:type="dxa"/>
          </w:tcPr>
          <w:p w14:paraId="389FD8E5" w14:textId="243F3E6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1</w:t>
            </w:r>
          </w:p>
        </w:tc>
        <w:tc>
          <w:tcPr>
            <w:tcW w:w="1417" w:type="dxa"/>
          </w:tcPr>
          <w:p w14:paraId="287FE3C1" w14:textId="582C5AAF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0</w:t>
            </w:r>
          </w:p>
        </w:tc>
      </w:tr>
      <w:tr w:rsidR="00547C87" w:rsidRPr="00E32D56" w14:paraId="26B630A9" w14:textId="77777777" w:rsidTr="00547C87">
        <w:trPr>
          <w:trHeight w:val="283"/>
        </w:trPr>
        <w:tc>
          <w:tcPr>
            <w:tcW w:w="2727" w:type="dxa"/>
            <w:shd w:val="clear" w:color="auto" w:fill="auto"/>
            <w:hideMark/>
          </w:tcPr>
          <w:p w14:paraId="3DC20F29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Dementia</w:t>
            </w:r>
          </w:p>
        </w:tc>
        <w:tc>
          <w:tcPr>
            <w:tcW w:w="4129" w:type="dxa"/>
            <w:shd w:val="clear" w:color="auto" w:fill="auto"/>
            <w:hideMark/>
          </w:tcPr>
          <w:p w14:paraId="58CC7C39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F00.x–F03.x, F05.1, G30.x, G31.1</w:t>
            </w:r>
          </w:p>
        </w:tc>
        <w:tc>
          <w:tcPr>
            <w:tcW w:w="1366" w:type="dxa"/>
          </w:tcPr>
          <w:p w14:paraId="30CCDC2D" w14:textId="2949C571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1</w:t>
            </w:r>
          </w:p>
        </w:tc>
        <w:tc>
          <w:tcPr>
            <w:tcW w:w="1417" w:type="dxa"/>
          </w:tcPr>
          <w:p w14:paraId="54178E2D" w14:textId="4B665B64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2</w:t>
            </w:r>
          </w:p>
        </w:tc>
      </w:tr>
      <w:tr w:rsidR="00547C87" w:rsidRPr="00E32D56" w14:paraId="67BE975A" w14:textId="77777777" w:rsidTr="00547C87">
        <w:trPr>
          <w:trHeight w:val="283"/>
        </w:trPr>
        <w:tc>
          <w:tcPr>
            <w:tcW w:w="2727" w:type="dxa"/>
            <w:shd w:val="clear" w:color="auto" w:fill="auto"/>
            <w:hideMark/>
          </w:tcPr>
          <w:p w14:paraId="367594D8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Chronic pulmonary disease</w:t>
            </w:r>
          </w:p>
        </w:tc>
        <w:tc>
          <w:tcPr>
            <w:tcW w:w="4129" w:type="dxa"/>
            <w:shd w:val="clear" w:color="auto" w:fill="auto"/>
            <w:hideMark/>
          </w:tcPr>
          <w:p w14:paraId="57DBE6F4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I27.8, I27.9, J40.x–J47.x, J60.x–J67.x, J68.4, J70.1, J70.3</w:t>
            </w:r>
          </w:p>
        </w:tc>
        <w:tc>
          <w:tcPr>
            <w:tcW w:w="1366" w:type="dxa"/>
          </w:tcPr>
          <w:p w14:paraId="0F4ABF87" w14:textId="0E285998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1</w:t>
            </w:r>
          </w:p>
        </w:tc>
        <w:tc>
          <w:tcPr>
            <w:tcW w:w="1417" w:type="dxa"/>
          </w:tcPr>
          <w:p w14:paraId="40611710" w14:textId="37E2B51C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1</w:t>
            </w:r>
          </w:p>
        </w:tc>
      </w:tr>
      <w:tr w:rsidR="00547C87" w:rsidRPr="00E32D56" w14:paraId="755245BA" w14:textId="77777777" w:rsidTr="00547C87">
        <w:trPr>
          <w:trHeight w:val="283"/>
        </w:trPr>
        <w:tc>
          <w:tcPr>
            <w:tcW w:w="2727" w:type="dxa"/>
            <w:shd w:val="clear" w:color="auto" w:fill="auto"/>
            <w:hideMark/>
          </w:tcPr>
          <w:p w14:paraId="15C15008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Rheumatic disease</w:t>
            </w:r>
          </w:p>
        </w:tc>
        <w:tc>
          <w:tcPr>
            <w:tcW w:w="4129" w:type="dxa"/>
            <w:shd w:val="clear" w:color="auto" w:fill="auto"/>
            <w:hideMark/>
          </w:tcPr>
          <w:p w14:paraId="342811CF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M05.x, M06.x, M31.5, M32.x–M34.x, M35.1, M35.3, M36.0</w:t>
            </w:r>
          </w:p>
        </w:tc>
        <w:tc>
          <w:tcPr>
            <w:tcW w:w="1366" w:type="dxa"/>
          </w:tcPr>
          <w:p w14:paraId="75AA74BA" w14:textId="3D01D205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1</w:t>
            </w:r>
          </w:p>
        </w:tc>
        <w:tc>
          <w:tcPr>
            <w:tcW w:w="1417" w:type="dxa"/>
          </w:tcPr>
          <w:p w14:paraId="2FE4BDCE" w14:textId="5E9E3029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1</w:t>
            </w:r>
          </w:p>
        </w:tc>
      </w:tr>
      <w:tr w:rsidR="00547C87" w:rsidRPr="00E32D56" w14:paraId="38263301" w14:textId="77777777" w:rsidTr="00547C87">
        <w:trPr>
          <w:trHeight w:val="283"/>
        </w:trPr>
        <w:tc>
          <w:tcPr>
            <w:tcW w:w="2727" w:type="dxa"/>
            <w:shd w:val="clear" w:color="auto" w:fill="auto"/>
            <w:hideMark/>
          </w:tcPr>
          <w:p w14:paraId="7049DA24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Peptic ulcer disease</w:t>
            </w:r>
          </w:p>
        </w:tc>
        <w:tc>
          <w:tcPr>
            <w:tcW w:w="4129" w:type="dxa"/>
            <w:shd w:val="clear" w:color="auto" w:fill="auto"/>
            <w:hideMark/>
          </w:tcPr>
          <w:p w14:paraId="5C4294BB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K25.x–K28.x</w:t>
            </w:r>
          </w:p>
        </w:tc>
        <w:tc>
          <w:tcPr>
            <w:tcW w:w="1366" w:type="dxa"/>
          </w:tcPr>
          <w:p w14:paraId="07567B7D" w14:textId="09E2CD55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1</w:t>
            </w:r>
          </w:p>
        </w:tc>
        <w:tc>
          <w:tcPr>
            <w:tcW w:w="1417" w:type="dxa"/>
          </w:tcPr>
          <w:p w14:paraId="112E4BFF" w14:textId="65D7153C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0</w:t>
            </w:r>
          </w:p>
        </w:tc>
      </w:tr>
      <w:tr w:rsidR="00547C87" w:rsidRPr="00E32D56" w14:paraId="3A1CCB8B" w14:textId="77777777" w:rsidTr="00547C87">
        <w:trPr>
          <w:trHeight w:val="283"/>
        </w:trPr>
        <w:tc>
          <w:tcPr>
            <w:tcW w:w="2727" w:type="dxa"/>
            <w:shd w:val="clear" w:color="auto" w:fill="auto"/>
            <w:hideMark/>
          </w:tcPr>
          <w:p w14:paraId="2C7F89A4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Mild liver disease</w:t>
            </w:r>
          </w:p>
        </w:tc>
        <w:tc>
          <w:tcPr>
            <w:tcW w:w="4129" w:type="dxa"/>
            <w:shd w:val="clear" w:color="auto" w:fill="auto"/>
            <w:hideMark/>
          </w:tcPr>
          <w:p w14:paraId="33D01353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B18.x, K70.0–K70.3, K70.9, K71.3–K71.5, K71.7, K73.x, K74.x,</w:t>
            </w: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br/>
              <w:t>K76.0, K76.2–K76.4, K76.8, K76.9, Z94.4</w:t>
            </w:r>
          </w:p>
        </w:tc>
        <w:tc>
          <w:tcPr>
            <w:tcW w:w="1366" w:type="dxa"/>
          </w:tcPr>
          <w:p w14:paraId="123658F2" w14:textId="5CEBDC3E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1</w:t>
            </w:r>
          </w:p>
        </w:tc>
        <w:tc>
          <w:tcPr>
            <w:tcW w:w="1417" w:type="dxa"/>
          </w:tcPr>
          <w:p w14:paraId="2A347943" w14:textId="18C9D67E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2</w:t>
            </w:r>
          </w:p>
        </w:tc>
      </w:tr>
      <w:tr w:rsidR="00547C87" w:rsidRPr="00E32D56" w14:paraId="1A65A583" w14:textId="77777777" w:rsidTr="00547C87">
        <w:trPr>
          <w:trHeight w:val="283"/>
        </w:trPr>
        <w:tc>
          <w:tcPr>
            <w:tcW w:w="2727" w:type="dxa"/>
            <w:shd w:val="clear" w:color="auto" w:fill="auto"/>
            <w:hideMark/>
          </w:tcPr>
          <w:p w14:paraId="7DB962EB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Diabetes without chronic complication</w:t>
            </w:r>
          </w:p>
        </w:tc>
        <w:tc>
          <w:tcPr>
            <w:tcW w:w="4129" w:type="dxa"/>
            <w:shd w:val="clear" w:color="auto" w:fill="auto"/>
            <w:hideMark/>
          </w:tcPr>
          <w:p w14:paraId="4C14BFE4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hAnsi="Garamond"/>
                <w:color w:val="000000"/>
                <w:kern w:val="0"/>
                <w:sz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kern w:val="0"/>
                <w:sz w:val="22"/>
                <w:lang w:val="en-US"/>
              </w:rPr>
              <w:t>E10.0, E10.1, E10.6, E10.8, E10.9,</w:t>
            </w:r>
            <w:r w:rsidRPr="00E32D56">
              <w:rPr>
                <w:rFonts w:ascii="Garamond" w:hAnsi="Garamond"/>
                <w:color w:val="000000"/>
                <w:kern w:val="0"/>
                <w:sz w:val="22"/>
                <w:lang w:val="en-US"/>
              </w:rPr>
              <w:br/>
              <w:t>E11.0, E11.1, E11.6, E11.8, E11.9,</w:t>
            </w:r>
            <w:r w:rsidRPr="00E32D56">
              <w:rPr>
                <w:rFonts w:ascii="Garamond" w:hAnsi="Garamond"/>
                <w:color w:val="000000"/>
                <w:kern w:val="0"/>
                <w:sz w:val="22"/>
                <w:lang w:val="en-US"/>
              </w:rPr>
              <w:br/>
              <w:t>E12.0, E12.1, E12.6, E12.8, E12.9,</w:t>
            </w:r>
            <w:r w:rsidRPr="00E32D56">
              <w:rPr>
                <w:rFonts w:ascii="Garamond" w:hAnsi="Garamond"/>
                <w:color w:val="000000"/>
                <w:kern w:val="0"/>
                <w:sz w:val="22"/>
                <w:lang w:val="en-US"/>
              </w:rPr>
              <w:br/>
              <w:t>E13.0, E13.1, E13.6, E13.8, E13.9,</w:t>
            </w:r>
            <w:r w:rsidRPr="00E32D56">
              <w:rPr>
                <w:rFonts w:ascii="Garamond" w:hAnsi="Garamond"/>
                <w:color w:val="000000"/>
                <w:kern w:val="0"/>
                <w:sz w:val="22"/>
                <w:lang w:val="en-US"/>
              </w:rPr>
              <w:br/>
              <w:t>E14.0, E14.1, E14.6, E14.8, E14.9</w:t>
            </w:r>
          </w:p>
        </w:tc>
        <w:tc>
          <w:tcPr>
            <w:tcW w:w="1366" w:type="dxa"/>
          </w:tcPr>
          <w:p w14:paraId="59ECF5FD" w14:textId="5F6D105C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1</w:t>
            </w:r>
          </w:p>
        </w:tc>
        <w:tc>
          <w:tcPr>
            <w:tcW w:w="1417" w:type="dxa"/>
          </w:tcPr>
          <w:p w14:paraId="03ACE1F8" w14:textId="3AAEAB43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0</w:t>
            </w:r>
          </w:p>
        </w:tc>
      </w:tr>
      <w:tr w:rsidR="00547C87" w:rsidRPr="00E32D56" w14:paraId="567D6E82" w14:textId="77777777" w:rsidTr="00547C87">
        <w:trPr>
          <w:trHeight w:val="283"/>
        </w:trPr>
        <w:tc>
          <w:tcPr>
            <w:tcW w:w="2727" w:type="dxa"/>
            <w:shd w:val="clear" w:color="auto" w:fill="auto"/>
            <w:hideMark/>
          </w:tcPr>
          <w:p w14:paraId="488B51D4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Diabetes with chronic complication</w:t>
            </w:r>
          </w:p>
        </w:tc>
        <w:tc>
          <w:tcPr>
            <w:tcW w:w="4129" w:type="dxa"/>
            <w:shd w:val="clear" w:color="auto" w:fill="auto"/>
            <w:hideMark/>
          </w:tcPr>
          <w:p w14:paraId="23CF178C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hAnsi="Garamond"/>
                <w:color w:val="000000"/>
                <w:kern w:val="0"/>
                <w:sz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kern w:val="0"/>
                <w:sz w:val="22"/>
                <w:lang w:val="en-US"/>
              </w:rPr>
              <w:t>E10.2–E10.5, E10.7, E11.2–E11.5,</w:t>
            </w:r>
            <w:r w:rsidRPr="00E32D56">
              <w:rPr>
                <w:rFonts w:ascii="Garamond" w:hAnsi="Garamond"/>
                <w:color w:val="000000"/>
                <w:kern w:val="0"/>
                <w:sz w:val="22"/>
                <w:lang w:val="en-US"/>
              </w:rPr>
              <w:br/>
              <w:t>E11.7, E12.2–E12.5, E12.7, E13.2–</w:t>
            </w:r>
            <w:r w:rsidRPr="00E32D56">
              <w:rPr>
                <w:rFonts w:ascii="Garamond" w:hAnsi="Garamond"/>
                <w:color w:val="000000"/>
                <w:kern w:val="0"/>
                <w:sz w:val="22"/>
                <w:lang w:val="en-US"/>
              </w:rPr>
              <w:br/>
              <w:t>E13.5, E13.7, E14.2–E14.5, E14.7</w:t>
            </w:r>
          </w:p>
        </w:tc>
        <w:tc>
          <w:tcPr>
            <w:tcW w:w="1366" w:type="dxa"/>
          </w:tcPr>
          <w:p w14:paraId="254A382F" w14:textId="76199174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2</w:t>
            </w:r>
          </w:p>
        </w:tc>
        <w:tc>
          <w:tcPr>
            <w:tcW w:w="1417" w:type="dxa"/>
          </w:tcPr>
          <w:p w14:paraId="217311C5" w14:textId="44BD17E3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1</w:t>
            </w:r>
          </w:p>
        </w:tc>
      </w:tr>
      <w:tr w:rsidR="00547C87" w:rsidRPr="00E32D56" w14:paraId="2201099E" w14:textId="77777777" w:rsidTr="00547C87">
        <w:trPr>
          <w:trHeight w:val="283"/>
        </w:trPr>
        <w:tc>
          <w:tcPr>
            <w:tcW w:w="2727" w:type="dxa"/>
            <w:shd w:val="clear" w:color="auto" w:fill="auto"/>
            <w:hideMark/>
          </w:tcPr>
          <w:p w14:paraId="2505570E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Hemiplegia or paraplegia</w:t>
            </w:r>
          </w:p>
        </w:tc>
        <w:tc>
          <w:tcPr>
            <w:tcW w:w="4129" w:type="dxa"/>
            <w:shd w:val="clear" w:color="auto" w:fill="auto"/>
            <w:hideMark/>
          </w:tcPr>
          <w:p w14:paraId="58E98827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G04.1, G11.4, G80.1, G80.2, G81.x, G82.x, G83.0–G83.4, G83.9</w:t>
            </w:r>
          </w:p>
        </w:tc>
        <w:tc>
          <w:tcPr>
            <w:tcW w:w="1366" w:type="dxa"/>
          </w:tcPr>
          <w:p w14:paraId="2C4EDAD8" w14:textId="4DEE0EE5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2</w:t>
            </w:r>
          </w:p>
        </w:tc>
        <w:tc>
          <w:tcPr>
            <w:tcW w:w="1417" w:type="dxa"/>
          </w:tcPr>
          <w:p w14:paraId="6CA21B5F" w14:textId="3F369715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2</w:t>
            </w:r>
          </w:p>
        </w:tc>
      </w:tr>
      <w:tr w:rsidR="00547C87" w:rsidRPr="00E32D56" w14:paraId="25C1B76A" w14:textId="77777777" w:rsidTr="00547C87">
        <w:trPr>
          <w:trHeight w:val="283"/>
        </w:trPr>
        <w:tc>
          <w:tcPr>
            <w:tcW w:w="2727" w:type="dxa"/>
            <w:shd w:val="clear" w:color="auto" w:fill="auto"/>
            <w:hideMark/>
          </w:tcPr>
          <w:p w14:paraId="1CDAC0DA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Renal disease</w:t>
            </w:r>
          </w:p>
        </w:tc>
        <w:tc>
          <w:tcPr>
            <w:tcW w:w="4129" w:type="dxa"/>
            <w:shd w:val="clear" w:color="auto" w:fill="auto"/>
            <w:hideMark/>
          </w:tcPr>
          <w:p w14:paraId="0F25257E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I12.0, I13.1, N03.2–N03.7, N05.2– N05.7, N18.x, N19.x, N25.0, Z49.0–Z49.2, Z94.0, Z99.2</w:t>
            </w:r>
          </w:p>
        </w:tc>
        <w:tc>
          <w:tcPr>
            <w:tcW w:w="1366" w:type="dxa"/>
          </w:tcPr>
          <w:p w14:paraId="72BF2782" w14:textId="40BE357E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2</w:t>
            </w:r>
          </w:p>
        </w:tc>
        <w:tc>
          <w:tcPr>
            <w:tcW w:w="1417" w:type="dxa"/>
          </w:tcPr>
          <w:p w14:paraId="12FA41F9" w14:textId="0FCAD0F6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1</w:t>
            </w:r>
          </w:p>
        </w:tc>
      </w:tr>
      <w:tr w:rsidR="00547C87" w:rsidRPr="00E32D56" w14:paraId="6D15DE32" w14:textId="77777777" w:rsidTr="00547C87">
        <w:trPr>
          <w:trHeight w:val="283"/>
        </w:trPr>
        <w:tc>
          <w:tcPr>
            <w:tcW w:w="2727" w:type="dxa"/>
            <w:shd w:val="clear" w:color="auto" w:fill="auto"/>
            <w:hideMark/>
          </w:tcPr>
          <w:p w14:paraId="13A61BB4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Any malignancy, including lymphoma and leukemia, except malignant neoplasm of skin</w:t>
            </w:r>
          </w:p>
        </w:tc>
        <w:tc>
          <w:tcPr>
            <w:tcW w:w="4129" w:type="dxa"/>
            <w:shd w:val="clear" w:color="auto" w:fill="auto"/>
            <w:hideMark/>
          </w:tcPr>
          <w:p w14:paraId="668172B9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C00.x–C26.x, C30.x–C34.x, C37.x– C41.x, C43.x, C45.x–C58.x, C60.x–C76.x, C81.x–C85.x, C88.x, C90.x–C97.x</w:t>
            </w:r>
          </w:p>
        </w:tc>
        <w:tc>
          <w:tcPr>
            <w:tcW w:w="1366" w:type="dxa"/>
          </w:tcPr>
          <w:p w14:paraId="37C650C6" w14:textId="5C16F57E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2</w:t>
            </w:r>
          </w:p>
        </w:tc>
        <w:tc>
          <w:tcPr>
            <w:tcW w:w="1417" w:type="dxa"/>
          </w:tcPr>
          <w:p w14:paraId="1D053D85" w14:textId="3D2461BC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2</w:t>
            </w:r>
          </w:p>
        </w:tc>
      </w:tr>
      <w:tr w:rsidR="00547C87" w:rsidRPr="00E32D56" w14:paraId="6D7831CC" w14:textId="77777777" w:rsidTr="00547C87">
        <w:trPr>
          <w:trHeight w:val="283"/>
        </w:trPr>
        <w:tc>
          <w:tcPr>
            <w:tcW w:w="2727" w:type="dxa"/>
            <w:shd w:val="clear" w:color="auto" w:fill="auto"/>
            <w:hideMark/>
          </w:tcPr>
          <w:p w14:paraId="7AFA1DEB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Moderate or severe liver disease</w:t>
            </w:r>
          </w:p>
        </w:tc>
        <w:tc>
          <w:tcPr>
            <w:tcW w:w="4129" w:type="dxa"/>
            <w:shd w:val="clear" w:color="auto" w:fill="auto"/>
            <w:hideMark/>
          </w:tcPr>
          <w:p w14:paraId="685AC704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I85.0, I85.9, I86.4, I98.2, K70.4,</w:t>
            </w: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br/>
              <w:t>K71.1, K72.1, K72.9, K76.5, K76.6, K76.7</w:t>
            </w:r>
          </w:p>
        </w:tc>
        <w:tc>
          <w:tcPr>
            <w:tcW w:w="1366" w:type="dxa"/>
          </w:tcPr>
          <w:p w14:paraId="626D506D" w14:textId="77D4D0FD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3</w:t>
            </w:r>
          </w:p>
        </w:tc>
        <w:tc>
          <w:tcPr>
            <w:tcW w:w="1417" w:type="dxa"/>
          </w:tcPr>
          <w:p w14:paraId="5D99B9C2" w14:textId="2399E830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4</w:t>
            </w:r>
          </w:p>
        </w:tc>
      </w:tr>
      <w:tr w:rsidR="00547C87" w:rsidRPr="00E32D56" w14:paraId="629268E3" w14:textId="77777777" w:rsidTr="00547C87">
        <w:trPr>
          <w:trHeight w:val="283"/>
        </w:trPr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71B55A6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Metastatic solid tumor</w:t>
            </w:r>
          </w:p>
        </w:tc>
        <w:tc>
          <w:tcPr>
            <w:tcW w:w="412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EB18292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C77.x–C80.x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3096E4CB" w14:textId="3A628188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3501C9" w14:textId="25906C49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6</w:t>
            </w:r>
          </w:p>
        </w:tc>
      </w:tr>
      <w:tr w:rsidR="00547C87" w:rsidRPr="00E32D56" w14:paraId="22E163FD" w14:textId="77777777" w:rsidTr="00547C87">
        <w:trPr>
          <w:trHeight w:val="283"/>
        </w:trPr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5CEC9BF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AIDS/HIV</w:t>
            </w:r>
          </w:p>
        </w:tc>
        <w:tc>
          <w:tcPr>
            <w:tcW w:w="4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91E72D7" w14:textId="77777777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B20.x–B22.x, B24.x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14:paraId="0F369E80" w14:textId="70100F8D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6D9B08" w14:textId="0E5FE090" w:rsidR="00547C87" w:rsidRPr="00E32D56" w:rsidRDefault="00547C87" w:rsidP="00547C87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</w:pPr>
            <w:r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4</w:t>
            </w:r>
          </w:p>
        </w:tc>
      </w:tr>
    </w:tbl>
    <w:p w14:paraId="3BC5B1D5" w14:textId="77777777" w:rsidR="0095140E" w:rsidRPr="00E32D56" w:rsidRDefault="0095140E" w:rsidP="0095140E">
      <w:pPr>
        <w:rPr>
          <w:rFonts w:ascii="Garamond" w:hAnsi="Garamond"/>
          <w:bCs/>
          <w:color w:val="000000"/>
          <w:sz w:val="20"/>
          <w:szCs w:val="20"/>
          <w:lang w:val="en-US"/>
        </w:rPr>
      </w:pPr>
      <w:r w:rsidRPr="00E32D56">
        <w:rPr>
          <w:rFonts w:ascii="Garamond" w:hAnsi="Garamond"/>
          <w:bCs/>
          <w:color w:val="000000"/>
          <w:sz w:val="20"/>
          <w:szCs w:val="20"/>
          <w:lang w:val="en-US"/>
        </w:rPr>
        <w:t>The same comorbidities with different severity were mutually exclusive: diabetes with chronic complications and diabetes without chronic complications; mild liver disease and moderate or severe liver disease; and any malignancy and metastatic solid tumor.</w:t>
      </w:r>
    </w:p>
    <w:p w14:paraId="37978A0F" w14:textId="77777777" w:rsidR="00547C87" w:rsidRPr="00E32D56" w:rsidRDefault="00547C87">
      <w:pPr>
        <w:rPr>
          <w:rFonts w:ascii="Garamond" w:hAnsi="Garamond"/>
          <w:b/>
          <w:color w:val="000000"/>
          <w:sz w:val="22"/>
          <w:szCs w:val="22"/>
          <w:lang w:val="en-US"/>
        </w:rPr>
      </w:pPr>
    </w:p>
    <w:p w14:paraId="1FA09342" w14:textId="77777777" w:rsidR="00547C87" w:rsidRPr="00E32D56" w:rsidRDefault="00547C87">
      <w:pPr>
        <w:rPr>
          <w:rFonts w:ascii="Garamond" w:hAnsi="Garamond"/>
          <w:bCs/>
          <w:color w:val="000000"/>
          <w:sz w:val="20"/>
          <w:szCs w:val="20"/>
          <w:lang w:val="en-US"/>
        </w:rPr>
      </w:pPr>
      <w:r w:rsidRPr="00E32D56">
        <w:rPr>
          <w:rFonts w:ascii="Garamond" w:hAnsi="Garamond"/>
          <w:bCs/>
          <w:color w:val="000000"/>
          <w:sz w:val="20"/>
          <w:szCs w:val="20"/>
          <w:lang w:val="en-US"/>
        </w:rPr>
        <w:t>Charlson, 1987: Charlson ME, Pompei P, Ales KL, MacKenzie CR. A new method of classifying prognostic comorbidi-ty in longitudinal studies: development and validation. J Chronic Dis. 1987;40(5):373-383. doi:10.1016/0021-9681(87)90171-8</w:t>
      </w:r>
    </w:p>
    <w:p w14:paraId="5C5FEDEA" w14:textId="77777777" w:rsidR="00547C87" w:rsidRPr="00E32D56" w:rsidRDefault="00547C87">
      <w:pPr>
        <w:rPr>
          <w:rFonts w:ascii="Garamond" w:hAnsi="Garamond"/>
          <w:bCs/>
          <w:color w:val="000000"/>
          <w:sz w:val="20"/>
          <w:szCs w:val="20"/>
          <w:lang w:val="en-US"/>
        </w:rPr>
      </w:pPr>
    </w:p>
    <w:p w14:paraId="5F80B796" w14:textId="732FE2F7" w:rsidR="00547C87" w:rsidRPr="00E32D56" w:rsidRDefault="00547C87" w:rsidP="00547C87">
      <w:pPr>
        <w:rPr>
          <w:rFonts w:ascii="Garamond" w:hAnsi="Garamond"/>
          <w:bCs/>
          <w:color w:val="000000"/>
          <w:sz w:val="20"/>
          <w:szCs w:val="20"/>
          <w:lang w:val="en-US"/>
        </w:rPr>
      </w:pPr>
      <w:r w:rsidRPr="00E32D56">
        <w:rPr>
          <w:rFonts w:ascii="Garamond" w:hAnsi="Garamond"/>
          <w:bCs/>
          <w:color w:val="000000"/>
          <w:sz w:val="20"/>
          <w:szCs w:val="20"/>
          <w:lang w:val="en-US"/>
        </w:rPr>
        <w:t>Quan, 2005: Quan H, Sundararajan V, Halfon P, et al. Coding Algorithms for Defining Comorbidities in ICD-9-CM and ICD-10 Administrative Data. Medical Care. 2005;43(11):1130-1139. doi:10.1097/01.mlr.0000182534.19832.83</w:t>
      </w:r>
    </w:p>
    <w:p w14:paraId="22E9F950" w14:textId="77777777" w:rsidR="00547C87" w:rsidRPr="00E32D56" w:rsidRDefault="00547C87" w:rsidP="00547C87">
      <w:pPr>
        <w:rPr>
          <w:rFonts w:ascii="Garamond" w:hAnsi="Garamond"/>
          <w:bCs/>
          <w:color w:val="000000"/>
          <w:sz w:val="20"/>
          <w:szCs w:val="20"/>
          <w:lang w:val="en-US"/>
        </w:rPr>
      </w:pPr>
    </w:p>
    <w:p w14:paraId="16334682" w14:textId="61660C12" w:rsidR="0095140E" w:rsidRPr="00E32D56" w:rsidRDefault="00547C87" w:rsidP="00547C87">
      <w:pPr>
        <w:rPr>
          <w:rFonts w:ascii="Garamond" w:hAnsi="Garamond"/>
          <w:bCs/>
          <w:color w:val="000000"/>
          <w:sz w:val="22"/>
          <w:szCs w:val="22"/>
          <w:lang w:val="en-US"/>
        </w:rPr>
      </w:pPr>
      <w:r w:rsidRPr="00E32D56">
        <w:rPr>
          <w:rFonts w:ascii="Garamond" w:hAnsi="Garamond"/>
          <w:bCs/>
          <w:color w:val="000000"/>
          <w:sz w:val="20"/>
          <w:szCs w:val="20"/>
          <w:lang w:val="en-US"/>
        </w:rPr>
        <w:t>Quan, 2011: Quan H, Li B, Couris CM, et al. Updating and Validating the Charlson Comorbidity Index and Score for Risk Adjustment in Hospital Discharge Abstracts Using Data From 6 Countries. American Journal of Epidemiology. 2011;173(6):676-682. doi:10.1093/aje/kwq433</w:t>
      </w:r>
      <w:r w:rsidR="0095140E" w:rsidRPr="00E32D56">
        <w:rPr>
          <w:rFonts w:ascii="Garamond" w:hAnsi="Garamond"/>
          <w:bCs/>
          <w:color w:val="000000"/>
          <w:sz w:val="22"/>
          <w:szCs w:val="22"/>
          <w:lang w:val="en-US"/>
        </w:rPr>
        <w:br w:type="page"/>
      </w:r>
    </w:p>
    <w:p w14:paraId="4C078F25" w14:textId="77777777" w:rsidR="003F1AB4" w:rsidRPr="00E32D56" w:rsidRDefault="003F1AB4" w:rsidP="00547C87">
      <w:pPr>
        <w:spacing w:after="120"/>
        <w:rPr>
          <w:rFonts w:ascii="Garamond" w:hAnsi="Garamond"/>
          <w:b/>
          <w:color w:val="000000"/>
          <w:sz w:val="22"/>
          <w:szCs w:val="22"/>
          <w:lang w:val="en-US"/>
        </w:rPr>
      </w:pPr>
      <w:r w:rsidRPr="00E32D56">
        <w:rPr>
          <w:rFonts w:ascii="Garamond" w:hAnsi="Garamond"/>
          <w:b/>
          <w:color w:val="000000"/>
          <w:sz w:val="22"/>
          <w:szCs w:val="22"/>
          <w:lang w:val="en-US"/>
        </w:rPr>
        <w:t>Appendix B</w:t>
      </w:r>
    </w:p>
    <w:p w14:paraId="0D30E297" w14:textId="19542476" w:rsidR="00CD5349" w:rsidRPr="00E32D56" w:rsidRDefault="003B7C35" w:rsidP="00547C87">
      <w:pPr>
        <w:spacing w:after="120"/>
        <w:rPr>
          <w:rFonts w:ascii="Garamond" w:hAnsi="Garamond"/>
          <w:b/>
          <w:color w:val="000000"/>
          <w:sz w:val="22"/>
          <w:szCs w:val="22"/>
          <w:lang w:val="en-US"/>
        </w:rPr>
      </w:pPr>
      <w:r w:rsidRPr="00E32D56">
        <w:rPr>
          <w:rFonts w:ascii="Garamond" w:hAnsi="Garamond"/>
          <w:b/>
          <w:color w:val="000000"/>
          <w:sz w:val="22"/>
          <w:szCs w:val="22"/>
          <w:lang w:val="en-US"/>
        </w:rPr>
        <w:t xml:space="preserve">Coding algorithms and weights for the Elixhauser </w:t>
      </w:r>
      <w:r w:rsidR="00320413" w:rsidRPr="00E32D56">
        <w:rPr>
          <w:rFonts w:ascii="Garamond" w:hAnsi="Garamond"/>
          <w:b/>
          <w:color w:val="000000"/>
          <w:sz w:val="22"/>
          <w:szCs w:val="22"/>
          <w:lang w:val="en-US"/>
        </w:rPr>
        <w:t>comorbidities</w:t>
      </w:r>
      <w:r w:rsidRPr="00E32D56">
        <w:rPr>
          <w:rFonts w:ascii="Garamond" w:hAnsi="Garamond"/>
          <w:b/>
          <w:color w:val="000000"/>
          <w:sz w:val="22"/>
          <w:szCs w:val="22"/>
          <w:lang w:val="en-US"/>
        </w:rPr>
        <w:t>.</w:t>
      </w:r>
    </w:p>
    <w:tbl>
      <w:tblPr>
        <w:tblStyle w:val="TableGrid"/>
        <w:tblW w:w="10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  <w:gridCol w:w="1599"/>
      </w:tblGrid>
      <w:tr w:rsidR="003B7C35" w:rsidRPr="00E32D56" w14:paraId="4A6C321E" w14:textId="77777777" w:rsidTr="009E6898">
        <w:tc>
          <w:tcPr>
            <w:tcW w:w="3119" w:type="dxa"/>
          </w:tcPr>
          <w:p w14:paraId="509A9896" w14:textId="665623C7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2"/>
                <w:szCs w:val="22"/>
                <w:lang w:val="en-US" w:eastAsia="da-DK" w:bidi="ar-SA"/>
              </w:rPr>
              <w:t>Comorbidities</w:t>
            </w:r>
          </w:p>
        </w:tc>
        <w:tc>
          <w:tcPr>
            <w:tcW w:w="5386" w:type="dxa"/>
          </w:tcPr>
          <w:p w14:paraId="55DC9386" w14:textId="04AFAD72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2"/>
                <w:szCs w:val="22"/>
                <w:lang w:val="en-US" w:eastAsia="da-DK" w:bidi="ar-SA"/>
              </w:rPr>
              <w:t>ICD-10</w:t>
            </w:r>
            <w:r w:rsidR="00547C87" w:rsidRPr="00E32D56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2"/>
                <w:szCs w:val="22"/>
                <w:lang w:val="en-US" w:eastAsia="da-DK" w:bidi="ar-SA"/>
              </w:rPr>
              <w:t>, Quan 2005</w:t>
            </w:r>
          </w:p>
        </w:tc>
        <w:tc>
          <w:tcPr>
            <w:tcW w:w="1599" w:type="dxa"/>
          </w:tcPr>
          <w:p w14:paraId="0A145E24" w14:textId="38D3E928" w:rsidR="003B7C35" w:rsidRPr="00E32D56" w:rsidRDefault="003B7C35" w:rsidP="00547C87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2"/>
                <w:szCs w:val="22"/>
                <w:lang w:val="en-US" w:eastAsia="da-DK" w:bidi="ar-SA"/>
              </w:rPr>
              <w:t>Weight</w:t>
            </w:r>
            <w:r w:rsidR="00547C87" w:rsidRPr="00E32D56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2"/>
                <w:szCs w:val="22"/>
                <w:lang w:val="en-US" w:eastAsia="da-DK" w:bidi="ar-SA"/>
              </w:rPr>
              <w:t>, van Walraven 2009</w:t>
            </w:r>
          </w:p>
        </w:tc>
      </w:tr>
      <w:tr w:rsidR="003B7C35" w:rsidRPr="00E32D56" w14:paraId="0C52DB61" w14:textId="77777777" w:rsidTr="009E6898">
        <w:tc>
          <w:tcPr>
            <w:tcW w:w="3119" w:type="dxa"/>
          </w:tcPr>
          <w:p w14:paraId="33CB74BA" w14:textId="5FE64151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Congestive heart failure </w:t>
            </w:r>
          </w:p>
        </w:tc>
        <w:tc>
          <w:tcPr>
            <w:tcW w:w="5386" w:type="dxa"/>
          </w:tcPr>
          <w:p w14:paraId="1F49D685" w14:textId="60CB6567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I09.9, I11.0, I13.0, I13.2, I25.5, I42.0, I42.5</w:t>
            </w:r>
            <w:r w:rsidR="00D30DA5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I42.9, I43.x, I50.x, P29.0</w:t>
            </w:r>
          </w:p>
        </w:tc>
        <w:tc>
          <w:tcPr>
            <w:tcW w:w="1599" w:type="dxa"/>
          </w:tcPr>
          <w:p w14:paraId="6EB762B6" w14:textId="672D0D71" w:rsidR="003B7C35" w:rsidRPr="00E32D56" w:rsidRDefault="004E2A59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="003B7C35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7</w:t>
            </w:r>
          </w:p>
        </w:tc>
      </w:tr>
      <w:tr w:rsidR="003B7C35" w:rsidRPr="00E32D56" w14:paraId="3953397E" w14:textId="77777777" w:rsidTr="009E6898">
        <w:tc>
          <w:tcPr>
            <w:tcW w:w="3119" w:type="dxa"/>
          </w:tcPr>
          <w:p w14:paraId="61B6C412" w14:textId="1F6499BE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Cardiac arrhythmias </w:t>
            </w:r>
          </w:p>
        </w:tc>
        <w:tc>
          <w:tcPr>
            <w:tcW w:w="5386" w:type="dxa"/>
          </w:tcPr>
          <w:p w14:paraId="3B8CCA58" w14:textId="0FA8BD0C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I44.1</w:t>
            </w:r>
            <w:r w:rsidR="00D30DA5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I44.3, I45.6, I45.9, I47.x</w:t>
            </w:r>
            <w:r w:rsidR="00D30DA5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I49.x, R00.0, R00.1, R00.8, T82.1, Z45.0, Z95.0</w:t>
            </w:r>
          </w:p>
        </w:tc>
        <w:tc>
          <w:tcPr>
            <w:tcW w:w="1599" w:type="dxa"/>
          </w:tcPr>
          <w:p w14:paraId="233B69B6" w14:textId="4669A5B5" w:rsidR="003B7C35" w:rsidRPr="00E32D56" w:rsidRDefault="004E2A59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="003B7C35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3B7C35" w:rsidRPr="00E32D56" w14:paraId="090D7644" w14:textId="77777777" w:rsidTr="009E6898">
        <w:tc>
          <w:tcPr>
            <w:tcW w:w="3119" w:type="dxa"/>
          </w:tcPr>
          <w:p w14:paraId="48D17076" w14:textId="716AD547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Valvular disease </w:t>
            </w:r>
          </w:p>
        </w:tc>
        <w:tc>
          <w:tcPr>
            <w:tcW w:w="5386" w:type="dxa"/>
          </w:tcPr>
          <w:p w14:paraId="25D448F8" w14:textId="5B1D2A5B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A52.0, I05.x</w:t>
            </w:r>
            <w:r w:rsidR="004A1DE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I08.x, I09.1, I09.8, I34.x</w:t>
            </w:r>
            <w:r w:rsidR="004A1DE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I39.x, Q23.0</w:t>
            </w:r>
            <w:r w:rsidR="004A1DE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Q23.3, Z95.2</w:t>
            </w:r>
            <w:r w:rsidR="004A1DE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Z95.4</w:t>
            </w:r>
          </w:p>
        </w:tc>
        <w:tc>
          <w:tcPr>
            <w:tcW w:w="1599" w:type="dxa"/>
          </w:tcPr>
          <w:p w14:paraId="5C000D5C" w14:textId="77777777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-1</w:t>
            </w:r>
          </w:p>
        </w:tc>
      </w:tr>
      <w:tr w:rsidR="003B7C35" w:rsidRPr="00E32D56" w14:paraId="523F8383" w14:textId="77777777" w:rsidTr="009E6898">
        <w:tc>
          <w:tcPr>
            <w:tcW w:w="3119" w:type="dxa"/>
          </w:tcPr>
          <w:p w14:paraId="647EBB22" w14:textId="2A84FB08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Pulmonary circulation disorders </w:t>
            </w:r>
          </w:p>
        </w:tc>
        <w:tc>
          <w:tcPr>
            <w:tcW w:w="5386" w:type="dxa"/>
          </w:tcPr>
          <w:p w14:paraId="6CDDFC89" w14:textId="77777777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I26.x, I27.x, I28.0, I28.8, I28.9</w:t>
            </w:r>
          </w:p>
        </w:tc>
        <w:tc>
          <w:tcPr>
            <w:tcW w:w="1599" w:type="dxa"/>
          </w:tcPr>
          <w:p w14:paraId="1B2E1745" w14:textId="5E06DBAE" w:rsidR="003B7C35" w:rsidRPr="00E32D56" w:rsidRDefault="004E2A59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="003B7C35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3B7C35" w:rsidRPr="00E32D56" w14:paraId="2221A5C7" w14:textId="77777777" w:rsidTr="009E6898">
        <w:trPr>
          <w:trHeight w:val="509"/>
        </w:trPr>
        <w:tc>
          <w:tcPr>
            <w:tcW w:w="3119" w:type="dxa"/>
          </w:tcPr>
          <w:p w14:paraId="69A5236F" w14:textId="4A9F2DA9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Peripheral vascular disorders </w:t>
            </w:r>
          </w:p>
        </w:tc>
        <w:tc>
          <w:tcPr>
            <w:tcW w:w="5386" w:type="dxa"/>
          </w:tcPr>
          <w:p w14:paraId="7F4D5A46" w14:textId="77777777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I70.x, I71.x, I73.1, I73.8, I73.9, I77.1, I79.0, I79.2, K55.1, K55.8, K55.9, Z95.8, Z95.9</w:t>
            </w:r>
          </w:p>
        </w:tc>
        <w:tc>
          <w:tcPr>
            <w:tcW w:w="1599" w:type="dxa"/>
          </w:tcPr>
          <w:p w14:paraId="558D206C" w14:textId="482694A0" w:rsidR="003B7C35" w:rsidRPr="00E32D56" w:rsidRDefault="004E2A59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="003B7C35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3B7C35" w:rsidRPr="00E32D56" w14:paraId="5913D7D8" w14:textId="77777777" w:rsidTr="009E6898">
        <w:tc>
          <w:tcPr>
            <w:tcW w:w="3119" w:type="dxa"/>
          </w:tcPr>
          <w:p w14:paraId="7FE19543" w14:textId="57A7785F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Hypertension, uncomplicated </w:t>
            </w:r>
          </w:p>
        </w:tc>
        <w:tc>
          <w:tcPr>
            <w:tcW w:w="5386" w:type="dxa"/>
          </w:tcPr>
          <w:p w14:paraId="0C28209B" w14:textId="77777777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I10.x</w:t>
            </w:r>
          </w:p>
        </w:tc>
        <w:tc>
          <w:tcPr>
            <w:tcW w:w="1599" w:type="dxa"/>
          </w:tcPr>
          <w:p w14:paraId="7A77981F" w14:textId="0B20A5FB" w:rsidR="003B7C35" w:rsidRPr="00E32D56" w:rsidRDefault="004E2A59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="003B7C35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3B7C35" w:rsidRPr="00E32D56" w14:paraId="78E7E52C" w14:textId="77777777" w:rsidTr="009E6898">
        <w:tc>
          <w:tcPr>
            <w:tcW w:w="3119" w:type="dxa"/>
          </w:tcPr>
          <w:p w14:paraId="694C5999" w14:textId="4EC1B565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Hypertension, complicated </w:t>
            </w:r>
          </w:p>
        </w:tc>
        <w:tc>
          <w:tcPr>
            <w:tcW w:w="5386" w:type="dxa"/>
          </w:tcPr>
          <w:p w14:paraId="31164482" w14:textId="77777777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I11.x - I13.x, I15.x</w:t>
            </w:r>
          </w:p>
        </w:tc>
        <w:tc>
          <w:tcPr>
            <w:tcW w:w="1599" w:type="dxa"/>
          </w:tcPr>
          <w:p w14:paraId="3E4F07B8" w14:textId="7E8C3837" w:rsidR="003B7C35" w:rsidRPr="00E32D56" w:rsidRDefault="004E2A59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="003B7C35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3B7C35" w:rsidRPr="00E32D56" w14:paraId="68D66B30" w14:textId="77777777" w:rsidTr="009E6898">
        <w:tc>
          <w:tcPr>
            <w:tcW w:w="3119" w:type="dxa"/>
          </w:tcPr>
          <w:p w14:paraId="734FC630" w14:textId="7858B835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Paralysis </w:t>
            </w:r>
          </w:p>
        </w:tc>
        <w:tc>
          <w:tcPr>
            <w:tcW w:w="5386" w:type="dxa"/>
          </w:tcPr>
          <w:p w14:paraId="56730D5B" w14:textId="2B40AFC4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G04.1, G11.4, G80.1, G80.2, G81.x, G82.x, G83.0</w:t>
            </w:r>
            <w:r w:rsidR="004A1DE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G83.4, G83.9</w:t>
            </w:r>
          </w:p>
        </w:tc>
        <w:tc>
          <w:tcPr>
            <w:tcW w:w="1599" w:type="dxa"/>
          </w:tcPr>
          <w:p w14:paraId="16D447E2" w14:textId="6455925C" w:rsidR="003B7C35" w:rsidRPr="00E32D56" w:rsidRDefault="004E2A59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="003B7C35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7</w:t>
            </w:r>
          </w:p>
        </w:tc>
      </w:tr>
      <w:tr w:rsidR="003B7C35" w:rsidRPr="00E32D56" w14:paraId="3F997C7B" w14:textId="77777777" w:rsidTr="009E6898">
        <w:tc>
          <w:tcPr>
            <w:tcW w:w="3119" w:type="dxa"/>
          </w:tcPr>
          <w:p w14:paraId="04DAF239" w14:textId="7E9FC542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Other neurological disorders </w:t>
            </w:r>
          </w:p>
        </w:tc>
        <w:tc>
          <w:tcPr>
            <w:tcW w:w="5386" w:type="dxa"/>
          </w:tcPr>
          <w:p w14:paraId="5E8B29C1" w14:textId="48B2DC03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G10.x</w:t>
            </w:r>
            <w:r w:rsidR="004A1DE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G13.x, G20.x</w:t>
            </w:r>
            <w:r w:rsidR="004A1DE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G22.x, G25.4, G25.5, G31.2, G31.8, G31.9, G32.x, G35.x - G37.x, G40.x, G41.x, G93.1, G93.4, R47.0, R56.x</w:t>
            </w:r>
          </w:p>
        </w:tc>
        <w:tc>
          <w:tcPr>
            <w:tcW w:w="1599" w:type="dxa"/>
          </w:tcPr>
          <w:p w14:paraId="1BCDC208" w14:textId="41DCC158" w:rsidR="003B7C35" w:rsidRPr="00E32D56" w:rsidRDefault="004E2A59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="003B7C35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3B7C35" w:rsidRPr="00E32D56" w14:paraId="652EE814" w14:textId="77777777" w:rsidTr="009E6898">
        <w:tc>
          <w:tcPr>
            <w:tcW w:w="3119" w:type="dxa"/>
          </w:tcPr>
          <w:p w14:paraId="7E4950C6" w14:textId="525F667E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Chronic pulmonary disease </w:t>
            </w:r>
          </w:p>
        </w:tc>
        <w:tc>
          <w:tcPr>
            <w:tcW w:w="5386" w:type="dxa"/>
          </w:tcPr>
          <w:p w14:paraId="5DACB0D1" w14:textId="6DB7F0BD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I27.8, I27.9, J40.x</w:t>
            </w:r>
            <w:r w:rsidR="004A1DE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J47.x, J60.x</w:t>
            </w:r>
            <w:r w:rsidR="004A1DE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J67.x, J68.4, J70.1, J70.3</w:t>
            </w:r>
          </w:p>
        </w:tc>
        <w:tc>
          <w:tcPr>
            <w:tcW w:w="1599" w:type="dxa"/>
          </w:tcPr>
          <w:p w14:paraId="4508298D" w14:textId="4CF2125A" w:rsidR="003B7C35" w:rsidRPr="00E32D56" w:rsidRDefault="004E2A59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="003B7C35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 w:rsidR="003B7C35" w:rsidRPr="00E32D56" w14:paraId="66F9B051" w14:textId="77777777" w:rsidTr="009E6898">
        <w:tc>
          <w:tcPr>
            <w:tcW w:w="3119" w:type="dxa"/>
          </w:tcPr>
          <w:p w14:paraId="538A29A5" w14:textId="30EBD0CF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Diabetes, uncomplicated </w:t>
            </w:r>
          </w:p>
        </w:tc>
        <w:tc>
          <w:tcPr>
            <w:tcW w:w="5386" w:type="dxa"/>
          </w:tcPr>
          <w:p w14:paraId="766C8BBC" w14:textId="77777777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E10.0, E10.1, E10.9, E11.0, E11.1, E11.9, E12.0, E12.1, E12.9, E13.0, E13.1, E13.9, E14.0, E14.1, E14.9</w:t>
            </w:r>
          </w:p>
        </w:tc>
        <w:tc>
          <w:tcPr>
            <w:tcW w:w="1599" w:type="dxa"/>
          </w:tcPr>
          <w:p w14:paraId="3D39A19C" w14:textId="7DB6E82C" w:rsidR="003B7C35" w:rsidRPr="00E32D56" w:rsidRDefault="004E2A59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="003B7C35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3B7C35" w:rsidRPr="00E32D56" w14:paraId="2898123A" w14:textId="77777777" w:rsidTr="009E6898">
        <w:tc>
          <w:tcPr>
            <w:tcW w:w="3119" w:type="dxa"/>
          </w:tcPr>
          <w:p w14:paraId="13EDFAAE" w14:textId="61B6514A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Diabetes, complicated </w:t>
            </w:r>
          </w:p>
        </w:tc>
        <w:tc>
          <w:tcPr>
            <w:tcW w:w="5386" w:type="dxa"/>
          </w:tcPr>
          <w:p w14:paraId="2BB6A43A" w14:textId="2B8B258C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E10.2</w:t>
            </w:r>
            <w:r w:rsidR="004A1DE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E10.8, E11.2</w:t>
            </w:r>
            <w:r w:rsidR="004A1DE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E11.8, E12.2</w:t>
            </w:r>
            <w:r w:rsidR="004A1DE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E12.8, E13.2</w:t>
            </w:r>
            <w:r w:rsidR="004A1DE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E13.8, E14.2</w:t>
            </w:r>
            <w:r w:rsidR="004A1DE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E14.8</w:t>
            </w:r>
            <w:r w:rsidR="004A1DE4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99" w:type="dxa"/>
          </w:tcPr>
          <w:p w14:paraId="18C715B2" w14:textId="6CF5EC3F" w:rsidR="003B7C35" w:rsidRPr="00E32D56" w:rsidRDefault="004E2A59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="003B7C35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3B7C35" w:rsidRPr="00E32D56" w14:paraId="6AA56916" w14:textId="77777777" w:rsidTr="009E6898">
        <w:tc>
          <w:tcPr>
            <w:tcW w:w="3119" w:type="dxa"/>
          </w:tcPr>
          <w:p w14:paraId="6CFFF643" w14:textId="2A5977A6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Hypothyroidism </w:t>
            </w:r>
          </w:p>
        </w:tc>
        <w:tc>
          <w:tcPr>
            <w:tcW w:w="5386" w:type="dxa"/>
          </w:tcPr>
          <w:p w14:paraId="32975536" w14:textId="77777777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E00.x - E03.x, E89.0</w:t>
            </w:r>
          </w:p>
        </w:tc>
        <w:tc>
          <w:tcPr>
            <w:tcW w:w="1599" w:type="dxa"/>
          </w:tcPr>
          <w:p w14:paraId="72ACCF9B" w14:textId="31752E4A" w:rsidR="003B7C35" w:rsidRPr="00E32D56" w:rsidRDefault="004E2A59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="003B7C35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3B7C35" w:rsidRPr="00E32D56" w14:paraId="7340C8E0" w14:textId="77777777" w:rsidTr="009E6898">
        <w:tc>
          <w:tcPr>
            <w:tcW w:w="3119" w:type="dxa"/>
          </w:tcPr>
          <w:p w14:paraId="66BD73E4" w14:textId="454FE722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Renal failure </w:t>
            </w:r>
          </w:p>
        </w:tc>
        <w:tc>
          <w:tcPr>
            <w:tcW w:w="5386" w:type="dxa"/>
          </w:tcPr>
          <w:p w14:paraId="0D13D82F" w14:textId="1C62FBB8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I12.0, I13.1, N18.x, N19.x, N25.0, Z49.0</w:t>
            </w:r>
            <w:r w:rsidR="00B534B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Z49.2, Z94.0, Z99.2</w:t>
            </w:r>
          </w:p>
        </w:tc>
        <w:tc>
          <w:tcPr>
            <w:tcW w:w="1599" w:type="dxa"/>
          </w:tcPr>
          <w:p w14:paraId="4D593B32" w14:textId="777D9B08" w:rsidR="003B7C35" w:rsidRPr="00E32D56" w:rsidRDefault="004E2A59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="003B7C35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3B7C35" w:rsidRPr="00E32D56" w14:paraId="54E39FA1" w14:textId="77777777" w:rsidTr="009E6898">
        <w:tc>
          <w:tcPr>
            <w:tcW w:w="3119" w:type="dxa"/>
          </w:tcPr>
          <w:p w14:paraId="17671FCE" w14:textId="2562D64D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Liver disease </w:t>
            </w:r>
          </w:p>
        </w:tc>
        <w:tc>
          <w:tcPr>
            <w:tcW w:w="5386" w:type="dxa"/>
          </w:tcPr>
          <w:p w14:paraId="6A3BE100" w14:textId="74297BB6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B18.x, I85.x, I86.4, I98.2, K70.x, K71.1, K71.3</w:t>
            </w:r>
            <w:r w:rsidR="00B534B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K71.5, K71.7, K72.x - K74.x, K76.0, K76.2 - K76.9, Z94.4</w:t>
            </w:r>
          </w:p>
        </w:tc>
        <w:tc>
          <w:tcPr>
            <w:tcW w:w="1599" w:type="dxa"/>
          </w:tcPr>
          <w:p w14:paraId="16339B90" w14:textId="28B16D0E" w:rsidR="003B7C35" w:rsidRPr="00E32D56" w:rsidRDefault="004E2A59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="003B7C35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11</w:t>
            </w:r>
          </w:p>
        </w:tc>
      </w:tr>
      <w:tr w:rsidR="003B7C35" w:rsidRPr="00E32D56" w14:paraId="3C30F527" w14:textId="77777777" w:rsidTr="009E6898">
        <w:tc>
          <w:tcPr>
            <w:tcW w:w="3119" w:type="dxa"/>
          </w:tcPr>
          <w:p w14:paraId="3B6FC5CB" w14:textId="393528D6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Peptic ulcer disease, excl</w:t>
            </w:r>
            <w:r w:rsidR="009E6898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.</w:t>
            </w: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bleeding </w:t>
            </w:r>
          </w:p>
        </w:tc>
        <w:tc>
          <w:tcPr>
            <w:tcW w:w="5386" w:type="dxa"/>
          </w:tcPr>
          <w:p w14:paraId="4A03E293" w14:textId="77777777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K25.7, K25.9, K26.7, K26.9, K27.7, K27.9, K28.7, K28.9</w:t>
            </w:r>
          </w:p>
        </w:tc>
        <w:tc>
          <w:tcPr>
            <w:tcW w:w="1599" w:type="dxa"/>
          </w:tcPr>
          <w:p w14:paraId="1217F57A" w14:textId="39B18256" w:rsidR="003B7C35" w:rsidRPr="00E32D56" w:rsidRDefault="004E2A59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="003B7C35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3B7C35" w:rsidRPr="00E32D56" w14:paraId="7572F5C1" w14:textId="77777777" w:rsidTr="009E6898">
        <w:tc>
          <w:tcPr>
            <w:tcW w:w="3119" w:type="dxa"/>
          </w:tcPr>
          <w:p w14:paraId="3D39BCF9" w14:textId="09025769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AIDS/HIV </w:t>
            </w:r>
          </w:p>
        </w:tc>
        <w:tc>
          <w:tcPr>
            <w:tcW w:w="5386" w:type="dxa"/>
          </w:tcPr>
          <w:p w14:paraId="6B137432" w14:textId="20678942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B20.x</w:t>
            </w:r>
            <w:r w:rsidR="00B534B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B22.x, B24.x</w:t>
            </w:r>
          </w:p>
        </w:tc>
        <w:tc>
          <w:tcPr>
            <w:tcW w:w="1599" w:type="dxa"/>
          </w:tcPr>
          <w:p w14:paraId="645D96E7" w14:textId="69E1E552" w:rsidR="003B7C35" w:rsidRPr="00E32D56" w:rsidRDefault="004E2A59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="003B7C35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3B7C35" w:rsidRPr="00E32D56" w14:paraId="69DCD3DC" w14:textId="77777777" w:rsidTr="009E6898">
        <w:tc>
          <w:tcPr>
            <w:tcW w:w="3119" w:type="dxa"/>
          </w:tcPr>
          <w:p w14:paraId="564AE526" w14:textId="39E002E7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Lymphoma </w:t>
            </w:r>
          </w:p>
        </w:tc>
        <w:tc>
          <w:tcPr>
            <w:tcW w:w="5386" w:type="dxa"/>
          </w:tcPr>
          <w:p w14:paraId="1245BC59" w14:textId="3F097388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C81.x</w:t>
            </w:r>
            <w:r w:rsidR="00B534B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C85.x, C88.x, C96.x, C90.0, C90.2</w:t>
            </w:r>
          </w:p>
        </w:tc>
        <w:tc>
          <w:tcPr>
            <w:tcW w:w="1599" w:type="dxa"/>
          </w:tcPr>
          <w:p w14:paraId="18575822" w14:textId="1A2770F4" w:rsidR="003B7C35" w:rsidRPr="00E32D56" w:rsidRDefault="004E2A59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="003B7C35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9</w:t>
            </w:r>
          </w:p>
        </w:tc>
      </w:tr>
      <w:tr w:rsidR="003B7C35" w:rsidRPr="00E32D56" w14:paraId="2F4E83BE" w14:textId="77777777" w:rsidTr="009E6898">
        <w:tc>
          <w:tcPr>
            <w:tcW w:w="3119" w:type="dxa"/>
          </w:tcPr>
          <w:p w14:paraId="57B89203" w14:textId="61DC34C1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Metastatic cancer </w:t>
            </w:r>
          </w:p>
        </w:tc>
        <w:tc>
          <w:tcPr>
            <w:tcW w:w="5386" w:type="dxa"/>
          </w:tcPr>
          <w:p w14:paraId="5EC656ED" w14:textId="68A1F7FA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C77.x</w:t>
            </w:r>
            <w:r w:rsidR="00B534B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C80.x</w:t>
            </w:r>
          </w:p>
        </w:tc>
        <w:tc>
          <w:tcPr>
            <w:tcW w:w="1599" w:type="dxa"/>
          </w:tcPr>
          <w:p w14:paraId="7A01BA21" w14:textId="76250546" w:rsidR="003B7C35" w:rsidRPr="00E32D56" w:rsidRDefault="004E2A59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="003B7C35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12</w:t>
            </w:r>
          </w:p>
        </w:tc>
      </w:tr>
      <w:tr w:rsidR="003B7C35" w:rsidRPr="00E32D56" w14:paraId="68C535C3" w14:textId="77777777" w:rsidTr="009E6898">
        <w:tc>
          <w:tcPr>
            <w:tcW w:w="3119" w:type="dxa"/>
          </w:tcPr>
          <w:p w14:paraId="7220DE52" w14:textId="3258E0AF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Solid </w:t>
            </w:r>
            <w:r w:rsidR="00320413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tumor</w:t>
            </w: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without metastasis </w:t>
            </w:r>
          </w:p>
        </w:tc>
        <w:tc>
          <w:tcPr>
            <w:tcW w:w="5386" w:type="dxa"/>
          </w:tcPr>
          <w:p w14:paraId="71FDE8DF" w14:textId="4B9B43E2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C00.x</w:t>
            </w:r>
            <w:r w:rsidR="00B534B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C26.x, C30.x</w:t>
            </w:r>
            <w:r w:rsidR="00B534B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C34.x, C37.x</w:t>
            </w:r>
            <w:r w:rsidR="00B534B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C41.x, C43.x, C45.x</w:t>
            </w:r>
            <w:r w:rsidR="00B534B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C58.x, C60.x</w:t>
            </w:r>
            <w:r w:rsidR="00B534B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C76.x, C97.x</w:t>
            </w:r>
          </w:p>
        </w:tc>
        <w:tc>
          <w:tcPr>
            <w:tcW w:w="1599" w:type="dxa"/>
          </w:tcPr>
          <w:p w14:paraId="34DBA13B" w14:textId="054836F5" w:rsidR="003B7C35" w:rsidRPr="00E32D56" w:rsidRDefault="004E2A59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="003B7C35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3B7C35" w:rsidRPr="00E32D56" w14:paraId="1184409F" w14:textId="77777777" w:rsidTr="009E6898">
        <w:tc>
          <w:tcPr>
            <w:tcW w:w="3119" w:type="dxa"/>
          </w:tcPr>
          <w:p w14:paraId="70AC782B" w14:textId="613263D2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Rheumatoid arthritis/collagen vascular diseases </w:t>
            </w:r>
          </w:p>
        </w:tc>
        <w:tc>
          <w:tcPr>
            <w:tcW w:w="5386" w:type="dxa"/>
          </w:tcPr>
          <w:p w14:paraId="238AECE7" w14:textId="4AD0A1D1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L94.0, L94.1, L94.3, M05.x, M06.x, M08.x, M12.0, M12.3, M30.x, M31.0</w:t>
            </w:r>
            <w:r w:rsidR="00B534B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M31.3, M32.x</w:t>
            </w:r>
            <w:r w:rsidR="00B534B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M35.x, M45.x, M46.1, M46.8, M46.9</w:t>
            </w:r>
          </w:p>
        </w:tc>
        <w:tc>
          <w:tcPr>
            <w:tcW w:w="1599" w:type="dxa"/>
          </w:tcPr>
          <w:p w14:paraId="23AF2752" w14:textId="3E711777" w:rsidR="003B7C35" w:rsidRPr="00E32D56" w:rsidRDefault="004E2A59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="003B7C35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3B7C35" w:rsidRPr="00E32D56" w14:paraId="0E1DF524" w14:textId="77777777" w:rsidTr="009E6898">
        <w:tc>
          <w:tcPr>
            <w:tcW w:w="3119" w:type="dxa"/>
          </w:tcPr>
          <w:p w14:paraId="19AFC059" w14:textId="652C4C7F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Coagulopathy </w:t>
            </w:r>
          </w:p>
        </w:tc>
        <w:tc>
          <w:tcPr>
            <w:tcW w:w="5386" w:type="dxa"/>
          </w:tcPr>
          <w:p w14:paraId="0672CCBC" w14:textId="399370E5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D65</w:t>
            </w:r>
            <w:r w:rsidR="00B534B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D68.x, D69.1, D69.3</w:t>
            </w:r>
            <w:r w:rsidR="00B534B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D69.6</w:t>
            </w:r>
          </w:p>
        </w:tc>
        <w:tc>
          <w:tcPr>
            <w:tcW w:w="1599" w:type="dxa"/>
          </w:tcPr>
          <w:p w14:paraId="7D24F6D3" w14:textId="139E0E7E" w:rsidR="003B7C35" w:rsidRPr="00E32D56" w:rsidRDefault="004E2A59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="003B7C35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 w:rsidR="003B7C35" w:rsidRPr="00E32D56" w14:paraId="1DB5337D" w14:textId="77777777" w:rsidTr="009E6898">
        <w:tc>
          <w:tcPr>
            <w:tcW w:w="3119" w:type="dxa"/>
          </w:tcPr>
          <w:p w14:paraId="2E521C8D" w14:textId="6F7FA2D6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Obesity </w:t>
            </w:r>
          </w:p>
        </w:tc>
        <w:tc>
          <w:tcPr>
            <w:tcW w:w="5386" w:type="dxa"/>
          </w:tcPr>
          <w:p w14:paraId="1F1E2916" w14:textId="77777777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E66.x</w:t>
            </w:r>
          </w:p>
        </w:tc>
        <w:tc>
          <w:tcPr>
            <w:tcW w:w="1599" w:type="dxa"/>
          </w:tcPr>
          <w:p w14:paraId="631AFEFE" w14:textId="77777777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-4</w:t>
            </w:r>
          </w:p>
        </w:tc>
      </w:tr>
      <w:tr w:rsidR="003B7C35" w:rsidRPr="00E32D56" w14:paraId="3C021CFB" w14:textId="77777777" w:rsidTr="009E6898">
        <w:tc>
          <w:tcPr>
            <w:tcW w:w="3119" w:type="dxa"/>
          </w:tcPr>
          <w:p w14:paraId="4B84F463" w14:textId="0E96F1DE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Weight loss </w:t>
            </w:r>
          </w:p>
        </w:tc>
        <w:tc>
          <w:tcPr>
            <w:tcW w:w="5386" w:type="dxa"/>
          </w:tcPr>
          <w:p w14:paraId="46A059B9" w14:textId="685EC66C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E40.x</w:t>
            </w:r>
            <w:r w:rsidR="00B534B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E46.x, R63.4, R64</w:t>
            </w:r>
          </w:p>
        </w:tc>
        <w:tc>
          <w:tcPr>
            <w:tcW w:w="1599" w:type="dxa"/>
          </w:tcPr>
          <w:p w14:paraId="109EED4B" w14:textId="319EBE95" w:rsidR="003B7C35" w:rsidRPr="00E32D56" w:rsidRDefault="004E2A59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="003B7C35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3B7C35" w:rsidRPr="00E32D56" w14:paraId="02FFE392" w14:textId="77777777" w:rsidTr="009E6898">
        <w:tc>
          <w:tcPr>
            <w:tcW w:w="3119" w:type="dxa"/>
          </w:tcPr>
          <w:p w14:paraId="381E8EA5" w14:textId="4FC98A85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Fluid and electrolyte disorders </w:t>
            </w:r>
          </w:p>
        </w:tc>
        <w:tc>
          <w:tcPr>
            <w:tcW w:w="5386" w:type="dxa"/>
          </w:tcPr>
          <w:p w14:paraId="07531208" w14:textId="77777777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E22.2, E86.x, E87.x</w:t>
            </w:r>
            <w:r w:rsidR="00B534B4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99" w:type="dxa"/>
          </w:tcPr>
          <w:p w14:paraId="18E77854" w14:textId="3202268F" w:rsidR="003B7C35" w:rsidRPr="00E32D56" w:rsidRDefault="004E2A59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="003B7C35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3B7C35" w:rsidRPr="00E32D56" w14:paraId="248D241D" w14:textId="77777777" w:rsidTr="009E6898">
        <w:tc>
          <w:tcPr>
            <w:tcW w:w="3119" w:type="dxa"/>
          </w:tcPr>
          <w:p w14:paraId="2DC9FC3B" w14:textId="0AB89624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Blood loss </w:t>
            </w:r>
            <w:r w:rsidR="00320413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anemia</w:t>
            </w: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86" w:type="dxa"/>
          </w:tcPr>
          <w:p w14:paraId="38DE3303" w14:textId="77777777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D50.0</w:t>
            </w:r>
          </w:p>
        </w:tc>
        <w:tc>
          <w:tcPr>
            <w:tcW w:w="1599" w:type="dxa"/>
          </w:tcPr>
          <w:p w14:paraId="3F57C0D3" w14:textId="77777777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-2</w:t>
            </w:r>
          </w:p>
        </w:tc>
      </w:tr>
      <w:tr w:rsidR="003B7C35" w:rsidRPr="00E32D56" w14:paraId="5D354B32" w14:textId="77777777" w:rsidTr="009E6898">
        <w:tc>
          <w:tcPr>
            <w:tcW w:w="3119" w:type="dxa"/>
          </w:tcPr>
          <w:p w14:paraId="55AF2E9F" w14:textId="3AC88494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Deficiency </w:t>
            </w:r>
            <w:r w:rsidR="00320413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anemia</w:t>
            </w: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86" w:type="dxa"/>
          </w:tcPr>
          <w:p w14:paraId="3C9C6B8B" w14:textId="5CC52B69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D50.8, D50.9, D51.x</w:t>
            </w:r>
            <w:r w:rsidR="00B534B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D53.x</w:t>
            </w:r>
          </w:p>
        </w:tc>
        <w:tc>
          <w:tcPr>
            <w:tcW w:w="1599" w:type="dxa"/>
          </w:tcPr>
          <w:p w14:paraId="57D68EE8" w14:textId="77777777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-2</w:t>
            </w:r>
          </w:p>
        </w:tc>
      </w:tr>
      <w:tr w:rsidR="003B7C35" w:rsidRPr="00E32D56" w14:paraId="159F72A9" w14:textId="77777777" w:rsidTr="009E6898">
        <w:tc>
          <w:tcPr>
            <w:tcW w:w="3119" w:type="dxa"/>
          </w:tcPr>
          <w:p w14:paraId="6092B319" w14:textId="7BF463D3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Alcohol abuse </w:t>
            </w:r>
          </w:p>
        </w:tc>
        <w:tc>
          <w:tcPr>
            <w:tcW w:w="5386" w:type="dxa"/>
          </w:tcPr>
          <w:p w14:paraId="76EDC289" w14:textId="77777777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lang w:val="en-US"/>
              </w:rPr>
              <w:t>F10, E52, G62.1, I42.6, K29.2, K70.0, K70.3, K70.9, T51.x, Z50.2, Z71.4, Z72.1</w:t>
            </w:r>
          </w:p>
        </w:tc>
        <w:tc>
          <w:tcPr>
            <w:tcW w:w="1599" w:type="dxa"/>
          </w:tcPr>
          <w:p w14:paraId="1A4CF6A9" w14:textId="178DF9EB" w:rsidR="003B7C35" w:rsidRPr="00E32D56" w:rsidRDefault="004E2A59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="003B7C35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3B7C35" w:rsidRPr="00E32D56" w14:paraId="20062DA7" w14:textId="77777777" w:rsidTr="009E6898">
        <w:tc>
          <w:tcPr>
            <w:tcW w:w="3119" w:type="dxa"/>
          </w:tcPr>
          <w:p w14:paraId="20FE78E4" w14:textId="69A68764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Drug abuse </w:t>
            </w:r>
          </w:p>
        </w:tc>
        <w:tc>
          <w:tcPr>
            <w:tcW w:w="5386" w:type="dxa"/>
          </w:tcPr>
          <w:p w14:paraId="5D707ED8" w14:textId="0B4C8E80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F11.x</w:t>
            </w:r>
            <w:r w:rsidR="00B534B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F16.x, F18.x, F19.x, Z71.5, Z72.2</w:t>
            </w:r>
          </w:p>
        </w:tc>
        <w:tc>
          <w:tcPr>
            <w:tcW w:w="1599" w:type="dxa"/>
          </w:tcPr>
          <w:p w14:paraId="3FBF1144" w14:textId="77777777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-7</w:t>
            </w:r>
          </w:p>
        </w:tc>
      </w:tr>
      <w:tr w:rsidR="003B7C35" w:rsidRPr="00E32D56" w14:paraId="19B18779" w14:textId="77777777" w:rsidTr="009E6898">
        <w:tc>
          <w:tcPr>
            <w:tcW w:w="3119" w:type="dxa"/>
          </w:tcPr>
          <w:p w14:paraId="2812323E" w14:textId="34A4FD57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Psychoses </w:t>
            </w:r>
          </w:p>
        </w:tc>
        <w:tc>
          <w:tcPr>
            <w:tcW w:w="5386" w:type="dxa"/>
          </w:tcPr>
          <w:p w14:paraId="5D1E2E71" w14:textId="1FE8C5B7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F20.x, F22.x</w:t>
            </w:r>
            <w:r w:rsidR="00B534B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F25.x, F28.x, F29.x, F30.2, F31.2, F31.5</w:t>
            </w:r>
          </w:p>
        </w:tc>
        <w:tc>
          <w:tcPr>
            <w:tcW w:w="1599" w:type="dxa"/>
          </w:tcPr>
          <w:p w14:paraId="69E88E8C" w14:textId="3CB9682A" w:rsidR="003B7C35" w:rsidRPr="00E32D56" w:rsidRDefault="004E2A59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r w:rsidR="003B7C35"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3B7C35" w:rsidRPr="00E32D56" w14:paraId="653D7D87" w14:textId="77777777" w:rsidTr="009E6898">
        <w:tc>
          <w:tcPr>
            <w:tcW w:w="3119" w:type="dxa"/>
          </w:tcPr>
          <w:p w14:paraId="4AA6F50A" w14:textId="3897CFAB" w:rsidR="003B7C35" w:rsidRPr="00E32D56" w:rsidRDefault="003B7C35" w:rsidP="00547C87">
            <w:pPr>
              <w:spacing w:after="120"/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Depression </w:t>
            </w:r>
          </w:p>
        </w:tc>
        <w:tc>
          <w:tcPr>
            <w:tcW w:w="5386" w:type="dxa"/>
          </w:tcPr>
          <w:p w14:paraId="02135070" w14:textId="7FAA1DDA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F20.4, F31.3</w:t>
            </w:r>
            <w:r w:rsidR="00B534B4" w:rsidRPr="00E32D56">
              <w:rPr>
                <w:rFonts w:ascii="Garamond" w:eastAsia="Times New Roman" w:hAnsi="Garamond" w:cs="Times New Roman"/>
                <w:color w:val="000000"/>
                <w:kern w:val="0"/>
                <w:sz w:val="22"/>
                <w:szCs w:val="22"/>
                <w:lang w:val="en-US" w:eastAsia="da-DK" w:bidi="ar-SA"/>
              </w:rPr>
              <w:t>–</w:t>
            </w: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F31.5, F32.x, F33.x, F34.1, F41.2, F43.2</w:t>
            </w:r>
          </w:p>
        </w:tc>
        <w:tc>
          <w:tcPr>
            <w:tcW w:w="1599" w:type="dxa"/>
          </w:tcPr>
          <w:p w14:paraId="3A0176F6" w14:textId="77777777" w:rsidR="003B7C35" w:rsidRPr="00E32D56" w:rsidRDefault="003B7C35" w:rsidP="00092B96">
            <w:pPr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E32D56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-3</w:t>
            </w:r>
          </w:p>
        </w:tc>
      </w:tr>
    </w:tbl>
    <w:p w14:paraId="79E8D3B1" w14:textId="73089A76" w:rsidR="00547C87" w:rsidRPr="00E32D56" w:rsidRDefault="00547C87" w:rsidP="00547C87">
      <w:pPr>
        <w:spacing w:after="120"/>
        <w:rPr>
          <w:rFonts w:ascii="Garamond" w:hAnsi="Garamond"/>
          <w:bCs/>
          <w:color w:val="000000"/>
          <w:sz w:val="20"/>
          <w:szCs w:val="20"/>
          <w:lang w:val="en-US"/>
        </w:rPr>
      </w:pPr>
      <w:r w:rsidRPr="00E32D56">
        <w:rPr>
          <w:rFonts w:ascii="Garamond" w:hAnsi="Garamond"/>
          <w:bCs/>
          <w:color w:val="000000"/>
          <w:sz w:val="20"/>
          <w:szCs w:val="20"/>
          <w:lang w:val="en-US"/>
        </w:rPr>
        <w:t>Quan, 2005: Quan H, Sundararajan V, Halfon P, et al. Coding Algorithms for Defining Comorbidities in ICD-9-CM and ICD-10 Administrative Data. Medical Care. 2005;43(11):1130-1139. doi:10.1097/01.mlr.0000182534.19832.83</w:t>
      </w:r>
    </w:p>
    <w:p w14:paraId="5FF45EFD" w14:textId="0D257F81" w:rsidR="00547C87" w:rsidRPr="00E32D56" w:rsidRDefault="00547C87" w:rsidP="00DD5DCE">
      <w:pPr>
        <w:rPr>
          <w:rFonts w:ascii="Garamond" w:hAnsi="Garamond"/>
          <w:bCs/>
          <w:color w:val="000000"/>
          <w:sz w:val="20"/>
          <w:szCs w:val="20"/>
          <w:lang w:val="en-US"/>
        </w:rPr>
      </w:pPr>
      <w:r w:rsidRPr="00E32D56">
        <w:rPr>
          <w:rFonts w:ascii="Garamond" w:hAnsi="Garamond"/>
          <w:bCs/>
          <w:color w:val="000000"/>
          <w:sz w:val="20"/>
          <w:szCs w:val="20"/>
          <w:lang w:val="en-US"/>
        </w:rPr>
        <w:t>van Walraven, 2009: van Walraven C, Austin PC, Jennings A, Quan H, Forster AJ. A Modification of the Elixhauser Comorbidity Measures Into a Point System for Hospital Death Using Administrative Data. Medical Care. 2009;47(6):626-633. doi:10.1097/MLR.0b013e31819432e5</w:t>
      </w:r>
      <w:bookmarkEnd w:id="0"/>
    </w:p>
    <w:sectPr w:rsidR="00547C87" w:rsidRPr="00E32D56" w:rsidSect="00AA69F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B7124" w14:textId="77777777" w:rsidR="00225AC5" w:rsidRDefault="00225AC5">
      <w:r>
        <w:separator/>
      </w:r>
    </w:p>
  </w:endnote>
  <w:endnote w:type="continuationSeparator" w:id="0">
    <w:p w14:paraId="32B23A8A" w14:textId="77777777" w:rsidR="00225AC5" w:rsidRDefault="00225AC5">
      <w:r>
        <w:continuationSeparator/>
      </w:r>
    </w:p>
  </w:endnote>
  <w:endnote w:type="continuationNotice" w:id="1">
    <w:p w14:paraId="156E8233" w14:textId="77777777" w:rsidR="00225AC5" w:rsidRDefault="00225A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">
    <w:altName w:val="Segoe U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">
    <w:altName w:val="Calibri"/>
    <w:charset w:val="00"/>
    <w:family w:val="auto"/>
    <w:pitch w:val="variable"/>
  </w:font>
  <w:font w:name="Times New Roman (Brødtekst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微軟正黑體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0">
    <w:charset w:val="00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F4D5" w14:textId="3C860F7A" w:rsidR="00225AC5" w:rsidRDefault="00225AC5">
    <w:pPr>
      <w:pStyle w:val="Footer"/>
      <w:jc w:val="right"/>
    </w:pPr>
    <w:r>
      <w:t xml:space="preserve">Page </w:t>
    </w:r>
    <w:sdt>
      <w:sdtPr>
        <w:id w:val="52483215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  <w:r>
          <w:t xml:space="preserve"> of </w:t>
        </w:r>
        <w:r w:rsidR="00E32D56">
          <w:fldChar w:fldCharType="begin"/>
        </w:r>
        <w:r w:rsidR="00E32D56">
          <w:instrText xml:space="preserve"> NUMPAGES   \* MERGEFORMAT </w:instrText>
        </w:r>
        <w:r w:rsidR="00E32D56">
          <w:fldChar w:fldCharType="separate"/>
        </w:r>
        <w:r>
          <w:rPr>
            <w:noProof/>
          </w:rPr>
          <w:t>33</w:t>
        </w:r>
        <w:r w:rsidR="00E32D56">
          <w:rPr>
            <w:noProof/>
          </w:rPr>
          <w:fldChar w:fldCharType="end"/>
        </w:r>
      </w:sdtContent>
    </w:sdt>
  </w:p>
  <w:p w14:paraId="40073CC2" w14:textId="562A1C42" w:rsidR="00225AC5" w:rsidRDefault="00225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B47DE" w14:textId="77777777" w:rsidR="00225AC5" w:rsidRDefault="00225AC5">
      <w:r>
        <w:rPr>
          <w:color w:val="000000"/>
        </w:rPr>
        <w:separator/>
      </w:r>
    </w:p>
  </w:footnote>
  <w:footnote w:type="continuationSeparator" w:id="0">
    <w:p w14:paraId="31E9EFF1" w14:textId="77777777" w:rsidR="00225AC5" w:rsidRDefault="00225AC5">
      <w:r>
        <w:continuationSeparator/>
      </w:r>
    </w:p>
  </w:footnote>
  <w:footnote w:type="continuationNotice" w:id="1">
    <w:p w14:paraId="78A944BF" w14:textId="77777777" w:rsidR="00225AC5" w:rsidRDefault="00225A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DCF"/>
    <w:multiLevelType w:val="hybridMultilevel"/>
    <w:tmpl w:val="3ECCA85A"/>
    <w:lvl w:ilvl="0" w:tplc="EEF83D7C">
      <w:numFmt w:val="bullet"/>
      <w:lvlText w:val=""/>
      <w:lvlJc w:val="left"/>
      <w:pPr>
        <w:ind w:left="720" w:hanging="360"/>
      </w:pPr>
      <w:rPr>
        <w:rFonts w:ascii="Symbol" w:eastAsia="Droid Sans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7068F"/>
    <w:multiLevelType w:val="multilevel"/>
    <w:tmpl w:val="8376A8AA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E2A31A9"/>
    <w:multiLevelType w:val="multilevel"/>
    <w:tmpl w:val="C674C246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2A03F5F"/>
    <w:multiLevelType w:val="hybridMultilevel"/>
    <w:tmpl w:val="A85E8E00"/>
    <w:lvl w:ilvl="0" w:tplc="42320088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  <w:color w:val="000000" w:themeColor="text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7121D"/>
    <w:multiLevelType w:val="hybridMultilevel"/>
    <w:tmpl w:val="782233E4"/>
    <w:lvl w:ilvl="0" w:tplc="47445530">
      <w:start w:val="4"/>
      <w:numFmt w:val="bullet"/>
      <w:lvlText w:val="-"/>
      <w:lvlJc w:val="left"/>
      <w:pPr>
        <w:ind w:left="1065" w:hanging="360"/>
      </w:pPr>
      <w:rPr>
        <w:rFonts w:ascii="Garamond" w:eastAsia="Droid Sans" w:hAnsi="Garamond" w:cs="FreeSans" w:hint="default"/>
      </w:rPr>
    </w:lvl>
    <w:lvl w:ilvl="1" w:tplc="040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A976C2"/>
    <w:multiLevelType w:val="hybridMultilevel"/>
    <w:tmpl w:val="BE5A2D20"/>
    <w:lvl w:ilvl="0" w:tplc="4C98D3C4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 (Brødtekst CS)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025ED"/>
    <w:multiLevelType w:val="hybridMultilevel"/>
    <w:tmpl w:val="27B49CC0"/>
    <w:lvl w:ilvl="0" w:tplc="2EBC3810">
      <w:start w:val="5"/>
      <w:numFmt w:val="bullet"/>
      <w:lvlText w:val=""/>
      <w:lvlJc w:val="left"/>
      <w:pPr>
        <w:ind w:left="720" w:hanging="360"/>
      </w:pPr>
      <w:rPr>
        <w:rFonts w:ascii="Symbol" w:eastAsia="Droid Sans" w:hAnsi="Symbol" w:cs="Free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B7F35"/>
    <w:multiLevelType w:val="hybridMultilevel"/>
    <w:tmpl w:val="E5C20588"/>
    <w:lvl w:ilvl="0" w:tplc="3940D2AE">
      <w:start w:val="5"/>
      <w:numFmt w:val="bullet"/>
      <w:lvlText w:val="-"/>
      <w:lvlJc w:val="left"/>
      <w:pPr>
        <w:ind w:left="720" w:hanging="360"/>
      </w:pPr>
      <w:rPr>
        <w:rFonts w:ascii="Garamond" w:eastAsia="Droid Sans" w:hAnsi="Garamond" w:cs="Free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CB3"/>
    <w:rsid w:val="00000AD6"/>
    <w:rsid w:val="00002498"/>
    <w:rsid w:val="00002F1F"/>
    <w:rsid w:val="00004A40"/>
    <w:rsid w:val="0001123C"/>
    <w:rsid w:val="00013B42"/>
    <w:rsid w:val="00016820"/>
    <w:rsid w:val="00022474"/>
    <w:rsid w:val="00025D7B"/>
    <w:rsid w:val="00030838"/>
    <w:rsid w:val="0003256F"/>
    <w:rsid w:val="00032EB2"/>
    <w:rsid w:val="00035A55"/>
    <w:rsid w:val="000408B0"/>
    <w:rsid w:val="00054688"/>
    <w:rsid w:val="000551EF"/>
    <w:rsid w:val="00060B78"/>
    <w:rsid w:val="0006380A"/>
    <w:rsid w:val="00065317"/>
    <w:rsid w:val="000710C8"/>
    <w:rsid w:val="0007306D"/>
    <w:rsid w:val="00075AE8"/>
    <w:rsid w:val="00077781"/>
    <w:rsid w:val="0008125D"/>
    <w:rsid w:val="00083D28"/>
    <w:rsid w:val="00092B96"/>
    <w:rsid w:val="00094C0A"/>
    <w:rsid w:val="00097302"/>
    <w:rsid w:val="000A2758"/>
    <w:rsid w:val="000A7099"/>
    <w:rsid w:val="000A75F6"/>
    <w:rsid w:val="000A798C"/>
    <w:rsid w:val="000A7AA6"/>
    <w:rsid w:val="000B29EA"/>
    <w:rsid w:val="000B50A7"/>
    <w:rsid w:val="000B5ABE"/>
    <w:rsid w:val="000C7744"/>
    <w:rsid w:val="000D056C"/>
    <w:rsid w:val="000D081F"/>
    <w:rsid w:val="000D3B45"/>
    <w:rsid w:val="000D4265"/>
    <w:rsid w:val="000E08A7"/>
    <w:rsid w:val="000E2C99"/>
    <w:rsid w:val="000E2EB4"/>
    <w:rsid w:val="000E3A15"/>
    <w:rsid w:val="000E4543"/>
    <w:rsid w:val="000E486A"/>
    <w:rsid w:val="000E55DC"/>
    <w:rsid w:val="000F18F8"/>
    <w:rsid w:val="000F1CED"/>
    <w:rsid w:val="00101E48"/>
    <w:rsid w:val="001047EB"/>
    <w:rsid w:val="001114B9"/>
    <w:rsid w:val="00113CFD"/>
    <w:rsid w:val="00113E82"/>
    <w:rsid w:val="001150AB"/>
    <w:rsid w:val="001153E3"/>
    <w:rsid w:val="00116082"/>
    <w:rsid w:val="001208A9"/>
    <w:rsid w:val="00121774"/>
    <w:rsid w:val="001243CB"/>
    <w:rsid w:val="00130D04"/>
    <w:rsid w:val="00131E0A"/>
    <w:rsid w:val="00134129"/>
    <w:rsid w:val="001349FE"/>
    <w:rsid w:val="00144A87"/>
    <w:rsid w:val="00144FD4"/>
    <w:rsid w:val="0015606B"/>
    <w:rsid w:val="001576EC"/>
    <w:rsid w:val="0016085A"/>
    <w:rsid w:val="00160CEF"/>
    <w:rsid w:val="00162EE3"/>
    <w:rsid w:val="00163387"/>
    <w:rsid w:val="001646A1"/>
    <w:rsid w:val="001664FC"/>
    <w:rsid w:val="00171600"/>
    <w:rsid w:val="00175220"/>
    <w:rsid w:val="001765DD"/>
    <w:rsid w:val="001765E2"/>
    <w:rsid w:val="00177812"/>
    <w:rsid w:val="001A40D6"/>
    <w:rsid w:val="001A674A"/>
    <w:rsid w:val="001B027B"/>
    <w:rsid w:val="001C1A97"/>
    <w:rsid w:val="001C1C3F"/>
    <w:rsid w:val="001C63B7"/>
    <w:rsid w:val="001D580F"/>
    <w:rsid w:val="001D59BA"/>
    <w:rsid w:val="001D6E4C"/>
    <w:rsid w:val="001E3B77"/>
    <w:rsid w:val="001E3F85"/>
    <w:rsid w:val="001E5B8F"/>
    <w:rsid w:val="001E71D5"/>
    <w:rsid w:val="001E7C45"/>
    <w:rsid w:val="001F0A08"/>
    <w:rsid w:val="001F7E12"/>
    <w:rsid w:val="0020417B"/>
    <w:rsid w:val="00210E64"/>
    <w:rsid w:val="00210F61"/>
    <w:rsid w:val="00213BD1"/>
    <w:rsid w:val="00215AD2"/>
    <w:rsid w:val="00215D9F"/>
    <w:rsid w:val="00223D87"/>
    <w:rsid w:val="00225AC5"/>
    <w:rsid w:val="00234C3D"/>
    <w:rsid w:val="002418AB"/>
    <w:rsid w:val="00243A58"/>
    <w:rsid w:val="0024632E"/>
    <w:rsid w:val="00253DCD"/>
    <w:rsid w:val="00262834"/>
    <w:rsid w:val="00263283"/>
    <w:rsid w:val="00266334"/>
    <w:rsid w:val="002719DF"/>
    <w:rsid w:val="00275ADB"/>
    <w:rsid w:val="002761DF"/>
    <w:rsid w:val="002839DC"/>
    <w:rsid w:val="00287F39"/>
    <w:rsid w:val="0029081D"/>
    <w:rsid w:val="002919B8"/>
    <w:rsid w:val="00294514"/>
    <w:rsid w:val="00295B41"/>
    <w:rsid w:val="0029696A"/>
    <w:rsid w:val="00296AD7"/>
    <w:rsid w:val="002A0097"/>
    <w:rsid w:val="002A0B7A"/>
    <w:rsid w:val="002A5201"/>
    <w:rsid w:val="002A6E7D"/>
    <w:rsid w:val="002B18A8"/>
    <w:rsid w:val="002B6354"/>
    <w:rsid w:val="002B68F0"/>
    <w:rsid w:val="002B720E"/>
    <w:rsid w:val="002B75AB"/>
    <w:rsid w:val="002C2053"/>
    <w:rsid w:val="002C292C"/>
    <w:rsid w:val="002C6FE0"/>
    <w:rsid w:val="002D491A"/>
    <w:rsid w:val="002E43DF"/>
    <w:rsid w:val="002E4435"/>
    <w:rsid w:val="002E79D3"/>
    <w:rsid w:val="002F300C"/>
    <w:rsid w:val="002F5335"/>
    <w:rsid w:val="003015E3"/>
    <w:rsid w:val="00303B25"/>
    <w:rsid w:val="00315178"/>
    <w:rsid w:val="00320136"/>
    <w:rsid w:val="00320413"/>
    <w:rsid w:val="00320EC1"/>
    <w:rsid w:val="0032677D"/>
    <w:rsid w:val="003303E6"/>
    <w:rsid w:val="0033224D"/>
    <w:rsid w:val="00334923"/>
    <w:rsid w:val="00347792"/>
    <w:rsid w:val="00352BAF"/>
    <w:rsid w:val="00357171"/>
    <w:rsid w:val="00357288"/>
    <w:rsid w:val="00357769"/>
    <w:rsid w:val="00360343"/>
    <w:rsid w:val="00366791"/>
    <w:rsid w:val="00367F39"/>
    <w:rsid w:val="00373C4B"/>
    <w:rsid w:val="00375E93"/>
    <w:rsid w:val="00375FCF"/>
    <w:rsid w:val="0038112E"/>
    <w:rsid w:val="00383948"/>
    <w:rsid w:val="00386304"/>
    <w:rsid w:val="00387B96"/>
    <w:rsid w:val="003919AB"/>
    <w:rsid w:val="0039211C"/>
    <w:rsid w:val="003922AA"/>
    <w:rsid w:val="00396B3A"/>
    <w:rsid w:val="003A6193"/>
    <w:rsid w:val="003A7982"/>
    <w:rsid w:val="003B1A73"/>
    <w:rsid w:val="003B51B7"/>
    <w:rsid w:val="003B7C35"/>
    <w:rsid w:val="003C03EC"/>
    <w:rsid w:val="003C38F2"/>
    <w:rsid w:val="003D07D6"/>
    <w:rsid w:val="003D2703"/>
    <w:rsid w:val="003D430F"/>
    <w:rsid w:val="003E1CBA"/>
    <w:rsid w:val="003E549B"/>
    <w:rsid w:val="003E6CAF"/>
    <w:rsid w:val="003F1AB4"/>
    <w:rsid w:val="003F36CD"/>
    <w:rsid w:val="003F3E79"/>
    <w:rsid w:val="00400CEC"/>
    <w:rsid w:val="004134D0"/>
    <w:rsid w:val="004139EA"/>
    <w:rsid w:val="00417696"/>
    <w:rsid w:val="00441D8D"/>
    <w:rsid w:val="00450FAC"/>
    <w:rsid w:val="00452C48"/>
    <w:rsid w:val="0046188D"/>
    <w:rsid w:val="00463D9C"/>
    <w:rsid w:val="004664B1"/>
    <w:rsid w:val="00473E87"/>
    <w:rsid w:val="00473F6A"/>
    <w:rsid w:val="00474D31"/>
    <w:rsid w:val="00477C4C"/>
    <w:rsid w:val="0048000F"/>
    <w:rsid w:val="00482594"/>
    <w:rsid w:val="00484EF0"/>
    <w:rsid w:val="00495801"/>
    <w:rsid w:val="004A02AE"/>
    <w:rsid w:val="004A0B02"/>
    <w:rsid w:val="004A1DE4"/>
    <w:rsid w:val="004A1EFE"/>
    <w:rsid w:val="004A392F"/>
    <w:rsid w:val="004A649A"/>
    <w:rsid w:val="004A6D91"/>
    <w:rsid w:val="004A73C4"/>
    <w:rsid w:val="004A7C0C"/>
    <w:rsid w:val="004B1218"/>
    <w:rsid w:val="004B1D4E"/>
    <w:rsid w:val="004B42F1"/>
    <w:rsid w:val="004D0801"/>
    <w:rsid w:val="004D3A09"/>
    <w:rsid w:val="004D46AC"/>
    <w:rsid w:val="004D6A6C"/>
    <w:rsid w:val="004D758A"/>
    <w:rsid w:val="004E0314"/>
    <w:rsid w:val="004E1C71"/>
    <w:rsid w:val="004E2A59"/>
    <w:rsid w:val="004E38C5"/>
    <w:rsid w:val="004E423C"/>
    <w:rsid w:val="004E4705"/>
    <w:rsid w:val="004F5696"/>
    <w:rsid w:val="004F5721"/>
    <w:rsid w:val="00505130"/>
    <w:rsid w:val="00505F45"/>
    <w:rsid w:val="00506DC5"/>
    <w:rsid w:val="0051132E"/>
    <w:rsid w:val="00514B37"/>
    <w:rsid w:val="00515605"/>
    <w:rsid w:val="00521723"/>
    <w:rsid w:val="005244A8"/>
    <w:rsid w:val="00533422"/>
    <w:rsid w:val="00537C8C"/>
    <w:rsid w:val="005431A4"/>
    <w:rsid w:val="00545590"/>
    <w:rsid w:val="00546B60"/>
    <w:rsid w:val="00547C87"/>
    <w:rsid w:val="0055640C"/>
    <w:rsid w:val="00556478"/>
    <w:rsid w:val="0056542D"/>
    <w:rsid w:val="005658C2"/>
    <w:rsid w:val="005660AF"/>
    <w:rsid w:val="00567D7F"/>
    <w:rsid w:val="00570A8F"/>
    <w:rsid w:val="0057127E"/>
    <w:rsid w:val="00572D9B"/>
    <w:rsid w:val="00574ACE"/>
    <w:rsid w:val="0058725A"/>
    <w:rsid w:val="00587907"/>
    <w:rsid w:val="00590EA9"/>
    <w:rsid w:val="00591A1C"/>
    <w:rsid w:val="005932A0"/>
    <w:rsid w:val="005A47EC"/>
    <w:rsid w:val="005A49B6"/>
    <w:rsid w:val="005B1439"/>
    <w:rsid w:val="005C1465"/>
    <w:rsid w:val="005C2461"/>
    <w:rsid w:val="005C6D1A"/>
    <w:rsid w:val="005C7D9F"/>
    <w:rsid w:val="005C7FF8"/>
    <w:rsid w:val="005D1056"/>
    <w:rsid w:val="005D1DCE"/>
    <w:rsid w:val="005D3077"/>
    <w:rsid w:val="005D627C"/>
    <w:rsid w:val="005E0130"/>
    <w:rsid w:val="005E2837"/>
    <w:rsid w:val="005F30AD"/>
    <w:rsid w:val="005F30BB"/>
    <w:rsid w:val="005F4FA1"/>
    <w:rsid w:val="00600E8F"/>
    <w:rsid w:val="006012F9"/>
    <w:rsid w:val="00602339"/>
    <w:rsid w:val="00602BF6"/>
    <w:rsid w:val="006030BF"/>
    <w:rsid w:val="0061578E"/>
    <w:rsid w:val="00622E84"/>
    <w:rsid w:val="00626F59"/>
    <w:rsid w:val="00632213"/>
    <w:rsid w:val="00636CE0"/>
    <w:rsid w:val="00637462"/>
    <w:rsid w:val="00652D59"/>
    <w:rsid w:val="00655FF4"/>
    <w:rsid w:val="00656162"/>
    <w:rsid w:val="0066149E"/>
    <w:rsid w:val="00664813"/>
    <w:rsid w:val="00666B22"/>
    <w:rsid w:val="00666BD4"/>
    <w:rsid w:val="00672CBC"/>
    <w:rsid w:val="006732D6"/>
    <w:rsid w:val="00674787"/>
    <w:rsid w:val="00675139"/>
    <w:rsid w:val="00676033"/>
    <w:rsid w:val="00676D3A"/>
    <w:rsid w:val="006877C6"/>
    <w:rsid w:val="00693556"/>
    <w:rsid w:val="00694A7E"/>
    <w:rsid w:val="00697A06"/>
    <w:rsid w:val="006A16CF"/>
    <w:rsid w:val="006A2FDE"/>
    <w:rsid w:val="006A69A7"/>
    <w:rsid w:val="006B0141"/>
    <w:rsid w:val="006B4576"/>
    <w:rsid w:val="006C1723"/>
    <w:rsid w:val="006D00DE"/>
    <w:rsid w:val="006D3A51"/>
    <w:rsid w:val="006D555A"/>
    <w:rsid w:val="006E1DBD"/>
    <w:rsid w:val="006E2D02"/>
    <w:rsid w:val="006E3CA4"/>
    <w:rsid w:val="006E4960"/>
    <w:rsid w:val="006E6242"/>
    <w:rsid w:val="006F079F"/>
    <w:rsid w:val="006F1F71"/>
    <w:rsid w:val="006F6CF1"/>
    <w:rsid w:val="0070144C"/>
    <w:rsid w:val="00704F69"/>
    <w:rsid w:val="00706022"/>
    <w:rsid w:val="00716733"/>
    <w:rsid w:val="00720F05"/>
    <w:rsid w:val="00723535"/>
    <w:rsid w:val="00723BFE"/>
    <w:rsid w:val="007269BD"/>
    <w:rsid w:val="00726D91"/>
    <w:rsid w:val="00726FE6"/>
    <w:rsid w:val="00735C7E"/>
    <w:rsid w:val="0074010E"/>
    <w:rsid w:val="007401A5"/>
    <w:rsid w:val="0074411F"/>
    <w:rsid w:val="00747CD7"/>
    <w:rsid w:val="00751EE8"/>
    <w:rsid w:val="007540F9"/>
    <w:rsid w:val="00754241"/>
    <w:rsid w:val="00754661"/>
    <w:rsid w:val="0076596A"/>
    <w:rsid w:val="00771D67"/>
    <w:rsid w:val="007756A1"/>
    <w:rsid w:val="00783CE7"/>
    <w:rsid w:val="00784206"/>
    <w:rsid w:val="0078535A"/>
    <w:rsid w:val="007900BB"/>
    <w:rsid w:val="007914DD"/>
    <w:rsid w:val="0079723F"/>
    <w:rsid w:val="007A294D"/>
    <w:rsid w:val="007A303A"/>
    <w:rsid w:val="007B3027"/>
    <w:rsid w:val="007C239F"/>
    <w:rsid w:val="007C4D39"/>
    <w:rsid w:val="007C7C16"/>
    <w:rsid w:val="007D33BC"/>
    <w:rsid w:val="007E33F9"/>
    <w:rsid w:val="007E4B36"/>
    <w:rsid w:val="007E5D3E"/>
    <w:rsid w:val="007F0F7C"/>
    <w:rsid w:val="007F1563"/>
    <w:rsid w:val="007F400D"/>
    <w:rsid w:val="007F4755"/>
    <w:rsid w:val="007F7481"/>
    <w:rsid w:val="00801992"/>
    <w:rsid w:val="0080272B"/>
    <w:rsid w:val="00804F4C"/>
    <w:rsid w:val="00820A84"/>
    <w:rsid w:val="00824B16"/>
    <w:rsid w:val="008253EF"/>
    <w:rsid w:val="0082742A"/>
    <w:rsid w:val="00832551"/>
    <w:rsid w:val="0083373C"/>
    <w:rsid w:val="00834442"/>
    <w:rsid w:val="00834F3E"/>
    <w:rsid w:val="00836E18"/>
    <w:rsid w:val="008401B8"/>
    <w:rsid w:val="00843D68"/>
    <w:rsid w:val="008440A4"/>
    <w:rsid w:val="0084609E"/>
    <w:rsid w:val="0084639B"/>
    <w:rsid w:val="00846769"/>
    <w:rsid w:val="00847F10"/>
    <w:rsid w:val="00850899"/>
    <w:rsid w:val="0085252A"/>
    <w:rsid w:val="008620DB"/>
    <w:rsid w:val="00865AEA"/>
    <w:rsid w:val="00865D4B"/>
    <w:rsid w:val="00871D38"/>
    <w:rsid w:val="00873524"/>
    <w:rsid w:val="00874934"/>
    <w:rsid w:val="00877089"/>
    <w:rsid w:val="00882890"/>
    <w:rsid w:val="0088347F"/>
    <w:rsid w:val="00891A8E"/>
    <w:rsid w:val="00896547"/>
    <w:rsid w:val="00896856"/>
    <w:rsid w:val="008B170E"/>
    <w:rsid w:val="008B2970"/>
    <w:rsid w:val="008B4B49"/>
    <w:rsid w:val="008D0FB4"/>
    <w:rsid w:val="008D3EF3"/>
    <w:rsid w:val="008D791A"/>
    <w:rsid w:val="008D7E29"/>
    <w:rsid w:val="008D7F5F"/>
    <w:rsid w:val="008E10AA"/>
    <w:rsid w:val="008E3F10"/>
    <w:rsid w:val="008E5A62"/>
    <w:rsid w:val="008E7C17"/>
    <w:rsid w:val="008F2773"/>
    <w:rsid w:val="008F479E"/>
    <w:rsid w:val="008F6DE6"/>
    <w:rsid w:val="0090043E"/>
    <w:rsid w:val="00903324"/>
    <w:rsid w:val="00904575"/>
    <w:rsid w:val="00905C47"/>
    <w:rsid w:val="00911435"/>
    <w:rsid w:val="00914277"/>
    <w:rsid w:val="00917F98"/>
    <w:rsid w:val="009205AF"/>
    <w:rsid w:val="009236E1"/>
    <w:rsid w:val="00927187"/>
    <w:rsid w:val="00935D42"/>
    <w:rsid w:val="009363FD"/>
    <w:rsid w:val="0093728D"/>
    <w:rsid w:val="00943248"/>
    <w:rsid w:val="00947C9C"/>
    <w:rsid w:val="0095140E"/>
    <w:rsid w:val="009528DD"/>
    <w:rsid w:val="00953B25"/>
    <w:rsid w:val="00955AC0"/>
    <w:rsid w:val="00956B41"/>
    <w:rsid w:val="00960554"/>
    <w:rsid w:val="00967FF6"/>
    <w:rsid w:val="0097124D"/>
    <w:rsid w:val="00971CF3"/>
    <w:rsid w:val="0098163E"/>
    <w:rsid w:val="00982B9A"/>
    <w:rsid w:val="0098331E"/>
    <w:rsid w:val="009A0EDF"/>
    <w:rsid w:val="009A18E9"/>
    <w:rsid w:val="009A38C5"/>
    <w:rsid w:val="009A55C0"/>
    <w:rsid w:val="009A7E16"/>
    <w:rsid w:val="009B32A9"/>
    <w:rsid w:val="009C1707"/>
    <w:rsid w:val="009C1BFF"/>
    <w:rsid w:val="009C7112"/>
    <w:rsid w:val="009C7399"/>
    <w:rsid w:val="009D2BF9"/>
    <w:rsid w:val="009E6898"/>
    <w:rsid w:val="009F20B8"/>
    <w:rsid w:val="009F26D7"/>
    <w:rsid w:val="009F2F9B"/>
    <w:rsid w:val="009F77AF"/>
    <w:rsid w:val="00A0260C"/>
    <w:rsid w:val="00A1237E"/>
    <w:rsid w:val="00A14C9D"/>
    <w:rsid w:val="00A162E2"/>
    <w:rsid w:val="00A208BD"/>
    <w:rsid w:val="00A21EDA"/>
    <w:rsid w:val="00A24468"/>
    <w:rsid w:val="00A3592F"/>
    <w:rsid w:val="00A37BC7"/>
    <w:rsid w:val="00A554B8"/>
    <w:rsid w:val="00A64D80"/>
    <w:rsid w:val="00A67380"/>
    <w:rsid w:val="00A745DF"/>
    <w:rsid w:val="00A7618E"/>
    <w:rsid w:val="00A815DE"/>
    <w:rsid w:val="00A90093"/>
    <w:rsid w:val="00A9117E"/>
    <w:rsid w:val="00A92EA2"/>
    <w:rsid w:val="00AA14A3"/>
    <w:rsid w:val="00AA22F0"/>
    <w:rsid w:val="00AA2719"/>
    <w:rsid w:val="00AA4699"/>
    <w:rsid w:val="00AA547D"/>
    <w:rsid w:val="00AA5F10"/>
    <w:rsid w:val="00AA6979"/>
    <w:rsid w:val="00AA69F7"/>
    <w:rsid w:val="00AB2F33"/>
    <w:rsid w:val="00AB4A12"/>
    <w:rsid w:val="00AB5440"/>
    <w:rsid w:val="00AC22E8"/>
    <w:rsid w:val="00AD511F"/>
    <w:rsid w:val="00AE1464"/>
    <w:rsid w:val="00AE1689"/>
    <w:rsid w:val="00AE7BE5"/>
    <w:rsid w:val="00AF079B"/>
    <w:rsid w:val="00AF2A74"/>
    <w:rsid w:val="00AF6606"/>
    <w:rsid w:val="00B008A3"/>
    <w:rsid w:val="00B0343B"/>
    <w:rsid w:val="00B0444C"/>
    <w:rsid w:val="00B0447E"/>
    <w:rsid w:val="00B04AFA"/>
    <w:rsid w:val="00B0500D"/>
    <w:rsid w:val="00B11881"/>
    <w:rsid w:val="00B174CC"/>
    <w:rsid w:val="00B232DA"/>
    <w:rsid w:val="00B238B2"/>
    <w:rsid w:val="00B25418"/>
    <w:rsid w:val="00B26884"/>
    <w:rsid w:val="00B3006C"/>
    <w:rsid w:val="00B35A05"/>
    <w:rsid w:val="00B40673"/>
    <w:rsid w:val="00B40F4A"/>
    <w:rsid w:val="00B45F9B"/>
    <w:rsid w:val="00B509A0"/>
    <w:rsid w:val="00B51070"/>
    <w:rsid w:val="00B5108D"/>
    <w:rsid w:val="00B52CB0"/>
    <w:rsid w:val="00B534B4"/>
    <w:rsid w:val="00B566E6"/>
    <w:rsid w:val="00B612EE"/>
    <w:rsid w:val="00B661B4"/>
    <w:rsid w:val="00B77400"/>
    <w:rsid w:val="00B77603"/>
    <w:rsid w:val="00B853F6"/>
    <w:rsid w:val="00B86F75"/>
    <w:rsid w:val="00B93B2C"/>
    <w:rsid w:val="00B9412C"/>
    <w:rsid w:val="00B95B5B"/>
    <w:rsid w:val="00B96700"/>
    <w:rsid w:val="00BA14DA"/>
    <w:rsid w:val="00BA1775"/>
    <w:rsid w:val="00BA39BC"/>
    <w:rsid w:val="00BA46CC"/>
    <w:rsid w:val="00BA4780"/>
    <w:rsid w:val="00BB1992"/>
    <w:rsid w:val="00BB2989"/>
    <w:rsid w:val="00BB37AF"/>
    <w:rsid w:val="00BB7A64"/>
    <w:rsid w:val="00BC0A84"/>
    <w:rsid w:val="00BC0F64"/>
    <w:rsid w:val="00BC1D8E"/>
    <w:rsid w:val="00BC62FC"/>
    <w:rsid w:val="00BD3A9A"/>
    <w:rsid w:val="00BD4544"/>
    <w:rsid w:val="00BD6100"/>
    <w:rsid w:val="00BE1169"/>
    <w:rsid w:val="00BE13E8"/>
    <w:rsid w:val="00BE151B"/>
    <w:rsid w:val="00BE2F91"/>
    <w:rsid w:val="00BE6122"/>
    <w:rsid w:val="00BF1475"/>
    <w:rsid w:val="00BF1886"/>
    <w:rsid w:val="00BF4314"/>
    <w:rsid w:val="00BF71A4"/>
    <w:rsid w:val="00BF7D57"/>
    <w:rsid w:val="00C059C4"/>
    <w:rsid w:val="00C1244E"/>
    <w:rsid w:val="00C14852"/>
    <w:rsid w:val="00C25F7B"/>
    <w:rsid w:val="00C26105"/>
    <w:rsid w:val="00C341CF"/>
    <w:rsid w:val="00C34BFB"/>
    <w:rsid w:val="00C3593E"/>
    <w:rsid w:val="00C36327"/>
    <w:rsid w:val="00C43857"/>
    <w:rsid w:val="00C478B8"/>
    <w:rsid w:val="00C53315"/>
    <w:rsid w:val="00C545CE"/>
    <w:rsid w:val="00C54A4E"/>
    <w:rsid w:val="00C57A55"/>
    <w:rsid w:val="00C615BB"/>
    <w:rsid w:val="00C62E47"/>
    <w:rsid w:val="00C65D19"/>
    <w:rsid w:val="00C67715"/>
    <w:rsid w:val="00C67BF9"/>
    <w:rsid w:val="00C74761"/>
    <w:rsid w:val="00C80AF7"/>
    <w:rsid w:val="00C84451"/>
    <w:rsid w:val="00C860A9"/>
    <w:rsid w:val="00C87FAD"/>
    <w:rsid w:val="00C90A73"/>
    <w:rsid w:val="00C9196D"/>
    <w:rsid w:val="00C933B5"/>
    <w:rsid w:val="00C9420A"/>
    <w:rsid w:val="00C9431C"/>
    <w:rsid w:val="00C95516"/>
    <w:rsid w:val="00C958B6"/>
    <w:rsid w:val="00C97C9E"/>
    <w:rsid w:val="00CA093F"/>
    <w:rsid w:val="00CB0FC0"/>
    <w:rsid w:val="00CB4EC2"/>
    <w:rsid w:val="00CC23F6"/>
    <w:rsid w:val="00CC67DA"/>
    <w:rsid w:val="00CC6D89"/>
    <w:rsid w:val="00CC6DFC"/>
    <w:rsid w:val="00CC70A3"/>
    <w:rsid w:val="00CD5349"/>
    <w:rsid w:val="00CE182A"/>
    <w:rsid w:val="00CE2915"/>
    <w:rsid w:val="00CE3EFA"/>
    <w:rsid w:val="00CE5403"/>
    <w:rsid w:val="00CE62F6"/>
    <w:rsid w:val="00CF30AB"/>
    <w:rsid w:val="00CF6DDC"/>
    <w:rsid w:val="00D0115B"/>
    <w:rsid w:val="00D045ED"/>
    <w:rsid w:val="00D07564"/>
    <w:rsid w:val="00D135BC"/>
    <w:rsid w:val="00D15C39"/>
    <w:rsid w:val="00D21C08"/>
    <w:rsid w:val="00D23931"/>
    <w:rsid w:val="00D23CF0"/>
    <w:rsid w:val="00D243F9"/>
    <w:rsid w:val="00D24E33"/>
    <w:rsid w:val="00D26D04"/>
    <w:rsid w:val="00D30492"/>
    <w:rsid w:val="00D30DA5"/>
    <w:rsid w:val="00D4209D"/>
    <w:rsid w:val="00D44190"/>
    <w:rsid w:val="00D55F8D"/>
    <w:rsid w:val="00D56639"/>
    <w:rsid w:val="00D605AF"/>
    <w:rsid w:val="00D60B04"/>
    <w:rsid w:val="00D62C86"/>
    <w:rsid w:val="00D65FE5"/>
    <w:rsid w:val="00D71F83"/>
    <w:rsid w:val="00D762C4"/>
    <w:rsid w:val="00D821DE"/>
    <w:rsid w:val="00D83927"/>
    <w:rsid w:val="00D90ED0"/>
    <w:rsid w:val="00D912D3"/>
    <w:rsid w:val="00D933E5"/>
    <w:rsid w:val="00D97E3F"/>
    <w:rsid w:val="00D97E60"/>
    <w:rsid w:val="00DA6577"/>
    <w:rsid w:val="00DA7159"/>
    <w:rsid w:val="00DB13AC"/>
    <w:rsid w:val="00DB299A"/>
    <w:rsid w:val="00DB3F6D"/>
    <w:rsid w:val="00DB680B"/>
    <w:rsid w:val="00DC1793"/>
    <w:rsid w:val="00DC5AD3"/>
    <w:rsid w:val="00DC6C11"/>
    <w:rsid w:val="00DD2B09"/>
    <w:rsid w:val="00DD5DCE"/>
    <w:rsid w:val="00DE11D7"/>
    <w:rsid w:val="00DE7FC1"/>
    <w:rsid w:val="00DF2C13"/>
    <w:rsid w:val="00DF49D6"/>
    <w:rsid w:val="00DF4D79"/>
    <w:rsid w:val="00DF6ACE"/>
    <w:rsid w:val="00DF7228"/>
    <w:rsid w:val="00E00F87"/>
    <w:rsid w:val="00E04E29"/>
    <w:rsid w:val="00E068E3"/>
    <w:rsid w:val="00E06A9D"/>
    <w:rsid w:val="00E072B9"/>
    <w:rsid w:val="00E1078D"/>
    <w:rsid w:val="00E116F4"/>
    <w:rsid w:val="00E14664"/>
    <w:rsid w:val="00E21F3F"/>
    <w:rsid w:val="00E31B9F"/>
    <w:rsid w:val="00E32D56"/>
    <w:rsid w:val="00E347A9"/>
    <w:rsid w:val="00E3578F"/>
    <w:rsid w:val="00E36B38"/>
    <w:rsid w:val="00E3744C"/>
    <w:rsid w:val="00E41084"/>
    <w:rsid w:val="00E44DEB"/>
    <w:rsid w:val="00E46AAC"/>
    <w:rsid w:val="00E47B06"/>
    <w:rsid w:val="00E509B8"/>
    <w:rsid w:val="00E55122"/>
    <w:rsid w:val="00E5706F"/>
    <w:rsid w:val="00E618D2"/>
    <w:rsid w:val="00E61AFE"/>
    <w:rsid w:val="00E6359D"/>
    <w:rsid w:val="00E6480E"/>
    <w:rsid w:val="00E753C5"/>
    <w:rsid w:val="00E815A9"/>
    <w:rsid w:val="00E824E8"/>
    <w:rsid w:val="00E83D5D"/>
    <w:rsid w:val="00E90229"/>
    <w:rsid w:val="00E924E7"/>
    <w:rsid w:val="00E94D5D"/>
    <w:rsid w:val="00E9543B"/>
    <w:rsid w:val="00E96B19"/>
    <w:rsid w:val="00E97D04"/>
    <w:rsid w:val="00EA30AF"/>
    <w:rsid w:val="00EB7373"/>
    <w:rsid w:val="00EC34C0"/>
    <w:rsid w:val="00EC4442"/>
    <w:rsid w:val="00EC58FB"/>
    <w:rsid w:val="00EC6224"/>
    <w:rsid w:val="00ED009F"/>
    <w:rsid w:val="00ED1328"/>
    <w:rsid w:val="00ED255B"/>
    <w:rsid w:val="00ED3A3D"/>
    <w:rsid w:val="00ED429F"/>
    <w:rsid w:val="00ED6182"/>
    <w:rsid w:val="00EE06FD"/>
    <w:rsid w:val="00EE27CA"/>
    <w:rsid w:val="00EE55C1"/>
    <w:rsid w:val="00EE57B3"/>
    <w:rsid w:val="00EE7B05"/>
    <w:rsid w:val="00EF435E"/>
    <w:rsid w:val="00EF5BD2"/>
    <w:rsid w:val="00F009FC"/>
    <w:rsid w:val="00F04D4B"/>
    <w:rsid w:val="00F07995"/>
    <w:rsid w:val="00F11F40"/>
    <w:rsid w:val="00F15F77"/>
    <w:rsid w:val="00F24532"/>
    <w:rsid w:val="00F26632"/>
    <w:rsid w:val="00F27DEC"/>
    <w:rsid w:val="00F32183"/>
    <w:rsid w:val="00F339E5"/>
    <w:rsid w:val="00F421AF"/>
    <w:rsid w:val="00F42975"/>
    <w:rsid w:val="00F44EFD"/>
    <w:rsid w:val="00F4507C"/>
    <w:rsid w:val="00F53E6C"/>
    <w:rsid w:val="00F57565"/>
    <w:rsid w:val="00F60747"/>
    <w:rsid w:val="00F61BD6"/>
    <w:rsid w:val="00F643FA"/>
    <w:rsid w:val="00F70AE9"/>
    <w:rsid w:val="00F70DD4"/>
    <w:rsid w:val="00F71427"/>
    <w:rsid w:val="00F72293"/>
    <w:rsid w:val="00F73972"/>
    <w:rsid w:val="00F7650D"/>
    <w:rsid w:val="00F778BA"/>
    <w:rsid w:val="00F809A8"/>
    <w:rsid w:val="00F84007"/>
    <w:rsid w:val="00F9048C"/>
    <w:rsid w:val="00F97287"/>
    <w:rsid w:val="00F9754E"/>
    <w:rsid w:val="00FA318F"/>
    <w:rsid w:val="00FA77FA"/>
    <w:rsid w:val="00FB119F"/>
    <w:rsid w:val="00FB475F"/>
    <w:rsid w:val="00FB7CB8"/>
    <w:rsid w:val="00FB7E31"/>
    <w:rsid w:val="00FC1E71"/>
    <w:rsid w:val="00FC5550"/>
    <w:rsid w:val="00FC75DB"/>
    <w:rsid w:val="00FD2CAF"/>
    <w:rsid w:val="00FD3AC9"/>
    <w:rsid w:val="00FE208A"/>
    <w:rsid w:val="00FE2A34"/>
    <w:rsid w:val="00FE3CB3"/>
    <w:rsid w:val="00FF0BD5"/>
    <w:rsid w:val="00FF6744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741F8"/>
  <w15:docId w15:val="{62AA12DD-DCBA-47ED-9765-8C5D6E25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" w:hAnsi="Liberation Serif" w:cs="Free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838"/>
  </w:style>
  <w:style w:type="paragraph" w:styleId="Heading4">
    <w:name w:val="heading 4"/>
    <w:basedOn w:val="Normal"/>
    <w:link w:val="Heading4Char"/>
    <w:uiPriority w:val="9"/>
    <w:qFormat/>
    <w:rsid w:val="001208A9"/>
    <w:pPr>
      <w:widowControl/>
      <w:suppressAutoHyphens w:val="0"/>
      <w:autoSpaceDN/>
      <w:spacing w:before="100" w:beforeAutospacing="1" w:after="100" w:afterAutospacing="1"/>
      <w:textAlignment w:val="auto"/>
      <w:outlineLvl w:val="3"/>
    </w:pPr>
    <w:rPr>
      <w:rFonts w:ascii="Times New Roman" w:eastAsia="Times New Roman" w:hAnsi="Times New Roman" w:cs="Times New Roman"/>
      <w:b/>
      <w:bCs/>
      <w:kern w:val="0"/>
      <w:lang w:val="da-DK" w:eastAsia="da-DK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8A9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F5496" w:themeColor="accent1" w:themeShade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ibliography">
    <w:name w:val="Bibliography"/>
    <w:basedOn w:val="Normal"/>
    <w:next w:val="Normal"/>
    <w:uiPriority w:val="37"/>
    <w:unhideWhenUsed/>
    <w:rsid w:val="00655FF4"/>
    <w:pPr>
      <w:widowControl/>
      <w:tabs>
        <w:tab w:val="left" w:pos="504"/>
      </w:tabs>
      <w:suppressAutoHyphens w:val="0"/>
      <w:autoSpaceDN/>
      <w:spacing w:after="240"/>
      <w:ind w:left="504" w:hanging="504"/>
      <w:textAlignment w:val="auto"/>
    </w:pPr>
    <w:rPr>
      <w:rFonts w:ascii="Garamond" w:eastAsiaTheme="minorHAnsi" w:hAnsi="Garamond" w:cs="Times New Roman"/>
      <w:kern w:val="0"/>
      <w:sz w:val="20"/>
      <w:szCs w:val="2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55FF4"/>
    <w:pPr>
      <w:widowControl/>
      <w:suppressAutoHyphens w:val="0"/>
      <w:autoSpaceDN/>
      <w:ind w:left="720"/>
      <w:contextualSpacing/>
      <w:textAlignment w:val="auto"/>
    </w:pPr>
    <w:rPr>
      <w:rFonts w:ascii="Arial" w:eastAsiaTheme="minorHAnsi" w:hAnsi="Arial" w:cs="Times New Roman (Brødtekst CS)"/>
      <w:kern w:val="0"/>
      <w:lang w:val="da-DK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FF4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FF4"/>
    <w:rPr>
      <w:rFonts w:ascii="Segoe UI" w:hAnsi="Segoe UI" w:cs="Mangal"/>
      <w:sz w:val="18"/>
      <w:szCs w:val="16"/>
    </w:rPr>
  </w:style>
  <w:style w:type="paragraph" w:customStyle="1" w:styleId="TableContents">
    <w:name w:val="Table Contents"/>
    <w:basedOn w:val="Standard"/>
    <w:rsid w:val="00655FF4"/>
    <w:pPr>
      <w:widowControl/>
    </w:pPr>
  </w:style>
  <w:style w:type="character" w:styleId="CommentReference">
    <w:name w:val="annotation reference"/>
    <w:basedOn w:val="DefaultParagraphFont"/>
    <w:rsid w:val="00655FF4"/>
    <w:rPr>
      <w:rFonts w:cs="0"/>
      <w:sz w:val="16"/>
      <w:szCs w:val="16"/>
    </w:rPr>
  </w:style>
  <w:style w:type="paragraph" w:styleId="ListBullet">
    <w:name w:val="List Bullet"/>
    <w:basedOn w:val="Standard"/>
    <w:rsid w:val="00655FF4"/>
    <w:pPr>
      <w:widowControl/>
      <w:tabs>
        <w:tab w:val="left" w:pos="720"/>
      </w:tabs>
      <w:spacing w:after="160" w:line="256" w:lineRule="auto"/>
      <w:ind w:left="360" w:hanging="360"/>
      <w:textAlignment w:val="auto"/>
    </w:pPr>
    <w:rPr>
      <w:rFonts w:ascii="Garamond" w:eastAsia="Garamond" w:hAnsi="Garamond" w:cs="Times New Roman"/>
      <w:szCs w:val="28"/>
      <w:lang w:val="da-DK" w:eastAsia="en-US" w:bidi="ar-SA"/>
    </w:rPr>
  </w:style>
  <w:style w:type="numbering" w:customStyle="1" w:styleId="WWNum1">
    <w:name w:val="WWNum1"/>
    <w:basedOn w:val="NoList"/>
    <w:rsid w:val="00655FF4"/>
    <w:pPr>
      <w:numPr>
        <w:numId w:val="2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E2837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837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837"/>
    <w:rPr>
      <w:rFonts w:cs="Mangal"/>
      <w:b/>
      <w:bCs/>
      <w:sz w:val="20"/>
      <w:szCs w:val="18"/>
    </w:rPr>
  </w:style>
  <w:style w:type="table" w:styleId="TableGrid">
    <w:name w:val="Table Grid"/>
    <w:basedOn w:val="TableNormal"/>
    <w:uiPriority w:val="39"/>
    <w:rsid w:val="00DF7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1A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1C1A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1A97"/>
    <w:rPr>
      <w:color w:val="954F72" w:themeColor="followedHyperlink"/>
      <w:u w:val="single"/>
    </w:rPr>
  </w:style>
  <w:style w:type="paragraph" w:styleId="ListNumber">
    <w:name w:val="List Number"/>
    <w:basedOn w:val="Normal"/>
    <w:uiPriority w:val="99"/>
    <w:unhideWhenUsed/>
    <w:rsid w:val="00360343"/>
    <w:pPr>
      <w:numPr>
        <w:numId w:val="6"/>
      </w:numPr>
      <w:ind w:left="360" w:hanging="360"/>
      <w:contextualSpacing/>
    </w:pPr>
    <w:rPr>
      <w:rFonts w:cs="Mangal"/>
      <w:szCs w:val="21"/>
    </w:rPr>
  </w:style>
  <w:style w:type="paragraph" w:customStyle="1" w:styleId="msonormal0">
    <w:name w:val="msonormal"/>
    <w:basedOn w:val="Normal"/>
    <w:rsid w:val="007540F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da-DK" w:eastAsia="da-DK" w:bidi="ar-SA"/>
    </w:rPr>
  </w:style>
  <w:style w:type="paragraph" w:customStyle="1" w:styleId="xl65">
    <w:name w:val="xl65"/>
    <w:basedOn w:val="Normal"/>
    <w:rsid w:val="007540F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Garamond" w:eastAsia="Times New Roman" w:hAnsi="Garamond" w:cs="Times New Roman"/>
      <w:kern w:val="0"/>
      <w:sz w:val="22"/>
      <w:szCs w:val="22"/>
      <w:lang w:val="da-DK" w:eastAsia="da-DK" w:bidi="ar-SA"/>
    </w:rPr>
  </w:style>
  <w:style w:type="paragraph" w:styleId="Header">
    <w:name w:val="header"/>
    <w:basedOn w:val="Normal"/>
    <w:link w:val="HeaderChar"/>
    <w:uiPriority w:val="99"/>
    <w:unhideWhenUsed/>
    <w:rsid w:val="00E753C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753C5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E753C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E753C5"/>
    <w:rPr>
      <w:rFonts w:cs="Mangal"/>
      <w:szCs w:val="21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EE06FD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Tegn"/>
    <w:rsid w:val="00DA6577"/>
    <w:pPr>
      <w:widowControl/>
      <w:suppressAutoHyphens w:val="0"/>
      <w:autoSpaceDN/>
      <w:spacing w:after="200"/>
      <w:textAlignment w:val="auto"/>
    </w:pPr>
    <w:rPr>
      <w:rFonts w:ascii="Calibri" w:eastAsia="Calibri" w:hAnsi="Calibri" w:cs="Calibri"/>
      <w:noProof/>
      <w:kern w:val="0"/>
      <w:sz w:val="22"/>
      <w:szCs w:val="22"/>
      <w:lang w:val="en-US" w:eastAsia="en-US" w:bidi="ar-SA"/>
    </w:rPr>
  </w:style>
  <w:style w:type="character" w:customStyle="1" w:styleId="EndNoteBibliographyTegn">
    <w:name w:val="EndNote Bibliography Tegn"/>
    <w:basedOn w:val="DefaultParagraphFont"/>
    <w:link w:val="EndNoteBibliography"/>
    <w:rsid w:val="00DA6577"/>
    <w:rPr>
      <w:rFonts w:ascii="Calibri" w:eastAsia="Calibri" w:hAnsi="Calibri" w:cs="Calibri"/>
      <w:noProof/>
      <w:kern w:val="0"/>
      <w:sz w:val="22"/>
      <w:szCs w:val="22"/>
      <w:lang w:val="en-US" w:eastAsia="en-US" w:bidi="ar-SA"/>
    </w:rPr>
  </w:style>
  <w:style w:type="paragraph" w:styleId="Revision">
    <w:name w:val="Revision"/>
    <w:hidden/>
    <w:uiPriority w:val="99"/>
    <w:semiHidden/>
    <w:rsid w:val="00903324"/>
    <w:pPr>
      <w:widowControl/>
      <w:suppressAutoHyphens w:val="0"/>
      <w:autoSpaceDN/>
      <w:textAlignment w:val="auto"/>
    </w:pPr>
    <w:rPr>
      <w:rFonts w:cs="Mangal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rsid w:val="001208A9"/>
    <w:rPr>
      <w:rFonts w:ascii="Times New Roman" w:eastAsia="Times New Roman" w:hAnsi="Times New Roman" w:cs="Times New Roman"/>
      <w:b/>
      <w:bCs/>
      <w:kern w:val="0"/>
      <w:lang w:val="da-DK" w:eastAsia="da-DK" w:bidi="ar-SA"/>
    </w:rPr>
  </w:style>
  <w:style w:type="character" w:customStyle="1" w:styleId="label">
    <w:name w:val="label"/>
    <w:basedOn w:val="DefaultParagraphFont"/>
    <w:rsid w:val="001208A9"/>
  </w:style>
  <w:style w:type="character" w:customStyle="1" w:styleId="Heading5Char">
    <w:name w:val="Heading 5 Char"/>
    <w:basedOn w:val="DefaultParagraphFont"/>
    <w:link w:val="Heading5"/>
    <w:uiPriority w:val="9"/>
    <w:semiHidden/>
    <w:rsid w:val="001208A9"/>
    <w:rPr>
      <w:rFonts w:asciiTheme="majorHAnsi" w:eastAsiaTheme="majorEastAsia" w:hAnsiTheme="majorHAnsi" w:cs="Mangal"/>
      <w:color w:val="2F5496" w:themeColor="accent1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3264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2947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7373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965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575774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1521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6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B5E8E25407384DB9F0D81DA90935A4" ma:contentTypeVersion="13" ma:contentTypeDescription="Opret et nyt dokument." ma:contentTypeScope="" ma:versionID="72984a20a16096d15c0054be3cea981d">
  <xsd:schema xmlns:xsd="http://www.w3.org/2001/XMLSchema" xmlns:xs="http://www.w3.org/2001/XMLSchema" xmlns:p="http://schemas.microsoft.com/office/2006/metadata/properties" xmlns:ns3="05fdfc94-fc90-4634-9c0b-eee66b2a9eda" xmlns:ns4="09669d10-c275-420c-b5b2-ed701e81ed73" targetNamespace="http://schemas.microsoft.com/office/2006/metadata/properties" ma:root="true" ma:fieldsID="2285a5205e46ba0890f389671ebe94f3" ns3:_="" ns4:_="">
    <xsd:import namespace="05fdfc94-fc90-4634-9c0b-eee66b2a9eda"/>
    <xsd:import namespace="09669d10-c275-420c-b5b2-ed701e81ed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dfc94-fc90-4634-9c0b-eee66b2a9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69d10-c275-420c-b5b2-ed701e81ed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33043-8A5A-4CEB-B288-D0B57A75B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dfc94-fc90-4634-9c0b-eee66b2a9eda"/>
    <ds:schemaRef ds:uri="09669d10-c275-420c-b5b2-ed701e81e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9B507-A030-41D4-A79A-925AE2E39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00D0F-880E-4C2D-B2F9-6E24848965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8A3E14-AB75-41CC-92C8-57B931F2D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Kristensen</dc:creator>
  <cp:keywords/>
  <dc:description/>
  <cp:lastModifiedBy>Khanapur, Soumya</cp:lastModifiedBy>
  <cp:revision>2</cp:revision>
  <dcterms:created xsi:type="dcterms:W3CDTF">2022-04-04T21:41:00Z</dcterms:created>
  <dcterms:modified xsi:type="dcterms:W3CDTF">2022-04-04T21:41:00Z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id="PdPwi8Lu"/&gt;&lt;style id="http://www.zotero.org/styles/jama" hasBibliography="1" bibliographyStyleHasBeenSet="1"/&gt;&lt;prefs&gt;&lt;pref name="fieldType" value="Field"/&gt;&lt;/prefs&gt;&lt;/data&gt;</vt:lpwstr>
  </property>
  <property fmtid="{D5CDD505-2E9C-101B-9397-08002B2CF9AE}" pid="3" name="ContentTypeId">
    <vt:lpwstr>0x0101008EB5E8E25407384DB9F0D81DA90935A4</vt:lpwstr>
  </property>
</Properties>
</file>