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724C" w14:textId="77777777" w:rsidR="00F115EC" w:rsidRPr="006766D7" w:rsidRDefault="00F115EC" w:rsidP="00F115EC">
      <w:pPr>
        <w:widowControl/>
        <w:rPr>
          <w:rFonts w:ascii="Times New Roman" w:hAnsi="Times New Roman" w:cs="Times New Roman"/>
          <w:color w:val="000000" w:themeColor="text1"/>
        </w:rPr>
      </w:pPr>
    </w:p>
    <w:tbl>
      <w:tblPr>
        <w:tblW w:w="14049" w:type="dxa"/>
        <w:tblInd w:w="13" w:type="dxa"/>
        <w:tblCellMar>
          <w:left w:w="28" w:type="dxa"/>
          <w:right w:w="28" w:type="dxa"/>
        </w:tblCellMar>
        <w:tblLook w:val="04A0" w:firstRow="1" w:lastRow="0" w:firstColumn="1" w:lastColumn="0" w:noHBand="0" w:noVBand="1"/>
      </w:tblPr>
      <w:tblGrid>
        <w:gridCol w:w="6209"/>
        <w:gridCol w:w="2398"/>
        <w:gridCol w:w="62"/>
        <w:gridCol w:w="2253"/>
        <w:gridCol w:w="62"/>
        <w:gridCol w:w="3065"/>
      </w:tblGrid>
      <w:tr w:rsidR="002077C9" w:rsidRPr="006766D7" w14:paraId="48D9A6DC" w14:textId="77777777" w:rsidTr="00834BE1">
        <w:tc>
          <w:tcPr>
            <w:tcW w:w="14049" w:type="dxa"/>
            <w:gridSpan w:val="6"/>
            <w:tcBorders>
              <w:top w:val="nil"/>
              <w:left w:val="nil"/>
              <w:bottom w:val="single" w:sz="4" w:space="0" w:color="auto"/>
              <w:right w:val="nil"/>
            </w:tcBorders>
            <w:shd w:val="clear" w:color="auto" w:fill="auto"/>
            <w:vAlign w:val="bottom"/>
            <w:hideMark/>
          </w:tcPr>
          <w:p w14:paraId="6880C183" w14:textId="77777777" w:rsidR="00B5045B" w:rsidRPr="00B5045B" w:rsidRDefault="00B5045B" w:rsidP="00F115EC">
            <w:pPr>
              <w:widowControl/>
              <w:adjustRightInd w:val="0"/>
              <w:snapToGrid w:val="0"/>
              <w:spacing w:line="240" w:lineRule="atLeast"/>
              <w:rPr>
                <w:rFonts w:ascii="Times New Roman" w:eastAsia="PMingLiU" w:hAnsi="Times New Roman" w:cs="Times New Roman"/>
                <w:b/>
                <w:bCs/>
                <w:color w:val="000000" w:themeColor="text1"/>
                <w:kern w:val="0"/>
                <w:sz w:val="22"/>
                <w:u w:val="single"/>
              </w:rPr>
            </w:pPr>
            <w:r w:rsidRPr="00B5045B">
              <w:rPr>
                <w:rFonts w:ascii="Times New Roman" w:eastAsia="PMingLiU" w:hAnsi="Times New Roman" w:cs="Times New Roman"/>
                <w:b/>
                <w:bCs/>
                <w:color w:val="000000" w:themeColor="text1"/>
                <w:kern w:val="0"/>
                <w:sz w:val="22"/>
                <w:u w:val="single"/>
              </w:rPr>
              <w:t>Supplementary material</w:t>
            </w:r>
          </w:p>
          <w:p w14:paraId="6749D162" w14:textId="77777777" w:rsidR="00B5045B" w:rsidRDefault="00B5045B" w:rsidP="00F115EC">
            <w:pPr>
              <w:widowControl/>
              <w:adjustRightInd w:val="0"/>
              <w:snapToGrid w:val="0"/>
              <w:spacing w:line="240" w:lineRule="atLeast"/>
              <w:rPr>
                <w:rFonts w:ascii="Times New Roman" w:eastAsia="PMingLiU" w:hAnsi="Times New Roman" w:cs="Times New Roman"/>
                <w:color w:val="000000" w:themeColor="text1"/>
                <w:kern w:val="0"/>
                <w:sz w:val="22"/>
              </w:rPr>
            </w:pPr>
          </w:p>
          <w:p w14:paraId="1106B1A4" w14:textId="2E8CB6B4" w:rsidR="00F115EC" w:rsidRPr="006766D7" w:rsidRDefault="00C540CF" w:rsidP="00F115EC">
            <w:pPr>
              <w:widowControl/>
              <w:adjustRightInd w:val="0"/>
              <w:snapToGrid w:val="0"/>
              <w:spacing w:line="240" w:lineRule="atLeast"/>
              <w:rPr>
                <w:rFonts w:ascii="Times New Roman" w:eastAsia="PMingLiU" w:hAnsi="Times New Roman" w:cs="Times New Roman"/>
                <w:color w:val="000000" w:themeColor="text1"/>
                <w:kern w:val="0"/>
                <w:sz w:val="22"/>
              </w:rPr>
            </w:pPr>
            <w:r>
              <w:rPr>
                <w:rFonts w:ascii="Times New Roman" w:eastAsia="PMingLiU" w:hAnsi="Times New Roman" w:cs="Times New Roman"/>
                <w:color w:val="000000" w:themeColor="text1"/>
                <w:kern w:val="0"/>
                <w:sz w:val="22"/>
              </w:rPr>
              <w:t xml:space="preserve">Table </w:t>
            </w:r>
            <w:r w:rsidR="00696614">
              <w:rPr>
                <w:rFonts w:ascii="Times New Roman" w:eastAsia="PMingLiU" w:hAnsi="Times New Roman" w:cs="Times New Roman" w:hint="eastAsia"/>
                <w:color w:val="000000" w:themeColor="text1"/>
                <w:kern w:val="0"/>
                <w:sz w:val="22"/>
              </w:rPr>
              <w:t>S</w:t>
            </w:r>
            <w:r w:rsidR="00E42760" w:rsidRPr="006766D7">
              <w:rPr>
                <w:rFonts w:ascii="Times New Roman" w:eastAsia="PMingLiU" w:hAnsi="Times New Roman" w:cs="Times New Roman"/>
                <w:color w:val="000000" w:themeColor="text1"/>
                <w:kern w:val="0"/>
                <w:sz w:val="22"/>
              </w:rPr>
              <w:t>1. Sensitivity analyses for the associations between treatment response and daytime function by different frequencies of hypnotics use*</w:t>
            </w:r>
          </w:p>
        </w:tc>
      </w:tr>
      <w:tr w:rsidR="002077C9" w:rsidRPr="006766D7" w14:paraId="434BE77B" w14:textId="77777777" w:rsidTr="00834BE1">
        <w:tc>
          <w:tcPr>
            <w:tcW w:w="6209" w:type="dxa"/>
            <w:vMerge w:val="restart"/>
            <w:tcBorders>
              <w:top w:val="nil"/>
              <w:left w:val="nil"/>
              <w:bottom w:val="single" w:sz="4" w:space="0" w:color="000000"/>
              <w:right w:val="nil"/>
            </w:tcBorders>
            <w:shd w:val="clear" w:color="auto" w:fill="auto"/>
            <w:noWrap/>
            <w:vAlign w:val="bottom"/>
            <w:hideMark/>
          </w:tcPr>
          <w:p w14:paraId="60E32E4C"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PMingLiU" w:hAnsi="Times New Roman" w:cs="Times New Roman"/>
                <w:b/>
                <w:bCs/>
                <w:color w:val="000000" w:themeColor="text1"/>
                <w:kern w:val="0"/>
                <w:sz w:val="22"/>
              </w:rPr>
              <w:t>Frequency of hypnotics use</w:t>
            </w:r>
          </w:p>
        </w:tc>
        <w:tc>
          <w:tcPr>
            <w:tcW w:w="2398" w:type="dxa"/>
            <w:vMerge w:val="restart"/>
            <w:tcBorders>
              <w:top w:val="nil"/>
              <w:left w:val="nil"/>
              <w:bottom w:val="single" w:sz="4" w:space="0" w:color="000000"/>
              <w:right w:val="nil"/>
            </w:tcBorders>
            <w:shd w:val="clear" w:color="auto" w:fill="auto"/>
            <w:vAlign w:val="center"/>
            <w:hideMark/>
          </w:tcPr>
          <w:p w14:paraId="0673F46D"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 xml:space="preserve">Poor daytime function </w:t>
            </w:r>
          </w:p>
        </w:tc>
        <w:tc>
          <w:tcPr>
            <w:tcW w:w="62" w:type="dxa"/>
            <w:tcBorders>
              <w:top w:val="nil"/>
              <w:left w:val="nil"/>
              <w:bottom w:val="nil"/>
              <w:right w:val="nil"/>
            </w:tcBorders>
            <w:shd w:val="clear" w:color="auto" w:fill="auto"/>
            <w:noWrap/>
            <w:vAlign w:val="center"/>
            <w:hideMark/>
          </w:tcPr>
          <w:p w14:paraId="2974B2C5"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5380" w:type="dxa"/>
            <w:gridSpan w:val="3"/>
            <w:tcBorders>
              <w:top w:val="single" w:sz="4" w:space="0" w:color="auto"/>
              <w:left w:val="nil"/>
              <w:bottom w:val="single" w:sz="4" w:space="0" w:color="auto"/>
              <w:right w:val="nil"/>
            </w:tcBorders>
            <w:shd w:val="clear" w:color="auto" w:fill="auto"/>
            <w:noWrap/>
            <w:vAlign w:val="center"/>
            <w:hideMark/>
          </w:tcPr>
          <w:p w14:paraId="7CFAF9B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Daytime function</w:t>
            </w:r>
          </w:p>
        </w:tc>
      </w:tr>
      <w:tr w:rsidR="002077C9" w:rsidRPr="006766D7" w14:paraId="4C40933D" w14:textId="77777777" w:rsidTr="00834BE1">
        <w:tc>
          <w:tcPr>
            <w:tcW w:w="6209" w:type="dxa"/>
            <w:vMerge/>
            <w:tcBorders>
              <w:top w:val="nil"/>
              <w:left w:val="nil"/>
              <w:bottom w:val="single" w:sz="4" w:space="0" w:color="000000"/>
              <w:right w:val="nil"/>
            </w:tcBorders>
            <w:vAlign w:val="center"/>
            <w:hideMark/>
          </w:tcPr>
          <w:p w14:paraId="51FC4475"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398" w:type="dxa"/>
            <w:vMerge/>
            <w:tcBorders>
              <w:top w:val="nil"/>
              <w:left w:val="nil"/>
              <w:bottom w:val="single" w:sz="4" w:space="0" w:color="000000"/>
              <w:right w:val="nil"/>
            </w:tcBorders>
            <w:vAlign w:val="center"/>
            <w:hideMark/>
          </w:tcPr>
          <w:p w14:paraId="55DB101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center"/>
            <w:hideMark/>
          </w:tcPr>
          <w:p w14:paraId="50066A60"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2253" w:type="dxa"/>
            <w:tcBorders>
              <w:top w:val="nil"/>
              <w:left w:val="nil"/>
              <w:bottom w:val="single" w:sz="4" w:space="0" w:color="auto"/>
              <w:right w:val="nil"/>
            </w:tcBorders>
            <w:shd w:val="clear" w:color="auto" w:fill="auto"/>
            <w:vAlign w:val="center"/>
            <w:hideMark/>
          </w:tcPr>
          <w:p w14:paraId="212BBB0B"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 xml:space="preserve">Poor </w:t>
            </w:r>
            <w:r w:rsidR="00834BE1" w:rsidRPr="006766D7">
              <w:rPr>
                <w:rFonts w:ascii="Times New Roman" w:eastAsia="PMingLiU" w:hAnsi="Times New Roman" w:cs="Times New Roman"/>
                <w:color w:val="000000" w:themeColor="text1"/>
                <w:kern w:val="0"/>
                <w:sz w:val="22"/>
              </w:rPr>
              <w:t xml:space="preserve">at </w:t>
            </w:r>
            <w:r w:rsidRPr="006766D7">
              <w:rPr>
                <w:rFonts w:ascii="Times New Roman" w:eastAsia="PMingLiU" w:hAnsi="Times New Roman" w:cs="Times New Roman"/>
                <w:color w:val="000000" w:themeColor="text1"/>
                <w:kern w:val="0"/>
                <w:sz w:val="22"/>
              </w:rPr>
              <w:t>staying awaking</w:t>
            </w:r>
          </w:p>
        </w:tc>
        <w:tc>
          <w:tcPr>
            <w:tcW w:w="62" w:type="dxa"/>
            <w:vMerge w:val="restart"/>
            <w:tcBorders>
              <w:top w:val="nil"/>
              <w:left w:val="nil"/>
              <w:bottom w:val="single" w:sz="4" w:space="0" w:color="000000"/>
              <w:right w:val="nil"/>
            </w:tcBorders>
            <w:shd w:val="clear" w:color="auto" w:fill="auto"/>
            <w:noWrap/>
            <w:vAlign w:val="center"/>
            <w:hideMark/>
          </w:tcPr>
          <w:p w14:paraId="25B36A7E"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3065" w:type="dxa"/>
            <w:tcBorders>
              <w:top w:val="nil"/>
              <w:left w:val="nil"/>
              <w:bottom w:val="single" w:sz="4" w:space="0" w:color="auto"/>
              <w:right w:val="nil"/>
            </w:tcBorders>
            <w:shd w:val="clear" w:color="auto" w:fill="auto"/>
            <w:vAlign w:val="center"/>
            <w:hideMark/>
          </w:tcPr>
          <w:p w14:paraId="6F0920E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Poor</w:t>
            </w:r>
            <w:r w:rsidR="00834BE1" w:rsidRPr="006766D7">
              <w:rPr>
                <w:rFonts w:ascii="Times New Roman" w:eastAsia="PMingLiU" w:hAnsi="Times New Roman" w:cs="Times New Roman"/>
                <w:color w:val="000000" w:themeColor="text1"/>
                <w:kern w:val="0"/>
                <w:sz w:val="22"/>
              </w:rPr>
              <w:t xml:space="preserve"> at</w:t>
            </w:r>
            <w:r w:rsidRPr="006766D7">
              <w:rPr>
                <w:rFonts w:ascii="Times New Roman" w:eastAsia="PMingLiU" w:hAnsi="Times New Roman" w:cs="Times New Roman"/>
                <w:color w:val="000000" w:themeColor="text1"/>
                <w:kern w:val="0"/>
                <w:sz w:val="22"/>
              </w:rPr>
              <w:t xml:space="preserve"> </w:t>
            </w:r>
            <w:r w:rsidR="00834BE1" w:rsidRPr="006766D7">
              <w:rPr>
                <w:rFonts w:ascii="Times New Roman" w:eastAsia="PMingLiU" w:hAnsi="Times New Roman" w:cs="Times New Roman"/>
                <w:color w:val="000000" w:themeColor="text1"/>
                <w:kern w:val="0"/>
                <w:sz w:val="22"/>
              </w:rPr>
              <w:t>maintain</w:t>
            </w:r>
            <w:r w:rsidRPr="006766D7">
              <w:rPr>
                <w:rFonts w:ascii="Times New Roman" w:eastAsia="PMingLiU" w:hAnsi="Times New Roman" w:cs="Times New Roman"/>
                <w:color w:val="000000" w:themeColor="text1"/>
                <w:kern w:val="0"/>
                <w:sz w:val="22"/>
              </w:rPr>
              <w:t>ing enthusiasm</w:t>
            </w:r>
          </w:p>
        </w:tc>
      </w:tr>
      <w:tr w:rsidR="002077C9" w:rsidRPr="006766D7" w14:paraId="08D13FF5" w14:textId="77777777" w:rsidTr="00834BE1">
        <w:tc>
          <w:tcPr>
            <w:tcW w:w="6209" w:type="dxa"/>
            <w:vMerge/>
            <w:tcBorders>
              <w:top w:val="nil"/>
              <w:left w:val="nil"/>
              <w:bottom w:val="single" w:sz="4" w:space="0" w:color="000000"/>
              <w:right w:val="nil"/>
            </w:tcBorders>
            <w:vAlign w:val="center"/>
            <w:hideMark/>
          </w:tcPr>
          <w:p w14:paraId="645D6A18"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398" w:type="dxa"/>
            <w:tcBorders>
              <w:top w:val="nil"/>
              <w:left w:val="nil"/>
              <w:bottom w:val="single" w:sz="4" w:space="0" w:color="auto"/>
              <w:right w:val="nil"/>
            </w:tcBorders>
            <w:shd w:val="clear" w:color="auto" w:fill="auto"/>
            <w:vAlign w:val="center"/>
            <w:hideMark/>
          </w:tcPr>
          <w:p w14:paraId="6EBBF9E0"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AOR (95% CI)</w:t>
            </w:r>
          </w:p>
        </w:tc>
        <w:tc>
          <w:tcPr>
            <w:tcW w:w="62" w:type="dxa"/>
            <w:tcBorders>
              <w:top w:val="single" w:sz="4" w:space="0" w:color="auto"/>
              <w:left w:val="nil"/>
              <w:bottom w:val="single" w:sz="4" w:space="0" w:color="auto"/>
              <w:right w:val="nil"/>
            </w:tcBorders>
            <w:shd w:val="clear" w:color="auto" w:fill="auto"/>
            <w:noWrap/>
            <w:vAlign w:val="center"/>
            <w:hideMark/>
          </w:tcPr>
          <w:p w14:paraId="3C6DFA71"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hint="eastAsia"/>
                <w:color w:val="000000" w:themeColor="text1"/>
                <w:kern w:val="0"/>
                <w:sz w:val="22"/>
              </w:rPr>
              <w:t xml:space="preserve">　</w:t>
            </w:r>
          </w:p>
        </w:tc>
        <w:tc>
          <w:tcPr>
            <w:tcW w:w="2253" w:type="dxa"/>
            <w:tcBorders>
              <w:top w:val="nil"/>
              <w:left w:val="nil"/>
              <w:bottom w:val="single" w:sz="4" w:space="0" w:color="auto"/>
              <w:right w:val="nil"/>
            </w:tcBorders>
            <w:shd w:val="clear" w:color="auto" w:fill="auto"/>
            <w:vAlign w:val="center"/>
            <w:hideMark/>
          </w:tcPr>
          <w:p w14:paraId="622D8276"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AOR (95% CI)</w:t>
            </w:r>
          </w:p>
        </w:tc>
        <w:tc>
          <w:tcPr>
            <w:tcW w:w="62" w:type="dxa"/>
            <w:vMerge/>
            <w:tcBorders>
              <w:top w:val="nil"/>
              <w:left w:val="nil"/>
              <w:bottom w:val="single" w:sz="4" w:space="0" w:color="000000"/>
              <w:right w:val="nil"/>
            </w:tcBorders>
            <w:vAlign w:val="center"/>
            <w:hideMark/>
          </w:tcPr>
          <w:p w14:paraId="06F2D8AA"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single" w:sz="4" w:space="0" w:color="auto"/>
              <w:right w:val="nil"/>
            </w:tcBorders>
            <w:shd w:val="clear" w:color="auto" w:fill="auto"/>
            <w:vAlign w:val="center"/>
            <w:hideMark/>
          </w:tcPr>
          <w:p w14:paraId="2D6EA589"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AOR (95% CI)</w:t>
            </w:r>
          </w:p>
        </w:tc>
      </w:tr>
      <w:tr w:rsidR="002077C9" w:rsidRPr="006766D7" w14:paraId="735AE659" w14:textId="77777777" w:rsidTr="00834BE1">
        <w:tc>
          <w:tcPr>
            <w:tcW w:w="6209" w:type="dxa"/>
            <w:tcBorders>
              <w:top w:val="nil"/>
              <w:left w:val="nil"/>
              <w:bottom w:val="nil"/>
              <w:right w:val="nil"/>
            </w:tcBorders>
            <w:shd w:val="clear" w:color="auto" w:fill="auto"/>
            <w:noWrap/>
            <w:vAlign w:val="center"/>
            <w:hideMark/>
          </w:tcPr>
          <w:p w14:paraId="5E8F3C8B"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Batang" w:hAnsi="Times New Roman" w:cs="Times New Roman" w:hint="eastAsia"/>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1 time /week</w:t>
            </w:r>
          </w:p>
        </w:tc>
        <w:tc>
          <w:tcPr>
            <w:tcW w:w="2398" w:type="dxa"/>
            <w:tcBorders>
              <w:top w:val="nil"/>
              <w:left w:val="nil"/>
              <w:bottom w:val="nil"/>
              <w:right w:val="nil"/>
            </w:tcBorders>
            <w:shd w:val="clear" w:color="auto" w:fill="auto"/>
            <w:noWrap/>
            <w:vAlign w:val="center"/>
            <w:hideMark/>
          </w:tcPr>
          <w:p w14:paraId="38129695"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3C27B629"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5A84092D"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1660EBBA"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1F3FF306"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2B6CF659" w14:textId="77777777" w:rsidTr="00834BE1">
        <w:tc>
          <w:tcPr>
            <w:tcW w:w="6209" w:type="dxa"/>
            <w:tcBorders>
              <w:top w:val="nil"/>
              <w:left w:val="nil"/>
              <w:bottom w:val="nil"/>
              <w:right w:val="nil"/>
            </w:tcBorders>
            <w:shd w:val="clear" w:color="auto" w:fill="auto"/>
            <w:noWrap/>
            <w:vAlign w:val="center"/>
            <w:hideMark/>
          </w:tcPr>
          <w:p w14:paraId="0143D4E1"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224A689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1B9C6E09"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noWrap/>
            <w:vAlign w:val="bottom"/>
            <w:hideMark/>
          </w:tcPr>
          <w:p w14:paraId="5B361F2E"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465709FB"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1426B15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453DB71C" w14:textId="77777777" w:rsidTr="00834BE1">
        <w:tc>
          <w:tcPr>
            <w:tcW w:w="6209" w:type="dxa"/>
            <w:tcBorders>
              <w:top w:val="nil"/>
              <w:left w:val="nil"/>
              <w:bottom w:val="nil"/>
              <w:right w:val="nil"/>
            </w:tcBorders>
            <w:shd w:val="clear" w:color="auto" w:fill="auto"/>
            <w:noWrap/>
            <w:vAlign w:val="center"/>
            <w:hideMark/>
          </w:tcPr>
          <w:p w14:paraId="0E337539"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6724CAB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0.43 (0.26-0.70)</w:t>
            </w:r>
          </w:p>
        </w:tc>
        <w:tc>
          <w:tcPr>
            <w:tcW w:w="62" w:type="dxa"/>
            <w:tcBorders>
              <w:top w:val="nil"/>
              <w:left w:val="nil"/>
              <w:bottom w:val="nil"/>
              <w:right w:val="nil"/>
            </w:tcBorders>
            <w:shd w:val="clear" w:color="auto" w:fill="auto"/>
            <w:noWrap/>
            <w:vAlign w:val="bottom"/>
            <w:hideMark/>
          </w:tcPr>
          <w:p w14:paraId="0981EBD5"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58410EF0"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0.59 (0.29-1.20)</w:t>
            </w:r>
          </w:p>
        </w:tc>
        <w:tc>
          <w:tcPr>
            <w:tcW w:w="62" w:type="dxa"/>
            <w:tcBorders>
              <w:top w:val="nil"/>
              <w:left w:val="nil"/>
              <w:bottom w:val="nil"/>
              <w:right w:val="nil"/>
            </w:tcBorders>
            <w:shd w:val="clear" w:color="auto" w:fill="auto"/>
            <w:noWrap/>
            <w:vAlign w:val="bottom"/>
            <w:hideMark/>
          </w:tcPr>
          <w:p w14:paraId="52E6EEBE"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0061DBE6"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0.36 (0.21-0.63)</w:t>
            </w:r>
          </w:p>
        </w:tc>
      </w:tr>
      <w:tr w:rsidR="002077C9" w:rsidRPr="006766D7" w14:paraId="4E45BD0A" w14:textId="77777777" w:rsidTr="00834BE1">
        <w:tc>
          <w:tcPr>
            <w:tcW w:w="6209" w:type="dxa"/>
            <w:tcBorders>
              <w:top w:val="nil"/>
              <w:left w:val="nil"/>
              <w:bottom w:val="nil"/>
              <w:right w:val="nil"/>
            </w:tcBorders>
            <w:shd w:val="clear" w:color="auto" w:fill="auto"/>
            <w:noWrap/>
            <w:vAlign w:val="center"/>
            <w:hideMark/>
          </w:tcPr>
          <w:p w14:paraId="6BA67B9F"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6CE171C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6.43 (4.03-1.26)</w:t>
            </w:r>
          </w:p>
        </w:tc>
        <w:tc>
          <w:tcPr>
            <w:tcW w:w="62" w:type="dxa"/>
            <w:tcBorders>
              <w:top w:val="nil"/>
              <w:left w:val="nil"/>
              <w:bottom w:val="nil"/>
              <w:right w:val="nil"/>
            </w:tcBorders>
            <w:shd w:val="clear" w:color="auto" w:fill="auto"/>
            <w:noWrap/>
            <w:vAlign w:val="bottom"/>
            <w:hideMark/>
          </w:tcPr>
          <w:p w14:paraId="1FD7CD2C"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34E6C2A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3.50 (1.71-7.15)</w:t>
            </w:r>
          </w:p>
        </w:tc>
        <w:tc>
          <w:tcPr>
            <w:tcW w:w="62" w:type="dxa"/>
            <w:tcBorders>
              <w:top w:val="nil"/>
              <w:left w:val="nil"/>
              <w:bottom w:val="nil"/>
              <w:right w:val="nil"/>
            </w:tcBorders>
            <w:shd w:val="clear" w:color="auto" w:fill="auto"/>
            <w:noWrap/>
            <w:vAlign w:val="bottom"/>
            <w:hideMark/>
          </w:tcPr>
          <w:p w14:paraId="13C6B7A5"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497FFE25"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7.01 (4.25-11.58)</w:t>
            </w:r>
          </w:p>
        </w:tc>
      </w:tr>
      <w:tr w:rsidR="002077C9" w:rsidRPr="006766D7" w14:paraId="6F0868F5" w14:textId="77777777" w:rsidTr="00834BE1">
        <w:tc>
          <w:tcPr>
            <w:tcW w:w="6209" w:type="dxa"/>
            <w:tcBorders>
              <w:top w:val="nil"/>
              <w:left w:val="nil"/>
              <w:bottom w:val="nil"/>
              <w:right w:val="nil"/>
            </w:tcBorders>
            <w:shd w:val="clear" w:color="auto" w:fill="auto"/>
            <w:noWrap/>
            <w:vAlign w:val="center"/>
            <w:hideMark/>
          </w:tcPr>
          <w:p w14:paraId="6471FC2D"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03E4387F"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4.98 (3.15-7.87)</w:t>
            </w:r>
          </w:p>
        </w:tc>
        <w:tc>
          <w:tcPr>
            <w:tcW w:w="62" w:type="dxa"/>
            <w:tcBorders>
              <w:top w:val="nil"/>
              <w:left w:val="nil"/>
              <w:bottom w:val="nil"/>
              <w:right w:val="nil"/>
            </w:tcBorders>
            <w:shd w:val="clear" w:color="auto" w:fill="auto"/>
            <w:noWrap/>
            <w:vAlign w:val="bottom"/>
            <w:hideMark/>
          </w:tcPr>
          <w:p w14:paraId="6558140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7F067EED"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2.78 (1.37-5.65)</w:t>
            </w:r>
          </w:p>
        </w:tc>
        <w:tc>
          <w:tcPr>
            <w:tcW w:w="62" w:type="dxa"/>
            <w:tcBorders>
              <w:top w:val="nil"/>
              <w:left w:val="nil"/>
              <w:bottom w:val="nil"/>
              <w:right w:val="nil"/>
            </w:tcBorders>
            <w:shd w:val="clear" w:color="auto" w:fill="auto"/>
            <w:noWrap/>
            <w:vAlign w:val="bottom"/>
            <w:hideMark/>
          </w:tcPr>
          <w:p w14:paraId="3740577D"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3A6926F5"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5.75 (3.51-9.41)</w:t>
            </w:r>
          </w:p>
        </w:tc>
      </w:tr>
      <w:tr w:rsidR="002077C9" w:rsidRPr="006766D7" w14:paraId="6C8F10A6" w14:textId="77777777" w:rsidTr="00834BE1">
        <w:tc>
          <w:tcPr>
            <w:tcW w:w="6209" w:type="dxa"/>
            <w:tcBorders>
              <w:top w:val="nil"/>
              <w:left w:val="nil"/>
              <w:bottom w:val="nil"/>
              <w:right w:val="nil"/>
            </w:tcBorders>
            <w:shd w:val="clear" w:color="auto" w:fill="auto"/>
            <w:noWrap/>
            <w:vAlign w:val="center"/>
            <w:hideMark/>
          </w:tcPr>
          <w:p w14:paraId="30AF64AF"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Batang" w:hAnsi="Times New Roman" w:cs="Times New Roman" w:hint="eastAsia"/>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2 times /week</w:t>
            </w:r>
          </w:p>
        </w:tc>
        <w:tc>
          <w:tcPr>
            <w:tcW w:w="2398" w:type="dxa"/>
            <w:tcBorders>
              <w:top w:val="nil"/>
              <w:left w:val="nil"/>
              <w:bottom w:val="nil"/>
              <w:right w:val="nil"/>
            </w:tcBorders>
            <w:shd w:val="clear" w:color="auto" w:fill="auto"/>
            <w:noWrap/>
            <w:vAlign w:val="center"/>
            <w:hideMark/>
          </w:tcPr>
          <w:p w14:paraId="53B653C8"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14B90111"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186AA1C0"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4DCBFB8C"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257DF790"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2941F7A9" w14:textId="77777777" w:rsidTr="00834BE1">
        <w:tc>
          <w:tcPr>
            <w:tcW w:w="6209" w:type="dxa"/>
            <w:tcBorders>
              <w:top w:val="nil"/>
              <w:left w:val="nil"/>
              <w:bottom w:val="nil"/>
              <w:right w:val="nil"/>
            </w:tcBorders>
            <w:shd w:val="clear" w:color="auto" w:fill="auto"/>
            <w:noWrap/>
            <w:vAlign w:val="center"/>
            <w:hideMark/>
          </w:tcPr>
          <w:p w14:paraId="477E9921"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5EC56552"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55CCEEED"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noWrap/>
            <w:vAlign w:val="bottom"/>
            <w:hideMark/>
          </w:tcPr>
          <w:p w14:paraId="31F6E8C5"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684C8BE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5BA021EA"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219C0030" w14:textId="77777777" w:rsidTr="00834BE1">
        <w:tc>
          <w:tcPr>
            <w:tcW w:w="6209" w:type="dxa"/>
            <w:tcBorders>
              <w:top w:val="nil"/>
              <w:left w:val="nil"/>
              <w:bottom w:val="nil"/>
              <w:right w:val="nil"/>
            </w:tcBorders>
            <w:shd w:val="clear" w:color="auto" w:fill="auto"/>
            <w:noWrap/>
            <w:vAlign w:val="center"/>
            <w:hideMark/>
          </w:tcPr>
          <w:p w14:paraId="62C6C637"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7EAF122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0.44 (0.27-0.72)</w:t>
            </w:r>
          </w:p>
        </w:tc>
        <w:tc>
          <w:tcPr>
            <w:tcW w:w="62" w:type="dxa"/>
            <w:tcBorders>
              <w:top w:val="nil"/>
              <w:left w:val="nil"/>
              <w:bottom w:val="nil"/>
              <w:right w:val="nil"/>
            </w:tcBorders>
            <w:shd w:val="clear" w:color="auto" w:fill="auto"/>
            <w:noWrap/>
            <w:vAlign w:val="bottom"/>
            <w:hideMark/>
          </w:tcPr>
          <w:p w14:paraId="1D5965A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099C68CB"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0.55 (0.27-1.12)</w:t>
            </w:r>
          </w:p>
        </w:tc>
        <w:tc>
          <w:tcPr>
            <w:tcW w:w="62" w:type="dxa"/>
            <w:tcBorders>
              <w:top w:val="nil"/>
              <w:left w:val="nil"/>
              <w:bottom w:val="nil"/>
              <w:right w:val="nil"/>
            </w:tcBorders>
            <w:shd w:val="clear" w:color="auto" w:fill="auto"/>
            <w:noWrap/>
            <w:vAlign w:val="bottom"/>
            <w:hideMark/>
          </w:tcPr>
          <w:p w14:paraId="506CFA07"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7FC0C6E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0.39 (0.22-0.68)</w:t>
            </w:r>
          </w:p>
        </w:tc>
      </w:tr>
      <w:tr w:rsidR="002077C9" w:rsidRPr="006766D7" w14:paraId="60D78DC6" w14:textId="77777777" w:rsidTr="00834BE1">
        <w:tc>
          <w:tcPr>
            <w:tcW w:w="6209" w:type="dxa"/>
            <w:tcBorders>
              <w:top w:val="nil"/>
              <w:left w:val="nil"/>
              <w:bottom w:val="nil"/>
              <w:right w:val="nil"/>
            </w:tcBorders>
            <w:shd w:val="clear" w:color="auto" w:fill="auto"/>
            <w:noWrap/>
            <w:vAlign w:val="center"/>
            <w:hideMark/>
          </w:tcPr>
          <w:p w14:paraId="78BFEA9B"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75982CD9"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6.34 (3.91-10.31)</w:t>
            </w:r>
          </w:p>
        </w:tc>
        <w:tc>
          <w:tcPr>
            <w:tcW w:w="62" w:type="dxa"/>
            <w:tcBorders>
              <w:top w:val="nil"/>
              <w:left w:val="nil"/>
              <w:bottom w:val="nil"/>
              <w:right w:val="nil"/>
            </w:tcBorders>
            <w:shd w:val="clear" w:color="auto" w:fill="auto"/>
            <w:noWrap/>
            <w:vAlign w:val="bottom"/>
            <w:hideMark/>
          </w:tcPr>
          <w:p w14:paraId="69FD7A7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3C4F1366"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3.05 (1.47-6.35)</w:t>
            </w:r>
          </w:p>
        </w:tc>
        <w:tc>
          <w:tcPr>
            <w:tcW w:w="62" w:type="dxa"/>
            <w:tcBorders>
              <w:top w:val="nil"/>
              <w:left w:val="nil"/>
              <w:bottom w:val="nil"/>
              <w:right w:val="nil"/>
            </w:tcBorders>
            <w:shd w:val="clear" w:color="auto" w:fill="auto"/>
            <w:noWrap/>
            <w:vAlign w:val="bottom"/>
            <w:hideMark/>
          </w:tcPr>
          <w:p w14:paraId="40A7FB6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0765A0D4"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7.19 (4.27-12.13)</w:t>
            </w:r>
          </w:p>
        </w:tc>
      </w:tr>
      <w:tr w:rsidR="002077C9" w:rsidRPr="006766D7" w14:paraId="52ECF9BD" w14:textId="77777777" w:rsidTr="00834BE1">
        <w:tc>
          <w:tcPr>
            <w:tcW w:w="6209" w:type="dxa"/>
            <w:tcBorders>
              <w:top w:val="nil"/>
              <w:left w:val="nil"/>
              <w:bottom w:val="nil"/>
              <w:right w:val="nil"/>
            </w:tcBorders>
            <w:shd w:val="clear" w:color="auto" w:fill="auto"/>
            <w:noWrap/>
            <w:vAlign w:val="center"/>
            <w:hideMark/>
          </w:tcPr>
          <w:p w14:paraId="4866DDF0"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2D5D2771"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5.13 (3.22-8.19)</w:t>
            </w:r>
          </w:p>
        </w:tc>
        <w:tc>
          <w:tcPr>
            <w:tcW w:w="62" w:type="dxa"/>
            <w:tcBorders>
              <w:top w:val="nil"/>
              <w:left w:val="nil"/>
              <w:bottom w:val="nil"/>
              <w:right w:val="nil"/>
            </w:tcBorders>
            <w:shd w:val="clear" w:color="auto" w:fill="auto"/>
            <w:noWrap/>
            <w:vAlign w:val="bottom"/>
            <w:hideMark/>
          </w:tcPr>
          <w:p w14:paraId="69BED91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599A31CC"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2.81 (1.39-5.66)</w:t>
            </w:r>
          </w:p>
        </w:tc>
        <w:tc>
          <w:tcPr>
            <w:tcW w:w="62" w:type="dxa"/>
            <w:tcBorders>
              <w:top w:val="nil"/>
              <w:left w:val="nil"/>
              <w:bottom w:val="nil"/>
              <w:right w:val="nil"/>
            </w:tcBorders>
            <w:shd w:val="clear" w:color="auto" w:fill="auto"/>
            <w:noWrap/>
            <w:vAlign w:val="bottom"/>
            <w:hideMark/>
          </w:tcPr>
          <w:p w14:paraId="0B754A09"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2DA5F677"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5.92 (3.56-9.84)</w:t>
            </w:r>
          </w:p>
        </w:tc>
      </w:tr>
      <w:tr w:rsidR="002077C9" w:rsidRPr="006766D7" w14:paraId="087D9206" w14:textId="77777777" w:rsidTr="00834BE1">
        <w:tc>
          <w:tcPr>
            <w:tcW w:w="6209" w:type="dxa"/>
            <w:tcBorders>
              <w:top w:val="nil"/>
              <w:left w:val="nil"/>
              <w:bottom w:val="nil"/>
              <w:right w:val="nil"/>
            </w:tcBorders>
            <w:shd w:val="clear" w:color="auto" w:fill="auto"/>
            <w:noWrap/>
            <w:vAlign w:val="center"/>
            <w:hideMark/>
          </w:tcPr>
          <w:p w14:paraId="68359E93"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Batang" w:hAnsi="Times New Roman" w:cs="Times New Roman" w:hint="eastAsia"/>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3 times /week</w:t>
            </w:r>
          </w:p>
        </w:tc>
        <w:tc>
          <w:tcPr>
            <w:tcW w:w="2398" w:type="dxa"/>
            <w:tcBorders>
              <w:top w:val="nil"/>
              <w:left w:val="nil"/>
              <w:bottom w:val="nil"/>
              <w:right w:val="nil"/>
            </w:tcBorders>
            <w:shd w:val="clear" w:color="auto" w:fill="auto"/>
            <w:noWrap/>
            <w:vAlign w:val="center"/>
            <w:hideMark/>
          </w:tcPr>
          <w:p w14:paraId="6C116237"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71F1B8A3"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61452B57"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359C98A0"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5397FACE"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11882311" w14:textId="77777777" w:rsidTr="00834BE1">
        <w:tc>
          <w:tcPr>
            <w:tcW w:w="6209" w:type="dxa"/>
            <w:tcBorders>
              <w:top w:val="nil"/>
              <w:left w:val="nil"/>
              <w:bottom w:val="nil"/>
              <w:right w:val="nil"/>
            </w:tcBorders>
            <w:shd w:val="clear" w:color="auto" w:fill="auto"/>
            <w:noWrap/>
            <w:vAlign w:val="center"/>
            <w:hideMark/>
          </w:tcPr>
          <w:p w14:paraId="545793D8"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3ECFB0FE"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40C5CCDA"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7F509318"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5127FFF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0694B24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2E9A3763" w14:textId="77777777" w:rsidTr="00834BE1">
        <w:tc>
          <w:tcPr>
            <w:tcW w:w="6209" w:type="dxa"/>
            <w:tcBorders>
              <w:top w:val="nil"/>
              <w:left w:val="nil"/>
              <w:bottom w:val="nil"/>
              <w:right w:val="nil"/>
            </w:tcBorders>
            <w:shd w:val="clear" w:color="auto" w:fill="auto"/>
            <w:noWrap/>
            <w:vAlign w:val="center"/>
            <w:hideMark/>
          </w:tcPr>
          <w:p w14:paraId="2EB5EB6A"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141509B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0.43 (0.26-0.72)</w:t>
            </w:r>
          </w:p>
        </w:tc>
        <w:tc>
          <w:tcPr>
            <w:tcW w:w="62" w:type="dxa"/>
            <w:tcBorders>
              <w:top w:val="nil"/>
              <w:left w:val="nil"/>
              <w:bottom w:val="nil"/>
              <w:right w:val="nil"/>
            </w:tcBorders>
            <w:shd w:val="clear" w:color="auto" w:fill="auto"/>
            <w:noWrap/>
            <w:vAlign w:val="bottom"/>
            <w:hideMark/>
          </w:tcPr>
          <w:p w14:paraId="06237566"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195B8673"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0.51 (0.25-1.05)</w:t>
            </w:r>
          </w:p>
        </w:tc>
        <w:tc>
          <w:tcPr>
            <w:tcW w:w="62" w:type="dxa"/>
            <w:tcBorders>
              <w:top w:val="nil"/>
              <w:left w:val="nil"/>
              <w:bottom w:val="nil"/>
              <w:right w:val="nil"/>
            </w:tcBorders>
            <w:shd w:val="clear" w:color="auto" w:fill="auto"/>
            <w:noWrap/>
            <w:vAlign w:val="bottom"/>
            <w:hideMark/>
          </w:tcPr>
          <w:p w14:paraId="6741ACB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5D8ABDA4"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0.39 (0.22-0.68)</w:t>
            </w:r>
          </w:p>
        </w:tc>
      </w:tr>
      <w:tr w:rsidR="002077C9" w:rsidRPr="006766D7" w14:paraId="1B9116DF" w14:textId="77777777" w:rsidTr="00834BE1">
        <w:tc>
          <w:tcPr>
            <w:tcW w:w="6209" w:type="dxa"/>
            <w:tcBorders>
              <w:top w:val="nil"/>
              <w:left w:val="nil"/>
              <w:bottom w:val="nil"/>
              <w:right w:val="nil"/>
            </w:tcBorders>
            <w:shd w:val="clear" w:color="auto" w:fill="auto"/>
            <w:noWrap/>
            <w:vAlign w:val="center"/>
            <w:hideMark/>
          </w:tcPr>
          <w:p w14:paraId="6D4B9FA3"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093825C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6.41 (3.90-10.55)</w:t>
            </w:r>
          </w:p>
        </w:tc>
        <w:tc>
          <w:tcPr>
            <w:tcW w:w="62" w:type="dxa"/>
            <w:tcBorders>
              <w:top w:val="nil"/>
              <w:left w:val="nil"/>
              <w:bottom w:val="nil"/>
              <w:right w:val="nil"/>
            </w:tcBorders>
            <w:shd w:val="clear" w:color="auto" w:fill="auto"/>
            <w:noWrap/>
            <w:vAlign w:val="bottom"/>
            <w:hideMark/>
          </w:tcPr>
          <w:p w14:paraId="4A0E1CFB"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1A7AB349"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3.04 (1.45-6.37)</w:t>
            </w:r>
          </w:p>
        </w:tc>
        <w:tc>
          <w:tcPr>
            <w:tcW w:w="62" w:type="dxa"/>
            <w:tcBorders>
              <w:top w:val="nil"/>
              <w:left w:val="nil"/>
              <w:bottom w:val="nil"/>
              <w:right w:val="nil"/>
            </w:tcBorders>
            <w:shd w:val="clear" w:color="auto" w:fill="auto"/>
            <w:noWrap/>
            <w:vAlign w:val="bottom"/>
            <w:hideMark/>
          </w:tcPr>
          <w:p w14:paraId="703CB2C9"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63A3BCDB"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7.42 (4.33-12.70)</w:t>
            </w:r>
          </w:p>
        </w:tc>
      </w:tr>
      <w:tr w:rsidR="002077C9" w:rsidRPr="006766D7" w14:paraId="07E4A67B" w14:textId="77777777" w:rsidTr="00834BE1">
        <w:tc>
          <w:tcPr>
            <w:tcW w:w="6209" w:type="dxa"/>
            <w:tcBorders>
              <w:top w:val="nil"/>
              <w:left w:val="nil"/>
              <w:bottom w:val="nil"/>
              <w:right w:val="nil"/>
            </w:tcBorders>
            <w:shd w:val="clear" w:color="auto" w:fill="auto"/>
            <w:noWrap/>
            <w:vAlign w:val="center"/>
            <w:hideMark/>
          </w:tcPr>
          <w:p w14:paraId="28271F69"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7FECD409"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4.98 (3.11-7.99)</w:t>
            </w:r>
          </w:p>
        </w:tc>
        <w:tc>
          <w:tcPr>
            <w:tcW w:w="62" w:type="dxa"/>
            <w:tcBorders>
              <w:top w:val="nil"/>
              <w:left w:val="nil"/>
              <w:bottom w:val="nil"/>
              <w:right w:val="nil"/>
            </w:tcBorders>
            <w:shd w:val="clear" w:color="auto" w:fill="auto"/>
            <w:noWrap/>
            <w:vAlign w:val="bottom"/>
            <w:hideMark/>
          </w:tcPr>
          <w:p w14:paraId="3B8F55C1"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04D9A9F4"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2.60 (1.29-5.24)</w:t>
            </w:r>
          </w:p>
        </w:tc>
        <w:tc>
          <w:tcPr>
            <w:tcW w:w="62" w:type="dxa"/>
            <w:tcBorders>
              <w:top w:val="nil"/>
              <w:left w:val="nil"/>
              <w:bottom w:val="nil"/>
              <w:right w:val="nil"/>
            </w:tcBorders>
            <w:shd w:val="clear" w:color="auto" w:fill="auto"/>
            <w:noWrap/>
            <w:vAlign w:val="bottom"/>
            <w:hideMark/>
          </w:tcPr>
          <w:p w14:paraId="2D59AB24"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64075214"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5.75 (3.43-9.63)</w:t>
            </w:r>
          </w:p>
        </w:tc>
      </w:tr>
      <w:tr w:rsidR="002077C9" w:rsidRPr="006766D7" w14:paraId="2394995D" w14:textId="77777777" w:rsidTr="00834BE1">
        <w:tc>
          <w:tcPr>
            <w:tcW w:w="6209" w:type="dxa"/>
            <w:tcBorders>
              <w:top w:val="nil"/>
              <w:left w:val="nil"/>
              <w:bottom w:val="nil"/>
              <w:right w:val="nil"/>
            </w:tcBorders>
            <w:shd w:val="clear" w:color="auto" w:fill="auto"/>
            <w:noWrap/>
            <w:vAlign w:val="center"/>
            <w:hideMark/>
          </w:tcPr>
          <w:p w14:paraId="69D36EA9"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Arial Unicode MS" w:hAnsi="Times New Roman" w:cs="Times New Roman"/>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4 times /week</w:t>
            </w:r>
          </w:p>
        </w:tc>
        <w:tc>
          <w:tcPr>
            <w:tcW w:w="2398" w:type="dxa"/>
            <w:tcBorders>
              <w:top w:val="nil"/>
              <w:left w:val="nil"/>
              <w:bottom w:val="nil"/>
              <w:right w:val="nil"/>
            </w:tcBorders>
            <w:shd w:val="clear" w:color="auto" w:fill="auto"/>
            <w:noWrap/>
            <w:vAlign w:val="center"/>
            <w:hideMark/>
          </w:tcPr>
          <w:p w14:paraId="6F492926"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64BC9C40"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32C3306C"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05256BAA"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07A016BA"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1BAEC1DB" w14:textId="77777777" w:rsidTr="00834BE1">
        <w:tc>
          <w:tcPr>
            <w:tcW w:w="6209" w:type="dxa"/>
            <w:tcBorders>
              <w:top w:val="nil"/>
              <w:left w:val="nil"/>
              <w:bottom w:val="nil"/>
              <w:right w:val="nil"/>
            </w:tcBorders>
            <w:shd w:val="clear" w:color="auto" w:fill="auto"/>
            <w:noWrap/>
            <w:vAlign w:val="center"/>
            <w:hideMark/>
          </w:tcPr>
          <w:p w14:paraId="16CC5CAE"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390C3529"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2460375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1A37EF75"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6EEA0FBA"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246A439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1922B846" w14:textId="77777777" w:rsidTr="00834BE1">
        <w:tc>
          <w:tcPr>
            <w:tcW w:w="6209" w:type="dxa"/>
            <w:tcBorders>
              <w:top w:val="nil"/>
              <w:left w:val="nil"/>
              <w:bottom w:val="nil"/>
              <w:right w:val="nil"/>
            </w:tcBorders>
            <w:shd w:val="clear" w:color="auto" w:fill="auto"/>
            <w:noWrap/>
            <w:vAlign w:val="center"/>
            <w:hideMark/>
          </w:tcPr>
          <w:p w14:paraId="1A4FC088"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0099F04F"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0.42 (0.25-0.69)</w:t>
            </w:r>
          </w:p>
        </w:tc>
        <w:tc>
          <w:tcPr>
            <w:tcW w:w="62" w:type="dxa"/>
            <w:tcBorders>
              <w:top w:val="nil"/>
              <w:left w:val="nil"/>
              <w:bottom w:val="nil"/>
              <w:right w:val="nil"/>
            </w:tcBorders>
            <w:shd w:val="clear" w:color="auto" w:fill="auto"/>
            <w:noWrap/>
            <w:vAlign w:val="bottom"/>
            <w:hideMark/>
          </w:tcPr>
          <w:p w14:paraId="2CA4C471"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4810F04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0.49 (0.24-1.02)</w:t>
            </w:r>
          </w:p>
        </w:tc>
        <w:tc>
          <w:tcPr>
            <w:tcW w:w="62" w:type="dxa"/>
            <w:tcBorders>
              <w:top w:val="nil"/>
              <w:left w:val="nil"/>
              <w:bottom w:val="nil"/>
              <w:right w:val="nil"/>
            </w:tcBorders>
            <w:shd w:val="clear" w:color="auto" w:fill="auto"/>
            <w:noWrap/>
            <w:vAlign w:val="bottom"/>
            <w:hideMark/>
          </w:tcPr>
          <w:p w14:paraId="4CDFA9BA"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3B7F2E5F"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0.37 (0.21-0.66)</w:t>
            </w:r>
          </w:p>
        </w:tc>
      </w:tr>
      <w:tr w:rsidR="002077C9" w:rsidRPr="006766D7" w14:paraId="2971AF66" w14:textId="77777777" w:rsidTr="00834BE1">
        <w:tc>
          <w:tcPr>
            <w:tcW w:w="6209" w:type="dxa"/>
            <w:tcBorders>
              <w:top w:val="nil"/>
              <w:left w:val="nil"/>
              <w:bottom w:val="nil"/>
              <w:right w:val="nil"/>
            </w:tcBorders>
            <w:shd w:val="clear" w:color="auto" w:fill="auto"/>
            <w:noWrap/>
            <w:vAlign w:val="center"/>
            <w:hideMark/>
          </w:tcPr>
          <w:p w14:paraId="64040D06"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0A7496D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6.45 (3.91-10.63)</w:t>
            </w:r>
          </w:p>
        </w:tc>
        <w:tc>
          <w:tcPr>
            <w:tcW w:w="62" w:type="dxa"/>
            <w:tcBorders>
              <w:top w:val="nil"/>
              <w:left w:val="nil"/>
              <w:bottom w:val="nil"/>
              <w:right w:val="nil"/>
            </w:tcBorders>
            <w:shd w:val="clear" w:color="auto" w:fill="auto"/>
            <w:noWrap/>
            <w:vAlign w:val="bottom"/>
            <w:hideMark/>
          </w:tcPr>
          <w:p w14:paraId="35CB9304"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5DD3E34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3.02 (1.44-6.33)</w:t>
            </w:r>
          </w:p>
        </w:tc>
        <w:tc>
          <w:tcPr>
            <w:tcW w:w="62" w:type="dxa"/>
            <w:tcBorders>
              <w:top w:val="nil"/>
              <w:left w:val="nil"/>
              <w:bottom w:val="nil"/>
              <w:right w:val="nil"/>
            </w:tcBorders>
            <w:shd w:val="clear" w:color="auto" w:fill="auto"/>
            <w:noWrap/>
            <w:vAlign w:val="bottom"/>
            <w:hideMark/>
          </w:tcPr>
          <w:p w14:paraId="24C33167"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6F4AF3A3"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7.48 (4.36-12.82)</w:t>
            </w:r>
          </w:p>
        </w:tc>
      </w:tr>
      <w:tr w:rsidR="002077C9" w:rsidRPr="006766D7" w14:paraId="0A56BD57" w14:textId="77777777" w:rsidTr="00834BE1">
        <w:tc>
          <w:tcPr>
            <w:tcW w:w="6209" w:type="dxa"/>
            <w:tcBorders>
              <w:top w:val="nil"/>
              <w:left w:val="nil"/>
              <w:bottom w:val="nil"/>
              <w:right w:val="nil"/>
            </w:tcBorders>
            <w:shd w:val="clear" w:color="auto" w:fill="auto"/>
            <w:noWrap/>
            <w:vAlign w:val="center"/>
            <w:hideMark/>
          </w:tcPr>
          <w:p w14:paraId="0962A736"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28B57D36"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4.78 (2.98-7.667)</w:t>
            </w:r>
          </w:p>
        </w:tc>
        <w:tc>
          <w:tcPr>
            <w:tcW w:w="62" w:type="dxa"/>
            <w:tcBorders>
              <w:top w:val="nil"/>
              <w:left w:val="nil"/>
              <w:bottom w:val="nil"/>
              <w:right w:val="nil"/>
            </w:tcBorders>
            <w:shd w:val="clear" w:color="auto" w:fill="auto"/>
            <w:noWrap/>
            <w:vAlign w:val="bottom"/>
            <w:hideMark/>
          </w:tcPr>
          <w:p w14:paraId="55915C1B"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44874955"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2.50 (1.24-5.04)</w:t>
            </w:r>
          </w:p>
        </w:tc>
        <w:tc>
          <w:tcPr>
            <w:tcW w:w="62" w:type="dxa"/>
            <w:tcBorders>
              <w:top w:val="nil"/>
              <w:left w:val="nil"/>
              <w:bottom w:val="nil"/>
              <w:right w:val="nil"/>
            </w:tcBorders>
            <w:shd w:val="clear" w:color="auto" w:fill="auto"/>
            <w:noWrap/>
            <w:vAlign w:val="bottom"/>
            <w:hideMark/>
          </w:tcPr>
          <w:p w14:paraId="15150D56"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63AD4C5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5.52 (3.30-9.25)</w:t>
            </w:r>
          </w:p>
        </w:tc>
      </w:tr>
      <w:tr w:rsidR="002077C9" w:rsidRPr="006766D7" w14:paraId="168962A6" w14:textId="77777777" w:rsidTr="00834BE1">
        <w:tc>
          <w:tcPr>
            <w:tcW w:w="6209" w:type="dxa"/>
            <w:tcBorders>
              <w:top w:val="nil"/>
              <w:left w:val="nil"/>
              <w:bottom w:val="nil"/>
              <w:right w:val="nil"/>
            </w:tcBorders>
            <w:shd w:val="clear" w:color="auto" w:fill="auto"/>
            <w:noWrap/>
            <w:vAlign w:val="center"/>
            <w:hideMark/>
          </w:tcPr>
          <w:p w14:paraId="3CAA5F43"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Arial Unicode MS" w:hAnsi="Times New Roman" w:cs="Times New Roman"/>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5 times /week</w:t>
            </w:r>
          </w:p>
        </w:tc>
        <w:tc>
          <w:tcPr>
            <w:tcW w:w="2398" w:type="dxa"/>
            <w:tcBorders>
              <w:top w:val="nil"/>
              <w:left w:val="nil"/>
              <w:bottom w:val="nil"/>
              <w:right w:val="nil"/>
            </w:tcBorders>
            <w:shd w:val="clear" w:color="auto" w:fill="auto"/>
            <w:noWrap/>
            <w:vAlign w:val="bottom"/>
            <w:hideMark/>
          </w:tcPr>
          <w:p w14:paraId="6F157111"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center"/>
            <w:hideMark/>
          </w:tcPr>
          <w:p w14:paraId="249F9050"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18701FB6"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207D4A02"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018CEDBF"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096E6A3D" w14:textId="77777777" w:rsidTr="00834BE1">
        <w:tc>
          <w:tcPr>
            <w:tcW w:w="6209" w:type="dxa"/>
            <w:tcBorders>
              <w:top w:val="nil"/>
              <w:left w:val="nil"/>
              <w:bottom w:val="nil"/>
              <w:right w:val="nil"/>
            </w:tcBorders>
            <w:shd w:val="clear" w:color="auto" w:fill="auto"/>
            <w:noWrap/>
            <w:vAlign w:val="center"/>
            <w:hideMark/>
          </w:tcPr>
          <w:p w14:paraId="2F9A3EDE"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4B6A915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5256B220"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62FC4CFD"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04227E2D"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3A4F25EB"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2E3B15AF" w14:textId="77777777" w:rsidTr="00834BE1">
        <w:tc>
          <w:tcPr>
            <w:tcW w:w="6209" w:type="dxa"/>
            <w:tcBorders>
              <w:top w:val="nil"/>
              <w:left w:val="nil"/>
              <w:bottom w:val="nil"/>
              <w:right w:val="nil"/>
            </w:tcBorders>
            <w:shd w:val="clear" w:color="auto" w:fill="auto"/>
            <w:noWrap/>
            <w:vAlign w:val="center"/>
            <w:hideMark/>
          </w:tcPr>
          <w:p w14:paraId="6BEE4CAC"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30004A43"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0.42 (0.25-0.69)</w:t>
            </w:r>
          </w:p>
        </w:tc>
        <w:tc>
          <w:tcPr>
            <w:tcW w:w="62" w:type="dxa"/>
            <w:tcBorders>
              <w:top w:val="nil"/>
              <w:left w:val="nil"/>
              <w:bottom w:val="nil"/>
              <w:right w:val="nil"/>
            </w:tcBorders>
            <w:shd w:val="clear" w:color="auto" w:fill="auto"/>
            <w:noWrap/>
            <w:vAlign w:val="bottom"/>
            <w:hideMark/>
          </w:tcPr>
          <w:p w14:paraId="162DB5D9"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72A60093"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0.49 (0.24-1.01)</w:t>
            </w:r>
          </w:p>
        </w:tc>
        <w:tc>
          <w:tcPr>
            <w:tcW w:w="62" w:type="dxa"/>
            <w:tcBorders>
              <w:top w:val="nil"/>
              <w:left w:val="nil"/>
              <w:bottom w:val="nil"/>
              <w:right w:val="nil"/>
            </w:tcBorders>
            <w:shd w:val="clear" w:color="auto" w:fill="auto"/>
            <w:noWrap/>
            <w:vAlign w:val="bottom"/>
            <w:hideMark/>
          </w:tcPr>
          <w:p w14:paraId="6570F0D3"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38D3BE5F"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0.37 (0.21-0.66)</w:t>
            </w:r>
          </w:p>
        </w:tc>
      </w:tr>
      <w:tr w:rsidR="002077C9" w:rsidRPr="006766D7" w14:paraId="61163421" w14:textId="77777777" w:rsidTr="00834BE1">
        <w:tc>
          <w:tcPr>
            <w:tcW w:w="6209" w:type="dxa"/>
            <w:tcBorders>
              <w:top w:val="nil"/>
              <w:left w:val="nil"/>
              <w:bottom w:val="nil"/>
              <w:right w:val="nil"/>
            </w:tcBorders>
            <w:shd w:val="clear" w:color="auto" w:fill="auto"/>
            <w:noWrap/>
            <w:vAlign w:val="center"/>
            <w:hideMark/>
          </w:tcPr>
          <w:p w14:paraId="2BBBA5E1"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58D77145"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6.53 (3.95-10.77)</w:t>
            </w:r>
          </w:p>
        </w:tc>
        <w:tc>
          <w:tcPr>
            <w:tcW w:w="62" w:type="dxa"/>
            <w:tcBorders>
              <w:top w:val="nil"/>
              <w:left w:val="nil"/>
              <w:bottom w:val="nil"/>
              <w:right w:val="nil"/>
            </w:tcBorders>
            <w:shd w:val="clear" w:color="auto" w:fill="auto"/>
            <w:noWrap/>
            <w:vAlign w:val="bottom"/>
            <w:hideMark/>
          </w:tcPr>
          <w:p w14:paraId="5C21374F"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0153CA57"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3.03 (1.44-6.35)</w:t>
            </w:r>
          </w:p>
        </w:tc>
        <w:tc>
          <w:tcPr>
            <w:tcW w:w="62" w:type="dxa"/>
            <w:tcBorders>
              <w:top w:val="nil"/>
              <w:left w:val="nil"/>
              <w:bottom w:val="nil"/>
              <w:right w:val="nil"/>
            </w:tcBorders>
            <w:shd w:val="clear" w:color="auto" w:fill="auto"/>
            <w:noWrap/>
            <w:vAlign w:val="bottom"/>
            <w:hideMark/>
          </w:tcPr>
          <w:p w14:paraId="068609A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5F2D1F4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7.56 (4.41-12.97)</w:t>
            </w:r>
          </w:p>
        </w:tc>
      </w:tr>
      <w:tr w:rsidR="002077C9" w:rsidRPr="006766D7" w14:paraId="632CCCC2" w14:textId="77777777" w:rsidTr="00834BE1">
        <w:tc>
          <w:tcPr>
            <w:tcW w:w="6209" w:type="dxa"/>
            <w:tcBorders>
              <w:top w:val="nil"/>
              <w:left w:val="nil"/>
              <w:bottom w:val="nil"/>
              <w:right w:val="nil"/>
            </w:tcBorders>
            <w:shd w:val="clear" w:color="auto" w:fill="auto"/>
            <w:noWrap/>
            <w:vAlign w:val="center"/>
            <w:hideMark/>
          </w:tcPr>
          <w:p w14:paraId="2BDAB333"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001983DF"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4.71 (2.94-7.56)</w:t>
            </w:r>
          </w:p>
        </w:tc>
        <w:tc>
          <w:tcPr>
            <w:tcW w:w="62" w:type="dxa"/>
            <w:tcBorders>
              <w:top w:val="nil"/>
              <w:left w:val="nil"/>
              <w:bottom w:val="nil"/>
              <w:right w:val="nil"/>
            </w:tcBorders>
            <w:shd w:val="clear" w:color="auto" w:fill="auto"/>
            <w:noWrap/>
            <w:vAlign w:val="bottom"/>
            <w:hideMark/>
          </w:tcPr>
          <w:p w14:paraId="6DE4BB68"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7AF663DD"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2.47 (1.22-4.99)</w:t>
            </w:r>
          </w:p>
        </w:tc>
        <w:tc>
          <w:tcPr>
            <w:tcW w:w="62" w:type="dxa"/>
            <w:tcBorders>
              <w:top w:val="nil"/>
              <w:left w:val="nil"/>
              <w:bottom w:val="nil"/>
              <w:right w:val="nil"/>
            </w:tcBorders>
            <w:shd w:val="clear" w:color="auto" w:fill="auto"/>
            <w:noWrap/>
            <w:vAlign w:val="bottom"/>
            <w:hideMark/>
          </w:tcPr>
          <w:p w14:paraId="59621017"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22103778"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5.45 (3.25-9.13)</w:t>
            </w:r>
          </w:p>
        </w:tc>
      </w:tr>
      <w:tr w:rsidR="002077C9" w:rsidRPr="006766D7" w14:paraId="716F6E47" w14:textId="77777777" w:rsidTr="00834BE1">
        <w:tc>
          <w:tcPr>
            <w:tcW w:w="6209" w:type="dxa"/>
            <w:tcBorders>
              <w:top w:val="nil"/>
              <w:left w:val="nil"/>
              <w:bottom w:val="nil"/>
              <w:right w:val="nil"/>
            </w:tcBorders>
            <w:shd w:val="clear" w:color="auto" w:fill="auto"/>
            <w:noWrap/>
            <w:vAlign w:val="center"/>
            <w:hideMark/>
          </w:tcPr>
          <w:p w14:paraId="48B82A55"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r w:rsidRPr="006766D7">
              <w:rPr>
                <w:rFonts w:ascii="Times New Roman" w:eastAsia="Arial Unicode MS" w:hAnsi="Times New Roman" w:cs="Times New Roman"/>
                <w:b/>
                <w:bCs/>
                <w:color w:val="000000" w:themeColor="text1"/>
                <w:kern w:val="0"/>
                <w:sz w:val="22"/>
              </w:rPr>
              <w:t>≥</w:t>
            </w:r>
            <w:r w:rsidRPr="006766D7">
              <w:rPr>
                <w:rFonts w:ascii="Times New Roman" w:eastAsia="PMingLiU" w:hAnsi="Times New Roman" w:cs="Times New Roman"/>
                <w:b/>
                <w:bCs/>
                <w:color w:val="000000" w:themeColor="text1"/>
                <w:kern w:val="0"/>
                <w:sz w:val="22"/>
              </w:rPr>
              <w:t xml:space="preserve"> 6 times /week</w:t>
            </w:r>
          </w:p>
        </w:tc>
        <w:tc>
          <w:tcPr>
            <w:tcW w:w="2398" w:type="dxa"/>
            <w:tcBorders>
              <w:top w:val="nil"/>
              <w:left w:val="nil"/>
              <w:bottom w:val="nil"/>
              <w:right w:val="nil"/>
            </w:tcBorders>
            <w:shd w:val="clear" w:color="auto" w:fill="auto"/>
            <w:noWrap/>
            <w:vAlign w:val="center"/>
            <w:hideMark/>
          </w:tcPr>
          <w:p w14:paraId="5C3CE262"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26C5ABD6"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2253" w:type="dxa"/>
            <w:tcBorders>
              <w:top w:val="nil"/>
              <w:left w:val="nil"/>
              <w:bottom w:val="nil"/>
              <w:right w:val="nil"/>
            </w:tcBorders>
            <w:shd w:val="clear" w:color="auto" w:fill="auto"/>
            <w:noWrap/>
            <w:vAlign w:val="center"/>
            <w:hideMark/>
          </w:tcPr>
          <w:p w14:paraId="085DE93E"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62" w:type="dxa"/>
            <w:tcBorders>
              <w:top w:val="nil"/>
              <w:left w:val="nil"/>
              <w:bottom w:val="nil"/>
              <w:right w:val="nil"/>
            </w:tcBorders>
            <w:shd w:val="clear" w:color="auto" w:fill="auto"/>
            <w:noWrap/>
            <w:vAlign w:val="center"/>
            <w:hideMark/>
          </w:tcPr>
          <w:p w14:paraId="15C9A15B"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c>
          <w:tcPr>
            <w:tcW w:w="3065" w:type="dxa"/>
            <w:tcBorders>
              <w:top w:val="nil"/>
              <w:left w:val="nil"/>
              <w:bottom w:val="nil"/>
              <w:right w:val="nil"/>
            </w:tcBorders>
            <w:shd w:val="clear" w:color="auto" w:fill="auto"/>
            <w:noWrap/>
            <w:vAlign w:val="center"/>
            <w:hideMark/>
          </w:tcPr>
          <w:p w14:paraId="733FCB84" w14:textId="77777777" w:rsidR="00F115EC" w:rsidRPr="006766D7" w:rsidRDefault="00F115EC" w:rsidP="00F115EC">
            <w:pPr>
              <w:widowControl/>
              <w:adjustRightInd w:val="0"/>
              <w:snapToGrid w:val="0"/>
              <w:spacing w:line="240" w:lineRule="atLeast"/>
              <w:rPr>
                <w:rFonts w:ascii="Times New Roman" w:eastAsia="PMingLiU" w:hAnsi="Times New Roman" w:cs="Times New Roman"/>
                <w:b/>
                <w:bCs/>
                <w:color w:val="000000" w:themeColor="text1"/>
                <w:kern w:val="0"/>
                <w:sz w:val="22"/>
              </w:rPr>
            </w:pPr>
          </w:p>
        </w:tc>
      </w:tr>
      <w:tr w:rsidR="002077C9" w:rsidRPr="006766D7" w14:paraId="79F25C59" w14:textId="77777777" w:rsidTr="00834BE1">
        <w:tc>
          <w:tcPr>
            <w:tcW w:w="6209" w:type="dxa"/>
            <w:tcBorders>
              <w:top w:val="nil"/>
              <w:left w:val="nil"/>
              <w:bottom w:val="nil"/>
              <w:right w:val="nil"/>
            </w:tcBorders>
            <w:shd w:val="clear" w:color="auto" w:fill="auto"/>
            <w:noWrap/>
            <w:vAlign w:val="center"/>
            <w:hideMark/>
          </w:tcPr>
          <w:p w14:paraId="5AE68637" w14:textId="77777777" w:rsidR="00F115EC" w:rsidRPr="006766D7" w:rsidRDefault="00E42760" w:rsidP="00F115EC">
            <w:pPr>
              <w:widowControl/>
              <w:adjustRightInd w:val="0"/>
              <w:snapToGrid w:val="0"/>
              <w:spacing w:line="240" w:lineRule="atLeast"/>
              <w:rPr>
                <w:rFonts w:ascii="Times New Roman" w:eastAsia="PMingLiU" w:hAnsi="Times New Roman" w:cs="Times New Roman"/>
                <w:b/>
                <w:bCs/>
                <w:color w:val="000000" w:themeColor="text1"/>
                <w:kern w:val="0"/>
                <w:sz w:val="20"/>
                <w:szCs w:val="20"/>
              </w:rPr>
            </w:pPr>
            <w:r w:rsidRPr="006766D7">
              <w:rPr>
                <w:rFonts w:ascii="Times New Roman" w:eastAsia="PMingLiU" w:hAnsi="Times New Roman" w:cs="Times New Roman"/>
                <w:b/>
                <w:bCs/>
                <w:color w:val="000000" w:themeColor="text1"/>
                <w:kern w:val="0"/>
                <w:sz w:val="20"/>
                <w:szCs w:val="20"/>
              </w:rPr>
              <w:t xml:space="preserve">  Treatment response of hypnotics</w:t>
            </w:r>
          </w:p>
        </w:tc>
        <w:tc>
          <w:tcPr>
            <w:tcW w:w="2398" w:type="dxa"/>
            <w:tcBorders>
              <w:top w:val="nil"/>
              <w:left w:val="nil"/>
              <w:bottom w:val="nil"/>
              <w:right w:val="nil"/>
            </w:tcBorders>
            <w:shd w:val="clear" w:color="auto" w:fill="auto"/>
            <w:noWrap/>
            <w:vAlign w:val="bottom"/>
            <w:hideMark/>
          </w:tcPr>
          <w:p w14:paraId="58B7BF86"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1C3B65D4"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2DBE29F1" w14:textId="77777777" w:rsidR="00F115EC" w:rsidRPr="006766D7" w:rsidRDefault="00F115EC"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p>
        </w:tc>
        <w:tc>
          <w:tcPr>
            <w:tcW w:w="62" w:type="dxa"/>
            <w:tcBorders>
              <w:top w:val="nil"/>
              <w:left w:val="nil"/>
              <w:bottom w:val="nil"/>
              <w:right w:val="nil"/>
            </w:tcBorders>
            <w:shd w:val="clear" w:color="auto" w:fill="auto"/>
            <w:noWrap/>
            <w:vAlign w:val="bottom"/>
            <w:hideMark/>
          </w:tcPr>
          <w:p w14:paraId="735BD7AB"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noWrap/>
            <w:vAlign w:val="bottom"/>
            <w:hideMark/>
          </w:tcPr>
          <w:p w14:paraId="256DA226"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r>
      <w:tr w:rsidR="002077C9" w:rsidRPr="006766D7" w14:paraId="1E9CFE81" w14:textId="77777777" w:rsidTr="00834BE1">
        <w:tc>
          <w:tcPr>
            <w:tcW w:w="6209" w:type="dxa"/>
            <w:tcBorders>
              <w:top w:val="nil"/>
              <w:left w:val="nil"/>
              <w:bottom w:val="nil"/>
              <w:right w:val="nil"/>
            </w:tcBorders>
            <w:shd w:val="clear" w:color="auto" w:fill="auto"/>
            <w:noWrap/>
            <w:vAlign w:val="center"/>
            <w:hideMark/>
          </w:tcPr>
          <w:p w14:paraId="61CDCCA6"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Healthy control vs. treated with good sleep quality</w:t>
            </w:r>
          </w:p>
        </w:tc>
        <w:tc>
          <w:tcPr>
            <w:tcW w:w="2398" w:type="dxa"/>
            <w:tcBorders>
              <w:top w:val="nil"/>
              <w:left w:val="nil"/>
              <w:bottom w:val="nil"/>
              <w:right w:val="nil"/>
            </w:tcBorders>
            <w:shd w:val="clear" w:color="auto" w:fill="auto"/>
            <w:vAlign w:val="center"/>
            <w:hideMark/>
          </w:tcPr>
          <w:p w14:paraId="2F30E222"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0.41 (0.25-0.68)</w:t>
            </w:r>
          </w:p>
        </w:tc>
        <w:tc>
          <w:tcPr>
            <w:tcW w:w="62" w:type="dxa"/>
            <w:tcBorders>
              <w:top w:val="nil"/>
              <w:left w:val="nil"/>
              <w:bottom w:val="nil"/>
              <w:right w:val="nil"/>
            </w:tcBorders>
            <w:shd w:val="clear" w:color="auto" w:fill="auto"/>
            <w:noWrap/>
            <w:vAlign w:val="bottom"/>
            <w:hideMark/>
          </w:tcPr>
          <w:p w14:paraId="0160066D"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5BE32F6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0.49 (0.24-1.00)</w:t>
            </w:r>
          </w:p>
        </w:tc>
        <w:tc>
          <w:tcPr>
            <w:tcW w:w="62" w:type="dxa"/>
            <w:tcBorders>
              <w:top w:val="nil"/>
              <w:left w:val="nil"/>
              <w:bottom w:val="nil"/>
              <w:right w:val="nil"/>
            </w:tcBorders>
            <w:shd w:val="clear" w:color="auto" w:fill="auto"/>
            <w:noWrap/>
            <w:vAlign w:val="bottom"/>
            <w:hideMark/>
          </w:tcPr>
          <w:p w14:paraId="359F72C4"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4102AC69"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0.36 (0.21-0.64)</w:t>
            </w:r>
          </w:p>
        </w:tc>
      </w:tr>
      <w:tr w:rsidR="002077C9" w:rsidRPr="006766D7" w14:paraId="61BD14D5" w14:textId="77777777" w:rsidTr="00834BE1">
        <w:tc>
          <w:tcPr>
            <w:tcW w:w="6209" w:type="dxa"/>
            <w:tcBorders>
              <w:top w:val="nil"/>
              <w:left w:val="nil"/>
              <w:bottom w:val="nil"/>
              <w:right w:val="nil"/>
            </w:tcBorders>
            <w:shd w:val="clear" w:color="auto" w:fill="auto"/>
            <w:noWrap/>
            <w:vAlign w:val="center"/>
            <w:hideMark/>
          </w:tcPr>
          <w:p w14:paraId="07DC63D9"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Treated with poor sleep quality vs. treated with good sleep quality</w:t>
            </w:r>
          </w:p>
        </w:tc>
        <w:tc>
          <w:tcPr>
            <w:tcW w:w="2398" w:type="dxa"/>
            <w:tcBorders>
              <w:top w:val="nil"/>
              <w:left w:val="nil"/>
              <w:bottom w:val="nil"/>
              <w:right w:val="nil"/>
            </w:tcBorders>
            <w:shd w:val="clear" w:color="auto" w:fill="auto"/>
            <w:vAlign w:val="center"/>
            <w:hideMark/>
          </w:tcPr>
          <w:p w14:paraId="2CEF2C2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6.42 (3.88-10.62)</w:t>
            </w:r>
          </w:p>
        </w:tc>
        <w:tc>
          <w:tcPr>
            <w:tcW w:w="62" w:type="dxa"/>
            <w:tcBorders>
              <w:top w:val="nil"/>
              <w:left w:val="nil"/>
              <w:bottom w:val="nil"/>
              <w:right w:val="nil"/>
            </w:tcBorders>
            <w:shd w:val="clear" w:color="auto" w:fill="auto"/>
            <w:noWrap/>
            <w:vAlign w:val="bottom"/>
            <w:hideMark/>
          </w:tcPr>
          <w:p w14:paraId="6E7E00CD"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2253" w:type="dxa"/>
            <w:tcBorders>
              <w:top w:val="nil"/>
              <w:left w:val="nil"/>
              <w:bottom w:val="nil"/>
              <w:right w:val="nil"/>
            </w:tcBorders>
            <w:shd w:val="clear" w:color="auto" w:fill="auto"/>
            <w:vAlign w:val="center"/>
            <w:hideMark/>
          </w:tcPr>
          <w:p w14:paraId="72F1A57E"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2.94 (1.39-6.19)</w:t>
            </w:r>
          </w:p>
        </w:tc>
        <w:tc>
          <w:tcPr>
            <w:tcW w:w="62" w:type="dxa"/>
            <w:tcBorders>
              <w:top w:val="nil"/>
              <w:left w:val="nil"/>
              <w:bottom w:val="nil"/>
              <w:right w:val="nil"/>
            </w:tcBorders>
            <w:shd w:val="clear" w:color="auto" w:fill="auto"/>
            <w:noWrap/>
            <w:vAlign w:val="bottom"/>
            <w:hideMark/>
          </w:tcPr>
          <w:p w14:paraId="3B66B7B4" w14:textId="77777777" w:rsidR="00F115EC" w:rsidRPr="006766D7" w:rsidRDefault="00F115EC" w:rsidP="00F115EC">
            <w:pPr>
              <w:widowControl/>
              <w:adjustRightInd w:val="0"/>
              <w:snapToGrid w:val="0"/>
              <w:spacing w:line="240" w:lineRule="atLeast"/>
              <w:rPr>
                <w:rFonts w:ascii="Times New Roman" w:eastAsia="PMingLiU" w:hAnsi="Times New Roman" w:cs="Times New Roman"/>
                <w:color w:val="000000" w:themeColor="text1"/>
                <w:kern w:val="0"/>
                <w:sz w:val="22"/>
              </w:rPr>
            </w:pPr>
          </w:p>
        </w:tc>
        <w:tc>
          <w:tcPr>
            <w:tcW w:w="3065" w:type="dxa"/>
            <w:tcBorders>
              <w:top w:val="nil"/>
              <w:left w:val="nil"/>
              <w:bottom w:val="nil"/>
              <w:right w:val="nil"/>
            </w:tcBorders>
            <w:shd w:val="clear" w:color="auto" w:fill="auto"/>
            <w:vAlign w:val="center"/>
            <w:hideMark/>
          </w:tcPr>
          <w:p w14:paraId="6EA241A4"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7.36 (4.30-12.71)</w:t>
            </w:r>
          </w:p>
        </w:tc>
      </w:tr>
      <w:tr w:rsidR="002077C9" w:rsidRPr="006766D7" w14:paraId="44D571CE" w14:textId="77777777" w:rsidTr="00834BE1">
        <w:tc>
          <w:tcPr>
            <w:tcW w:w="6209" w:type="dxa"/>
            <w:tcBorders>
              <w:top w:val="nil"/>
              <w:left w:val="nil"/>
              <w:bottom w:val="nil"/>
              <w:right w:val="nil"/>
            </w:tcBorders>
            <w:shd w:val="clear" w:color="auto" w:fill="auto"/>
            <w:noWrap/>
            <w:vAlign w:val="center"/>
            <w:hideMark/>
          </w:tcPr>
          <w:p w14:paraId="2DD50AB8"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0"/>
                <w:szCs w:val="20"/>
              </w:rPr>
            </w:pPr>
            <w:r w:rsidRPr="006766D7">
              <w:rPr>
                <w:rFonts w:ascii="Times New Roman" w:eastAsia="PMingLiU" w:hAnsi="Times New Roman" w:cs="Times New Roman"/>
                <w:color w:val="000000" w:themeColor="text1"/>
                <w:kern w:val="0"/>
                <w:sz w:val="20"/>
                <w:szCs w:val="20"/>
              </w:rPr>
              <w:t xml:space="preserve">    Not treated with poor sleep quality vs. treated with good sleep quality</w:t>
            </w:r>
          </w:p>
        </w:tc>
        <w:tc>
          <w:tcPr>
            <w:tcW w:w="2398" w:type="dxa"/>
            <w:tcBorders>
              <w:top w:val="nil"/>
              <w:left w:val="nil"/>
              <w:bottom w:val="nil"/>
              <w:right w:val="nil"/>
            </w:tcBorders>
            <w:shd w:val="clear" w:color="auto" w:fill="auto"/>
            <w:vAlign w:val="center"/>
            <w:hideMark/>
          </w:tcPr>
          <w:p w14:paraId="6108F86D"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4.65 (2.90-7.46)</w:t>
            </w:r>
          </w:p>
        </w:tc>
        <w:tc>
          <w:tcPr>
            <w:tcW w:w="62" w:type="dxa"/>
            <w:tcBorders>
              <w:top w:val="nil"/>
              <w:left w:val="nil"/>
              <w:bottom w:val="single" w:sz="4" w:space="0" w:color="auto"/>
              <w:right w:val="nil"/>
            </w:tcBorders>
            <w:shd w:val="clear" w:color="auto" w:fill="auto"/>
            <w:noWrap/>
            <w:vAlign w:val="bottom"/>
            <w:hideMark/>
          </w:tcPr>
          <w:p w14:paraId="302F67A8"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2"/>
              </w:rPr>
            </w:pPr>
            <w:r w:rsidRPr="006766D7">
              <w:rPr>
                <w:rFonts w:ascii="Times New Roman" w:eastAsia="PMingLiU" w:hAnsi="Times New Roman" w:cs="Times New Roman" w:hint="eastAsia"/>
                <w:color w:val="000000" w:themeColor="text1"/>
                <w:kern w:val="0"/>
                <w:sz w:val="22"/>
              </w:rPr>
              <w:t xml:space="preserve">　</w:t>
            </w:r>
          </w:p>
        </w:tc>
        <w:tc>
          <w:tcPr>
            <w:tcW w:w="2253" w:type="dxa"/>
            <w:tcBorders>
              <w:top w:val="nil"/>
              <w:left w:val="nil"/>
              <w:bottom w:val="single" w:sz="4" w:space="0" w:color="auto"/>
              <w:right w:val="nil"/>
            </w:tcBorders>
            <w:shd w:val="clear" w:color="auto" w:fill="auto"/>
            <w:vAlign w:val="center"/>
            <w:hideMark/>
          </w:tcPr>
          <w:p w14:paraId="25A86DC0"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2.49 (1.23-5.01)</w:t>
            </w:r>
          </w:p>
        </w:tc>
        <w:tc>
          <w:tcPr>
            <w:tcW w:w="62" w:type="dxa"/>
            <w:tcBorders>
              <w:top w:val="nil"/>
              <w:left w:val="nil"/>
              <w:bottom w:val="single" w:sz="4" w:space="0" w:color="auto"/>
              <w:right w:val="nil"/>
            </w:tcBorders>
            <w:shd w:val="clear" w:color="auto" w:fill="auto"/>
            <w:noWrap/>
            <w:vAlign w:val="bottom"/>
            <w:hideMark/>
          </w:tcPr>
          <w:p w14:paraId="498730CC"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2"/>
              </w:rPr>
            </w:pPr>
            <w:r w:rsidRPr="006766D7">
              <w:rPr>
                <w:rFonts w:ascii="Times New Roman" w:eastAsia="PMingLiU" w:hAnsi="Times New Roman" w:cs="Times New Roman" w:hint="eastAsia"/>
                <w:color w:val="000000" w:themeColor="text1"/>
                <w:kern w:val="0"/>
                <w:sz w:val="22"/>
              </w:rPr>
              <w:t xml:space="preserve">　</w:t>
            </w:r>
          </w:p>
        </w:tc>
        <w:tc>
          <w:tcPr>
            <w:tcW w:w="3065" w:type="dxa"/>
            <w:tcBorders>
              <w:top w:val="nil"/>
              <w:left w:val="nil"/>
              <w:bottom w:val="single" w:sz="4" w:space="0" w:color="auto"/>
              <w:right w:val="nil"/>
            </w:tcBorders>
            <w:shd w:val="clear" w:color="auto" w:fill="auto"/>
            <w:vAlign w:val="center"/>
            <w:hideMark/>
          </w:tcPr>
          <w:p w14:paraId="6267D7FA" w14:textId="77777777" w:rsidR="00F115EC" w:rsidRPr="006766D7" w:rsidRDefault="00E42760" w:rsidP="00F115EC">
            <w:pPr>
              <w:widowControl/>
              <w:adjustRightInd w:val="0"/>
              <w:snapToGrid w:val="0"/>
              <w:spacing w:line="240" w:lineRule="atLeast"/>
              <w:jc w:val="center"/>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5.39 (3.21-9.02)</w:t>
            </w:r>
          </w:p>
        </w:tc>
      </w:tr>
      <w:tr w:rsidR="002077C9" w:rsidRPr="006766D7" w14:paraId="6486C499" w14:textId="77777777" w:rsidTr="00834BE1">
        <w:tc>
          <w:tcPr>
            <w:tcW w:w="14049" w:type="dxa"/>
            <w:gridSpan w:val="6"/>
            <w:tcBorders>
              <w:top w:val="single" w:sz="4" w:space="0" w:color="auto"/>
              <w:left w:val="nil"/>
              <w:bottom w:val="nil"/>
              <w:right w:val="nil"/>
            </w:tcBorders>
            <w:shd w:val="clear" w:color="auto" w:fill="auto"/>
            <w:noWrap/>
            <w:vAlign w:val="bottom"/>
            <w:hideMark/>
          </w:tcPr>
          <w:p w14:paraId="4B7BB976" w14:textId="77777777" w:rsidR="00F115EC" w:rsidRPr="006766D7"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Abbreviations: AOR, adjusted odds ratio</w:t>
            </w:r>
          </w:p>
        </w:tc>
      </w:tr>
      <w:tr w:rsidR="002077C9" w14:paraId="72072EED" w14:textId="77777777" w:rsidTr="00834BE1">
        <w:tc>
          <w:tcPr>
            <w:tcW w:w="14049" w:type="dxa"/>
            <w:gridSpan w:val="6"/>
            <w:tcBorders>
              <w:top w:val="nil"/>
              <w:left w:val="nil"/>
              <w:bottom w:val="nil"/>
              <w:right w:val="nil"/>
            </w:tcBorders>
            <w:shd w:val="clear" w:color="auto" w:fill="auto"/>
            <w:vAlign w:val="bottom"/>
            <w:hideMark/>
          </w:tcPr>
          <w:p w14:paraId="21310E88" w14:textId="77777777" w:rsidR="00F115EC" w:rsidRPr="00B90C03" w:rsidRDefault="00E42760" w:rsidP="00F115EC">
            <w:pPr>
              <w:widowControl/>
              <w:adjustRightInd w:val="0"/>
              <w:snapToGrid w:val="0"/>
              <w:spacing w:line="240" w:lineRule="atLeast"/>
              <w:rPr>
                <w:rFonts w:ascii="Times New Roman" w:eastAsia="PMingLiU" w:hAnsi="Times New Roman" w:cs="Times New Roman"/>
                <w:color w:val="000000" w:themeColor="text1"/>
                <w:kern w:val="0"/>
                <w:sz w:val="22"/>
              </w:rPr>
            </w:pPr>
            <w:r w:rsidRPr="006766D7">
              <w:rPr>
                <w:rFonts w:ascii="Times New Roman" w:eastAsia="PMingLiU" w:hAnsi="Times New Roman" w:cs="Times New Roman"/>
                <w:color w:val="000000" w:themeColor="text1"/>
                <w:kern w:val="0"/>
                <w:sz w:val="22"/>
              </w:rPr>
              <w:t>*Variables specified in the multiple logistic regression analyses included age, sex, education status, living status, cigarette smoking, alcohol drinking, diabetes mellitus, hypertension, cardiac disease, hyperlipidemia, stroke, snore, fall, depression and anxiety subscale of the Hospital Anxiety and Depression Scale, and Epworth Sleepiness scale</w:t>
            </w:r>
          </w:p>
        </w:tc>
      </w:tr>
    </w:tbl>
    <w:p w14:paraId="18A02ACB" w14:textId="77777777" w:rsidR="000A4BD7" w:rsidRDefault="000A4BD7" w:rsidP="003A2E45">
      <w:pPr>
        <w:widowControl/>
        <w:ind w:firstLine="480"/>
        <w:rPr>
          <w:rFonts w:ascii="Times New Roman" w:hAnsi="Times New Roman" w:cs="Times New Roman"/>
          <w:color w:val="000000" w:themeColor="text1"/>
        </w:rPr>
      </w:pPr>
    </w:p>
    <w:p w14:paraId="5396686A" w14:textId="77777777" w:rsidR="003127A1" w:rsidRPr="00B90C03" w:rsidRDefault="003127A1" w:rsidP="003127A1">
      <w:pPr>
        <w:widowControl/>
        <w:ind w:firstLine="480"/>
        <w:rPr>
          <w:rFonts w:ascii="Times New Roman" w:hAnsi="Times New Roman" w:cs="Times New Roman"/>
          <w:color w:val="000000" w:themeColor="text1"/>
        </w:rPr>
      </w:pPr>
    </w:p>
    <w:sectPr w:rsidR="003127A1" w:rsidRPr="00B90C03" w:rsidSect="00C31DBE">
      <w:pgSz w:w="16838" w:h="11906" w:orient="landscape"/>
      <w:pgMar w:top="244" w:right="1361" w:bottom="24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6506" w14:textId="77777777" w:rsidR="004C583E" w:rsidRDefault="004C583E" w:rsidP="00C540CF">
      <w:r>
        <w:separator/>
      </w:r>
    </w:p>
  </w:endnote>
  <w:endnote w:type="continuationSeparator" w:id="0">
    <w:p w14:paraId="170EB320" w14:textId="77777777" w:rsidR="004C583E" w:rsidRDefault="004C583E" w:rsidP="00C5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F7CD" w14:textId="77777777" w:rsidR="004C583E" w:rsidRDefault="004C583E" w:rsidP="00C540CF">
      <w:r>
        <w:separator/>
      </w:r>
    </w:p>
  </w:footnote>
  <w:footnote w:type="continuationSeparator" w:id="0">
    <w:p w14:paraId="6CA300A3" w14:textId="77777777" w:rsidR="004C583E" w:rsidRDefault="004C583E" w:rsidP="00C54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zh-TW" w:vendorID="64" w:dllVersion="0" w:nlCheck="1" w:checkStyle="1"/>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leep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exdaxvl5xevoe5szdvzafkpfpeeazxa29x&quot;&gt;hsichungchen@ntu.edu.tw&lt;record-ids&gt;&lt;item&gt;188&lt;/item&gt;&lt;item&gt;505&lt;/item&gt;&lt;item&gt;620&lt;/item&gt;&lt;item&gt;635&lt;/item&gt;&lt;item&gt;650&lt;/item&gt;&lt;item&gt;750&lt;/item&gt;&lt;item&gt;753&lt;/item&gt;&lt;item&gt;798&lt;/item&gt;&lt;item&gt;812&lt;/item&gt;&lt;item&gt;827&lt;/item&gt;&lt;item&gt;831&lt;/item&gt;&lt;item&gt;853&lt;/item&gt;&lt;item&gt;1464&lt;/item&gt;&lt;item&gt;1467&lt;/item&gt;&lt;item&gt;1623&lt;/item&gt;&lt;item&gt;1659&lt;/item&gt;&lt;item&gt;1743&lt;/item&gt;&lt;item&gt;1852&lt;/item&gt;&lt;item&gt;1865&lt;/item&gt;&lt;item&gt;2179&lt;/item&gt;&lt;item&gt;2774&lt;/item&gt;&lt;item&gt;2843&lt;/item&gt;&lt;item&gt;2847&lt;/item&gt;&lt;item&gt;2851&lt;/item&gt;&lt;item&gt;2855&lt;/item&gt;&lt;item&gt;2863&lt;/item&gt;&lt;item&gt;2865&lt;/item&gt;&lt;item&gt;2881&lt;/item&gt;&lt;item&gt;2883&lt;/item&gt;&lt;item&gt;2887&lt;/item&gt;&lt;item&gt;2891&lt;/item&gt;&lt;item&gt;2893&lt;/item&gt;&lt;item&gt;2896&lt;/item&gt;&lt;item&gt;2902&lt;/item&gt;&lt;item&gt;2908&lt;/item&gt;&lt;item&gt;2911&lt;/item&gt;&lt;item&gt;2929&lt;/item&gt;&lt;item&gt;2942&lt;/item&gt;&lt;item&gt;2943&lt;/item&gt;&lt;/record-ids&gt;&lt;/item&gt;&lt;/Libraries&gt;"/>
  </w:docVars>
  <w:rsids>
    <w:rsidRoot w:val="00391A4C"/>
    <w:rsid w:val="00000122"/>
    <w:rsid w:val="00001D71"/>
    <w:rsid w:val="000025CD"/>
    <w:rsid w:val="00004568"/>
    <w:rsid w:val="00005C20"/>
    <w:rsid w:val="00006E95"/>
    <w:rsid w:val="00013551"/>
    <w:rsid w:val="00017E33"/>
    <w:rsid w:val="00022F4E"/>
    <w:rsid w:val="00030954"/>
    <w:rsid w:val="000328CE"/>
    <w:rsid w:val="00032D2C"/>
    <w:rsid w:val="00033F76"/>
    <w:rsid w:val="000346A5"/>
    <w:rsid w:val="00035342"/>
    <w:rsid w:val="00035574"/>
    <w:rsid w:val="000435BF"/>
    <w:rsid w:val="00044BAD"/>
    <w:rsid w:val="000529D9"/>
    <w:rsid w:val="00055597"/>
    <w:rsid w:val="00055E8A"/>
    <w:rsid w:val="0006035B"/>
    <w:rsid w:val="00061F65"/>
    <w:rsid w:val="00062159"/>
    <w:rsid w:val="000637AD"/>
    <w:rsid w:val="00067112"/>
    <w:rsid w:val="000679E4"/>
    <w:rsid w:val="00070C0D"/>
    <w:rsid w:val="00076A8D"/>
    <w:rsid w:val="0007731D"/>
    <w:rsid w:val="0008122D"/>
    <w:rsid w:val="00083903"/>
    <w:rsid w:val="000864F5"/>
    <w:rsid w:val="000928F6"/>
    <w:rsid w:val="00093A32"/>
    <w:rsid w:val="00096E23"/>
    <w:rsid w:val="000A3C0D"/>
    <w:rsid w:val="000A4BD7"/>
    <w:rsid w:val="000A79EF"/>
    <w:rsid w:val="000B0DF9"/>
    <w:rsid w:val="000B2F48"/>
    <w:rsid w:val="000B2F6A"/>
    <w:rsid w:val="000B6DB7"/>
    <w:rsid w:val="000C2BB7"/>
    <w:rsid w:val="000C5F0D"/>
    <w:rsid w:val="000C7734"/>
    <w:rsid w:val="000C7EF2"/>
    <w:rsid w:val="000D1666"/>
    <w:rsid w:val="000D1783"/>
    <w:rsid w:val="000D17E0"/>
    <w:rsid w:val="000D2569"/>
    <w:rsid w:val="000D357D"/>
    <w:rsid w:val="000D4A5E"/>
    <w:rsid w:val="000D7D5F"/>
    <w:rsid w:val="000E0908"/>
    <w:rsid w:val="000E0C30"/>
    <w:rsid w:val="000E23EC"/>
    <w:rsid w:val="000E434A"/>
    <w:rsid w:val="000E5327"/>
    <w:rsid w:val="000E60B3"/>
    <w:rsid w:val="000E717E"/>
    <w:rsid w:val="000F0AE5"/>
    <w:rsid w:val="000F0CAC"/>
    <w:rsid w:val="000F4ACA"/>
    <w:rsid w:val="000F68E6"/>
    <w:rsid w:val="001008BD"/>
    <w:rsid w:val="00101731"/>
    <w:rsid w:val="00101BF0"/>
    <w:rsid w:val="00110099"/>
    <w:rsid w:val="00111970"/>
    <w:rsid w:val="00112E6F"/>
    <w:rsid w:val="00114A89"/>
    <w:rsid w:val="0011717D"/>
    <w:rsid w:val="001172FA"/>
    <w:rsid w:val="00122D27"/>
    <w:rsid w:val="00124A29"/>
    <w:rsid w:val="00125239"/>
    <w:rsid w:val="001256EA"/>
    <w:rsid w:val="001259FA"/>
    <w:rsid w:val="00125D67"/>
    <w:rsid w:val="001261AD"/>
    <w:rsid w:val="00127319"/>
    <w:rsid w:val="00132364"/>
    <w:rsid w:val="00134C6D"/>
    <w:rsid w:val="00140C9F"/>
    <w:rsid w:val="00143499"/>
    <w:rsid w:val="001469A8"/>
    <w:rsid w:val="001539C2"/>
    <w:rsid w:val="00155A4C"/>
    <w:rsid w:val="00163BD3"/>
    <w:rsid w:val="001659BE"/>
    <w:rsid w:val="001823AB"/>
    <w:rsid w:val="00184247"/>
    <w:rsid w:val="001872A6"/>
    <w:rsid w:val="001935A0"/>
    <w:rsid w:val="00197428"/>
    <w:rsid w:val="001A0241"/>
    <w:rsid w:val="001A1E06"/>
    <w:rsid w:val="001A5217"/>
    <w:rsid w:val="001A5873"/>
    <w:rsid w:val="001A6522"/>
    <w:rsid w:val="001A7C90"/>
    <w:rsid w:val="001A7D5D"/>
    <w:rsid w:val="001B0297"/>
    <w:rsid w:val="001B1FBB"/>
    <w:rsid w:val="001B203C"/>
    <w:rsid w:val="001B2A05"/>
    <w:rsid w:val="001B3BDE"/>
    <w:rsid w:val="001B4554"/>
    <w:rsid w:val="001B4B3C"/>
    <w:rsid w:val="001B64E3"/>
    <w:rsid w:val="001B729F"/>
    <w:rsid w:val="001C08BE"/>
    <w:rsid w:val="001C0A67"/>
    <w:rsid w:val="001C6ACA"/>
    <w:rsid w:val="001D1B86"/>
    <w:rsid w:val="001D32F5"/>
    <w:rsid w:val="001D3D1B"/>
    <w:rsid w:val="001D6247"/>
    <w:rsid w:val="001D6F1D"/>
    <w:rsid w:val="001D7265"/>
    <w:rsid w:val="001D7E00"/>
    <w:rsid w:val="001E57A9"/>
    <w:rsid w:val="001F056E"/>
    <w:rsid w:val="001F3B2E"/>
    <w:rsid w:val="001F75E9"/>
    <w:rsid w:val="00200769"/>
    <w:rsid w:val="00203E6C"/>
    <w:rsid w:val="002059A4"/>
    <w:rsid w:val="002077C9"/>
    <w:rsid w:val="00210FAC"/>
    <w:rsid w:val="002138C9"/>
    <w:rsid w:val="00216B46"/>
    <w:rsid w:val="00217F2B"/>
    <w:rsid w:val="0022083C"/>
    <w:rsid w:val="00221374"/>
    <w:rsid w:val="00221704"/>
    <w:rsid w:val="002221A8"/>
    <w:rsid w:val="00222549"/>
    <w:rsid w:val="002228EB"/>
    <w:rsid w:val="00222E0E"/>
    <w:rsid w:val="00224C90"/>
    <w:rsid w:val="00230102"/>
    <w:rsid w:val="002329DD"/>
    <w:rsid w:val="0023404D"/>
    <w:rsid w:val="00241647"/>
    <w:rsid w:val="002424CB"/>
    <w:rsid w:val="002467CD"/>
    <w:rsid w:val="00247FCE"/>
    <w:rsid w:val="002515F8"/>
    <w:rsid w:val="00253336"/>
    <w:rsid w:val="00253825"/>
    <w:rsid w:val="00253ADD"/>
    <w:rsid w:val="0025670A"/>
    <w:rsid w:val="00256792"/>
    <w:rsid w:val="00256C9A"/>
    <w:rsid w:val="002600BA"/>
    <w:rsid w:val="00262746"/>
    <w:rsid w:val="00263309"/>
    <w:rsid w:val="002657EF"/>
    <w:rsid w:val="002677D9"/>
    <w:rsid w:val="0027029D"/>
    <w:rsid w:val="002702D9"/>
    <w:rsid w:val="002741B6"/>
    <w:rsid w:val="00275A83"/>
    <w:rsid w:val="00276F16"/>
    <w:rsid w:val="00276FAF"/>
    <w:rsid w:val="002775F5"/>
    <w:rsid w:val="00280DD6"/>
    <w:rsid w:val="0028111A"/>
    <w:rsid w:val="00283319"/>
    <w:rsid w:val="00285F50"/>
    <w:rsid w:val="0029090A"/>
    <w:rsid w:val="00290EBB"/>
    <w:rsid w:val="00292F94"/>
    <w:rsid w:val="00293381"/>
    <w:rsid w:val="00295F3F"/>
    <w:rsid w:val="00296111"/>
    <w:rsid w:val="002A1234"/>
    <w:rsid w:val="002A1298"/>
    <w:rsid w:val="002A1869"/>
    <w:rsid w:val="002A2990"/>
    <w:rsid w:val="002A5176"/>
    <w:rsid w:val="002A5BBF"/>
    <w:rsid w:val="002A62E7"/>
    <w:rsid w:val="002A63C9"/>
    <w:rsid w:val="002A7242"/>
    <w:rsid w:val="002A78BC"/>
    <w:rsid w:val="002B15D6"/>
    <w:rsid w:val="002B210D"/>
    <w:rsid w:val="002B64CA"/>
    <w:rsid w:val="002C2150"/>
    <w:rsid w:val="002C379C"/>
    <w:rsid w:val="002C622A"/>
    <w:rsid w:val="002C6603"/>
    <w:rsid w:val="002C675B"/>
    <w:rsid w:val="002C7135"/>
    <w:rsid w:val="002D12AB"/>
    <w:rsid w:val="002D2ABB"/>
    <w:rsid w:val="002D45F9"/>
    <w:rsid w:val="002D51B6"/>
    <w:rsid w:val="002E2E2D"/>
    <w:rsid w:val="002E423B"/>
    <w:rsid w:val="002E5F23"/>
    <w:rsid w:val="002E6792"/>
    <w:rsid w:val="002F0102"/>
    <w:rsid w:val="002F2D59"/>
    <w:rsid w:val="00300565"/>
    <w:rsid w:val="00301A14"/>
    <w:rsid w:val="00302D52"/>
    <w:rsid w:val="003051FA"/>
    <w:rsid w:val="003127A1"/>
    <w:rsid w:val="0031415C"/>
    <w:rsid w:val="003173B1"/>
    <w:rsid w:val="00320FC0"/>
    <w:rsid w:val="00321B25"/>
    <w:rsid w:val="00321E6C"/>
    <w:rsid w:val="00326443"/>
    <w:rsid w:val="00327A4D"/>
    <w:rsid w:val="00330280"/>
    <w:rsid w:val="00330BCC"/>
    <w:rsid w:val="003335E4"/>
    <w:rsid w:val="0033382A"/>
    <w:rsid w:val="00333AE4"/>
    <w:rsid w:val="00335311"/>
    <w:rsid w:val="00342B91"/>
    <w:rsid w:val="00342D65"/>
    <w:rsid w:val="00347AE4"/>
    <w:rsid w:val="0035061B"/>
    <w:rsid w:val="00350CBA"/>
    <w:rsid w:val="00351B85"/>
    <w:rsid w:val="003530C7"/>
    <w:rsid w:val="003579B8"/>
    <w:rsid w:val="003579FD"/>
    <w:rsid w:val="00361A55"/>
    <w:rsid w:val="00362A57"/>
    <w:rsid w:val="00363233"/>
    <w:rsid w:val="003637CA"/>
    <w:rsid w:val="003642B1"/>
    <w:rsid w:val="0036605E"/>
    <w:rsid w:val="003708F4"/>
    <w:rsid w:val="00373B24"/>
    <w:rsid w:val="0037698D"/>
    <w:rsid w:val="00381FA4"/>
    <w:rsid w:val="003830BB"/>
    <w:rsid w:val="003841E2"/>
    <w:rsid w:val="00384894"/>
    <w:rsid w:val="0039075B"/>
    <w:rsid w:val="00391A4C"/>
    <w:rsid w:val="00391D82"/>
    <w:rsid w:val="00397874"/>
    <w:rsid w:val="003A03E3"/>
    <w:rsid w:val="003A1185"/>
    <w:rsid w:val="003A1C3F"/>
    <w:rsid w:val="003A23D3"/>
    <w:rsid w:val="003A29DE"/>
    <w:rsid w:val="003A2AAB"/>
    <w:rsid w:val="003A2ABF"/>
    <w:rsid w:val="003A2E45"/>
    <w:rsid w:val="003A6D8A"/>
    <w:rsid w:val="003B084B"/>
    <w:rsid w:val="003B0E6D"/>
    <w:rsid w:val="003B20AF"/>
    <w:rsid w:val="003B3715"/>
    <w:rsid w:val="003B51AF"/>
    <w:rsid w:val="003C1611"/>
    <w:rsid w:val="003C243C"/>
    <w:rsid w:val="003C42F2"/>
    <w:rsid w:val="003C443B"/>
    <w:rsid w:val="003C4954"/>
    <w:rsid w:val="003C4A8A"/>
    <w:rsid w:val="003C51F6"/>
    <w:rsid w:val="003D138F"/>
    <w:rsid w:val="003D1622"/>
    <w:rsid w:val="003D42B5"/>
    <w:rsid w:val="003D71A3"/>
    <w:rsid w:val="003E069E"/>
    <w:rsid w:val="003E20E0"/>
    <w:rsid w:val="003F6EC5"/>
    <w:rsid w:val="0040110C"/>
    <w:rsid w:val="0040303A"/>
    <w:rsid w:val="004036BD"/>
    <w:rsid w:val="004048CB"/>
    <w:rsid w:val="00405144"/>
    <w:rsid w:val="00407EF1"/>
    <w:rsid w:val="00410833"/>
    <w:rsid w:val="00413398"/>
    <w:rsid w:val="00415686"/>
    <w:rsid w:val="0041699A"/>
    <w:rsid w:val="0041733A"/>
    <w:rsid w:val="004202C7"/>
    <w:rsid w:val="004206A6"/>
    <w:rsid w:val="00421912"/>
    <w:rsid w:val="00423F86"/>
    <w:rsid w:val="00445021"/>
    <w:rsid w:val="00446085"/>
    <w:rsid w:val="00447291"/>
    <w:rsid w:val="004478D1"/>
    <w:rsid w:val="00447CE3"/>
    <w:rsid w:val="00450E68"/>
    <w:rsid w:val="00452835"/>
    <w:rsid w:val="0045422F"/>
    <w:rsid w:val="00461C61"/>
    <w:rsid w:val="00462A2C"/>
    <w:rsid w:val="00466C2D"/>
    <w:rsid w:val="00471AF6"/>
    <w:rsid w:val="0047214C"/>
    <w:rsid w:val="0047437E"/>
    <w:rsid w:val="00476F38"/>
    <w:rsid w:val="004804E0"/>
    <w:rsid w:val="00480681"/>
    <w:rsid w:val="00487748"/>
    <w:rsid w:val="00492441"/>
    <w:rsid w:val="00492967"/>
    <w:rsid w:val="004950A4"/>
    <w:rsid w:val="00495285"/>
    <w:rsid w:val="00497DAB"/>
    <w:rsid w:val="004A0789"/>
    <w:rsid w:val="004A44F7"/>
    <w:rsid w:val="004A5E9E"/>
    <w:rsid w:val="004A6F01"/>
    <w:rsid w:val="004B1E7E"/>
    <w:rsid w:val="004B207E"/>
    <w:rsid w:val="004B2C00"/>
    <w:rsid w:val="004B316C"/>
    <w:rsid w:val="004B3B07"/>
    <w:rsid w:val="004B4ABB"/>
    <w:rsid w:val="004B5E5E"/>
    <w:rsid w:val="004B6402"/>
    <w:rsid w:val="004C000A"/>
    <w:rsid w:val="004C19EB"/>
    <w:rsid w:val="004C2E9D"/>
    <w:rsid w:val="004C47EA"/>
    <w:rsid w:val="004C583E"/>
    <w:rsid w:val="004C5F08"/>
    <w:rsid w:val="004C77F5"/>
    <w:rsid w:val="004D2682"/>
    <w:rsid w:val="004D4F86"/>
    <w:rsid w:val="004D5441"/>
    <w:rsid w:val="004E107B"/>
    <w:rsid w:val="004E5270"/>
    <w:rsid w:val="004E5933"/>
    <w:rsid w:val="004E6941"/>
    <w:rsid w:val="004F3C77"/>
    <w:rsid w:val="004F4317"/>
    <w:rsid w:val="004F460E"/>
    <w:rsid w:val="004F64F8"/>
    <w:rsid w:val="004F6FA6"/>
    <w:rsid w:val="004F73AF"/>
    <w:rsid w:val="0050171C"/>
    <w:rsid w:val="005026E7"/>
    <w:rsid w:val="00502E50"/>
    <w:rsid w:val="00503725"/>
    <w:rsid w:val="00503ECC"/>
    <w:rsid w:val="005077DC"/>
    <w:rsid w:val="0051051A"/>
    <w:rsid w:val="005120EC"/>
    <w:rsid w:val="00512F5B"/>
    <w:rsid w:val="005154A8"/>
    <w:rsid w:val="00516DA9"/>
    <w:rsid w:val="00517902"/>
    <w:rsid w:val="00521222"/>
    <w:rsid w:val="0052319E"/>
    <w:rsid w:val="0052724C"/>
    <w:rsid w:val="0053222A"/>
    <w:rsid w:val="00541169"/>
    <w:rsid w:val="0054286D"/>
    <w:rsid w:val="00543330"/>
    <w:rsid w:val="00543861"/>
    <w:rsid w:val="0054465D"/>
    <w:rsid w:val="005456FB"/>
    <w:rsid w:val="00545F7F"/>
    <w:rsid w:val="00546D9A"/>
    <w:rsid w:val="00551605"/>
    <w:rsid w:val="00551CC9"/>
    <w:rsid w:val="00561910"/>
    <w:rsid w:val="00561C46"/>
    <w:rsid w:val="005624D5"/>
    <w:rsid w:val="00564042"/>
    <w:rsid w:val="00564A9B"/>
    <w:rsid w:val="00566DFC"/>
    <w:rsid w:val="005709BA"/>
    <w:rsid w:val="00571A12"/>
    <w:rsid w:val="005744D6"/>
    <w:rsid w:val="005748AA"/>
    <w:rsid w:val="00575B9F"/>
    <w:rsid w:val="00580C61"/>
    <w:rsid w:val="005814B3"/>
    <w:rsid w:val="00581E60"/>
    <w:rsid w:val="00582F4B"/>
    <w:rsid w:val="0058427C"/>
    <w:rsid w:val="00591120"/>
    <w:rsid w:val="00592E01"/>
    <w:rsid w:val="00593064"/>
    <w:rsid w:val="00596342"/>
    <w:rsid w:val="00596CD8"/>
    <w:rsid w:val="005A25C5"/>
    <w:rsid w:val="005A4256"/>
    <w:rsid w:val="005A4314"/>
    <w:rsid w:val="005A58D3"/>
    <w:rsid w:val="005A5E51"/>
    <w:rsid w:val="005A6D24"/>
    <w:rsid w:val="005B680C"/>
    <w:rsid w:val="005C0EFE"/>
    <w:rsid w:val="005C2780"/>
    <w:rsid w:val="005C7817"/>
    <w:rsid w:val="005D0CFD"/>
    <w:rsid w:val="005D1FD6"/>
    <w:rsid w:val="005D4425"/>
    <w:rsid w:val="005D543A"/>
    <w:rsid w:val="005D6171"/>
    <w:rsid w:val="005E4A94"/>
    <w:rsid w:val="005E62A9"/>
    <w:rsid w:val="005E676C"/>
    <w:rsid w:val="005E733C"/>
    <w:rsid w:val="005F13E4"/>
    <w:rsid w:val="005F45C1"/>
    <w:rsid w:val="005F533B"/>
    <w:rsid w:val="005F5C1F"/>
    <w:rsid w:val="005F5D36"/>
    <w:rsid w:val="00600CA6"/>
    <w:rsid w:val="00602BF1"/>
    <w:rsid w:val="006030CA"/>
    <w:rsid w:val="00611B39"/>
    <w:rsid w:val="006124E0"/>
    <w:rsid w:val="0062242E"/>
    <w:rsid w:val="00622A37"/>
    <w:rsid w:val="006232C2"/>
    <w:rsid w:val="00623D8D"/>
    <w:rsid w:val="006243E1"/>
    <w:rsid w:val="0062489C"/>
    <w:rsid w:val="00625537"/>
    <w:rsid w:val="00633A9B"/>
    <w:rsid w:val="00635723"/>
    <w:rsid w:val="00637496"/>
    <w:rsid w:val="00640EB9"/>
    <w:rsid w:val="006421CD"/>
    <w:rsid w:val="00642479"/>
    <w:rsid w:val="00642911"/>
    <w:rsid w:val="006432CF"/>
    <w:rsid w:val="006467C7"/>
    <w:rsid w:val="00647B6E"/>
    <w:rsid w:val="00650B0B"/>
    <w:rsid w:val="006560EA"/>
    <w:rsid w:val="00656931"/>
    <w:rsid w:val="006570B6"/>
    <w:rsid w:val="006603E8"/>
    <w:rsid w:val="00665834"/>
    <w:rsid w:val="00667D71"/>
    <w:rsid w:val="00671869"/>
    <w:rsid w:val="00671C02"/>
    <w:rsid w:val="006724A5"/>
    <w:rsid w:val="0067266B"/>
    <w:rsid w:val="006743DF"/>
    <w:rsid w:val="006766D7"/>
    <w:rsid w:val="006769E8"/>
    <w:rsid w:val="0068041E"/>
    <w:rsid w:val="0068293F"/>
    <w:rsid w:val="00687661"/>
    <w:rsid w:val="00687F0A"/>
    <w:rsid w:val="00696614"/>
    <w:rsid w:val="006A5088"/>
    <w:rsid w:val="006A5EA4"/>
    <w:rsid w:val="006B588B"/>
    <w:rsid w:val="006B78A9"/>
    <w:rsid w:val="006C0FBE"/>
    <w:rsid w:val="006C1AE9"/>
    <w:rsid w:val="006C7847"/>
    <w:rsid w:val="006C7B63"/>
    <w:rsid w:val="006E0B28"/>
    <w:rsid w:val="006E22F6"/>
    <w:rsid w:val="006E35E9"/>
    <w:rsid w:val="006E7B09"/>
    <w:rsid w:val="006E7CE5"/>
    <w:rsid w:val="006F03F9"/>
    <w:rsid w:val="006F12B4"/>
    <w:rsid w:val="006F1715"/>
    <w:rsid w:val="006F235E"/>
    <w:rsid w:val="006F2451"/>
    <w:rsid w:val="006F2E43"/>
    <w:rsid w:val="006F4BD7"/>
    <w:rsid w:val="006F5921"/>
    <w:rsid w:val="006F63BC"/>
    <w:rsid w:val="006F64CC"/>
    <w:rsid w:val="006F66D8"/>
    <w:rsid w:val="006F70C4"/>
    <w:rsid w:val="007028F9"/>
    <w:rsid w:val="00704540"/>
    <w:rsid w:val="0070529E"/>
    <w:rsid w:val="00705A5C"/>
    <w:rsid w:val="0070783E"/>
    <w:rsid w:val="00707940"/>
    <w:rsid w:val="007113EC"/>
    <w:rsid w:val="0071358A"/>
    <w:rsid w:val="007141F3"/>
    <w:rsid w:val="00714799"/>
    <w:rsid w:val="007155F2"/>
    <w:rsid w:val="00715613"/>
    <w:rsid w:val="00715B13"/>
    <w:rsid w:val="00722CCF"/>
    <w:rsid w:val="007231AE"/>
    <w:rsid w:val="007236AD"/>
    <w:rsid w:val="007249EA"/>
    <w:rsid w:val="007260D9"/>
    <w:rsid w:val="0072630B"/>
    <w:rsid w:val="00727C8D"/>
    <w:rsid w:val="00727F23"/>
    <w:rsid w:val="00733F55"/>
    <w:rsid w:val="007352C5"/>
    <w:rsid w:val="007369F7"/>
    <w:rsid w:val="00752F91"/>
    <w:rsid w:val="00754DC1"/>
    <w:rsid w:val="00764DC2"/>
    <w:rsid w:val="00772EF9"/>
    <w:rsid w:val="007763D0"/>
    <w:rsid w:val="007766FF"/>
    <w:rsid w:val="00777622"/>
    <w:rsid w:val="00782CCB"/>
    <w:rsid w:val="007859DE"/>
    <w:rsid w:val="00786244"/>
    <w:rsid w:val="00791D88"/>
    <w:rsid w:val="00793FA2"/>
    <w:rsid w:val="00794144"/>
    <w:rsid w:val="0079596E"/>
    <w:rsid w:val="007959E6"/>
    <w:rsid w:val="007975BE"/>
    <w:rsid w:val="007A04EC"/>
    <w:rsid w:val="007A0BA8"/>
    <w:rsid w:val="007A1C6F"/>
    <w:rsid w:val="007A2084"/>
    <w:rsid w:val="007A5882"/>
    <w:rsid w:val="007A5E7F"/>
    <w:rsid w:val="007A61D4"/>
    <w:rsid w:val="007B0E49"/>
    <w:rsid w:val="007B17ED"/>
    <w:rsid w:val="007B24E0"/>
    <w:rsid w:val="007B462E"/>
    <w:rsid w:val="007B4912"/>
    <w:rsid w:val="007B59D4"/>
    <w:rsid w:val="007B5B6A"/>
    <w:rsid w:val="007B6AB3"/>
    <w:rsid w:val="007B7D1B"/>
    <w:rsid w:val="007C0BB0"/>
    <w:rsid w:val="007C0DB6"/>
    <w:rsid w:val="007C1769"/>
    <w:rsid w:val="007C49B9"/>
    <w:rsid w:val="007C7BB6"/>
    <w:rsid w:val="007D099F"/>
    <w:rsid w:val="007D2E2F"/>
    <w:rsid w:val="007D6F56"/>
    <w:rsid w:val="007D7301"/>
    <w:rsid w:val="007E19F7"/>
    <w:rsid w:val="007E23B2"/>
    <w:rsid w:val="007E2984"/>
    <w:rsid w:val="007E51B9"/>
    <w:rsid w:val="007E673D"/>
    <w:rsid w:val="007E704A"/>
    <w:rsid w:val="007E737A"/>
    <w:rsid w:val="007F01AC"/>
    <w:rsid w:val="007F24D7"/>
    <w:rsid w:val="007F6915"/>
    <w:rsid w:val="007F69B2"/>
    <w:rsid w:val="00811601"/>
    <w:rsid w:val="00813C4F"/>
    <w:rsid w:val="00821261"/>
    <w:rsid w:val="00833A56"/>
    <w:rsid w:val="00834BE1"/>
    <w:rsid w:val="00834CC9"/>
    <w:rsid w:val="00835EA4"/>
    <w:rsid w:val="008364D7"/>
    <w:rsid w:val="008511DB"/>
    <w:rsid w:val="008526A1"/>
    <w:rsid w:val="0085466B"/>
    <w:rsid w:val="00855195"/>
    <w:rsid w:val="008561BD"/>
    <w:rsid w:val="00860A1E"/>
    <w:rsid w:val="008619D3"/>
    <w:rsid w:val="008724C0"/>
    <w:rsid w:val="00872E90"/>
    <w:rsid w:val="008775BF"/>
    <w:rsid w:val="00880F45"/>
    <w:rsid w:val="008812A0"/>
    <w:rsid w:val="00885A8E"/>
    <w:rsid w:val="00891051"/>
    <w:rsid w:val="00894325"/>
    <w:rsid w:val="00896289"/>
    <w:rsid w:val="00896CD3"/>
    <w:rsid w:val="008A06F1"/>
    <w:rsid w:val="008A14A3"/>
    <w:rsid w:val="008A609A"/>
    <w:rsid w:val="008A6B3F"/>
    <w:rsid w:val="008A6E6E"/>
    <w:rsid w:val="008C1DEF"/>
    <w:rsid w:val="008C47CC"/>
    <w:rsid w:val="008C69CF"/>
    <w:rsid w:val="008C7325"/>
    <w:rsid w:val="008D1C57"/>
    <w:rsid w:val="008D572A"/>
    <w:rsid w:val="008D64E0"/>
    <w:rsid w:val="008D68DF"/>
    <w:rsid w:val="008E1706"/>
    <w:rsid w:val="008E1F69"/>
    <w:rsid w:val="008E32B5"/>
    <w:rsid w:val="008E6BE1"/>
    <w:rsid w:val="008E758A"/>
    <w:rsid w:val="008F1B78"/>
    <w:rsid w:val="008F4A03"/>
    <w:rsid w:val="008F6F82"/>
    <w:rsid w:val="008F6F9A"/>
    <w:rsid w:val="00901B4F"/>
    <w:rsid w:val="009039A4"/>
    <w:rsid w:val="00903D08"/>
    <w:rsid w:val="009049AF"/>
    <w:rsid w:val="00906F2B"/>
    <w:rsid w:val="00915DBB"/>
    <w:rsid w:val="0091744C"/>
    <w:rsid w:val="0092194F"/>
    <w:rsid w:val="009225B3"/>
    <w:rsid w:val="009276B1"/>
    <w:rsid w:val="00927A48"/>
    <w:rsid w:val="00927E55"/>
    <w:rsid w:val="00931810"/>
    <w:rsid w:val="009324EE"/>
    <w:rsid w:val="0093269D"/>
    <w:rsid w:val="00933CA0"/>
    <w:rsid w:val="00935D2E"/>
    <w:rsid w:val="009407A6"/>
    <w:rsid w:val="0094176B"/>
    <w:rsid w:val="00942D1A"/>
    <w:rsid w:val="00944611"/>
    <w:rsid w:val="0094473C"/>
    <w:rsid w:val="00951A4C"/>
    <w:rsid w:val="00951D45"/>
    <w:rsid w:val="00952543"/>
    <w:rsid w:val="0095263C"/>
    <w:rsid w:val="009541A2"/>
    <w:rsid w:val="00954702"/>
    <w:rsid w:val="00955667"/>
    <w:rsid w:val="0095715C"/>
    <w:rsid w:val="00960CE1"/>
    <w:rsid w:val="0096590B"/>
    <w:rsid w:val="00965C6F"/>
    <w:rsid w:val="00966402"/>
    <w:rsid w:val="00970602"/>
    <w:rsid w:val="00971F5D"/>
    <w:rsid w:val="0097236E"/>
    <w:rsid w:val="00972389"/>
    <w:rsid w:val="0097294C"/>
    <w:rsid w:val="009756B0"/>
    <w:rsid w:val="00982360"/>
    <w:rsid w:val="009913E3"/>
    <w:rsid w:val="00992321"/>
    <w:rsid w:val="00992485"/>
    <w:rsid w:val="00995DA3"/>
    <w:rsid w:val="009A06A5"/>
    <w:rsid w:val="009A175F"/>
    <w:rsid w:val="009A17A1"/>
    <w:rsid w:val="009A2553"/>
    <w:rsid w:val="009A29C3"/>
    <w:rsid w:val="009A374B"/>
    <w:rsid w:val="009A6C7C"/>
    <w:rsid w:val="009A7C36"/>
    <w:rsid w:val="009B1282"/>
    <w:rsid w:val="009B37D0"/>
    <w:rsid w:val="009B66A8"/>
    <w:rsid w:val="009B735F"/>
    <w:rsid w:val="009C19E8"/>
    <w:rsid w:val="009C5270"/>
    <w:rsid w:val="009C78A8"/>
    <w:rsid w:val="009D68A5"/>
    <w:rsid w:val="009E0CB0"/>
    <w:rsid w:val="009E0E75"/>
    <w:rsid w:val="009E1B83"/>
    <w:rsid w:val="009E33DB"/>
    <w:rsid w:val="009E5256"/>
    <w:rsid w:val="009E6E3C"/>
    <w:rsid w:val="009E741A"/>
    <w:rsid w:val="009F3CF6"/>
    <w:rsid w:val="009F3D03"/>
    <w:rsid w:val="009F48BD"/>
    <w:rsid w:val="009F53D9"/>
    <w:rsid w:val="009F69CB"/>
    <w:rsid w:val="00A00ECC"/>
    <w:rsid w:val="00A00F68"/>
    <w:rsid w:val="00A01998"/>
    <w:rsid w:val="00A03DFF"/>
    <w:rsid w:val="00A06021"/>
    <w:rsid w:val="00A144DE"/>
    <w:rsid w:val="00A16657"/>
    <w:rsid w:val="00A173F8"/>
    <w:rsid w:val="00A20E47"/>
    <w:rsid w:val="00A249B8"/>
    <w:rsid w:val="00A257BB"/>
    <w:rsid w:val="00A25989"/>
    <w:rsid w:val="00A25D7D"/>
    <w:rsid w:val="00A27B2B"/>
    <w:rsid w:val="00A30B84"/>
    <w:rsid w:val="00A3687E"/>
    <w:rsid w:val="00A4530C"/>
    <w:rsid w:val="00A454E9"/>
    <w:rsid w:val="00A45EA4"/>
    <w:rsid w:val="00A47E17"/>
    <w:rsid w:val="00A50334"/>
    <w:rsid w:val="00A50BE8"/>
    <w:rsid w:val="00A524D3"/>
    <w:rsid w:val="00A5338C"/>
    <w:rsid w:val="00A54898"/>
    <w:rsid w:val="00A55016"/>
    <w:rsid w:val="00A55ABE"/>
    <w:rsid w:val="00A569EB"/>
    <w:rsid w:val="00A57253"/>
    <w:rsid w:val="00A577CE"/>
    <w:rsid w:val="00A60E7E"/>
    <w:rsid w:val="00A612A7"/>
    <w:rsid w:val="00A627D0"/>
    <w:rsid w:val="00A648B3"/>
    <w:rsid w:val="00A70C53"/>
    <w:rsid w:val="00A752F0"/>
    <w:rsid w:val="00A83E93"/>
    <w:rsid w:val="00A84C8D"/>
    <w:rsid w:val="00A86218"/>
    <w:rsid w:val="00A90DE4"/>
    <w:rsid w:val="00A92729"/>
    <w:rsid w:val="00A94726"/>
    <w:rsid w:val="00A97F19"/>
    <w:rsid w:val="00AA0E4C"/>
    <w:rsid w:val="00AA1AE6"/>
    <w:rsid w:val="00AA33D4"/>
    <w:rsid w:val="00AA643C"/>
    <w:rsid w:val="00AA6A26"/>
    <w:rsid w:val="00AA7608"/>
    <w:rsid w:val="00AB1A91"/>
    <w:rsid w:val="00AB370F"/>
    <w:rsid w:val="00AB4378"/>
    <w:rsid w:val="00AB44B5"/>
    <w:rsid w:val="00AB4937"/>
    <w:rsid w:val="00AB56EF"/>
    <w:rsid w:val="00AB5C10"/>
    <w:rsid w:val="00AC0BFB"/>
    <w:rsid w:val="00AC752F"/>
    <w:rsid w:val="00AD0663"/>
    <w:rsid w:val="00AD18AA"/>
    <w:rsid w:val="00AD36A5"/>
    <w:rsid w:val="00AD4A61"/>
    <w:rsid w:val="00AD6892"/>
    <w:rsid w:val="00AE161C"/>
    <w:rsid w:val="00AE2956"/>
    <w:rsid w:val="00AE7173"/>
    <w:rsid w:val="00AE7549"/>
    <w:rsid w:val="00AE7B73"/>
    <w:rsid w:val="00AF0844"/>
    <w:rsid w:val="00AF31E1"/>
    <w:rsid w:val="00AF68D4"/>
    <w:rsid w:val="00AF771C"/>
    <w:rsid w:val="00AF79A4"/>
    <w:rsid w:val="00B00FB8"/>
    <w:rsid w:val="00B02172"/>
    <w:rsid w:val="00B026A0"/>
    <w:rsid w:val="00B029C7"/>
    <w:rsid w:val="00B03690"/>
    <w:rsid w:val="00B03FCB"/>
    <w:rsid w:val="00B03FF6"/>
    <w:rsid w:val="00B069F6"/>
    <w:rsid w:val="00B12FF7"/>
    <w:rsid w:val="00B133C3"/>
    <w:rsid w:val="00B2228E"/>
    <w:rsid w:val="00B249F9"/>
    <w:rsid w:val="00B266A2"/>
    <w:rsid w:val="00B32C1B"/>
    <w:rsid w:val="00B34C26"/>
    <w:rsid w:val="00B3671B"/>
    <w:rsid w:val="00B401ED"/>
    <w:rsid w:val="00B45FF5"/>
    <w:rsid w:val="00B4661D"/>
    <w:rsid w:val="00B5045B"/>
    <w:rsid w:val="00B53E6E"/>
    <w:rsid w:val="00B557E5"/>
    <w:rsid w:val="00B56B8A"/>
    <w:rsid w:val="00B60627"/>
    <w:rsid w:val="00B621E6"/>
    <w:rsid w:val="00B63EB5"/>
    <w:rsid w:val="00B63F19"/>
    <w:rsid w:val="00B64B67"/>
    <w:rsid w:val="00B6651A"/>
    <w:rsid w:val="00B67826"/>
    <w:rsid w:val="00B71392"/>
    <w:rsid w:val="00B72155"/>
    <w:rsid w:val="00B72765"/>
    <w:rsid w:val="00B72FE1"/>
    <w:rsid w:val="00B760AA"/>
    <w:rsid w:val="00B77D09"/>
    <w:rsid w:val="00B820FE"/>
    <w:rsid w:val="00B82B11"/>
    <w:rsid w:val="00B90C03"/>
    <w:rsid w:val="00B91674"/>
    <w:rsid w:val="00B92CA6"/>
    <w:rsid w:val="00B94335"/>
    <w:rsid w:val="00B95CF0"/>
    <w:rsid w:val="00B97E25"/>
    <w:rsid w:val="00BA014D"/>
    <w:rsid w:val="00BA0797"/>
    <w:rsid w:val="00BA0E4E"/>
    <w:rsid w:val="00BA0F56"/>
    <w:rsid w:val="00BA2BA0"/>
    <w:rsid w:val="00BA34B2"/>
    <w:rsid w:val="00BA6043"/>
    <w:rsid w:val="00BA7C20"/>
    <w:rsid w:val="00BA7F43"/>
    <w:rsid w:val="00BB2FF7"/>
    <w:rsid w:val="00BB3441"/>
    <w:rsid w:val="00BC1465"/>
    <w:rsid w:val="00BC1CE3"/>
    <w:rsid w:val="00BC4ACF"/>
    <w:rsid w:val="00BC4F9B"/>
    <w:rsid w:val="00BC54C5"/>
    <w:rsid w:val="00BC7B5F"/>
    <w:rsid w:val="00BD0E19"/>
    <w:rsid w:val="00BD11A1"/>
    <w:rsid w:val="00BD291A"/>
    <w:rsid w:val="00BD2A33"/>
    <w:rsid w:val="00BD33FD"/>
    <w:rsid w:val="00BD702C"/>
    <w:rsid w:val="00BE0025"/>
    <w:rsid w:val="00BE2434"/>
    <w:rsid w:val="00BE346B"/>
    <w:rsid w:val="00BE3B0E"/>
    <w:rsid w:val="00BE4948"/>
    <w:rsid w:val="00BE57F6"/>
    <w:rsid w:val="00BE5A25"/>
    <w:rsid w:val="00BE5BBA"/>
    <w:rsid w:val="00BF0F81"/>
    <w:rsid w:val="00BF4521"/>
    <w:rsid w:val="00BF6822"/>
    <w:rsid w:val="00C01C34"/>
    <w:rsid w:val="00C04551"/>
    <w:rsid w:val="00C059EA"/>
    <w:rsid w:val="00C05D00"/>
    <w:rsid w:val="00C069FC"/>
    <w:rsid w:val="00C11384"/>
    <w:rsid w:val="00C11BF4"/>
    <w:rsid w:val="00C13912"/>
    <w:rsid w:val="00C14348"/>
    <w:rsid w:val="00C16F97"/>
    <w:rsid w:val="00C178A8"/>
    <w:rsid w:val="00C17D02"/>
    <w:rsid w:val="00C2263D"/>
    <w:rsid w:val="00C2472D"/>
    <w:rsid w:val="00C25111"/>
    <w:rsid w:val="00C25B4C"/>
    <w:rsid w:val="00C30ABC"/>
    <w:rsid w:val="00C31DBE"/>
    <w:rsid w:val="00C3271F"/>
    <w:rsid w:val="00C3384E"/>
    <w:rsid w:val="00C35D78"/>
    <w:rsid w:val="00C40510"/>
    <w:rsid w:val="00C40643"/>
    <w:rsid w:val="00C437DF"/>
    <w:rsid w:val="00C46FBC"/>
    <w:rsid w:val="00C47255"/>
    <w:rsid w:val="00C5112B"/>
    <w:rsid w:val="00C51A72"/>
    <w:rsid w:val="00C540CF"/>
    <w:rsid w:val="00C60493"/>
    <w:rsid w:val="00C6163A"/>
    <w:rsid w:val="00C61D6E"/>
    <w:rsid w:val="00C66208"/>
    <w:rsid w:val="00C6708E"/>
    <w:rsid w:val="00C7399F"/>
    <w:rsid w:val="00C74200"/>
    <w:rsid w:val="00C76048"/>
    <w:rsid w:val="00C76333"/>
    <w:rsid w:val="00C76905"/>
    <w:rsid w:val="00C77A3F"/>
    <w:rsid w:val="00C80EE6"/>
    <w:rsid w:val="00C82C8C"/>
    <w:rsid w:val="00C84EE3"/>
    <w:rsid w:val="00C87E70"/>
    <w:rsid w:val="00C908FD"/>
    <w:rsid w:val="00C919AA"/>
    <w:rsid w:val="00C92479"/>
    <w:rsid w:val="00C93BCD"/>
    <w:rsid w:val="00CA1DC7"/>
    <w:rsid w:val="00CA343C"/>
    <w:rsid w:val="00CA462D"/>
    <w:rsid w:val="00CB17C6"/>
    <w:rsid w:val="00CB2AF8"/>
    <w:rsid w:val="00CB359E"/>
    <w:rsid w:val="00CB596D"/>
    <w:rsid w:val="00CC125F"/>
    <w:rsid w:val="00CC1E78"/>
    <w:rsid w:val="00CC3A2D"/>
    <w:rsid w:val="00CC587A"/>
    <w:rsid w:val="00CC6C71"/>
    <w:rsid w:val="00CD0488"/>
    <w:rsid w:val="00CD0AA9"/>
    <w:rsid w:val="00CD115D"/>
    <w:rsid w:val="00CD14FC"/>
    <w:rsid w:val="00CD3434"/>
    <w:rsid w:val="00CD5AE5"/>
    <w:rsid w:val="00CE2340"/>
    <w:rsid w:val="00CF10A1"/>
    <w:rsid w:val="00CF26D5"/>
    <w:rsid w:val="00CF46A0"/>
    <w:rsid w:val="00D00934"/>
    <w:rsid w:val="00D02375"/>
    <w:rsid w:val="00D04EB2"/>
    <w:rsid w:val="00D07049"/>
    <w:rsid w:val="00D071CF"/>
    <w:rsid w:val="00D07E6C"/>
    <w:rsid w:val="00D10C80"/>
    <w:rsid w:val="00D110C7"/>
    <w:rsid w:val="00D111BD"/>
    <w:rsid w:val="00D142E0"/>
    <w:rsid w:val="00D146C3"/>
    <w:rsid w:val="00D14B3B"/>
    <w:rsid w:val="00D1529B"/>
    <w:rsid w:val="00D15836"/>
    <w:rsid w:val="00D15D10"/>
    <w:rsid w:val="00D165A0"/>
    <w:rsid w:val="00D178DB"/>
    <w:rsid w:val="00D20D1D"/>
    <w:rsid w:val="00D20FA7"/>
    <w:rsid w:val="00D21A21"/>
    <w:rsid w:val="00D22AB6"/>
    <w:rsid w:val="00D2312D"/>
    <w:rsid w:val="00D25C38"/>
    <w:rsid w:val="00D2756F"/>
    <w:rsid w:val="00D326ED"/>
    <w:rsid w:val="00D331AA"/>
    <w:rsid w:val="00D33D7E"/>
    <w:rsid w:val="00D34533"/>
    <w:rsid w:val="00D36298"/>
    <w:rsid w:val="00D435E2"/>
    <w:rsid w:val="00D44372"/>
    <w:rsid w:val="00D44FB1"/>
    <w:rsid w:val="00D4633A"/>
    <w:rsid w:val="00D500ED"/>
    <w:rsid w:val="00D5487C"/>
    <w:rsid w:val="00D559EF"/>
    <w:rsid w:val="00D55CA3"/>
    <w:rsid w:val="00D6287F"/>
    <w:rsid w:val="00D65C17"/>
    <w:rsid w:val="00D705E1"/>
    <w:rsid w:val="00D706ED"/>
    <w:rsid w:val="00D70E5C"/>
    <w:rsid w:val="00D71524"/>
    <w:rsid w:val="00D73228"/>
    <w:rsid w:val="00D8371F"/>
    <w:rsid w:val="00D839F3"/>
    <w:rsid w:val="00D93543"/>
    <w:rsid w:val="00D95A1F"/>
    <w:rsid w:val="00D95D67"/>
    <w:rsid w:val="00DA0E78"/>
    <w:rsid w:val="00DA1EF9"/>
    <w:rsid w:val="00DA48F1"/>
    <w:rsid w:val="00DA6BB2"/>
    <w:rsid w:val="00DA7326"/>
    <w:rsid w:val="00DB0580"/>
    <w:rsid w:val="00DB6B81"/>
    <w:rsid w:val="00DB7182"/>
    <w:rsid w:val="00DC18A8"/>
    <w:rsid w:val="00DC2AF6"/>
    <w:rsid w:val="00DC2EB5"/>
    <w:rsid w:val="00DC7D5F"/>
    <w:rsid w:val="00DD00BF"/>
    <w:rsid w:val="00DD0CF0"/>
    <w:rsid w:val="00DD3F21"/>
    <w:rsid w:val="00DE16E3"/>
    <w:rsid w:val="00DE2546"/>
    <w:rsid w:val="00DF025E"/>
    <w:rsid w:val="00DF18FC"/>
    <w:rsid w:val="00DF3A55"/>
    <w:rsid w:val="00DF4800"/>
    <w:rsid w:val="00DF719E"/>
    <w:rsid w:val="00E005AA"/>
    <w:rsid w:val="00E035E9"/>
    <w:rsid w:val="00E04066"/>
    <w:rsid w:val="00E0474E"/>
    <w:rsid w:val="00E12440"/>
    <w:rsid w:val="00E13993"/>
    <w:rsid w:val="00E14FB2"/>
    <w:rsid w:val="00E15347"/>
    <w:rsid w:val="00E2002F"/>
    <w:rsid w:val="00E265D7"/>
    <w:rsid w:val="00E32EBD"/>
    <w:rsid w:val="00E37162"/>
    <w:rsid w:val="00E37F6F"/>
    <w:rsid w:val="00E4197D"/>
    <w:rsid w:val="00E41B9D"/>
    <w:rsid w:val="00E42013"/>
    <w:rsid w:val="00E42177"/>
    <w:rsid w:val="00E423AE"/>
    <w:rsid w:val="00E4272C"/>
    <w:rsid w:val="00E42760"/>
    <w:rsid w:val="00E437A8"/>
    <w:rsid w:val="00E43921"/>
    <w:rsid w:val="00E43B8F"/>
    <w:rsid w:val="00E45353"/>
    <w:rsid w:val="00E52FFC"/>
    <w:rsid w:val="00E54516"/>
    <w:rsid w:val="00E54547"/>
    <w:rsid w:val="00E54FEC"/>
    <w:rsid w:val="00E5649D"/>
    <w:rsid w:val="00E57817"/>
    <w:rsid w:val="00E61B32"/>
    <w:rsid w:val="00E64982"/>
    <w:rsid w:val="00E65BD9"/>
    <w:rsid w:val="00E65E70"/>
    <w:rsid w:val="00E704A9"/>
    <w:rsid w:val="00E776FF"/>
    <w:rsid w:val="00E83C98"/>
    <w:rsid w:val="00E8666A"/>
    <w:rsid w:val="00E87342"/>
    <w:rsid w:val="00E900D5"/>
    <w:rsid w:val="00E96F48"/>
    <w:rsid w:val="00EB0277"/>
    <w:rsid w:val="00EB15FD"/>
    <w:rsid w:val="00EB4D07"/>
    <w:rsid w:val="00EB6404"/>
    <w:rsid w:val="00EC047F"/>
    <w:rsid w:val="00EC1008"/>
    <w:rsid w:val="00EC792A"/>
    <w:rsid w:val="00EC7C12"/>
    <w:rsid w:val="00ED0B20"/>
    <w:rsid w:val="00ED131E"/>
    <w:rsid w:val="00ED26B7"/>
    <w:rsid w:val="00ED2D53"/>
    <w:rsid w:val="00ED3556"/>
    <w:rsid w:val="00ED5665"/>
    <w:rsid w:val="00ED5A11"/>
    <w:rsid w:val="00ED6873"/>
    <w:rsid w:val="00EE0297"/>
    <w:rsid w:val="00EE5D84"/>
    <w:rsid w:val="00EE6478"/>
    <w:rsid w:val="00EE6E01"/>
    <w:rsid w:val="00EF04E2"/>
    <w:rsid w:val="00EF05CA"/>
    <w:rsid w:val="00EF0EE0"/>
    <w:rsid w:val="00EF16FB"/>
    <w:rsid w:val="00EF3A52"/>
    <w:rsid w:val="00EF3FD6"/>
    <w:rsid w:val="00EF6F88"/>
    <w:rsid w:val="00F003A2"/>
    <w:rsid w:val="00F02238"/>
    <w:rsid w:val="00F0726B"/>
    <w:rsid w:val="00F10194"/>
    <w:rsid w:val="00F10C21"/>
    <w:rsid w:val="00F115EC"/>
    <w:rsid w:val="00F12C68"/>
    <w:rsid w:val="00F131ED"/>
    <w:rsid w:val="00F13D2D"/>
    <w:rsid w:val="00F22B03"/>
    <w:rsid w:val="00F22C60"/>
    <w:rsid w:val="00F25DED"/>
    <w:rsid w:val="00F27A18"/>
    <w:rsid w:val="00F3085E"/>
    <w:rsid w:val="00F31B1B"/>
    <w:rsid w:val="00F3300F"/>
    <w:rsid w:val="00F34BF9"/>
    <w:rsid w:val="00F3540E"/>
    <w:rsid w:val="00F4059E"/>
    <w:rsid w:val="00F43CF7"/>
    <w:rsid w:val="00F5262F"/>
    <w:rsid w:val="00F54955"/>
    <w:rsid w:val="00F549B7"/>
    <w:rsid w:val="00F55D24"/>
    <w:rsid w:val="00F57D05"/>
    <w:rsid w:val="00F6410E"/>
    <w:rsid w:val="00F6467C"/>
    <w:rsid w:val="00F663CF"/>
    <w:rsid w:val="00F6754D"/>
    <w:rsid w:val="00F70EF2"/>
    <w:rsid w:val="00F71A21"/>
    <w:rsid w:val="00F74979"/>
    <w:rsid w:val="00F811BE"/>
    <w:rsid w:val="00F8207E"/>
    <w:rsid w:val="00F826EB"/>
    <w:rsid w:val="00F827F8"/>
    <w:rsid w:val="00F85786"/>
    <w:rsid w:val="00F872B1"/>
    <w:rsid w:val="00F91A95"/>
    <w:rsid w:val="00F95FDF"/>
    <w:rsid w:val="00FA1C32"/>
    <w:rsid w:val="00FA5771"/>
    <w:rsid w:val="00FB0E3A"/>
    <w:rsid w:val="00FB190A"/>
    <w:rsid w:val="00FB1B09"/>
    <w:rsid w:val="00FB74B6"/>
    <w:rsid w:val="00FC02F8"/>
    <w:rsid w:val="00FC0D28"/>
    <w:rsid w:val="00FC0EBC"/>
    <w:rsid w:val="00FC14A7"/>
    <w:rsid w:val="00FC19D4"/>
    <w:rsid w:val="00FC46BF"/>
    <w:rsid w:val="00FC47F3"/>
    <w:rsid w:val="00FD0B2E"/>
    <w:rsid w:val="00FD54A6"/>
    <w:rsid w:val="00FD6D51"/>
    <w:rsid w:val="00FD79D4"/>
    <w:rsid w:val="00FE03A4"/>
    <w:rsid w:val="00FE08F0"/>
    <w:rsid w:val="00FE45F1"/>
    <w:rsid w:val="00FE6771"/>
    <w:rsid w:val="00FF01D6"/>
    <w:rsid w:val="00FF03DA"/>
    <w:rsid w:val="00FF05C1"/>
    <w:rsid w:val="00FF3D16"/>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7700"/>
  <w15:docId w15:val="{6CBB7374-E330-4534-B820-FDACED4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1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44"/>
    <w:rPr>
      <w:color w:val="808080"/>
    </w:rPr>
  </w:style>
  <w:style w:type="paragraph" w:customStyle="1" w:styleId="EndNoteBibliographyTitle">
    <w:name w:val="EndNote Bibliography Title"/>
    <w:basedOn w:val="Normal"/>
    <w:link w:val="EndNoteBibliographyTitle0"/>
    <w:rsid w:val="00633A9B"/>
    <w:pPr>
      <w:jc w:val="center"/>
    </w:pPr>
    <w:rPr>
      <w:rFonts w:ascii="Times New Roman" w:hAnsi="Times New Roman" w:cs="Times New Roman"/>
      <w:noProof/>
    </w:rPr>
  </w:style>
  <w:style w:type="character" w:customStyle="1" w:styleId="EndNoteBibliographyTitle0">
    <w:name w:val="EndNote Bibliography Title 字元"/>
    <w:basedOn w:val="DefaultParagraphFont"/>
    <w:link w:val="EndNoteBibliographyTitle"/>
    <w:rsid w:val="00633A9B"/>
    <w:rPr>
      <w:rFonts w:ascii="Times New Roman" w:hAnsi="Times New Roman" w:cs="Times New Roman"/>
      <w:noProof/>
    </w:rPr>
  </w:style>
  <w:style w:type="paragraph" w:customStyle="1" w:styleId="EndNoteBibliography">
    <w:name w:val="EndNote Bibliography"/>
    <w:basedOn w:val="Normal"/>
    <w:link w:val="EndNoteBibliography0"/>
    <w:rsid w:val="00633A9B"/>
    <w:rPr>
      <w:rFonts w:ascii="Times New Roman" w:hAnsi="Times New Roman" w:cs="Times New Roman"/>
      <w:noProof/>
    </w:rPr>
  </w:style>
  <w:style w:type="character" w:customStyle="1" w:styleId="EndNoteBibliography0">
    <w:name w:val="EndNote Bibliography 字元"/>
    <w:basedOn w:val="DefaultParagraphFont"/>
    <w:link w:val="EndNoteBibliography"/>
    <w:rsid w:val="00633A9B"/>
    <w:rPr>
      <w:rFonts w:ascii="Times New Roman" w:hAnsi="Times New Roman" w:cs="Times New Roman"/>
      <w:noProof/>
    </w:rPr>
  </w:style>
  <w:style w:type="table" w:styleId="TableGrid">
    <w:name w:val="Table Grid"/>
    <w:basedOn w:val="TableNormal"/>
    <w:uiPriority w:val="39"/>
    <w:rsid w:val="001C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F8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F6F82"/>
    <w:rPr>
      <w:sz w:val="20"/>
      <w:szCs w:val="20"/>
    </w:rPr>
  </w:style>
  <w:style w:type="paragraph" w:styleId="Footer">
    <w:name w:val="footer"/>
    <w:basedOn w:val="Normal"/>
    <w:link w:val="FooterChar"/>
    <w:uiPriority w:val="99"/>
    <w:unhideWhenUsed/>
    <w:rsid w:val="008F6F8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F6F82"/>
    <w:rPr>
      <w:sz w:val="20"/>
      <w:szCs w:val="20"/>
    </w:rPr>
  </w:style>
  <w:style w:type="character" w:styleId="Hyperlink">
    <w:name w:val="Hyperlink"/>
    <w:basedOn w:val="DefaultParagraphFont"/>
    <w:uiPriority w:val="99"/>
    <w:unhideWhenUsed/>
    <w:rsid w:val="002221A8"/>
    <w:rPr>
      <w:color w:val="0563C1" w:themeColor="hyperlink"/>
      <w:u w:val="single"/>
    </w:rPr>
  </w:style>
  <w:style w:type="character" w:customStyle="1" w:styleId="1">
    <w:name w:val="未解析的提及1"/>
    <w:basedOn w:val="DefaultParagraphFont"/>
    <w:uiPriority w:val="99"/>
    <w:semiHidden/>
    <w:unhideWhenUsed/>
    <w:rsid w:val="002221A8"/>
    <w:rPr>
      <w:color w:val="605E5C"/>
      <w:shd w:val="clear" w:color="auto" w:fill="E1DFDD"/>
    </w:rPr>
  </w:style>
  <w:style w:type="character" w:customStyle="1" w:styleId="BalloonTextChar">
    <w:name w:val="Balloon Text Char"/>
    <w:basedOn w:val="DefaultParagraphFont"/>
    <w:link w:val="BalloonText"/>
    <w:uiPriority w:val="99"/>
    <w:semiHidden/>
    <w:rsid w:val="0028111A"/>
    <w:rPr>
      <w:rFonts w:asciiTheme="majorHAnsi" w:eastAsiaTheme="majorEastAsia" w:hAnsiTheme="majorHAnsi" w:cstheme="majorBidi"/>
      <w:sz w:val="18"/>
      <w:szCs w:val="18"/>
    </w:rPr>
  </w:style>
  <w:style w:type="paragraph" w:styleId="BalloonText">
    <w:name w:val="Balloon Text"/>
    <w:basedOn w:val="Normal"/>
    <w:link w:val="BalloonTextChar"/>
    <w:uiPriority w:val="99"/>
    <w:semiHidden/>
    <w:unhideWhenUsed/>
    <w:rsid w:val="0028111A"/>
    <w:rPr>
      <w:rFonts w:asciiTheme="majorHAnsi" w:eastAsiaTheme="majorEastAsia" w:hAnsiTheme="majorHAnsi" w:cstheme="majorBidi"/>
      <w:sz w:val="18"/>
      <w:szCs w:val="18"/>
    </w:rPr>
  </w:style>
  <w:style w:type="character" w:customStyle="1" w:styleId="CommentTextChar">
    <w:name w:val="Comment Text Char"/>
    <w:basedOn w:val="DefaultParagraphFont"/>
    <w:link w:val="CommentText"/>
    <w:uiPriority w:val="99"/>
    <w:semiHidden/>
    <w:rsid w:val="0028111A"/>
  </w:style>
  <w:style w:type="paragraph" w:styleId="CommentText">
    <w:name w:val="annotation text"/>
    <w:basedOn w:val="Normal"/>
    <w:link w:val="CommentTextChar"/>
    <w:uiPriority w:val="99"/>
    <w:semiHidden/>
    <w:unhideWhenUsed/>
    <w:rsid w:val="0028111A"/>
  </w:style>
  <w:style w:type="character" w:customStyle="1" w:styleId="CommentSubjectChar">
    <w:name w:val="Comment Subject Char"/>
    <w:basedOn w:val="CommentTextChar"/>
    <w:link w:val="CommentSubject"/>
    <w:uiPriority w:val="99"/>
    <w:semiHidden/>
    <w:rsid w:val="0028111A"/>
    <w:rPr>
      <w:b/>
      <w:bCs/>
    </w:rPr>
  </w:style>
  <w:style w:type="paragraph" w:styleId="CommentSubject">
    <w:name w:val="annotation subject"/>
    <w:basedOn w:val="CommentText"/>
    <w:next w:val="CommentText"/>
    <w:link w:val="CommentSubjectChar"/>
    <w:uiPriority w:val="99"/>
    <w:semiHidden/>
    <w:unhideWhenUsed/>
    <w:rsid w:val="0028111A"/>
    <w:rPr>
      <w:b/>
      <w:bCs/>
    </w:rPr>
  </w:style>
  <w:style w:type="numbering" w:customStyle="1" w:styleId="10">
    <w:name w:val="無清單1"/>
    <w:next w:val="NoList"/>
    <w:uiPriority w:val="99"/>
    <w:semiHidden/>
    <w:unhideWhenUsed/>
    <w:rsid w:val="00F115EC"/>
  </w:style>
  <w:style w:type="table" w:customStyle="1" w:styleId="11">
    <w:name w:val="表格格線1"/>
    <w:basedOn w:val="TableNormal"/>
    <w:next w:val="TableGrid"/>
    <w:uiPriority w:val="39"/>
    <w:rsid w:val="00F1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8F1"/>
    <w:pPr>
      <w:ind w:leftChars="200" w:left="480"/>
    </w:pPr>
  </w:style>
  <w:style w:type="character" w:styleId="CommentReference">
    <w:name w:val="annotation reference"/>
    <w:basedOn w:val="DefaultParagraphFont"/>
    <w:uiPriority w:val="99"/>
    <w:semiHidden/>
    <w:unhideWhenUsed/>
    <w:rsid w:val="007A61D4"/>
    <w:rPr>
      <w:sz w:val="18"/>
      <w:szCs w:val="18"/>
    </w:rPr>
  </w:style>
  <w:style w:type="character" w:customStyle="1" w:styleId="UnresolvedMention1">
    <w:name w:val="Unresolved Mention1"/>
    <w:basedOn w:val="DefaultParagraphFont"/>
    <w:uiPriority w:val="99"/>
    <w:semiHidden/>
    <w:unhideWhenUsed/>
    <w:rsid w:val="00541169"/>
    <w:rPr>
      <w:color w:val="605E5C"/>
      <w:shd w:val="clear" w:color="auto" w:fill="E1DFDD"/>
    </w:rPr>
  </w:style>
  <w:style w:type="character" w:styleId="Strong">
    <w:name w:val="Strong"/>
    <w:basedOn w:val="DefaultParagraphFont"/>
    <w:uiPriority w:val="22"/>
    <w:qFormat/>
    <w:rsid w:val="00FC0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8D74-A959-43FC-B7DB-ED35BD00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2822</Characters>
  <Application>Microsoft Office Word</Application>
  <DocSecurity>0</DocSecurity>
  <Lines>23</Lines>
  <Paragraphs>6</Paragraphs>
  <ScaleCrop>false</ScaleCrop>
  <Company>C.M.T</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Hsichung</dc:creator>
  <cp:lastModifiedBy>Mel Phimester</cp:lastModifiedBy>
  <cp:revision>2</cp:revision>
  <dcterms:created xsi:type="dcterms:W3CDTF">2022-03-31T09:20:00Z</dcterms:created>
  <dcterms:modified xsi:type="dcterms:W3CDTF">2022-03-31T09:20:00Z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ies>
</file>