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746B" w14:textId="5B4D99AE" w:rsidR="008E0FC5" w:rsidRPr="00D44683" w:rsidRDefault="00D44683" w:rsidP="001D3CAD">
      <w:pPr>
        <w:jc w:val="center"/>
        <w:rPr>
          <w:rFonts w:ascii="Times New Roman" w:hAnsi="Times New Roman" w:cs="Times New Roman"/>
        </w:rPr>
      </w:pPr>
      <w:r w:rsidRPr="00D44683">
        <w:rPr>
          <w:rFonts w:ascii="Times New Roman" w:hAnsi="Times New Roman" w:cs="Times New Roman"/>
        </w:rPr>
        <w:t>Table S1. Univariate/multivariate analysis of overall survival in SARC patients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1061"/>
        <w:gridCol w:w="2151"/>
        <w:gridCol w:w="1011"/>
        <w:gridCol w:w="461"/>
        <w:gridCol w:w="2151"/>
        <w:gridCol w:w="1011"/>
      </w:tblGrid>
      <w:tr w:rsidR="00D44683" w:rsidRPr="00D44683" w14:paraId="51F74134" w14:textId="77777777" w:rsidTr="00BD24D3">
        <w:trPr>
          <w:cantSplit/>
          <w:tblHeader/>
          <w:jc w:val="center"/>
        </w:trPr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14E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2DD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Total(N)</w:t>
            </w:r>
          </w:p>
        </w:tc>
        <w:tc>
          <w:tcPr>
            <w:tcW w:w="3162" w:type="dxa"/>
            <w:gridSpan w:val="2"/>
            <w:tcBorders>
              <w:top w:val="single" w:sz="6" w:space="0" w:color="000000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881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Univariate analysis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C54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2" w:type="dxa"/>
            <w:gridSpan w:val="2"/>
            <w:tcBorders>
              <w:top w:val="single" w:sz="6" w:space="0" w:color="000000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165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Multivariate analysis</w:t>
            </w:r>
          </w:p>
        </w:tc>
      </w:tr>
      <w:tr w:rsidR="00D44683" w:rsidRPr="00D44683" w14:paraId="1A383EF3" w14:textId="77777777" w:rsidTr="00BD24D3">
        <w:trPr>
          <w:cantSplit/>
          <w:tblHeader/>
          <w:jc w:val="center"/>
        </w:trPr>
        <w:tc>
          <w:tcPr>
            <w:tcW w:w="1440" w:type="dxa"/>
            <w:vMerge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3EC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59A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15F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1011" w:type="dxa"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645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461" w:type="dxa"/>
            <w:vMerge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660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D1A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Hazard ratio (95% CI)</w:t>
            </w:r>
          </w:p>
        </w:tc>
        <w:tc>
          <w:tcPr>
            <w:tcW w:w="1011" w:type="dxa"/>
            <w:tcBorders>
              <w:top w:val="single" w:sz="8" w:space="0" w:color="666666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875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D44683" w:rsidRPr="00D44683" w14:paraId="63B4E092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B84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915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F27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0DE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298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A6C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543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142C249D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3C2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&lt;=60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41F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6BF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A40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4F3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1DD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9CA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6C3A4EAE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625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&gt;60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86F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85D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1.285 (0.864-1.911)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01C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775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6AB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E35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04CE87E4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4D6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C99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BFD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58B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B06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7C8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FCC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213E6429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DE8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39A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C0D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B3E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7C8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941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48D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7E430B9F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47D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FAB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546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0.905 (0.607-1.349)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2BB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EB9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07D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DDB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65DC0C65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D7E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Tumor depth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D6F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B88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499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2BC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0F1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F6F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2037515E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594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Superficial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E9C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9A8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585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975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B1B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692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4DA49459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463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Deep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4EE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99C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2.888 (0.910-9.168)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76E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4F9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9FD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3.147 (0.415-23.873)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6C4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0.268</w:t>
            </w:r>
          </w:p>
        </w:tc>
      </w:tr>
      <w:tr w:rsidR="00D44683" w:rsidRPr="00D44683" w14:paraId="5FCE0F93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F40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Tumor multifocal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4DE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EBA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C00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AC0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8BA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F40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03CDC33C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573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9B0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035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98A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81D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8F1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573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51C40038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77A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93D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661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2.402 (1.502-3.840)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07F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F5E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809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1.420 (0.562-3.587)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94C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0.458</w:t>
            </w:r>
          </w:p>
        </w:tc>
      </w:tr>
      <w:tr w:rsidR="00D44683" w:rsidRPr="00D44683" w14:paraId="55714DF6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415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Radiation therapy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1D5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722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530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5FF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EBC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3C5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3A0453E1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C27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136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F4F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45D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96C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67A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21D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1E864770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B4A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5E2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3AC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0.864 (0.557-1.339)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2BF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CC5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EEF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268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1A7D77FC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5C3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Tumor necrosis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A39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AA2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788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46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F36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A72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33B3F9C6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B8D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No necrosis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F61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65A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E82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9E2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F50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98F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43A07E40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E3B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Focal </w:t>
            </w: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necrosis&amp;Moderate</w:t>
            </w:r>
            <w:proofErr w:type="spellEnd"/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necrosis&amp;Extensive</w:t>
            </w:r>
            <w:proofErr w:type="spellEnd"/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necrosis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D11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7C3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1.511 (0.899-2.541)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8AF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2EE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4A3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65E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56B93D75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389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Metastasis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BC7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0EE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4AD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30A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B3E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AB3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5CBF0F52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965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0DA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BAE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C22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24C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00B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7A8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7AEC1213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9B0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088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15D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2.888 (1.762-4.732)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70B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B1E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0F8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2.622 (1.452-4.737)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D71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D44683" w:rsidRPr="00D44683" w14:paraId="4F336FCB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4DD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Margin status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794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B2F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B36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83A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630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CB3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0C60E48C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99C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821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B6E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80C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295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8AF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BF5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53BDA570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843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CBA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B7B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1.957 (1.215-3.151)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AC3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C30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9F7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1.191 (0.472-3.007)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3DE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0.711</w:t>
            </w:r>
          </w:p>
        </w:tc>
      </w:tr>
      <w:tr w:rsidR="00D44683" w:rsidRPr="00D44683" w14:paraId="11B75AF3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99E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C8B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359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367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934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E40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ED8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6580D8AD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CCA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A62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FDF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81E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DD6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562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7E6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55834D02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60B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lastRenderedPageBreak/>
              <w:t xml:space="preserve">Black or African </w:t>
            </w: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American&amp;White</w:t>
            </w:r>
            <w:proofErr w:type="spellEnd"/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BCE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7F6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0.796 (0.109-5.802)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311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DE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E57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ED8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0F1428C9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193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Residual tumor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7A5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3A0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803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E8C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531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8A5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1B666EFF" w14:textId="77777777" w:rsidTr="00BD24D3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54F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D56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C1A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091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083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693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56F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683" w:rsidRPr="00D44683" w14:paraId="22905055" w14:textId="77777777" w:rsidTr="00BD24D3">
        <w:trPr>
          <w:cantSplit/>
          <w:jc w:val="center"/>
        </w:trPr>
        <w:tc>
          <w:tcPr>
            <w:tcW w:w="144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F7F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R1&amp;R2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A11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5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75E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2.637 (1.721-4.038)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E4A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78B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D81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2.268 (0.853-6.034)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2C3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</w:tbl>
    <w:p w14:paraId="1566A260" w14:textId="77777777" w:rsidR="00D44683" w:rsidRPr="00D44683" w:rsidRDefault="00D44683" w:rsidP="00D44683">
      <w:pPr>
        <w:rPr>
          <w:rFonts w:ascii="Times New Roman" w:hAnsi="Times New Roman" w:cs="Times New Roman"/>
          <w:sz w:val="20"/>
          <w:szCs w:val="20"/>
        </w:rPr>
      </w:pPr>
    </w:p>
    <w:p w14:paraId="539D63FF" w14:textId="4685B0E5" w:rsidR="00D44683" w:rsidRPr="00D44683" w:rsidRDefault="00D44683" w:rsidP="00D44683">
      <w:pPr>
        <w:rPr>
          <w:rFonts w:ascii="Times New Roman" w:hAnsi="Times New Roman" w:cs="Times New Roman"/>
        </w:rPr>
      </w:pPr>
    </w:p>
    <w:p w14:paraId="514AE866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5C09F3A9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0FE0E50B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6E9FD990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5C84741D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77D98D80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256D2363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1D4C7D1B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28C18B7D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38DEEB00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63FE3F85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0FCD412B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37325B91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011BD3BC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5E3F0850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24263CA4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63FB6926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26E9EA8B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A7AF196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5D22969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1D7BFCA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5E0BFBFF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06303815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06B2B0B1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9F15663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77833EB5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68FA07B7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340880D8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E426B91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6809E96B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17AE4F65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E6B1092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2A7E7477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547CBCD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4D2C77DB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7580B83E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5273D356" w14:textId="77777777" w:rsidR="00D44683" w:rsidRDefault="00D44683" w:rsidP="00D44683">
      <w:pPr>
        <w:jc w:val="center"/>
        <w:rPr>
          <w:rFonts w:ascii="Times New Roman" w:hAnsi="Times New Roman" w:cs="Times New Roman"/>
        </w:rPr>
      </w:pPr>
    </w:p>
    <w:p w14:paraId="5A861929" w14:textId="2D1E5C9E" w:rsidR="00D44683" w:rsidRPr="00D44683" w:rsidRDefault="00D44683" w:rsidP="00D44683">
      <w:pPr>
        <w:jc w:val="center"/>
        <w:rPr>
          <w:rFonts w:ascii="Times New Roman" w:hAnsi="Times New Roman" w:cs="Times New Roman"/>
        </w:rPr>
      </w:pPr>
      <w:r w:rsidRPr="00D44683">
        <w:rPr>
          <w:rFonts w:ascii="Times New Roman" w:hAnsi="Times New Roman" w:cs="Times New Roman"/>
        </w:rPr>
        <w:t>Table S</w:t>
      </w:r>
      <w:r>
        <w:rPr>
          <w:rFonts w:ascii="Times New Roman" w:hAnsi="Times New Roman" w:cs="Times New Roman"/>
        </w:rPr>
        <w:t>2</w:t>
      </w:r>
      <w:r w:rsidRPr="00D44683">
        <w:rPr>
          <w:rFonts w:ascii="Times New Roman" w:hAnsi="Times New Roman" w:cs="Times New Roman"/>
        </w:rPr>
        <w:t>. The results of GO/KEGG enrichment analysis</w:t>
      </w:r>
    </w:p>
    <w:tbl>
      <w:tblPr>
        <w:tblW w:w="9954" w:type="dxa"/>
        <w:jc w:val="center"/>
        <w:tblLayout w:type="fixed"/>
        <w:tblLook w:val="0420" w:firstRow="1" w:lastRow="0" w:firstColumn="0" w:lastColumn="0" w:noHBand="0" w:noVBand="1"/>
      </w:tblPr>
      <w:tblGrid>
        <w:gridCol w:w="1152"/>
        <w:gridCol w:w="1441"/>
        <w:gridCol w:w="1728"/>
        <w:gridCol w:w="1008"/>
        <w:gridCol w:w="1262"/>
        <w:gridCol w:w="1121"/>
        <w:gridCol w:w="1121"/>
        <w:gridCol w:w="1121"/>
      </w:tblGrid>
      <w:tr w:rsidR="00D44683" w:rsidRPr="00D44683" w14:paraId="79D24022" w14:textId="77777777" w:rsidTr="00D44683">
        <w:trPr>
          <w:cantSplit/>
          <w:tblHeader/>
          <w:jc w:val="center"/>
        </w:trPr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8B4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6"/>
                <w:szCs w:val="16"/>
              </w:rPr>
              <w:t>ONTOLOGY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38C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B6A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23B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GeneRatio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32A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BgRatio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EEA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58C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p.adjust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ED1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qvalue</w:t>
            </w:r>
            <w:proofErr w:type="spellEnd"/>
          </w:p>
        </w:tc>
      </w:tr>
      <w:tr w:rsidR="00D44683" w:rsidRPr="00D44683" w14:paraId="28EA12FB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46F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8FA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GO:0001101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B61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response to acid chemical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46B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08E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343/18670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CD7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2.60e-09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A9D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4.15e-06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864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2.85e-06</w:t>
            </w:r>
          </w:p>
        </w:tc>
      </w:tr>
      <w:tr w:rsidR="00D44683" w:rsidRPr="00D44683" w14:paraId="485A0A5E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021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530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GO:0007584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930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response to nutrient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538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55C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219/18670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F84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4.45e-07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83F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2.82e-04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91D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1.94e-04</w:t>
            </w:r>
          </w:p>
        </w:tc>
      </w:tr>
      <w:tr w:rsidR="00D44683" w:rsidRPr="00D44683" w14:paraId="1C804F1A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934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466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GO:0071560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FDA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cellular response to transforming growth factor beta stimulus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10F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968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249/18670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59A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1.05e-06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9C9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2.82e-04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B5D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1.94e-04</w:t>
            </w:r>
          </w:p>
        </w:tc>
      </w:tr>
      <w:tr w:rsidR="00D44683" w:rsidRPr="00D44683" w14:paraId="15470719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694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3BB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GO:0031667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8A5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response to nutrient levels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F24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92F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499/18670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1ED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1.06e-06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FE4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2.82e-04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6BD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1.94e-04</w:t>
            </w:r>
          </w:p>
        </w:tc>
      </w:tr>
      <w:tr w:rsidR="00D44683" w:rsidRPr="00D44683" w14:paraId="108CD33D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F93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701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GO:0060346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377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bone trabecula formation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BBA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0E0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8DD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1.17e-06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724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2.82e-04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ED9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1.94e-04</w:t>
            </w:r>
          </w:p>
        </w:tc>
      </w:tr>
      <w:tr w:rsidR="00D44683" w:rsidRPr="00D44683" w14:paraId="49504D1B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77A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B0E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GO:0062023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DA0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collagen-containing extracellular matrix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E9E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098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406/19717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777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7.78e-09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71B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1.07e-06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5C2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7.62e-07</w:t>
            </w:r>
          </w:p>
        </w:tc>
      </w:tr>
      <w:tr w:rsidR="00D44683" w:rsidRPr="00D44683" w14:paraId="5C624E35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ECF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5F4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GO:0005583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EC5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fibrillar collagen trimer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1B9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8DB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E7D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1.36e-06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03F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6.26e-05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AF5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4.44e-05</w:t>
            </w:r>
          </w:p>
        </w:tc>
      </w:tr>
      <w:tr w:rsidR="00D44683" w:rsidRPr="00D44683" w14:paraId="5A283F3F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2A8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971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GO:0098643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5EF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banded collagen fibril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1A9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FBC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268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1.36e-06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36E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6.26e-05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D29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4.44e-05</w:t>
            </w:r>
          </w:p>
        </w:tc>
      </w:tr>
      <w:tr w:rsidR="00D44683" w:rsidRPr="00D44683" w14:paraId="3C8D306D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38D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771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GO:0044420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FDB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extracellular matrix component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CE3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FC2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905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3.75e-06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B64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1.29e-04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4C5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9.17e-05</w:t>
            </w:r>
          </w:p>
        </w:tc>
      </w:tr>
      <w:tr w:rsidR="00D44683" w:rsidRPr="00D44683" w14:paraId="75C6DA42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989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C92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GO:0098644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C7C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complex of collagen trimers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565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FA8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19/19717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073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7.90e-06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4C2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2.18e-04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599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1.55e-04</w:t>
            </w:r>
          </w:p>
        </w:tc>
      </w:tr>
      <w:tr w:rsidR="00D44683" w:rsidRPr="00D44683" w14:paraId="1AC8BA8C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FF1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5C4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GO:0002020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668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protease binding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85F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1EC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128/17697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9DC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4.65e-07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A61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7.81e-05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E50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5.92e-05</w:t>
            </w:r>
          </w:p>
        </w:tc>
      </w:tr>
      <w:tr w:rsidR="00D44683" w:rsidRPr="00D44683" w14:paraId="40829167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5C8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C44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GO:0048407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154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platelet-derived growth factor binding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799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A18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5B5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1.88e-06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BAE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1.07e-04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D0E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8.14e-05</w:t>
            </w:r>
          </w:p>
        </w:tc>
      </w:tr>
      <w:tr w:rsidR="00D44683" w:rsidRPr="00D44683" w14:paraId="0173F3EA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E19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B75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GO:0005201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770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extracellular matrix structural constituent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E2A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8A8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163/17697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E65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1.92e-06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38C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1.07e-04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D5E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8.14e-05</w:t>
            </w:r>
          </w:p>
        </w:tc>
      </w:tr>
      <w:tr w:rsidR="00D44683" w:rsidRPr="00D44683" w14:paraId="0CBD9B9D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136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180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GO:0019838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011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growth factor binding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56B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095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137/17697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49E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1.55e-05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2F2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6.50e-04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F91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4.93e-04</w:t>
            </w:r>
          </w:p>
        </w:tc>
      </w:tr>
      <w:tr w:rsidR="00D44683" w:rsidRPr="00D44683" w14:paraId="4E91532F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93DA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F41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GO:0030020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310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extracellular matrix structural constituent conferring tensile strength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A9B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3/41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DF0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41/17697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C75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1.16e-04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673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54F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0.003</w:t>
            </w:r>
          </w:p>
        </w:tc>
      </w:tr>
      <w:tr w:rsidR="00D44683" w:rsidRPr="00D44683" w14:paraId="4DD557FB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088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878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hsa00590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0C8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Arachidonic acid metabolism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E0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3/22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532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63/8076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120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6.27e-04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4AF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ABB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  <w:tr w:rsidR="00D44683" w:rsidRPr="00D44683" w14:paraId="7CF1BAFB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237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03B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hsa04512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821D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ECM-receptor interaction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44F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3/22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749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88/8076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F1C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8EE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C4D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  <w:tr w:rsidR="00D44683" w:rsidRPr="00D44683" w14:paraId="03BF3453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1C9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3B19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hsa04933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060C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AGE-RAGE signaling pathway in diabetic complications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DDA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3/22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A9E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100/8076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EE2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B23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F1B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  <w:tr w:rsidR="00D44683" w:rsidRPr="00D44683" w14:paraId="06FB2244" w14:textId="77777777" w:rsidTr="00D44683">
        <w:trPr>
          <w:cantSplit/>
          <w:jc w:val="center"/>
        </w:trPr>
        <w:tc>
          <w:tcPr>
            <w:tcW w:w="11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14E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4646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hsa05146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9DE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Amoebiasis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9DA3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3/22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3888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102/8076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635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DC32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5C35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  <w:tr w:rsidR="00D44683" w:rsidRPr="00D44683" w14:paraId="51EB2F62" w14:textId="77777777" w:rsidTr="00D44683">
        <w:trPr>
          <w:cantSplit/>
          <w:jc w:val="center"/>
        </w:trPr>
        <w:tc>
          <w:tcPr>
            <w:tcW w:w="115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495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891E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hsa04974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F6C7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Protein digestion and absorption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F094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3/22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5820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103/8076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8EDB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291F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61A1" w14:textId="77777777" w:rsidR="00D44683" w:rsidRPr="00D44683" w:rsidRDefault="00D44683" w:rsidP="00BD24D3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44683"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</w:tbl>
    <w:p w14:paraId="2F3F0DCA" w14:textId="68885BFE" w:rsidR="00407811" w:rsidRDefault="00407811" w:rsidP="00D44683">
      <w:pPr>
        <w:rPr>
          <w:rFonts w:ascii="Times New Roman" w:eastAsia="宋体" w:hAnsi="Times New Roman" w:cs="Times New Roman"/>
          <w:lang w:eastAsia="zh-CN"/>
        </w:rPr>
      </w:pPr>
    </w:p>
    <w:p w14:paraId="523E1C2E" w14:textId="5F84A13D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  <w:r>
        <w:rPr>
          <w:noProof/>
        </w:rPr>
        <w:drawing>
          <wp:inline distT="0" distB="0" distL="0" distR="0" wp14:anchorId="13BE6A97" wp14:editId="0B439148">
            <wp:extent cx="5756910" cy="20808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8AE1" w14:textId="77777777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16A2DCFA" w14:textId="42C17800" w:rsidR="00FF29D6" w:rsidRPr="00FF29D6" w:rsidRDefault="00FF29D6" w:rsidP="00D44683">
      <w:pPr>
        <w:rPr>
          <w:rFonts w:ascii="Times New Roman" w:eastAsia="宋体" w:hAnsi="Times New Roman" w:cs="Times New Roman"/>
          <w:b/>
          <w:bCs/>
          <w:lang w:eastAsia="zh-CN"/>
        </w:rPr>
      </w:pPr>
      <w:r w:rsidRPr="00FF29D6">
        <w:rPr>
          <w:rFonts w:ascii="Times New Roman" w:eastAsia="宋体" w:hAnsi="Times New Roman" w:cs="Times New Roman"/>
          <w:b/>
          <w:bCs/>
          <w:lang w:eastAsia="zh-CN"/>
        </w:rPr>
        <w:t xml:space="preserve">Figure S1: </w:t>
      </w:r>
      <w:r w:rsidRPr="00FF29D6">
        <w:rPr>
          <w:rFonts w:ascii="Times New Roman" w:eastAsia="宋体" w:hAnsi="Times New Roman" w:cs="Times New Roman"/>
          <w:lang w:eastAsia="zh-CN"/>
        </w:rPr>
        <w:t>Differential expression of target genes in six different subtypes of sarcoma</w:t>
      </w:r>
    </w:p>
    <w:p w14:paraId="2AAF5C27" w14:textId="77777777" w:rsidR="000D4C6B" w:rsidRDefault="000D4C6B" w:rsidP="000D4C6B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*p&lt;</w:t>
      </w:r>
      <w:r>
        <w:rPr>
          <w:rFonts w:ascii="Times New Roman" w:eastAsia="宋体" w:hAnsi="Times New Roman" w:cs="Times New Roman"/>
          <w:lang w:eastAsia="zh-CN"/>
        </w:rPr>
        <w:t>0.05, **p&lt;0.01, ***p&lt;0.001</w:t>
      </w:r>
    </w:p>
    <w:p w14:paraId="14625896" w14:textId="1BED3508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76183E45" w14:textId="1B19D4C4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9043074" w14:textId="40C3B665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2F391BE1" w14:textId="3CEF62C0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6AC3BB0" w14:textId="587AA3E8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73EED45E" w14:textId="723EE7B4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724BDC93" w14:textId="6359DABA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0928FDFF" w14:textId="04A4CCBF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14F7C33" w14:textId="215C8EF0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76E461EE" w14:textId="328DD203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05BE7BF5" w14:textId="77A628B0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3C73DB1A" w14:textId="43A95554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523B4C09" w14:textId="47E0CAEA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15D53E17" w14:textId="30BBABFB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2AC19BCB" w14:textId="60828BE4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0B3D9F2B" w14:textId="560FF954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3DDCFB02" w14:textId="6196605B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60FB5AB9" w14:textId="25D458FB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5E664CA1" w14:textId="1596A637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F734AC5" w14:textId="150849A7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79FE3639" w14:textId="28732F81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65F23902" w14:textId="1881F711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CF00BE2" w14:textId="3004CC99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329C7D9" w14:textId="34E4A780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2FAA0E8" w14:textId="23FBC218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0C51D615" w14:textId="3A8EA26B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0CF9C4F5" w14:textId="65059590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224795BF" w14:textId="2F489176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0E0123E0" w14:textId="5CCA1134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4F02E702" w14:textId="3D651FE1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6B84C0A5" w14:textId="5EDF65D6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3B52B229" w14:textId="6E89AC8D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32AD9F60" w14:textId="49C7ECFB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15DB417D" w14:textId="176C05E5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262ADF7C" w14:textId="77777777" w:rsidR="00FF29D6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7E12A24E" w14:textId="77777777" w:rsidR="00FF29D6" w:rsidRPr="00407811" w:rsidRDefault="00FF29D6" w:rsidP="00D44683">
      <w:pPr>
        <w:rPr>
          <w:rFonts w:ascii="Times New Roman" w:eastAsia="宋体" w:hAnsi="Times New Roman" w:cs="Times New Roman"/>
          <w:lang w:eastAsia="zh-CN"/>
        </w:rPr>
      </w:pPr>
    </w:p>
    <w:p w14:paraId="64E33816" w14:textId="77777777" w:rsidR="0002745D" w:rsidRDefault="00407811" w:rsidP="00D44683">
      <w:pPr>
        <w:rPr>
          <w:rFonts w:ascii="Times New Roman" w:eastAsia="宋体" w:hAnsi="Times New Roman" w:cs="Times New Roman"/>
          <w:b/>
          <w:bCs/>
          <w:lang w:eastAsia="zh-CN"/>
        </w:rPr>
      </w:pPr>
      <w:r>
        <w:rPr>
          <w:noProof/>
        </w:rPr>
        <w:drawing>
          <wp:inline distT="0" distB="0" distL="0" distR="0" wp14:anchorId="4CB7BCAB" wp14:editId="6A86F32A">
            <wp:extent cx="5756910" cy="33864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1CCC" w14:textId="77777777" w:rsidR="0002745D" w:rsidRDefault="0002745D" w:rsidP="00D44683">
      <w:pPr>
        <w:rPr>
          <w:rFonts w:ascii="Times New Roman" w:eastAsia="宋体" w:hAnsi="Times New Roman" w:cs="Times New Roman"/>
          <w:b/>
          <w:bCs/>
          <w:lang w:eastAsia="zh-CN"/>
        </w:rPr>
      </w:pPr>
    </w:p>
    <w:p w14:paraId="26DE5D85" w14:textId="7BEB95BB" w:rsidR="00407811" w:rsidRDefault="00407811" w:rsidP="00D44683">
      <w:pPr>
        <w:rPr>
          <w:rFonts w:ascii="Times New Roman" w:eastAsia="宋体" w:hAnsi="Times New Roman" w:cs="Times New Roman"/>
          <w:lang w:eastAsia="zh-CN"/>
        </w:rPr>
      </w:pPr>
      <w:r w:rsidRPr="00407811">
        <w:rPr>
          <w:rFonts w:ascii="Times New Roman" w:eastAsia="宋体" w:hAnsi="Times New Roman" w:cs="Times New Roman"/>
          <w:b/>
          <w:bCs/>
          <w:lang w:eastAsia="zh-CN"/>
        </w:rPr>
        <w:t>Figure S</w:t>
      </w:r>
      <w:r w:rsidR="00FF29D6">
        <w:rPr>
          <w:rFonts w:ascii="Times New Roman" w:eastAsia="宋体" w:hAnsi="Times New Roman" w:cs="Times New Roman"/>
          <w:b/>
          <w:bCs/>
          <w:lang w:eastAsia="zh-CN"/>
        </w:rPr>
        <w:t>2</w:t>
      </w:r>
      <w:r w:rsidRPr="00407811">
        <w:rPr>
          <w:rFonts w:ascii="Times New Roman" w:eastAsia="宋体" w:hAnsi="Times New Roman" w:cs="Times New Roman"/>
          <w:b/>
          <w:bCs/>
          <w:lang w:eastAsia="zh-CN"/>
        </w:rPr>
        <w:t>:</w:t>
      </w:r>
      <w:r w:rsidRPr="00407811">
        <w:t xml:space="preserve"> </w:t>
      </w:r>
      <w:r>
        <w:t xml:space="preserve">The </w:t>
      </w:r>
      <w:r w:rsidRPr="00407811">
        <w:rPr>
          <w:rFonts w:ascii="Times New Roman" w:eastAsia="宋体" w:hAnsi="Times New Roman" w:cs="Times New Roman"/>
          <w:lang w:eastAsia="zh-CN"/>
        </w:rPr>
        <w:t>comparison of tumor infiltration levels among</w:t>
      </w:r>
      <w:r>
        <w:rPr>
          <w:rFonts w:ascii="Times New Roman" w:eastAsia="宋体" w:hAnsi="Times New Roman" w:cs="Times New Roman"/>
          <w:lang w:eastAsia="zh-CN"/>
        </w:rPr>
        <w:t xml:space="preserve"> SARC</w:t>
      </w:r>
      <w:r w:rsidRPr="00407811">
        <w:rPr>
          <w:rFonts w:ascii="Times New Roman" w:eastAsia="宋体" w:hAnsi="Times New Roman" w:cs="Times New Roman"/>
          <w:lang w:eastAsia="zh-CN"/>
        </w:rPr>
        <w:t xml:space="preserve"> with different somatic copy number alterations for </w:t>
      </w:r>
      <w:r>
        <w:rPr>
          <w:rFonts w:ascii="Times New Roman" w:eastAsia="宋体" w:hAnsi="Times New Roman" w:cs="Times New Roman"/>
          <w:lang w:eastAsia="zh-CN"/>
        </w:rPr>
        <w:t>ASPM (A), CCNB2 (B), PRC1(C), AURKA (D), and SMC2(E).</w:t>
      </w:r>
    </w:p>
    <w:p w14:paraId="5A855ACA" w14:textId="2AE4732E" w:rsidR="00152B1C" w:rsidRDefault="001F26CF" w:rsidP="00D44683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*p&lt;</w:t>
      </w:r>
      <w:r>
        <w:rPr>
          <w:rFonts w:ascii="Times New Roman" w:eastAsia="宋体" w:hAnsi="Times New Roman" w:cs="Times New Roman"/>
          <w:lang w:eastAsia="zh-CN"/>
        </w:rPr>
        <w:t>0.05, **p&lt;0.01, ***p&lt;0.001</w:t>
      </w:r>
    </w:p>
    <w:p w14:paraId="0F032C6A" w14:textId="07CB8F24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273F0723" w14:textId="38017FE4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2C940DD2" w14:textId="46E2E969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0A213CDC" w14:textId="382883FD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055C4001" w14:textId="3F101797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6765E2A8" w14:textId="4AB528F6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22F14EB8" w14:textId="1E65AB28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3D63EDDB" w14:textId="3DA8B99C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0CE5615A" w14:textId="56D47EB4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310DA465" w14:textId="73688AD5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0CA30CE9" w14:textId="6633001D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4D983E96" w14:textId="64A5E977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4BFA666D" w14:textId="60384886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6A433038" w14:textId="2E9DB1A2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72B44CCB" w14:textId="09F309C0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4BC9C3EB" w14:textId="166DFEEB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14D92A1B" w14:textId="6A311224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7791E217" w14:textId="329B8597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1360C7CD" w14:textId="02DDC411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10B76352" w14:textId="6669FB88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0AE390D6" w14:textId="573821F4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1F7B8108" w14:textId="6011DF41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28AEA82A" w14:textId="4F762E25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03D527F3" w14:textId="236A34F9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3C7F07ED" w14:textId="705FF645" w:rsidR="00152B1C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7EE80C60" w14:textId="77777777" w:rsidR="00152B1C" w:rsidRPr="00407811" w:rsidRDefault="00152B1C" w:rsidP="00D44683">
      <w:pPr>
        <w:rPr>
          <w:rFonts w:ascii="Times New Roman" w:eastAsia="宋体" w:hAnsi="Times New Roman" w:cs="Times New Roman"/>
          <w:lang w:eastAsia="zh-CN"/>
        </w:rPr>
      </w:pPr>
    </w:p>
    <w:p w14:paraId="6A80D0C2" w14:textId="6AD58993" w:rsidR="00407811" w:rsidRDefault="00407811" w:rsidP="00D44683">
      <w:pPr>
        <w:rPr>
          <w:rFonts w:ascii="Times New Roman" w:hAnsi="Times New Roman" w:cs="Times New Roman"/>
        </w:rPr>
      </w:pPr>
    </w:p>
    <w:p w14:paraId="038AA4E5" w14:textId="0518D73A" w:rsidR="00407811" w:rsidRDefault="00407811" w:rsidP="00D4468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AC25C7" wp14:editId="5779D13D">
            <wp:extent cx="5756910" cy="32232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F32A" w14:textId="77777777" w:rsidR="00407811" w:rsidRDefault="00407811" w:rsidP="00407811">
      <w:pPr>
        <w:rPr>
          <w:rFonts w:ascii="Times New Roman" w:hAnsi="Times New Roman" w:cs="Times New Roman"/>
        </w:rPr>
      </w:pPr>
    </w:p>
    <w:p w14:paraId="134A7FAC" w14:textId="07A3B0A3" w:rsidR="00B122C0" w:rsidRDefault="00407811" w:rsidP="00B122C0">
      <w:pPr>
        <w:rPr>
          <w:rFonts w:ascii="Times New Roman" w:hAnsi="Times New Roman" w:cs="Times New Roman"/>
        </w:rPr>
      </w:pPr>
      <w:r w:rsidRPr="00407811">
        <w:rPr>
          <w:rFonts w:ascii="Times New Roman" w:eastAsia="宋体" w:hAnsi="Times New Roman" w:cs="Times New Roman" w:hint="eastAsia"/>
          <w:b/>
          <w:bCs/>
          <w:lang w:eastAsia="zh-CN"/>
        </w:rPr>
        <w:t>F</w:t>
      </w:r>
      <w:r w:rsidRPr="00407811">
        <w:rPr>
          <w:rFonts w:ascii="Times New Roman" w:eastAsia="宋体" w:hAnsi="Times New Roman" w:cs="Times New Roman"/>
          <w:b/>
          <w:bCs/>
          <w:lang w:eastAsia="zh-CN"/>
        </w:rPr>
        <w:t>igure S</w:t>
      </w:r>
      <w:r w:rsidR="00FF29D6">
        <w:rPr>
          <w:rFonts w:ascii="Times New Roman" w:eastAsia="宋体" w:hAnsi="Times New Roman" w:cs="Times New Roman"/>
          <w:b/>
          <w:bCs/>
          <w:lang w:eastAsia="zh-CN"/>
        </w:rPr>
        <w:t>3</w:t>
      </w:r>
      <w:r>
        <w:rPr>
          <w:rFonts w:ascii="Times New Roman" w:eastAsia="宋体" w:hAnsi="Times New Roman" w:cs="Times New Roman"/>
          <w:b/>
          <w:bCs/>
          <w:lang w:eastAsia="zh-CN"/>
        </w:rPr>
        <w:t>:</w:t>
      </w:r>
      <w:r w:rsidR="00B122C0">
        <w:rPr>
          <w:rFonts w:ascii="Times New Roman" w:eastAsia="宋体" w:hAnsi="Times New Roman" w:cs="Times New Roman"/>
          <w:b/>
          <w:bCs/>
          <w:lang w:eastAsia="zh-CN"/>
        </w:rPr>
        <w:t xml:space="preserve"> </w:t>
      </w:r>
      <w:r w:rsidR="00B122C0" w:rsidRPr="00B122C0">
        <w:rPr>
          <w:rFonts w:ascii="Times New Roman" w:hAnsi="Times New Roman" w:cs="Times New Roman"/>
        </w:rPr>
        <w:t xml:space="preserve">The correlation </w:t>
      </w:r>
      <w:r w:rsidR="00DA2FD2" w:rsidRPr="00B122C0">
        <w:rPr>
          <w:rFonts w:ascii="Times New Roman" w:hAnsi="Times New Roman" w:cs="Times New Roman"/>
        </w:rPr>
        <w:t>between gene</w:t>
      </w:r>
      <w:r w:rsidR="00B122C0" w:rsidRPr="00B122C0">
        <w:rPr>
          <w:rFonts w:ascii="Times New Roman" w:hAnsi="Times New Roman" w:cs="Times New Roman"/>
        </w:rPr>
        <w:t xml:space="preserve"> mutation of TFG-CDEGs </w:t>
      </w:r>
      <w:r w:rsidR="00B122C0" w:rsidRPr="00B122C0">
        <w:rPr>
          <w:rFonts w:ascii="Times New Roman" w:hAnsi="Times New Roman" w:cs="Times New Roman" w:hint="eastAsia"/>
        </w:rPr>
        <w:t>a</w:t>
      </w:r>
      <w:r w:rsidR="00B122C0" w:rsidRPr="00B122C0">
        <w:rPr>
          <w:rFonts w:ascii="Times New Roman" w:hAnsi="Times New Roman" w:cs="Times New Roman"/>
        </w:rPr>
        <w:t>nd tumor mutational burden (TMB)</w:t>
      </w:r>
      <w:r w:rsidR="007B3F68">
        <w:rPr>
          <w:rFonts w:ascii="Times New Roman" w:hAnsi="Times New Roman" w:cs="Times New Roman"/>
        </w:rPr>
        <w:t xml:space="preserve"> (A)</w:t>
      </w:r>
      <w:r w:rsidR="00B122C0" w:rsidRPr="00B122C0">
        <w:rPr>
          <w:rFonts w:ascii="Times New Roman" w:hAnsi="Times New Roman" w:cs="Times New Roman"/>
        </w:rPr>
        <w:t>, Fraction Genome Altered</w:t>
      </w:r>
      <w:r w:rsidR="007B3F68">
        <w:rPr>
          <w:rFonts w:ascii="Times New Roman" w:hAnsi="Times New Roman" w:cs="Times New Roman"/>
        </w:rPr>
        <w:t xml:space="preserve"> (B)</w:t>
      </w:r>
      <w:r w:rsidR="00B122C0" w:rsidRPr="00B122C0">
        <w:rPr>
          <w:rFonts w:ascii="Times New Roman" w:hAnsi="Times New Roman" w:cs="Times New Roman"/>
        </w:rPr>
        <w:t xml:space="preserve">, and </w:t>
      </w:r>
      <w:proofErr w:type="spellStart"/>
      <w:r w:rsidR="00B122C0" w:rsidRPr="00B122C0">
        <w:rPr>
          <w:rFonts w:ascii="Times New Roman" w:hAnsi="Times New Roman" w:cs="Times New Roman"/>
        </w:rPr>
        <w:t>MSIsensor</w:t>
      </w:r>
      <w:proofErr w:type="spellEnd"/>
      <w:r w:rsidR="00B122C0" w:rsidRPr="00B122C0">
        <w:rPr>
          <w:rFonts w:ascii="Times New Roman" w:hAnsi="Times New Roman" w:cs="Times New Roman"/>
        </w:rPr>
        <w:t xml:space="preserve"> Score</w:t>
      </w:r>
      <w:r w:rsidR="007B3F68">
        <w:rPr>
          <w:rFonts w:ascii="Times New Roman" w:hAnsi="Times New Roman" w:cs="Times New Roman"/>
        </w:rPr>
        <w:t xml:space="preserve"> (C)</w:t>
      </w:r>
      <w:r w:rsidR="00B122C0">
        <w:rPr>
          <w:rFonts w:ascii="Times New Roman" w:hAnsi="Times New Roman" w:cs="Times New Roman"/>
        </w:rPr>
        <w:t>.</w:t>
      </w:r>
    </w:p>
    <w:p w14:paraId="409A504C" w14:textId="2C10AE0C" w:rsidR="00407811" w:rsidRPr="00B122C0" w:rsidRDefault="00407811" w:rsidP="00407811">
      <w:pPr>
        <w:rPr>
          <w:rFonts w:ascii="Times New Roman" w:hAnsi="Times New Roman" w:cs="Times New Roman"/>
        </w:rPr>
      </w:pPr>
    </w:p>
    <w:p w14:paraId="0BE2275E" w14:textId="7E0CED47" w:rsidR="00407811" w:rsidRDefault="00407811" w:rsidP="00D44683">
      <w:pPr>
        <w:rPr>
          <w:rFonts w:ascii="Times New Roman" w:hAnsi="Times New Roman" w:cs="Times New Roman"/>
        </w:rPr>
      </w:pPr>
    </w:p>
    <w:p w14:paraId="48344EDB" w14:textId="77777777" w:rsidR="00407811" w:rsidRPr="00D44683" w:rsidRDefault="00407811" w:rsidP="00D44683">
      <w:pPr>
        <w:rPr>
          <w:rFonts w:ascii="Times New Roman" w:hAnsi="Times New Roman" w:cs="Times New Roman"/>
        </w:rPr>
      </w:pPr>
    </w:p>
    <w:sectPr w:rsidR="00407811" w:rsidRPr="00D44683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51AF" w14:textId="77777777" w:rsidR="00221802" w:rsidRDefault="00221802" w:rsidP="001846FE">
      <w:r>
        <w:separator/>
      </w:r>
    </w:p>
  </w:endnote>
  <w:endnote w:type="continuationSeparator" w:id="0">
    <w:p w14:paraId="2C5FFB2A" w14:textId="77777777" w:rsidR="00221802" w:rsidRDefault="00221802" w:rsidP="001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A782" w14:textId="77777777" w:rsidR="00221802" w:rsidRDefault="00221802" w:rsidP="001846FE">
      <w:r>
        <w:separator/>
      </w:r>
    </w:p>
  </w:footnote>
  <w:footnote w:type="continuationSeparator" w:id="0">
    <w:p w14:paraId="1ED9A97D" w14:textId="77777777" w:rsidR="00221802" w:rsidRDefault="00221802" w:rsidP="0018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0NTeyNDExNDYwtzBV0lEKTi0uzszPAymwqAUAlsyokywAAAA="/>
  </w:docVars>
  <w:rsids>
    <w:rsidRoot w:val="00B4379D"/>
    <w:rsid w:val="0002745D"/>
    <w:rsid w:val="00036527"/>
    <w:rsid w:val="00073835"/>
    <w:rsid w:val="000A538A"/>
    <w:rsid w:val="000D4C6B"/>
    <w:rsid w:val="001379FE"/>
    <w:rsid w:val="00152B1C"/>
    <w:rsid w:val="001846FE"/>
    <w:rsid w:val="001C0A13"/>
    <w:rsid w:val="001D3CAD"/>
    <w:rsid w:val="001D7127"/>
    <w:rsid w:val="001D75AB"/>
    <w:rsid w:val="001F26CF"/>
    <w:rsid w:val="00221802"/>
    <w:rsid w:val="00340884"/>
    <w:rsid w:val="0035500D"/>
    <w:rsid w:val="00362E65"/>
    <w:rsid w:val="003A1B09"/>
    <w:rsid w:val="004035E5"/>
    <w:rsid w:val="00407811"/>
    <w:rsid w:val="004158F9"/>
    <w:rsid w:val="00457CF1"/>
    <w:rsid w:val="004906A2"/>
    <w:rsid w:val="004C1597"/>
    <w:rsid w:val="005521F7"/>
    <w:rsid w:val="005F2EBD"/>
    <w:rsid w:val="00747CCE"/>
    <w:rsid w:val="007B3E96"/>
    <w:rsid w:val="007B3F68"/>
    <w:rsid w:val="008E0FC5"/>
    <w:rsid w:val="008F1F48"/>
    <w:rsid w:val="00901463"/>
    <w:rsid w:val="00946CB3"/>
    <w:rsid w:val="00AE18EF"/>
    <w:rsid w:val="00AE1BDD"/>
    <w:rsid w:val="00B122C0"/>
    <w:rsid w:val="00B3547C"/>
    <w:rsid w:val="00B4379D"/>
    <w:rsid w:val="00C27329"/>
    <w:rsid w:val="00C31EEB"/>
    <w:rsid w:val="00D44683"/>
    <w:rsid w:val="00DA2FD2"/>
    <w:rsid w:val="00DF3A64"/>
    <w:rsid w:val="00F12158"/>
    <w:rsid w:val="00F41863"/>
    <w:rsid w:val="00F938DA"/>
    <w:rsid w:val="00FB63E7"/>
    <w:rsid w:val="00FC557F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62F584"/>
  <w14:defaultImageDpi w14:val="33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C6B"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18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46F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46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4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 必治</dc:creator>
  <cp:keywords/>
  <dc:description/>
  <cp:lastModifiedBy>涂 必治</cp:lastModifiedBy>
  <cp:revision>2</cp:revision>
  <dcterms:created xsi:type="dcterms:W3CDTF">2022-03-07T12:23:00Z</dcterms:created>
  <dcterms:modified xsi:type="dcterms:W3CDTF">2022-03-07T12:23:00Z</dcterms:modified>
  <cp:category/>
</cp:coreProperties>
</file>