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46E0" w14:textId="77777777" w:rsidR="0039326C" w:rsidRPr="00A2347E" w:rsidRDefault="0039326C" w:rsidP="0039326C">
      <w:pPr>
        <w:ind w:left="360" w:hanging="360"/>
        <w:rPr>
          <w:rFonts w:ascii="Arial" w:hAnsi="Arial" w:cs="Arial"/>
          <w:b/>
          <w:bCs/>
          <w:color w:val="000000"/>
        </w:rPr>
      </w:pPr>
      <w:r w:rsidRPr="00A2347E">
        <w:rPr>
          <w:rFonts w:ascii="Arial" w:hAnsi="Arial" w:cs="Arial"/>
          <w:b/>
          <w:bCs/>
          <w:color w:val="000000"/>
        </w:rPr>
        <w:t>Supplemental Table 1. Genes induced and repressed after VYC-12L treatment</w:t>
      </w:r>
    </w:p>
    <w:tbl>
      <w:tblPr>
        <w:tblStyle w:val="TableGrid3"/>
        <w:tblW w:w="9360" w:type="dxa"/>
        <w:tblInd w:w="-5" w:type="dxa"/>
        <w:tblLook w:val="04A0" w:firstRow="1" w:lastRow="0" w:firstColumn="1" w:lastColumn="0" w:noHBand="0" w:noVBand="1"/>
      </w:tblPr>
      <w:tblGrid>
        <w:gridCol w:w="1710"/>
        <w:gridCol w:w="4482"/>
        <w:gridCol w:w="1584"/>
        <w:gridCol w:w="1584"/>
      </w:tblGrid>
      <w:tr w:rsidR="0039326C" w:rsidRPr="00A2347E" w14:paraId="3AD34793" w14:textId="77777777" w:rsidTr="00511313">
        <w:trPr>
          <w:trHeight w:val="425"/>
        </w:trPr>
        <w:tc>
          <w:tcPr>
            <w:tcW w:w="1710" w:type="dxa"/>
            <w:vMerge w:val="restart"/>
            <w:vAlign w:val="center"/>
          </w:tcPr>
          <w:p w14:paraId="6548E14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2347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Gene Symbol</w:t>
            </w:r>
          </w:p>
        </w:tc>
        <w:tc>
          <w:tcPr>
            <w:tcW w:w="4482" w:type="dxa"/>
            <w:vMerge w:val="restart"/>
            <w:vAlign w:val="center"/>
          </w:tcPr>
          <w:p w14:paraId="37F856B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2347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Gene Description</w:t>
            </w:r>
          </w:p>
        </w:tc>
        <w:tc>
          <w:tcPr>
            <w:tcW w:w="3168" w:type="dxa"/>
            <w:gridSpan w:val="2"/>
            <w:vAlign w:val="center"/>
          </w:tcPr>
          <w:p w14:paraId="4D22604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2347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VYC-12L</w:t>
            </w:r>
          </w:p>
        </w:tc>
      </w:tr>
      <w:tr w:rsidR="0039326C" w:rsidRPr="00A2347E" w14:paraId="0C71BA2F" w14:textId="77777777" w:rsidTr="00511313">
        <w:trPr>
          <w:trHeight w:val="425"/>
        </w:trPr>
        <w:tc>
          <w:tcPr>
            <w:tcW w:w="1710" w:type="dxa"/>
            <w:vMerge/>
          </w:tcPr>
          <w:p w14:paraId="566DA173" w14:textId="77777777" w:rsidR="0039326C" w:rsidRPr="00A2347E" w:rsidRDefault="0039326C" w:rsidP="00511313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82" w:type="dxa"/>
            <w:vMerge/>
          </w:tcPr>
          <w:p w14:paraId="46D7AAD1" w14:textId="77777777" w:rsidR="0039326C" w:rsidRPr="00A2347E" w:rsidRDefault="0039326C" w:rsidP="00511313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5AC0FF4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2347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Month 1</w:t>
            </w:r>
          </w:p>
        </w:tc>
        <w:tc>
          <w:tcPr>
            <w:tcW w:w="1584" w:type="dxa"/>
            <w:vAlign w:val="center"/>
          </w:tcPr>
          <w:p w14:paraId="390EEB9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2347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Month 3</w:t>
            </w:r>
          </w:p>
        </w:tc>
      </w:tr>
      <w:tr w:rsidR="0039326C" w:rsidRPr="00A2347E" w14:paraId="3AE9B2CA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2004FE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ADIPOQ</w:t>
            </w:r>
          </w:p>
        </w:tc>
        <w:tc>
          <w:tcPr>
            <w:tcW w:w="4482" w:type="dxa"/>
            <w:vAlign w:val="center"/>
          </w:tcPr>
          <w:p w14:paraId="6105240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Adiponectin, C1Q and collagen domain containing</w:t>
            </w:r>
          </w:p>
        </w:tc>
        <w:tc>
          <w:tcPr>
            <w:tcW w:w="1584" w:type="dxa"/>
            <w:vAlign w:val="center"/>
          </w:tcPr>
          <w:p w14:paraId="1D452B9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01A53B8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6CAF6F8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27CB5D1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ADM5; CPT1C</w:t>
            </w:r>
          </w:p>
        </w:tc>
        <w:tc>
          <w:tcPr>
            <w:tcW w:w="4482" w:type="dxa"/>
            <w:vAlign w:val="center"/>
          </w:tcPr>
          <w:p w14:paraId="7557EE56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Adrenomedullin 5 (putative); carnitine palmitoyltransferase 1C</w:t>
            </w:r>
          </w:p>
        </w:tc>
        <w:tc>
          <w:tcPr>
            <w:tcW w:w="1584" w:type="dxa"/>
            <w:vAlign w:val="center"/>
          </w:tcPr>
          <w:p w14:paraId="495F4A2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67ACD68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743FF5CC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1578B5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ALKBH7</w:t>
            </w:r>
          </w:p>
        </w:tc>
        <w:tc>
          <w:tcPr>
            <w:tcW w:w="4482" w:type="dxa"/>
            <w:vAlign w:val="center"/>
          </w:tcPr>
          <w:p w14:paraId="3689E3C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AlkB homolog 7</w:t>
            </w:r>
          </w:p>
        </w:tc>
        <w:tc>
          <w:tcPr>
            <w:tcW w:w="1584" w:type="dxa"/>
            <w:vAlign w:val="center"/>
          </w:tcPr>
          <w:p w14:paraId="62F3E1D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412CF1A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72C58572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4C59AA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ALOX15B</w:t>
            </w:r>
          </w:p>
        </w:tc>
        <w:tc>
          <w:tcPr>
            <w:tcW w:w="4482" w:type="dxa"/>
            <w:vAlign w:val="center"/>
          </w:tcPr>
          <w:p w14:paraId="3BCAE92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Arachidonate 15-lipoxygenase, type B</w:t>
            </w:r>
          </w:p>
        </w:tc>
        <w:tc>
          <w:tcPr>
            <w:tcW w:w="1584" w:type="dxa"/>
            <w:vAlign w:val="center"/>
          </w:tcPr>
          <w:p w14:paraId="725EAFD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58CB9E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3FED284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E9D6A2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ANGEL2</w:t>
            </w:r>
          </w:p>
        </w:tc>
        <w:tc>
          <w:tcPr>
            <w:tcW w:w="4482" w:type="dxa"/>
            <w:vAlign w:val="center"/>
          </w:tcPr>
          <w:p w14:paraId="17FDA72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Angel homolog 2 (Drosophila)</w:t>
            </w:r>
          </w:p>
        </w:tc>
        <w:tc>
          <w:tcPr>
            <w:tcW w:w="1584" w:type="dxa"/>
            <w:vAlign w:val="center"/>
          </w:tcPr>
          <w:p w14:paraId="7901F58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5B3539F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51E50F8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1DED47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ARFGEF2</w:t>
            </w:r>
          </w:p>
        </w:tc>
        <w:tc>
          <w:tcPr>
            <w:tcW w:w="4482" w:type="dxa"/>
            <w:vAlign w:val="center"/>
          </w:tcPr>
          <w:p w14:paraId="5C8AA4A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ADP-ribosylation factor guanine nucleotide-exchange factor 2 (brefeldin A-inhibited)</w:t>
            </w:r>
          </w:p>
        </w:tc>
        <w:tc>
          <w:tcPr>
            <w:tcW w:w="1584" w:type="dxa"/>
            <w:vAlign w:val="center"/>
          </w:tcPr>
          <w:p w14:paraId="4DDAEA4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25A168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ACE067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715087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hAnsi="Arial" w:cs="Arial"/>
                <w:i/>
                <w:iCs/>
                <w:color w:val="000000"/>
              </w:rPr>
              <w:t>ARHGAP23</w:t>
            </w:r>
          </w:p>
        </w:tc>
        <w:tc>
          <w:tcPr>
            <w:tcW w:w="4482" w:type="dxa"/>
            <w:vAlign w:val="center"/>
          </w:tcPr>
          <w:p w14:paraId="2CF2BD49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Rho GTPase activating protein 23</w:t>
            </w:r>
          </w:p>
        </w:tc>
        <w:tc>
          <w:tcPr>
            <w:tcW w:w="1584" w:type="dxa"/>
            <w:vAlign w:val="center"/>
          </w:tcPr>
          <w:p w14:paraId="77545D4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7A8A683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6D6DDDE9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CD9D08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ATP5C1</w:t>
            </w:r>
          </w:p>
        </w:tc>
        <w:tc>
          <w:tcPr>
            <w:tcW w:w="4482" w:type="dxa"/>
            <w:vAlign w:val="center"/>
          </w:tcPr>
          <w:p w14:paraId="0B219CB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ATP synthase, H+ transporting, mitochondrial F1 complex, gamma polypeptide 1</w:t>
            </w:r>
          </w:p>
        </w:tc>
        <w:tc>
          <w:tcPr>
            <w:tcW w:w="1584" w:type="dxa"/>
            <w:vAlign w:val="center"/>
          </w:tcPr>
          <w:p w14:paraId="2385F1D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49CC63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8EEFA9D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AE725FD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ATPAF2</w:t>
            </w:r>
          </w:p>
        </w:tc>
        <w:tc>
          <w:tcPr>
            <w:tcW w:w="4482" w:type="dxa"/>
            <w:vAlign w:val="center"/>
          </w:tcPr>
          <w:p w14:paraId="00A91595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ATP synthase mitochondrial F1 complex assembly factor 2</w:t>
            </w:r>
          </w:p>
        </w:tc>
        <w:tc>
          <w:tcPr>
            <w:tcW w:w="1584" w:type="dxa"/>
            <w:vAlign w:val="center"/>
          </w:tcPr>
          <w:p w14:paraId="71ADB13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F74A51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60F55189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31131E6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ATXN1</w:t>
            </w:r>
          </w:p>
        </w:tc>
        <w:tc>
          <w:tcPr>
            <w:tcW w:w="4482" w:type="dxa"/>
            <w:vAlign w:val="center"/>
          </w:tcPr>
          <w:p w14:paraId="75B42EBA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Memczak2013 ALT_ACCEPTOR, ALT_DONOR, coding, INTERNAL, intronic best transcript NM_000332</w:t>
            </w:r>
          </w:p>
        </w:tc>
        <w:tc>
          <w:tcPr>
            <w:tcW w:w="1584" w:type="dxa"/>
            <w:vAlign w:val="center"/>
          </w:tcPr>
          <w:p w14:paraId="1C717E3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4905074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3F5436F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E45E2B1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BDH1</w:t>
            </w:r>
          </w:p>
        </w:tc>
        <w:tc>
          <w:tcPr>
            <w:tcW w:w="4482" w:type="dxa"/>
            <w:vAlign w:val="center"/>
          </w:tcPr>
          <w:p w14:paraId="1A1665B0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3-hydroxybutyrate dehydrogenase, type 1</w:t>
            </w:r>
          </w:p>
        </w:tc>
        <w:tc>
          <w:tcPr>
            <w:tcW w:w="1584" w:type="dxa"/>
            <w:vAlign w:val="center"/>
          </w:tcPr>
          <w:p w14:paraId="6847CC0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56C1AF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24AEE642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CCCD65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BLCAP</w:t>
            </w:r>
          </w:p>
        </w:tc>
        <w:tc>
          <w:tcPr>
            <w:tcW w:w="4482" w:type="dxa"/>
            <w:vAlign w:val="center"/>
          </w:tcPr>
          <w:p w14:paraId="79481ED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Bladder cancer associated protein</w:t>
            </w:r>
          </w:p>
        </w:tc>
        <w:tc>
          <w:tcPr>
            <w:tcW w:w="1584" w:type="dxa"/>
            <w:vAlign w:val="center"/>
          </w:tcPr>
          <w:p w14:paraId="5ED54B9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7C1E65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626826AF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4C44A77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BLOC1S5</w:t>
            </w:r>
          </w:p>
        </w:tc>
        <w:tc>
          <w:tcPr>
            <w:tcW w:w="4482" w:type="dxa"/>
            <w:vAlign w:val="center"/>
          </w:tcPr>
          <w:p w14:paraId="5969A4ED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Biogenesis of lysosomal organelles complex-1, subunit 5, muted</w:t>
            </w:r>
          </w:p>
        </w:tc>
        <w:tc>
          <w:tcPr>
            <w:tcW w:w="1584" w:type="dxa"/>
            <w:vAlign w:val="center"/>
          </w:tcPr>
          <w:p w14:paraId="44E8EEF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37235B0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1142112C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0A0ED2D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BNIP1</w:t>
            </w:r>
          </w:p>
        </w:tc>
        <w:tc>
          <w:tcPr>
            <w:tcW w:w="4482" w:type="dxa"/>
            <w:vAlign w:val="center"/>
          </w:tcPr>
          <w:p w14:paraId="48B7BCE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BCL2/adenovirus E1B 19kDa interacting protein 1</w:t>
            </w:r>
          </w:p>
        </w:tc>
        <w:tc>
          <w:tcPr>
            <w:tcW w:w="1584" w:type="dxa"/>
            <w:vAlign w:val="center"/>
          </w:tcPr>
          <w:p w14:paraId="4BD5BBE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197A28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695DBC12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E99847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BTG2</w:t>
            </w:r>
          </w:p>
        </w:tc>
        <w:tc>
          <w:tcPr>
            <w:tcW w:w="4482" w:type="dxa"/>
            <w:vAlign w:val="center"/>
          </w:tcPr>
          <w:p w14:paraId="527B03D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BTG family, member 2</w:t>
            </w:r>
          </w:p>
        </w:tc>
        <w:tc>
          <w:tcPr>
            <w:tcW w:w="1584" w:type="dxa"/>
            <w:vAlign w:val="center"/>
          </w:tcPr>
          <w:p w14:paraId="544F6E0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63CE65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386025C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C04F347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C10orf99</w:t>
            </w:r>
          </w:p>
        </w:tc>
        <w:tc>
          <w:tcPr>
            <w:tcW w:w="4482" w:type="dxa"/>
            <w:vAlign w:val="center"/>
          </w:tcPr>
          <w:p w14:paraId="74F5C47B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Chromosome 10 open reading frame 99</w:t>
            </w:r>
          </w:p>
        </w:tc>
        <w:tc>
          <w:tcPr>
            <w:tcW w:w="1584" w:type="dxa"/>
            <w:vAlign w:val="center"/>
          </w:tcPr>
          <w:p w14:paraId="137F8CC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F48B64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241C52B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715563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C16orf45</w:t>
            </w:r>
          </w:p>
        </w:tc>
        <w:tc>
          <w:tcPr>
            <w:tcW w:w="4482" w:type="dxa"/>
            <w:vAlign w:val="center"/>
          </w:tcPr>
          <w:p w14:paraId="5899712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Chromosome 16 open reading frame 45</w:t>
            </w:r>
          </w:p>
        </w:tc>
        <w:tc>
          <w:tcPr>
            <w:tcW w:w="1584" w:type="dxa"/>
            <w:vAlign w:val="center"/>
          </w:tcPr>
          <w:p w14:paraId="11975BC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76A7F2D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0DF9691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D9DEEE6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C20orf196</w:t>
            </w:r>
          </w:p>
        </w:tc>
        <w:tc>
          <w:tcPr>
            <w:tcW w:w="4482" w:type="dxa"/>
            <w:vAlign w:val="center"/>
          </w:tcPr>
          <w:p w14:paraId="5EE2E524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Chromosome 20 open reading frame 196</w:t>
            </w:r>
          </w:p>
        </w:tc>
        <w:tc>
          <w:tcPr>
            <w:tcW w:w="1584" w:type="dxa"/>
            <w:vAlign w:val="center"/>
          </w:tcPr>
          <w:p w14:paraId="417D6C0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3A5E2C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4814C0A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440B8A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C5orf28</w:t>
            </w:r>
          </w:p>
        </w:tc>
        <w:tc>
          <w:tcPr>
            <w:tcW w:w="4482" w:type="dxa"/>
            <w:vAlign w:val="center"/>
          </w:tcPr>
          <w:p w14:paraId="31F87B5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Chromosome 5 open reading frame 28</w:t>
            </w:r>
          </w:p>
        </w:tc>
        <w:tc>
          <w:tcPr>
            <w:tcW w:w="1584" w:type="dxa"/>
            <w:vAlign w:val="center"/>
          </w:tcPr>
          <w:p w14:paraId="24A18E6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64E1DE2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723CE306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F30C1B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C5orf30</w:t>
            </w:r>
          </w:p>
        </w:tc>
        <w:tc>
          <w:tcPr>
            <w:tcW w:w="4482" w:type="dxa"/>
            <w:vAlign w:val="center"/>
          </w:tcPr>
          <w:p w14:paraId="6C84F9B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Chromosome 5 open reading frame 30</w:t>
            </w:r>
          </w:p>
        </w:tc>
        <w:tc>
          <w:tcPr>
            <w:tcW w:w="1584" w:type="dxa"/>
            <w:vAlign w:val="center"/>
          </w:tcPr>
          <w:p w14:paraId="446C2EE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5503CE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550CF56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4DE421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C8orf88</w:t>
            </w:r>
          </w:p>
        </w:tc>
        <w:tc>
          <w:tcPr>
            <w:tcW w:w="4482" w:type="dxa"/>
            <w:vAlign w:val="center"/>
          </w:tcPr>
          <w:p w14:paraId="7D9AF96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Chromosome 8 open reading frame 88</w:t>
            </w:r>
          </w:p>
        </w:tc>
        <w:tc>
          <w:tcPr>
            <w:tcW w:w="1584" w:type="dxa"/>
            <w:vAlign w:val="center"/>
          </w:tcPr>
          <w:p w14:paraId="3D5F887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503FEC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6D9C696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82EE9F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CAMK2B</w:t>
            </w:r>
          </w:p>
        </w:tc>
        <w:tc>
          <w:tcPr>
            <w:tcW w:w="4482" w:type="dxa"/>
            <w:vAlign w:val="center"/>
          </w:tcPr>
          <w:p w14:paraId="5AD171E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Transcript Identified by AceView, Entrez Gene ID(s) 816</w:t>
            </w:r>
          </w:p>
        </w:tc>
        <w:tc>
          <w:tcPr>
            <w:tcW w:w="1584" w:type="dxa"/>
            <w:vAlign w:val="center"/>
          </w:tcPr>
          <w:p w14:paraId="300BA35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4985A36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6CD587F2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BA4361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CCDC125</w:t>
            </w:r>
          </w:p>
        </w:tc>
        <w:tc>
          <w:tcPr>
            <w:tcW w:w="4482" w:type="dxa"/>
            <w:vAlign w:val="center"/>
          </w:tcPr>
          <w:p w14:paraId="35BCFDA2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Coiled-coil domain containing 125</w:t>
            </w:r>
          </w:p>
        </w:tc>
        <w:tc>
          <w:tcPr>
            <w:tcW w:w="1584" w:type="dxa"/>
            <w:vAlign w:val="center"/>
          </w:tcPr>
          <w:p w14:paraId="2E5AF66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72ACDE3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19754EF8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6CD2FF2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CCL18</w:t>
            </w:r>
          </w:p>
        </w:tc>
        <w:tc>
          <w:tcPr>
            <w:tcW w:w="4482" w:type="dxa"/>
            <w:vAlign w:val="center"/>
          </w:tcPr>
          <w:p w14:paraId="18B53973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Chemokine (C-C motif) ligand 18</w:t>
            </w:r>
          </w:p>
        </w:tc>
        <w:tc>
          <w:tcPr>
            <w:tcW w:w="1584" w:type="dxa"/>
            <w:vAlign w:val="center"/>
          </w:tcPr>
          <w:p w14:paraId="7B699EC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1DFD4CB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7DB8A941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46339F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lastRenderedPageBreak/>
              <w:t>CCL22</w:t>
            </w:r>
          </w:p>
        </w:tc>
        <w:tc>
          <w:tcPr>
            <w:tcW w:w="4482" w:type="dxa"/>
            <w:vAlign w:val="center"/>
          </w:tcPr>
          <w:p w14:paraId="2DB28EB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Chemokine (C-C motif) ligand 22</w:t>
            </w:r>
          </w:p>
        </w:tc>
        <w:tc>
          <w:tcPr>
            <w:tcW w:w="1584" w:type="dxa"/>
            <w:vAlign w:val="center"/>
          </w:tcPr>
          <w:p w14:paraId="3619FD3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E13EEB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B402752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0422238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CCL5</w:t>
            </w:r>
          </w:p>
        </w:tc>
        <w:tc>
          <w:tcPr>
            <w:tcW w:w="4482" w:type="dxa"/>
            <w:vAlign w:val="center"/>
          </w:tcPr>
          <w:p w14:paraId="74277EB4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Chemokine (C-C motif) ligand 5</w:t>
            </w:r>
          </w:p>
        </w:tc>
        <w:tc>
          <w:tcPr>
            <w:tcW w:w="1584" w:type="dxa"/>
            <w:vAlign w:val="center"/>
          </w:tcPr>
          <w:p w14:paraId="2A34C0B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44D21A1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17786F08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731406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CCT7</w:t>
            </w:r>
          </w:p>
        </w:tc>
        <w:tc>
          <w:tcPr>
            <w:tcW w:w="4482" w:type="dxa"/>
            <w:vAlign w:val="center"/>
          </w:tcPr>
          <w:p w14:paraId="378020B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Chaperonin containing TCP1, subunit 7 (eta)</w:t>
            </w:r>
          </w:p>
        </w:tc>
        <w:tc>
          <w:tcPr>
            <w:tcW w:w="1584" w:type="dxa"/>
            <w:vAlign w:val="center"/>
          </w:tcPr>
          <w:p w14:paraId="49748F0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17A1063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40DD0742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24853D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CD207</w:t>
            </w:r>
          </w:p>
        </w:tc>
        <w:tc>
          <w:tcPr>
            <w:tcW w:w="4482" w:type="dxa"/>
            <w:vAlign w:val="center"/>
          </w:tcPr>
          <w:p w14:paraId="2BC4E89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CD207 molecule, langerin</w:t>
            </w:r>
          </w:p>
        </w:tc>
        <w:tc>
          <w:tcPr>
            <w:tcW w:w="1584" w:type="dxa"/>
            <w:vAlign w:val="center"/>
          </w:tcPr>
          <w:p w14:paraId="3C1CF83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E6B991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7A6856A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A6C4B2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CEACAM1</w:t>
            </w:r>
          </w:p>
        </w:tc>
        <w:tc>
          <w:tcPr>
            <w:tcW w:w="4482" w:type="dxa"/>
            <w:vAlign w:val="center"/>
          </w:tcPr>
          <w:p w14:paraId="278B679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Carcinoembryonic antigen-related cell adhesion molecule 1 (biliary glycoprotein)</w:t>
            </w:r>
          </w:p>
        </w:tc>
        <w:tc>
          <w:tcPr>
            <w:tcW w:w="1584" w:type="dxa"/>
            <w:vAlign w:val="center"/>
          </w:tcPr>
          <w:p w14:paraId="2A11D8A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9B185D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03B0AC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FD144C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CEACAM5</w:t>
            </w:r>
          </w:p>
        </w:tc>
        <w:tc>
          <w:tcPr>
            <w:tcW w:w="4482" w:type="dxa"/>
            <w:vAlign w:val="center"/>
          </w:tcPr>
          <w:p w14:paraId="6A4910F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Carcinoembryonic antigen-related cell adhesion molecule 5</w:t>
            </w:r>
          </w:p>
        </w:tc>
        <w:tc>
          <w:tcPr>
            <w:tcW w:w="1584" w:type="dxa"/>
            <w:vAlign w:val="center"/>
          </w:tcPr>
          <w:p w14:paraId="101C98D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41F4F8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78E45CA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419E749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CES4A</w:t>
            </w:r>
          </w:p>
        </w:tc>
        <w:tc>
          <w:tcPr>
            <w:tcW w:w="4482" w:type="dxa"/>
            <w:vAlign w:val="center"/>
          </w:tcPr>
          <w:p w14:paraId="50CAB7AE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Carboxylesterase 4A</w:t>
            </w:r>
          </w:p>
        </w:tc>
        <w:tc>
          <w:tcPr>
            <w:tcW w:w="1584" w:type="dxa"/>
            <w:vAlign w:val="center"/>
          </w:tcPr>
          <w:p w14:paraId="0BF5781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630CB0B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5FAA312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BC4773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CFAP126</w:t>
            </w:r>
          </w:p>
        </w:tc>
        <w:tc>
          <w:tcPr>
            <w:tcW w:w="4482" w:type="dxa"/>
            <w:vAlign w:val="center"/>
          </w:tcPr>
          <w:p w14:paraId="6B1F856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Cilia and flagella associated protein 126</w:t>
            </w:r>
          </w:p>
        </w:tc>
        <w:tc>
          <w:tcPr>
            <w:tcW w:w="1584" w:type="dxa"/>
            <w:vAlign w:val="center"/>
          </w:tcPr>
          <w:p w14:paraId="334E82D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5FE164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E0DA449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F2DAE2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CFI</w:t>
            </w:r>
          </w:p>
        </w:tc>
        <w:tc>
          <w:tcPr>
            <w:tcW w:w="4482" w:type="dxa"/>
            <w:vAlign w:val="center"/>
          </w:tcPr>
          <w:p w14:paraId="367F762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Complement factor I</w:t>
            </w:r>
          </w:p>
        </w:tc>
        <w:tc>
          <w:tcPr>
            <w:tcW w:w="1584" w:type="dxa"/>
            <w:vAlign w:val="center"/>
          </w:tcPr>
          <w:p w14:paraId="52E4511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1C06DB0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24F79E0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C647150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CKMT1B; CKMT1A</w:t>
            </w:r>
          </w:p>
        </w:tc>
        <w:tc>
          <w:tcPr>
            <w:tcW w:w="4482" w:type="dxa"/>
            <w:vAlign w:val="center"/>
          </w:tcPr>
          <w:p w14:paraId="345C0060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Creatine kinase, mitochondrial 1B; creatine kinase, mitochondrial 1A</w:t>
            </w:r>
          </w:p>
        </w:tc>
        <w:tc>
          <w:tcPr>
            <w:tcW w:w="1584" w:type="dxa"/>
            <w:vAlign w:val="center"/>
          </w:tcPr>
          <w:p w14:paraId="4887358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061D169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0D63C8C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A774FB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CKS2</w:t>
            </w:r>
          </w:p>
        </w:tc>
        <w:tc>
          <w:tcPr>
            <w:tcW w:w="4482" w:type="dxa"/>
            <w:vAlign w:val="center"/>
          </w:tcPr>
          <w:p w14:paraId="5E39BDAD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CDC28 protein kinase regulatory subunit 2</w:t>
            </w:r>
          </w:p>
        </w:tc>
        <w:tc>
          <w:tcPr>
            <w:tcW w:w="1584" w:type="dxa"/>
            <w:vAlign w:val="center"/>
          </w:tcPr>
          <w:p w14:paraId="682E776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59A7974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758539EC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81B2EE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CLP1</w:t>
            </w:r>
          </w:p>
        </w:tc>
        <w:tc>
          <w:tcPr>
            <w:tcW w:w="4482" w:type="dxa"/>
            <w:vAlign w:val="center"/>
          </w:tcPr>
          <w:p w14:paraId="55E3F46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Cleavage and polyadenylation factor I subunit 1</w:t>
            </w:r>
          </w:p>
        </w:tc>
        <w:tc>
          <w:tcPr>
            <w:tcW w:w="1584" w:type="dxa"/>
            <w:vAlign w:val="center"/>
          </w:tcPr>
          <w:p w14:paraId="2523864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5EE4405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79085E1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30BF74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CLSTN1</w:t>
            </w:r>
          </w:p>
        </w:tc>
        <w:tc>
          <w:tcPr>
            <w:tcW w:w="4482" w:type="dxa"/>
            <w:vAlign w:val="center"/>
          </w:tcPr>
          <w:p w14:paraId="4D1AA2B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Calsyntenin 1</w:t>
            </w:r>
          </w:p>
        </w:tc>
        <w:tc>
          <w:tcPr>
            <w:tcW w:w="1584" w:type="dxa"/>
            <w:vAlign w:val="center"/>
          </w:tcPr>
          <w:p w14:paraId="11E1B96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B92534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1B7A2409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E6CFB7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COL1A1</w:t>
            </w:r>
          </w:p>
        </w:tc>
        <w:tc>
          <w:tcPr>
            <w:tcW w:w="4482" w:type="dxa"/>
            <w:vAlign w:val="center"/>
          </w:tcPr>
          <w:p w14:paraId="15F76E8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Jeck2013 ANTISENSE, coding, INTERNAL, intronic best transcript NM_000088</w:t>
            </w:r>
          </w:p>
        </w:tc>
        <w:tc>
          <w:tcPr>
            <w:tcW w:w="1584" w:type="dxa"/>
            <w:vAlign w:val="center"/>
          </w:tcPr>
          <w:p w14:paraId="50570AC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36454BC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103A04C8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7C52CF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COL3A1</w:t>
            </w:r>
          </w:p>
        </w:tc>
        <w:tc>
          <w:tcPr>
            <w:tcW w:w="4482" w:type="dxa"/>
            <w:vAlign w:val="center"/>
          </w:tcPr>
          <w:p w14:paraId="225A9BF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Collagen, type III, alpha 1</w:t>
            </w:r>
          </w:p>
        </w:tc>
        <w:tc>
          <w:tcPr>
            <w:tcW w:w="1584" w:type="dxa"/>
            <w:vAlign w:val="center"/>
          </w:tcPr>
          <w:p w14:paraId="091EB20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79A0286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57A9A2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CD623BB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COMMD4</w:t>
            </w:r>
          </w:p>
        </w:tc>
        <w:tc>
          <w:tcPr>
            <w:tcW w:w="4482" w:type="dxa"/>
            <w:vAlign w:val="center"/>
          </w:tcPr>
          <w:p w14:paraId="5E2583D0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COMM domain containing 4</w:t>
            </w:r>
          </w:p>
        </w:tc>
        <w:tc>
          <w:tcPr>
            <w:tcW w:w="1584" w:type="dxa"/>
            <w:vAlign w:val="center"/>
          </w:tcPr>
          <w:p w14:paraId="603EBC5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61CB75F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2BEC8C19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B7937FD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CRCT1</w:t>
            </w:r>
          </w:p>
        </w:tc>
        <w:tc>
          <w:tcPr>
            <w:tcW w:w="4482" w:type="dxa"/>
            <w:vAlign w:val="center"/>
          </w:tcPr>
          <w:p w14:paraId="5465D2FB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Cysteine rich C-terminal 1</w:t>
            </w:r>
          </w:p>
        </w:tc>
        <w:tc>
          <w:tcPr>
            <w:tcW w:w="1584" w:type="dxa"/>
            <w:vAlign w:val="center"/>
          </w:tcPr>
          <w:p w14:paraId="615BBA8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170EC01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1DB6F889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CC76F1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CREM</w:t>
            </w:r>
          </w:p>
        </w:tc>
        <w:tc>
          <w:tcPr>
            <w:tcW w:w="4482" w:type="dxa"/>
            <w:vAlign w:val="center"/>
          </w:tcPr>
          <w:p w14:paraId="79FD1D7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cAMP responsive element modulator</w:t>
            </w:r>
          </w:p>
        </w:tc>
        <w:tc>
          <w:tcPr>
            <w:tcW w:w="1584" w:type="dxa"/>
            <w:vAlign w:val="center"/>
          </w:tcPr>
          <w:p w14:paraId="7E6152B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76AE747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1936194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F696AA0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CTAGE6</w:t>
            </w:r>
          </w:p>
        </w:tc>
        <w:tc>
          <w:tcPr>
            <w:tcW w:w="4482" w:type="dxa"/>
            <w:vAlign w:val="center"/>
          </w:tcPr>
          <w:p w14:paraId="5A2C4135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CTAGE family, member 6</w:t>
            </w:r>
          </w:p>
        </w:tc>
        <w:tc>
          <w:tcPr>
            <w:tcW w:w="1584" w:type="dxa"/>
            <w:vAlign w:val="center"/>
          </w:tcPr>
          <w:p w14:paraId="6ECE7A3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0233D31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7053C50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B73D524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CTAGE8</w:t>
            </w:r>
          </w:p>
        </w:tc>
        <w:tc>
          <w:tcPr>
            <w:tcW w:w="4482" w:type="dxa"/>
            <w:vAlign w:val="center"/>
          </w:tcPr>
          <w:p w14:paraId="35C4A098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CTAGE family, member 8</w:t>
            </w:r>
          </w:p>
        </w:tc>
        <w:tc>
          <w:tcPr>
            <w:tcW w:w="1584" w:type="dxa"/>
            <w:vAlign w:val="center"/>
          </w:tcPr>
          <w:p w14:paraId="5351AAE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7F15546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1885DAF9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8B9FCF3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CTSV</w:t>
            </w:r>
          </w:p>
        </w:tc>
        <w:tc>
          <w:tcPr>
            <w:tcW w:w="4482" w:type="dxa"/>
            <w:vAlign w:val="center"/>
          </w:tcPr>
          <w:p w14:paraId="7229CFAA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Cathepsin V</w:t>
            </w:r>
          </w:p>
        </w:tc>
        <w:tc>
          <w:tcPr>
            <w:tcW w:w="1584" w:type="dxa"/>
            <w:vAlign w:val="center"/>
          </w:tcPr>
          <w:p w14:paraId="4910A15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E0A9F1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6C3094A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22E3CF9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CYBB</w:t>
            </w:r>
          </w:p>
        </w:tc>
        <w:tc>
          <w:tcPr>
            <w:tcW w:w="4482" w:type="dxa"/>
            <w:vAlign w:val="center"/>
          </w:tcPr>
          <w:p w14:paraId="22E61757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Cytochrome b-245, beta polypeptide</w:t>
            </w:r>
          </w:p>
        </w:tc>
        <w:tc>
          <w:tcPr>
            <w:tcW w:w="1584" w:type="dxa"/>
            <w:vAlign w:val="center"/>
          </w:tcPr>
          <w:p w14:paraId="701A3A3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939745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4C53CD5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EC3B83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DAAM2</w:t>
            </w:r>
          </w:p>
        </w:tc>
        <w:tc>
          <w:tcPr>
            <w:tcW w:w="4482" w:type="dxa"/>
            <w:vAlign w:val="center"/>
          </w:tcPr>
          <w:p w14:paraId="557EDF0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Dishevelled associated activator of morphogenesis 2</w:t>
            </w:r>
          </w:p>
        </w:tc>
        <w:tc>
          <w:tcPr>
            <w:tcW w:w="1584" w:type="dxa"/>
            <w:vAlign w:val="center"/>
          </w:tcPr>
          <w:p w14:paraId="7F3F39E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379E3B4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1257F7B1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5FA045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DAB2IP</w:t>
            </w:r>
          </w:p>
        </w:tc>
        <w:tc>
          <w:tcPr>
            <w:tcW w:w="4482" w:type="dxa"/>
            <w:vAlign w:val="center"/>
          </w:tcPr>
          <w:p w14:paraId="2386114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DAB2 interacting protein</w:t>
            </w:r>
          </w:p>
        </w:tc>
        <w:tc>
          <w:tcPr>
            <w:tcW w:w="1584" w:type="dxa"/>
            <w:vAlign w:val="center"/>
          </w:tcPr>
          <w:p w14:paraId="6951415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D45303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7F45FD9A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3C5F3E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DCLK3</w:t>
            </w:r>
          </w:p>
        </w:tc>
        <w:tc>
          <w:tcPr>
            <w:tcW w:w="4482" w:type="dxa"/>
            <w:vAlign w:val="center"/>
          </w:tcPr>
          <w:p w14:paraId="6C29C98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Doublecortin-like kinase 3</w:t>
            </w:r>
          </w:p>
        </w:tc>
        <w:tc>
          <w:tcPr>
            <w:tcW w:w="1584" w:type="dxa"/>
            <w:vAlign w:val="center"/>
          </w:tcPr>
          <w:p w14:paraId="1A24B16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0CB7B92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57FD7C7F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B1EFC4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DDIT4</w:t>
            </w:r>
          </w:p>
        </w:tc>
        <w:tc>
          <w:tcPr>
            <w:tcW w:w="4482" w:type="dxa"/>
            <w:vAlign w:val="center"/>
          </w:tcPr>
          <w:p w14:paraId="2EBFEE1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DNA damage inducible transcript 4</w:t>
            </w:r>
          </w:p>
        </w:tc>
        <w:tc>
          <w:tcPr>
            <w:tcW w:w="1584" w:type="dxa"/>
            <w:vAlign w:val="center"/>
          </w:tcPr>
          <w:p w14:paraId="141E46E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89284C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0FC2B03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29DEDAD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DEFB103A</w:t>
            </w:r>
          </w:p>
        </w:tc>
        <w:tc>
          <w:tcPr>
            <w:tcW w:w="4482" w:type="dxa"/>
            <w:vAlign w:val="center"/>
          </w:tcPr>
          <w:p w14:paraId="6FB3E202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Defensin, beta 103A</w:t>
            </w:r>
          </w:p>
        </w:tc>
        <w:tc>
          <w:tcPr>
            <w:tcW w:w="1584" w:type="dxa"/>
            <w:vAlign w:val="center"/>
          </w:tcPr>
          <w:p w14:paraId="62F2509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50AF0C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756B85FF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AEE3BB7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lastRenderedPageBreak/>
              <w:t>DEFB103A; DEFB103B</w:t>
            </w:r>
          </w:p>
        </w:tc>
        <w:tc>
          <w:tcPr>
            <w:tcW w:w="4482" w:type="dxa"/>
            <w:vAlign w:val="center"/>
          </w:tcPr>
          <w:p w14:paraId="6075B53E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Defensin, beta 103A; defensin, beta 103B</w:t>
            </w:r>
          </w:p>
        </w:tc>
        <w:tc>
          <w:tcPr>
            <w:tcW w:w="1584" w:type="dxa"/>
            <w:vAlign w:val="center"/>
          </w:tcPr>
          <w:p w14:paraId="1EB6FC9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D050A5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52213EC5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9007D5A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DEFB106B; DEFB106A</w:t>
            </w:r>
          </w:p>
        </w:tc>
        <w:tc>
          <w:tcPr>
            <w:tcW w:w="4482" w:type="dxa"/>
            <w:vAlign w:val="center"/>
          </w:tcPr>
          <w:p w14:paraId="62D5A6F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Defensin, beta 106B; defensin, beta 106A</w:t>
            </w:r>
          </w:p>
        </w:tc>
        <w:tc>
          <w:tcPr>
            <w:tcW w:w="1584" w:type="dxa"/>
            <w:vAlign w:val="center"/>
          </w:tcPr>
          <w:p w14:paraId="3972E6D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080F684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66AE63E5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071DB8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DEPDC7</w:t>
            </w:r>
          </w:p>
        </w:tc>
        <w:tc>
          <w:tcPr>
            <w:tcW w:w="4482" w:type="dxa"/>
            <w:vAlign w:val="center"/>
          </w:tcPr>
          <w:p w14:paraId="0AFF298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DEP domain containing 7</w:t>
            </w:r>
          </w:p>
        </w:tc>
        <w:tc>
          <w:tcPr>
            <w:tcW w:w="1584" w:type="dxa"/>
            <w:vAlign w:val="center"/>
          </w:tcPr>
          <w:p w14:paraId="79E8D9F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74FE9BD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00B4811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B3B36B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DES</w:t>
            </w:r>
          </w:p>
        </w:tc>
        <w:tc>
          <w:tcPr>
            <w:tcW w:w="4482" w:type="dxa"/>
            <w:vAlign w:val="center"/>
          </w:tcPr>
          <w:p w14:paraId="39AEBAE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Desmin</w:t>
            </w:r>
          </w:p>
        </w:tc>
        <w:tc>
          <w:tcPr>
            <w:tcW w:w="1584" w:type="dxa"/>
            <w:vAlign w:val="center"/>
          </w:tcPr>
          <w:p w14:paraId="7F4456F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7BC99DB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2347E">
              <w:rPr>
                <w:rFonts w:ascii="Arial" w:hAnsi="Arial" w:cs="Arial"/>
                <w:b/>
                <w:bCs/>
                <w:color w:val="000000"/>
              </w:rPr>
              <w:t>--</w:t>
            </w:r>
          </w:p>
        </w:tc>
      </w:tr>
      <w:tr w:rsidR="0039326C" w:rsidRPr="00A2347E" w14:paraId="195DEB52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7C878AA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DKK3</w:t>
            </w:r>
          </w:p>
        </w:tc>
        <w:tc>
          <w:tcPr>
            <w:tcW w:w="4482" w:type="dxa"/>
            <w:vAlign w:val="center"/>
          </w:tcPr>
          <w:p w14:paraId="50C9E587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Dickkopf WNT signaling pathway inhibitor 3</w:t>
            </w:r>
          </w:p>
        </w:tc>
        <w:tc>
          <w:tcPr>
            <w:tcW w:w="1584" w:type="dxa"/>
            <w:vAlign w:val="center"/>
          </w:tcPr>
          <w:p w14:paraId="6C77543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8E7380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50DE1DF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3195CCA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DLST</w:t>
            </w:r>
          </w:p>
        </w:tc>
        <w:tc>
          <w:tcPr>
            <w:tcW w:w="4482" w:type="dxa"/>
            <w:vAlign w:val="center"/>
          </w:tcPr>
          <w:p w14:paraId="3F098D78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Dihydrolipoamide S-succinyltransferase (E2 component of 2-oxo-glutarate complex)</w:t>
            </w:r>
          </w:p>
        </w:tc>
        <w:tc>
          <w:tcPr>
            <w:tcW w:w="1584" w:type="dxa"/>
            <w:vAlign w:val="center"/>
          </w:tcPr>
          <w:p w14:paraId="6C85177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48E35A5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119D9C1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09F042D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DPY19L3</w:t>
            </w:r>
          </w:p>
        </w:tc>
        <w:tc>
          <w:tcPr>
            <w:tcW w:w="4482" w:type="dxa"/>
            <w:vAlign w:val="center"/>
          </w:tcPr>
          <w:p w14:paraId="3F6FF5DC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Dpy-19-like 3 (C. elegans)</w:t>
            </w:r>
          </w:p>
        </w:tc>
        <w:tc>
          <w:tcPr>
            <w:tcW w:w="1584" w:type="dxa"/>
            <w:vAlign w:val="center"/>
          </w:tcPr>
          <w:p w14:paraId="4537C5A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07A64B2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0E576EDD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67ADDEC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DSG2</w:t>
            </w:r>
          </w:p>
        </w:tc>
        <w:tc>
          <w:tcPr>
            <w:tcW w:w="4482" w:type="dxa"/>
            <w:vAlign w:val="center"/>
          </w:tcPr>
          <w:p w14:paraId="12A09B53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Desmoglein 2</w:t>
            </w:r>
          </w:p>
        </w:tc>
        <w:tc>
          <w:tcPr>
            <w:tcW w:w="1584" w:type="dxa"/>
            <w:vAlign w:val="center"/>
          </w:tcPr>
          <w:p w14:paraId="36738AE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9A4B24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0B1F1EC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B44C271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DVL2</w:t>
            </w:r>
          </w:p>
        </w:tc>
        <w:tc>
          <w:tcPr>
            <w:tcW w:w="4482" w:type="dxa"/>
            <w:vAlign w:val="center"/>
          </w:tcPr>
          <w:p w14:paraId="27E43EB2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Dishevelled segment polarity protein 2</w:t>
            </w:r>
          </w:p>
        </w:tc>
        <w:tc>
          <w:tcPr>
            <w:tcW w:w="1584" w:type="dxa"/>
            <w:vAlign w:val="center"/>
          </w:tcPr>
          <w:p w14:paraId="7A45FDB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A243C0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6E61340A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3EC6A0C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DYRK2</w:t>
            </w:r>
          </w:p>
        </w:tc>
        <w:tc>
          <w:tcPr>
            <w:tcW w:w="4482" w:type="dxa"/>
            <w:vAlign w:val="center"/>
          </w:tcPr>
          <w:p w14:paraId="5FAD1936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Dual specificity tyrosine-(Y)-phosphorylation regulated kinase 2</w:t>
            </w:r>
          </w:p>
        </w:tc>
        <w:tc>
          <w:tcPr>
            <w:tcW w:w="1584" w:type="dxa"/>
            <w:vAlign w:val="center"/>
          </w:tcPr>
          <w:p w14:paraId="0EAD181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18109C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554FDD22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216638A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EGFL6</w:t>
            </w:r>
          </w:p>
        </w:tc>
        <w:tc>
          <w:tcPr>
            <w:tcW w:w="4482" w:type="dxa"/>
            <w:vAlign w:val="center"/>
          </w:tcPr>
          <w:p w14:paraId="4FF55B01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EGF-like-domain, multiple 6</w:t>
            </w:r>
          </w:p>
        </w:tc>
        <w:tc>
          <w:tcPr>
            <w:tcW w:w="1584" w:type="dxa"/>
            <w:vAlign w:val="center"/>
          </w:tcPr>
          <w:p w14:paraId="12B1263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311387D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54838BB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3E355DD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EHBP1</w:t>
            </w:r>
          </w:p>
        </w:tc>
        <w:tc>
          <w:tcPr>
            <w:tcW w:w="4482" w:type="dxa"/>
            <w:vAlign w:val="center"/>
          </w:tcPr>
          <w:p w14:paraId="7361EA6E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EH domain binding protein 1</w:t>
            </w:r>
          </w:p>
        </w:tc>
        <w:tc>
          <w:tcPr>
            <w:tcW w:w="1584" w:type="dxa"/>
            <w:vAlign w:val="center"/>
          </w:tcPr>
          <w:p w14:paraId="0E6B749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4B63F38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76EEC6D8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593D25B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ENDOU</w:t>
            </w:r>
          </w:p>
        </w:tc>
        <w:tc>
          <w:tcPr>
            <w:tcW w:w="4482" w:type="dxa"/>
            <w:vAlign w:val="center"/>
          </w:tcPr>
          <w:p w14:paraId="22F9D5F6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Endonuclease, polyU-specific</w:t>
            </w:r>
          </w:p>
        </w:tc>
        <w:tc>
          <w:tcPr>
            <w:tcW w:w="1584" w:type="dxa"/>
            <w:vAlign w:val="center"/>
          </w:tcPr>
          <w:p w14:paraId="6591FD3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CACA97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DD9587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14F53A4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EPCAM</w:t>
            </w:r>
          </w:p>
        </w:tc>
        <w:tc>
          <w:tcPr>
            <w:tcW w:w="4482" w:type="dxa"/>
            <w:vAlign w:val="center"/>
          </w:tcPr>
          <w:p w14:paraId="1B488822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Epithelial cell adhesion molecule</w:t>
            </w:r>
          </w:p>
        </w:tc>
        <w:tc>
          <w:tcPr>
            <w:tcW w:w="1584" w:type="dxa"/>
            <w:vAlign w:val="center"/>
          </w:tcPr>
          <w:p w14:paraId="489B33C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051D3DD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469A2CE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6228E8A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FABP4</w:t>
            </w:r>
          </w:p>
        </w:tc>
        <w:tc>
          <w:tcPr>
            <w:tcW w:w="4482" w:type="dxa"/>
            <w:vAlign w:val="center"/>
          </w:tcPr>
          <w:p w14:paraId="16C31369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Fatty acid binding protein 4, adipocyte</w:t>
            </w:r>
          </w:p>
        </w:tc>
        <w:tc>
          <w:tcPr>
            <w:tcW w:w="1584" w:type="dxa"/>
            <w:vAlign w:val="center"/>
          </w:tcPr>
          <w:p w14:paraId="54CC5D5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3F2697C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07712488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3B856F5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FABP7</w:t>
            </w:r>
          </w:p>
        </w:tc>
        <w:tc>
          <w:tcPr>
            <w:tcW w:w="4482" w:type="dxa"/>
            <w:vAlign w:val="center"/>
          </w:tcPr>
          <w:p w14:paraId="71ECB6B7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Fatty acid binding protein 7, brain</w:t>
            </w:r>
          </w:p>
        </w:tc>
        <w:tc>
          <w:tcPr>
            <w:tcW w:w="1584" w:type="dxa"/>
            <w:vAlign w:val="center"/>
          </w:tcPr>
          <w:p w14:paraId="212A6FC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740F3BA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BFFBE1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A933061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FADS2</w:t>
            </w:r>
          </w:p>
        </w:tc>
        <w:tc>
          <w:tcPr>
            <w:tcW w:w="4482" w:type="dxa"/>
            <w:vAlign w:val="center"/>
          </w:tcPr>
          <w:p w14:paraId="1BB3AAD8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Fatty acid desaturase 2</w:t>
            </w:r>
          </w:p>
        </w:tc>
        <w:tc>
          <w:tcPr>
            <w:tcW w:w="1584" w:type="dxa"/>
            <w:vAlign w:val="center"/>
          </w:tcPr>
          <w:p w14:paraId="56ADDD6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712EC4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597C476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D2CE8DF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FAM160A1</w:t>
            </w:r>
          </w:p>
        </w:tc>
        <w:tc>
          <w:tcPr>
            <w:tcW w:w="4482" w:type="dxa"/>
            <w:vAlign w:val="center"/>
          </w:tcPr>
          <w:p w14:paraId="3EEEB5C3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Family with sequence similarity 160, member A1</w:t>
            </w:r>
          </w:p>
        </w:tc>
        <w:tc>
          <w:tcPr>
            <w:tcW w:w="1584" w:type="dxa"/>
            <w:vAlign w:val="center"/>
          </w:tcPr>
          <w:p w14:paraId="66BFD25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7F4CE3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67E5141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A58AA5A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FAM213A</w:t>
            </w:r>
          </w:p>
        </w:tc>
        <w:tc>
          <w:tcPr>
            <w:tcW w:w="4482" w:type="dxa"/>
            <w:vAlign w:val="center"/>
          </w:tcPr>
          <w:p w14:paraId="568BFD1C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Family with sequence similarity 213, member A</w:t>
            </w:r>
          </w:p>
        </w:tc>
        <w:tc>
          <w:tcPr>
            <w:tcW w:w="1584" w:type="dxa"/>
            <w:vAlign w:val="center"/>
          </w:tcPr>
          <w:p w14:paraId="537A00C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A7C917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AAA4094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A3F8C7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FAM57A</w:t>
            </w:r>
          </w:p>
        </w:tc>
        <w:tc>
          <w:tcPr>
            <w:tcW w:w="4482" w:type="dxa"/>
            <w:vAlign w:val="center"/>
          </w:tcPr>
          <w:p w14:paraId="52FDA01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Family with sequence similarity 57, member A</w:t>
            </w:r>
          </w:p>
        </w:tc>
        <w:tc>
          <w:tcPr>
            <w:tcW w:w="1584" w:type="dxa"/>
            <w:vAlign w:val="center"/>
          </w:tcPr>
          <w:p w14:paraId="66F3051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4173DC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110A0552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07C5192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FAM73A</w:t>
            </w:r>
          </w:p>
        </w:tc>
        <w:tc>
          <w:tcPr>
            <w:tcW w:w="4482" w:type="dxa"/>
            <w:vAlign w:val="center"/>
          </w:tcPr>
          <w:p w14:paraId="4C5225C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Family with sequence similarity 73, member A</w:t>
            </w:r>
          </w:p>
        </w:tc>
        <w:tc>
          <w:tcPr>
            <w:tcW w:w="1584" w:type="dxa"/>
            <w:vAlign w:val="center"/>
          </w:tcPr>
          <w:p w14:paraId="0680380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7FF2649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16B8E9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87AD60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FAM84A</w:t>
            </w:r>
          </w:p>
        </w:tc>
        <w:tc>
          <w:tcPr>
            <w:tcW w:w="4482" w:type="dxa"/>
            <w:vAlign w:val="center"/>
          </w:tcPr>
          <w:p w14:paraId="2B72CAED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Family with sequence similarity 84, member A</w:t>
            </w:r>
          </w:p>
        </w:tc>
        <w:tc>
          <w:tcPr>
            <w:tcW w:w="1584" w:type="dxa"/>
            <w:vAlign w:val="center"/>
          </w:tcPr>
          <w:p w14:paraId="6DDFB8E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AC4F80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1C47D52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64A083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FCRLA</w:t>
            </w:r>
          </w:p>
        </w:tc>
        <w:tc>
          <w:tcPr>
            <w:tcW w:w="4482" w:type="dxa"/>
            <w:vAlign w:val="center"/>
          </w:tcPr>
          <w:p w14:paraId="612A7CF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Fc receptor-like A</w:t>
            </w:r>
          </w:p>
        </w:tc>
        <w:tc>
          <w:tcPr>
            <w:tcW w:w="1584" w:type="dxa"/>
            <w:vAlign w:val="center"/>
          </w:tcPr>
          <w:p w14:paraId="360854F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78B1382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5294989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A08998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FKBP5</w:t>
            </w:r>
          </w:p>
        </w:tc>
        <w:tc>
          <w:tcPr>
            <w:tcW w:w="4482" w:type="dxa"/>
            <w:vAlign w:val="center"/>
          </w:tcPr>
          <w:p w14:paraId="26F637E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FK506 binding protein 5</w:t>
            </w:r>
          </w:p>
        </w:tc>
        <w:tc>
          <w:tcPr>
            <w:tcW w:w="1584" w:type="dxa"/>
            <w:vAlign w:val="center"/>
          </w:tcPr>
          <w:p w14:paraId="4ECBF97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22EA5A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0A72776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9AF55F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FMN1</w:t>
            </w:r>
          </w:p>
        </w:tc>
        <w:tc>
          <w:tcPr>
            <w:tcW w:w="4482" w:type="dxa"/>
            <w:vAlign w:val="center"/>
          </w:tcPr>
          <w:p w14:paraId="4681C58A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Formin 1</w:t>
            </w:r>
          </w:p>
        </w:tc>
        <w:tc>
          <w:tcPr>
            <w:tcW w:w="1584" w:type="dxa"/>
            <w:vAlign w:val="center"/>
          </w:tcPr>
          <w:p w14:paraId="7B840CA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3E76F5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17BCCF42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7A19EF4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FOS</w:t>
            </w:r>
          </w:p>
        </w:tc>
        <w:tc>
          <w:tcPr>
            <w:tcW w:w="4482" w:type="dxa"/>
            <w:vAlign w:val="center"/>
          </w:tcPr>
          <w:p w14:paraId="2E5BBC40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FBJ murine osteosarcoma viral oncogene homolog</w:t>
            </w:r>
          </w:p>
        </w:tc>
        <w:tc>
          <w:tcPr>
            <w:tcW w:w="1584" w:type="dxa"/>
            <w:vAlign w:val="center"/>
          </w:tcPr>
          <w:p w14:paraId="1051B34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29575DF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3B794C5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167DA7D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G0S2</w:t>
            </w:r>
          </w:p>
        </w:tc>
        <w:tc>
          <w:tcPr>
            <w:tcW w:w="4482" w:type="dxa"/>
            <w:vAlign w:val="center"/>
          </w:tcPr>
          <w:p w14:paraId="4835BA2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G0/G1 switch 2</w:t>
            </w:r>
          </w:p>
        </w:tc>
        <w:tc>
          <w:tcPr>
            <w:tcW w:w="1584" w:type="dxa"/>
            <w:vAlign w:val="center"/>
          </w:tcPr>
          <w:p w14:paraId="5032AA8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42C5DB4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15B9FD0F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773806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lastRenderedPageBreak/>
              <w:t>GARNL3</w:t>
            </w:r>
          </w:p>
        </w:tc>
        <w:tc>
          <w:tcPr>
            <w:tcW w:w="4482" w:type="dxa"/>
            <w:vAlign w:val="center"/>
          </w:tcPr>
          <w:p w14:paraId="6510AEA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GTPase activating Rap/RanGAP domain-like 3</w:t>
            </w:r>
          </w:p>
        </w:tc>
        <w:tc>
          <w:tcPr>
            <w:tcW w:w="1584" w:type="dxa"/>
            <w:vAlign w:val="center"/>
          </w:tcPr>
          <w:p w14:paraId="4C08227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F1F101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7D321985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B2DD7B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GBAS</w:t>
            </w:r>
          </w:p>
        </w:tc>
        <w:tc>
          <w:tcPr>
            <w:tcW w:w="4482" w:type="dxa"/>
            <w:vAlign w:val="center"/>
          </w:tcPr>
          <w:p w14:paraId="48B9EC0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Glioblastoma amplified sequence</w:t>
            </w:r>
          </w:p>
        </w:tc>
        <w:tc>
          <w:tcPr>
            <w:tcW w:w="1584" w:type="dxa"/>
            <w:vAlign w:val="center"/>
          </w:tcPr>
          <w:p w14:paraId="1FA0091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598923D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068A552F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609F8A8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GDPD3</w:t>
            </w:r>
          </w:p>
        </w:tc>
        <w:tc>
          <w:tcPr>
            <w:tcW w:w="4482" w:type="dxa"/>
            <w:vAlign w:val="center"/>
          </w:tcPr>
          <w:p w14:paraId="479509E4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Glycerophosphodiester phosphodiesterase domain containing 3</w:t>
            </w:r>
          </w:p>
        </w:tc>
        <w:tc>
          <w:tcPr>
            <w:tcW w:w="1584" w:type="dxa"/>
            <w:vAlign w:val="center"/>
          </w:tcPr>
          <w:p w14:paraId="3BA946E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8119B9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5BCAFF4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3F2AC71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GHRH</w:t>
            </w:r>
          </w:p>
        </w:tc>
        <w:tc>
          <w:tcPr>
            <w:tcW w:w="4482" w:type="dxa"/>
            <w:vAlign w:val="center"/>
          </w:tcPr>
          <w:p w14:paraId="0FCE1FA7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Growth hormone releasing hormone</w:t>
            </w:r>
          </w:p>
        </w:tc>
        <w:tc>
          <w:tcPr>
            <w:tcW w:w="1584" w:type="dxa"/>
            <w:vAlign w:val="center"/>
          </w:tcPr>
          <w:p w14:paraId="71A110C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4B0D643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2BCE564C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5B02A7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GLYAT</w:t>
            </w:r>
          </w:p>
        </w:tc>
        <w:tc>
          <w:tcPr>
            <w:tcW w:w="4482" w:type="dxa"/>
            <w:vAlign w:val="center"/>
          </w:tcPr>
          <w:p w14:paraId="2259479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Glycine-N-acyltransferase</w:t>
            </w:r>
          </w:p>
        </w:tc>
        <w:tc>
          <w:tcPr>
            <w:tcW w:w="1584" w:type="dxa"/>
            <w:vAlign w:val="center"/>
          </w:tcPr>
          <w:p w14:paraId="561BF5B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09AF795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2470F5E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5D15FBA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GMDS</w:t>
            </w:r>
          </w:p>
        </w:tc>
        <w:tc>
          <w:tcPr>
            <w:tcW w:w="4482" w:type="dxa"/>
            <w:vAlign w:val="center"/>
          </w:tcPr>
          <w:p w14:paraId="6C522C4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GDP-mannose 4,6-dehydratase</w:t>
            </w:r>
          </w:p>
        </w:tc>
        <w:tc>
          <w:tcPr>
            <w:tcW w:w="1584" w:type="dxa"/>
            <w:vAlign w:val="center"/>
          </w:tcPr>
          <w:p w14:paraId="277A55A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B3391E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D4EFBF4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C9768F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GPAM</w:t>
            </w:r>
          </w:p>
        </w:tc>
        <w:tc>
          <w:tcPr>
            <w:tcW w:w="4482" w:type="dxa"/>
            <w:vAlign w:val="center"/>
          </w:tcPr>
          <w:p w14:paraId="77A31D8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Glycerol-3-phosphate acyltransferase, mitochondrial</w:t>
            </w:r>
          </w:p>
        </w:tc>
        <w:tc>
          <w:tcPr>
            <w:tcW w:w="1584" w:type="dxa"/>
            <w:vAlign w:val="center"/>
          </w:tcPr>
          <w:p w14:paraId="47B0B4A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610F918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7CDAD79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A24888C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GPCPD1</w:t>
            </w:r>
          </w:p>
        </w:tc>
        <w:tc>
          <w:tcPr>
            <w:tcW w:w="4482" w:type="dxa"/>
            <w:vAlign w:val="center"/>
          </w:tcPr>
          <w:p w14:paraId="76973294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Glycerophosphocholine phosphodiesterase 1</w:t>
            </w:r>
          </w:p>
        </w:tc>
        <w:tc>
          <w:tcPr>
            <w:tcW w:w="1584" w:type="dxa"/>
            <w:vAlign w:val="center"/>
          </w:tcPr>
          <w:p w14:paraId="217C622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3BCE854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79444489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28DB8E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GPRC5A; MIR614</w:t>
            </w:r>
          </w:p>
        </w:tc>
        <w:tc>
          <w:tcPr>
            <w:tcW w:w="4482" w:type="dxa"/>
            <w:vAlign w:val="center"/>
          </w:tcPr>
          <w:p w14:paraId="41FBA2A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G protein-coupled receptor, class C, group 5, member A; microRNA 614</w:t>
            </w:r>
          </w:p>
        </w:tc>
        <w:tc>
          <w:tcPr>
            <w:tcW w:w="1584" w:type="dxa"/>
            <w:vAlign w:val="center"/>
          </w:tcPr>
          <w:p w14:paraId="6D9AC83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5FEC12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3D6B729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B06406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GYG2</w:t>
            </w:r>
          </w:p>
        </w:tc>
        <w:tc>
          <w:tcPr>
            <w:tcW w:w="4482" w:type="dxa"/>
            <w:vAlign w:val="center"/>
          </w:tcPr>
          <w:p w14:paraId="49E129A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Glycogenin 2</w:t>
            </w:r>
          </w:p>
        </w:tc>
        <w:tc>
          <w:tcPr>
            <w:tcW w:w="1584" w:type="dxa"/>
            <w:vAlign w:val="center"/>
          </w:tcPr>
          <w:p w14:paraId="5E079FA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65853F3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779A60E6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F3D70BF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HAS2</w:t>
            </w:r>
          </w:p>
        </w:tc>
        <w:tc>
          <w:tcPr>
            <w:tcW w:w="4482" w:type="dxa"/>
            <w:vAlign w:val="center"/>
          </w:tcPr>
          <w:p w14:paraId="131B027E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Hyaluronan synthase 2</w:t>
            </w:r>
          </w:p>
        </w:tc>
        <w:tc>
          <w:tcPr>
            <w:tcW w:w="1584" w:type="dxa"/>
            <w:vAlign w:val="center"/>
          </w:tcPr>
          <w:p w14:paraId="0E3B4A9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3A9E3F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795596B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8845B4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HBG2; HBG1</w:t>
            </w:r>
          </w:p>
        </w:tc>
        <w:tc>
          <w:tcPr>
            <w:tcW w:w="4482" w:type="dxa"/>
            <w:vAlign w:val="center"/>
          </w:tcPr>
          <w:p w14:paraId="08AE993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Hemoglobin, gamma G; hemoglobin, gamma A</w:t>
            </w:r>
          </w:p>
        </w:tc>
        <w:tc>
          <w:tcPr>
            <w:tcW w:w="1584" w:type="dxa"/>
            <w:vAlign w:val="center"/>
          </w:tcPr>
          <w:p w14:paraId="2D38DEE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79CAEF9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7EBF88E9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383F33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HIST1H4D</w:t>
            </w:r>
          </w:p>
        </w:tc>
        <w:tc>
          <w:tcPr>
            <w:tcW w:w="4482" w:type="dxa"/>
            <w:vAlign w:val="center"/>
          </w:tcPr>
          <w:p w14:paraId="5816BE9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Histone cluster 1, H4d</w:t>
            </w:r>
          </w:p>
        </w:tc>
        <w:tc>
          <w:tcPr>
            <w:tcW w:w="1584" w:type="dxa"/>
            <w:vAlign w:val="center"/>
          </w:tcPr>
          <w:p w14:paraId="7B9A0AA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5F98AA0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07E76B2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4F43F9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HIST2H3A</w:t>
            </w:r>
          </w:p>
        </w:tc>
        <w:tc>
          <w:tcPr>
            <w:tcW w:w="4482" w:type="dxa"/>
            <w:vAlign w:val="center"/>
          </w:tcPr>
          <w:p w14:paraId="793861E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Histone cluster 2, H3a</w:t>
            </w:r>
          </w:p>
        </w:tc>
        <w:tc>
          <w:tcPr>
            <w:tcW w:w="1584" w:type="dxa"/>
            <w:vAlign w:val="center"/>
          </w:tcPr>
          <w:p w14:paraId="0310401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2177B1A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17CBECA4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4077277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HLCS</w:t>
            </w:r>
          </w:p>
        </w:tc>
        <w:tc>
          <w:tcPr>
            <w:tcW w:w="4482" w:type="dxa"/>
            <w:vAlign w:val="center"/>
          </w:tcPr>
          <w:p w14:paraId="3CBF2642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Holocarboxylase synthetase (biotin-(proprionyl-CoA-carboxylase (ATP-hydrolysing)) ligase)</w:t>
            </w:r>
          </w:p>
        </w:tc>
        <w:tc>
          <w:tcPr>
            <w:tcW w:w="1584" w:type="dxa"/>
            <w:vAlign w:val="center"/>
          </w:tcPr>
          <w:p w14:paraId="0C2B827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7C3852C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0480B52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5421557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HMBS</w:t>
            </w:r>
          </w:p>
        </w:tc>
        <w:tc>
          <w:tcPr>
            <w:tcW w:w="4482" w:type="dxa"/>
            <w:vAlign w:val="center"/>
          </w:tcPr>
          <w:p w14:paraId="53396234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Hydroxymethylbilane synthase</w:t>
            </w:r>
          </w:p>
        </w:tc>
        <w:tc>
          <w:tcPr>
            <w:tcW w:w="1584" w:type="dxa"/>
            <w:vAlign w:val="center"/>
          </w:tcPr>
          <w:p w14:paraId="5B79363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5420AC5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28C3069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8B2D623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HOPX</w:t>
            </w:r>
          </w:p>
        </w:tc>
        <w:tc>
          <w:tcPr>
            <w:tcW w:w="4482" w:type="dxa"/>
            <w:vAlign w:val="center"/>
          </w:tcPr>
          <w:p w14:paraId="5FCDDA4C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HOP homeobox</w:t>
            </w:r>
          </w:p>
        </w:tc>
        <w:tc>
          <w:tcPr>
            <w:tcW w:w="1584" w:type="dxa"/>
            <w:vAlign w:val="center"/>
          </w:tcPr>
          <w:p w14:paraId="773C90C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698B86E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2F6FA89A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CE08AF2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HYOU1</w:t>
            </w:r>
          </w:p>
        </w:tc>
        <w:tc>
          <w:tcPr>
            <w:tcW w:w="4482" w:type="dxa"/>
            <w:vAlign w:val="center"/>
          </w:tcPr>
          <w:p w14:paraId="2D3F59AE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Hypoxia up-regulated 1</w:t>
            </w:r>
          </w:p>
        </w:tc>
        <w:tc>
          <w:tcPr>
            <w:tcW w:w="1584" w:type="dxa"/>
            <w:vAlign w:val="center"/>
          </w:tcPr>
          <w:p w14:paraId="7260340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6FB9369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064B6522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9A3F7E1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ID2</w:t>
            </w:r>
          </w:p>
        </w:tc>
        <w:tc>
          <w:tcPr>
            <w:tcW w:w="4482" w:type="dxa"/>
            <w:vAlign w:val="center"/>
          </w:tcPr>
          <w:p w14:paraId="52696E12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Inhibitor of DNA binding 2, dominant negative helix-loop-helix protein</w:t>
            </w:r>
          </w:p>
        </w:tc>
        <w:tc>
          <w:tcPr>
            <w:tcW w:w="1584" w:type="dxa"/>
            <w:vAlign w:val="center"/>
          </w:tcPr>
          <w:p w14:paraId="31B081A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5B69D63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08A0D22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5736D78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IGF1R</w:t>
            </w:r>
          </w:p>
        </w:tc>
        <w:tc>
          <w:tcPr>
            <w:tcW w:w="4482" w:type="dxa"/>
            <w:vAlign w:val="center"/>
          </w:tcPr>
          <w:p w14:paraId="083B5D34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Insulin-like growth factor 1 receptor</w:t>
            </w:r>
          </w:p>
        </w:tc>
        <w:tc>
          <w:tcPr>
            <w:tcW w:w="1584" w:type="dxa"/>
            <w:vAlign w:val="center"/>
          </w:tcPr>
          <w:p w14:paraId="687347B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994122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2B96ABC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B26A173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IMP4</w:t>
            </w:r>
          </w:p>
        </w:tc>
        <w:tc>
          <w:tcPr>
            <w:tcW w:w="4482" w:type="dxa"/>
            <w:vAlign w:val="center"/>
          </w:tcPr>
          <w:p w14:paraId="540C9949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IMP4 homolog, U3 small nucleolar ribonucleoprotein</w:t>
            </w:r>
          </w:p>
        </w:tc>
        <w:tc>
          <w:tcPr>
            <w:tcW w:w="1584" w:type="dxa"/>
            <w:vAlign w:val="center"/>
          </w:tcPr>
          <w:p w14:paraId="02615D9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C4F213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6BC47414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E408A89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ITGA3</w:t>
            </w:r>
          </w:p>
        </w:tc>
        <w:tc>
          <w:tcPr>
            <w:tcW w:w="4482" w:type="dxa"/>
            <w:vAlign w:val="center"/>
          </w:tcPr>
          <w:p w14:paraId="5D0F743F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Integrin alpha 3</w:t>
            </w:r>
          </w:p>
        </w:tc>
        <w:tc>
          <w:tcPr>
            <w:tcW w:w="1584" w:type="dxa"/>
            <w:vAlign w:val="center"/>
          </w:tcPr>
          <w:p w14:paraId="34EB83D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4A2E42C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54E8534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AA60E69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JRK</w:t>
            </w:r>
          </w:p>
        </w:tc>
        <w:tc>
          <w:tcPr>
            <w:tcW w:w="4482" w:type="dxa"/>
            <w:vAlign w:val="center"/>
          </w:tcPr>
          <w:p w14:paraId="7F83C8C1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Jrk helix-turn-helix protein</w:t>
            </w:r>
          </w:p>
        </w:tc>
        <w:tc>
          <w:tcPr>
            <w:tcW w:w="1584" w:type="dxa"/>
            <w:vAlign w:val="center"/>
          </w:tcPr>
          <w:p w14:paraId="7DB9828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50D277E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517B039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058DCC8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JUNB</w:t>
            </w:r>
          </w:p>
        </w:tc>
        <w:tc>
          <w:tcPr>
            <w:tcW w:w="4482" w:type="dxa"/>
            <w:vAlign w:val="center"/>
          </w:tcPr>
          <w:p w14:paraId="0C1AA3AD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Jun B proto-oncogene</w:t>
            </w:r>
          </w:p>
        </w:tc>
        <w:tc>
          <w:tcPr>
            <w:tcW w:w="1584" w:type="dxa"/>
            <w:vAlign w:val="center"/>
          </w:tcPr>
          <w:p w14:paraId="7505CE1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7AC0CCB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0694CB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7449F39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KCTD2</w:t>
            </w:r>
          </w:p>
        </w:tc>
        <w:tc>
          <w:tcPr>
            <w:tcW w:w="4482" w:type="dxa"/>
            <w:vAlign w:val="center"/>
          </w:tcPr>
          <w:p w14:paraId="1E9D4DD6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Potassium channel tetramerization domain containing 2</w:t>
            </w:r>
          </w:p>
        </w:tc>
        <w:tc>
          <w:tcPr>
            <w:tcW w:w="1584" w:type="dxa"/>
            <w:vAlign w:val="center"/>
          </w:tcPr>
          <w:p w14:paraId="13BFD59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417213A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1BF39E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2B171F4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KLK6</w:t>
            </w:r>
          </w:p>
        </w:tc>
        <w:tc>
          <w:tcPr>
            <w:tcW w:w="4482" w:type="dxa"/>
            <w:vAlign w:val="center"/>
          </w:tcPr>
          <w:p w14:paraId="1C6D9D8C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Kallikrein related peptidase 6</w:t>
            </w:r>
          </w:p>
        </w:tc>
        <w:tc>
          <w:tcPr>
            <w:tcW w:w="1584" w:type="dxa"/>
            <w:vAlign w:val="center"/>
          </w:tcPr>
          <w:p w14:paraId="3441B9B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587F2BC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3DDD5F0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01D06C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KRT18</w:t>
            </w:r>
          </w:p>
        </w:tc>
        <w:tc>
          <w:tcPr>
            <w:tcW w:w="4482" w:type="dxa"/>
            <w:vAlign w:val="center"/>
          </w:tcPr>
          <w:p w14:paraId="349981B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Keratin 18, type I</w:t>
            </w:r>
          </w:p>
        </w:tc>
        <w:tc>
          <w:tcPr>
            <w:tcW w:w="1584" w:type="dxa"/>
            <w:vAlign w:val="center"/>
          </w:tcPr>
          <w:p w14:paraId="001234A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5579D49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30D1878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09268AD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lastRenderedPageBreak/>
              <w:t>KRT31</w:t>
            </w:r>
          </w:p>
        </w:tc>
        <w:tc>
          <w:tcPr>
            <w:tcW w:w="4482" w:type="dxa"/>
            <w:vAlign w:val="center"/>
          </w:tcPr>
          <w:p w14:paraId="3BC6A158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Keratin 31, type I</w:t>
            </w:r>
          </w:p>
        </w:tc>
        <w:tc>
          <w:tcPr>
            <w:tcW w:w="1584" w:type="dxa"/>
            <w:vAlign w:val="center"/>
          </w:tcPr>
          <w:p w14:paraId="4E28876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03DF83D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1A20EED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149174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KRT6C</w:t>
            </w:r>
          </w:p>
        </w:tc>
        <w:tc>
          <w:tcPr>
            <w:tcW w:w="4482" w:type="dxa"/>
            <w:vAlign w:val="center"/>
          </w:tcPr>
          <w:p w14:paraId="1C0E61A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Keratin 6C, type II</w:t>
            </w:r>
          </w:p>
        </w:tc>
        <w:tc>
          <w:tcPr>
            <w:tcW w:w="1584" w:type="dxa"/>
            <w:vAlign w:val="center"/>
          </w:tcPr>
          <w:p w14:paraId="6EC4DDF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184439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25CD7FC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C7672EE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KRTAP19-1</w:t>
            </w:r>
          </w:p>
        </w:tc>
        <w:tc>
          <w:tcPr>
            <w:tcW w:w="4482" w:type="dxa"/>
            <w:vAlign w:val="center"/>
          </w:tcPr>
          <w:p w14:paraId="67241EB4" w14:textId="77777777" w:rsidR="0039326C" w:rsidRPr="00A2347E" w:rsidRDefault="0039326C" w:rsidP="00511313">
            <w:pPr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Keratin associated protein 19-1</w:t>
            </w:r>
          </w:p>
        </w:tc>
        <w:tc>
          <w:tcPr>
            <w:tcW w:w="1584" w:type="dxa"/>
            <w:vAlign w:val="center"/>
          </w:tcPr>
          <w:p w14:paraId="6FBABE2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6A1E959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0DF5294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ED69F23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KRTAP3-1</w:t>
            </w:r>
          </w:p>
        </w:tc>
        <w:tc>
          <w:tcPr>
            <w:tcW w:w="4482" w:type="dxa"/>
            <w:vAlign w:val="center"/>
          </w:tcPr>
          <w:p w14:paraId="7AA3CB37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Keratin associated protein 3-1</w:t>
            </w:r>
          </w:p>
        </w:tc>
        <w:tc>
          <w:tcPr>
            <w:tcW w:w="1584" w:type="dxa"/>
            <w:vAlign w:val="center"/>
          </w:tcPr>
          <w:p w14:paraId="78B8047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468F993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60003BB5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13C290F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KRTAP4-2</w:t>
            </w:r>
          </w:p>
        </w:tc>
        <w:tc>
          <w:tcPr>
            <w:tcW w:w="4482" w:type="dxa"/>
            <w:vAlign w:val="center"/>
          </w:tcPr>
          <w:p w14:paraId="4BFFEFC0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Keratin associated protein 4-2</w:t>
            </w:r>
          </w:p>
        </w:tc>
        <w:tc>
          <w:tcPr>
            <w:tcW w:w="1584" w:type="dxa"/>
            <w:vAlign w:val="center"/>
          </w:tcPr>
          <w:p w14:paraId="349D87A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1A69983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1FEEDC0F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3FF7988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KRTAP4-4</w:t>
            </w:r>
          </w:p>
        </w:tc>
        <w:tc>
          <w:tcPr>
            <w:tcW w:w="4482" w:type="dxa"/>
            <w:vAlign w:val="center"/>
          </w:tcPr>
          <w:p w14:paraId="7AE603A9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Keratin associated protein 4-4</w:t>
            </w:r>
          </w:p>
        </w:tc>
        <w:tc>
          <w:tcPr>
            <w:tcW w:w="1584" w:type="dxa"/>
            <w:vAlign w:val="center"/>
          </w:tcPr>
          <w:p w14:paraId="65275F8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3287D47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3395EAA5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97CE479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KRTAP5-1</w:t>
            </w:r>
          </w:p>
        </w:tc>
        <w:tc>
          <w:tcPr>
            <w:tcW w:w="4482" w:type="dxa"/>
            <w:vAlign w:val="center"/>
          </w:tcPr>
          <w:p w14:paraId="3755B233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Keratin associated protein 5-1</w:t>
            </w:r>
          </w:p>
        </w:tc>
        <w:tc>
          <w:tcPr>
            <w:tcW w:w="1584" w:type="dxa"/>
            <w:vAlign w:val="center"/>
          </w:tcPr>
          <w:p w14:paraId="6DA229D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12CED3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47F92E95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957793D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KRTAP9-2</w:t>
            </w:r>
          </w:p>
        </w:tc>
        <w:tc>
          <w:tcPr>
            <w:tcW w:w="4482" w:type="dxa"/>
            <w:vAlign w:val="center"/>
          </w:tcPr>
          <w:p w14:paraId="4BD2C81A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Keratin associated protein 9-2</w:t>
            </w:r>
          </w:p>
        </w:tc>
        <w:tc>
          <w:tcPr>
            <w:tcW w:w="1584" w:type="dxa"/>
            <w:vAlign w:val="center"/>
          </w:tcPr>
          <w:p w14:paraId="705372B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4C64896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5C73502A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D7CDA0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KRTAP9-4</w:t>
            </w:r>
          </w:p>
        </w:tc>
        <w:tc>
          <w:tcPr>
            <w:tcW w:w="4482" w:type="dxa"/>
            <w:vAlign w:val="center"/>
          </w:tcPr>
          <w:p w14:paraId="79C423F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Keratin associated protein 9-4</w:t>
            </w:r>
          </w:p>
        </w:tc>
        <w:tc>
          <w:tcPr>
            <w:tcW w:w="1584" w:type="dxa"/>
            <w:vAlign w:val="center"/>
          </w:tcPr>
          <w:p w14:paraId="74A49F2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6A79C47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0051EC7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ED73EE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KRTCAP3</w:t>
            </w:r>
          </w:p>
        </w:tc>
        <w:tc>
          <w:tcPr>
            <w:tcW w:w="4482" w:type="dxa"/>
            <w:vAlign w:val="center"/>
          </w:tcPr>
          <w:p w14:paraId="329560D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Keratinocyte associated protein 3</w:t>
            </w:r>
          </w:p>
        </w:tc>
        <w:tc>
          <w:tcPr>
            <w:tcW w:w="1584" w:type="dxa"/>
            <w:vAlign w:val="center"/>
          </w:tcPr>
          <w:p w14:paraId="27AFE22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184D7A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ED6272C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1E8B5E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LAMC3</w:t>
            </w:r>
          </w:p>
        </w:tc>
        <w:tc>
          <w:tcPr>
            <w:tcW w:w="4482" w:type="dxa"/>
            <w:vAlign w:val="center"/>
          </w:tcPr>
          <w:p w14:paraId="3796DBE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Laminin, gamma 3</w:t>
            </w:r>
          </w:p>
        </w:tc>
        <w:tc>
          <w:tcPr>
            <w:tcW w:w="1584" w:type="dxa"/>
            <w:vAlign w:val="center"/>
          </w:tcPr>
          <w:p w14:paraId="317FCAC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E92BFD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17A0A829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8A97FD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LAPTM5</w:t>
            </w:r>
          </w:p>
        </w:tc>
        <w:tc>
          <w:tcPr>
            <w:tcW w:w="4482" w:type="dxa"/>
            <w:vAlign w:val="center"/>
          </w:tcPr>
          <w:p w14:paraId="4999AE5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Lysosomal protein transmembrane 5</w:t>
            </w:r>
          </w:p>
        </w:tc>
        <w:tc>
          <w:tcPr>
            <w:tcW w:w="1584" w:type="dxa"/>
            <w:vAlign w:val="center"/>
          </w:tcPr>
          <w:p w14:paraId="27C361D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D8DE54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1F1813B9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95FF38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LDLRAD4</w:t>
            </w:r>
          </w:p>
        </w:tc>
        <w:tc>
          <w:tcPr>
            <w:tcW w:w="4482" w:type="dxa"/>
            <w:vAlign w:val="center"/>
          </w:tcPr>
          <w:p w14:paraId="410F4D1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Low density lipoprotein receptor class A domain containing 4</w:t>
            </w:r>
          </w:p>
        </w:tc>
        <w:tc>
          <w:tcPr>
            <w:tcW w:w="1584" w:type="dxa"/>
            <w:vAlign w:val="center"/>
          </w:tcPr>
          <w:p w14:paraId="030CBE7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AF4095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102B0B0D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9B9700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LINC00266-1</w:t>
            </w:r>
          </w:p>
        </w:tc>
        <w:tc>
          <w:tcPr>
            <w:tcW w:w="4482" w:type="dxa"/>
            <w:vAlign w:val="center"/>
          </w:tcPr>
          <w:p w14:paraId="5A0AC15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Long intergenic non-protein coding RNA 266-1</w:t>
            </w:r>
          </w:p>
        </w:tc>
        <w:tc>
          <w:tcPr>
            <w:tcW w:w="1584" w:type="dxa"/>
            <w:vAlign w:val="center"/>
          </w:tcPr>
          <w:p w14:paraId="69A8CEF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C1802A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6C9D04D4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E53BCA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LMO4</w:t>
            </w:r>
          </w:p>
        </w:tc>
        <w:tc>
          <w:tcPr>
            <w:tcW w:w="4482" w:type="dxa"/>
            <w:vAlign w:val="center"/>
          </w:tcPr>
          <w:p w14:paraId="4D791EB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LIM domain only 4</w:t>
            </w:r>
          </w:p>
        </w:tc>
        <w:tc>
          <w:tcPr>
            <w:tcW w:w="1584" w:type="dxa"/>
            <w:vAlign w:val="center"/>
          </w:tcPr>
          <w:p w14:paraId="3A9C60B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C365D1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1C8697A9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ECF26E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LPIN1</w:t>
            </w:r>
          </w:p>
        </w:tc>
        <w:tc>
          <w:tcPr>
            <w:tcW w:w="4482" w:type="dxa"/>
            <w:vAlign w:val="center"/>
          </w:tcPr>
          <w:p w14:paraId="4C158AA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Lipin 1</w:t>
            </w:r>
          </w:p>
        </w:tc>
        <w:tc>
          <w:tcPr>
            <w:tcW w:w="1584" w:type="dxa"/>
            <w:vAlign w:val="center"/>
          </w:tcPr>
          <w:p w14:paraId="7174C46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79F121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7C39339C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274FFEA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LPL</w:t>
            </w:r>
          </w:p>
        </w:tc>
        <w:tc>
          <w:tcPr>
            <w:tcW w:w="4482" w:type="dxa"/>
            <w:vAlign w:val="center"/>
          </w:tcPr>
          <w:p w14:paraId="0D8AA5D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Lipoprotein lipase</w:t>
            </w:r>
          </w:p>
        </w:tc>
        <w:tc>
          <w:tcPr>
            <w:tcW w:w="1584" w:type="dxa"/>
            <w:vAlign w:val="center"/>
          </w:tcPr>
          <w:p w14:paraId="1B08663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2C455E2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307CFE2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97DF22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LRIG1</w:t>
            </w:r>
          </w:p>
        </w:tc>
        <w:tc>
          <w:tcPr>
            <w:tcW w:w="4482" w:type="dxa"/>
            <w:vAlign w:val="center"/>
          </w:tcPr>
          <w:p w14:paraId="2FBF1C5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Leucine-rich repeats and immunoglobulin-like domains 1</w:t>
            </w:r>
          </w:p>
        </w:tc>
        <w:tc>
          <w:tcPr>
            <w:tcW w:w="1584" w:type="dxa"/>
            <w:vAlign w:val="center"/>
          </w:tcPr>
          <w:p w14:paraId="51AEA6C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440AEC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7188DA0D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62DED90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LRP4</w:t>
            </w:r>
          </w:p>
        </w:tc>
        <w:tc>
          <w:tcPr>
            <w:tcW w:w="4482" w:type="dxa"/>
            <w:vAlign w:val="center"/>
          </w:tcPr>
          <w:p w14:paraId="6AFF8247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LDL receptor related protein 4</w:t>
            </w:r>
          </w:p>
        </w:tc>
        <w:tc>
          <w:tcPr>
            <w:tcW w:w="1584" w:type="dxa"/>
            <w:vAlign w:val="center"/>
          </w:tcPr>
          <w:p w14:paraId="6735DD3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187592A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57272331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A221172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LRRC37A4P</w:t>
            </w:r>
          </w:p>
        </w:tc>
        <w:tc>
          <w:tcPr>
            <w:tcW w:w="4482" w:type="dxa"/>
            <w:vAlign w:val="center"/>
          </w:tcPr>
          <w:p w14:paraId="78040B7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Leucine rich repeat containing 37, member A4, pseudogene</w:t>
            </w:r>
          </w:p>
        </w:tc>
        <w:tc>
          <w:tcPr>
            <w:tcW w:w="1584" w:type="dxa"/>
            <w:vAlign w:val="center"/>
          </w:tcPr>
          <w:p w14:paraId="4E38D84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75CD118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4327DA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37DE80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LYRM7</w:t>
            </w:r>
          </w:p>
        </w:tc>
        <w:tc>
          <w:tcPr>
            <w:tcW w:w="4482" w:type="dxa"/>
            <w:vAlign w:val="center"/>
          </w:tcPr>
          <w:p w14:paraId="603BAE4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LYR motif containing 7</w:t>
            </w:r>
          </w:p>
        </w:tc>
        <w:tc>
          <w:tcPr>
            <w:tcW w:w="1584" w:type="dxa"/>
            <w:vAlign w:val="center"/>
          </w:tcPr>
          <w:p w14:paraId="6C99FA8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A2C652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3E7E8F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00AAD94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LYVE1</w:t>
            </w:r>
          </w:p>
        </w:tc>
        <w:tc>
          <w:tcPr>
            <w:tcW w:w="4482" w:type="dxa"/>
            <w:vAlign w:val="center"/>
          </w:tcPr>
          <w:p w14:paraId="14B1FF07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Lymphatic vessel endothelial hyaluronan receptor 1</w:t>
            </w:r>
          </w:p>
        </w:tc>
        <w:tc>
          <w:tcPr>
            <w:tcW w:w="1584" w:type="dxa"/>
            <w:vAlign w:val="center"/>
          </w:tcPr>
          <w:p w14:paraId="0B91777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6A1452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0915B82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2E09A0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MAN2A2</w:t>
            </w:r>
          </w:p>
        </w:tc>
        <w:tc>
          <w:tcPr>
            <w:tcW w:w="4482" w:type="dxa"/>
            <w:vAlign w:val="center"/>
          </w:tcPr>
          <w:p w14:paraId="7D82D48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Mannosidase, alpha, class 2A, member 2</w:t>
            </w:r>
          </w:p>
        </w:tc>
        <w:tc>
          <w:tcPr>
            <w:tcW w:w="1584" w:type="dxa"/>
            <w:vAlign w:val="center"/>
          </w:tcPr>
          <w:p w14:paraId="1F1FA61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C33C4E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A566F0A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1454DD0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MAP3K8</w:t>
            </w:r>
          </w:p>
        </w:tc>
        <w:tc>
          <w:tcPr>
            <w:tcW w:w="4482" w:type="dxa"/>
            <w:vAlign w:val="center"/>
          </w:tcPr>
          <w:p w14:paraId="7AC6E226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Mitogen-activated protein kinase kinase kinase 8</w:t>
            </w:r>
          </w:p>
        </w:tc>
        <w:tc>
          <w:tcPr>
            <w:tcW w:w="1584" w:type="dxa"/>
            <w:vAlign w:val="center"/>
          </w:tcPr>
          <w:p w14:paraId="3ADED7D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120B660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10ED0194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0EEB19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MARVELD1</w:t>
            </w:r>
          </w:p>
        </w:tc>
        <w:tc>
          <w:tcPr>
            <w:tcW w:w="4482" w:type="dxa"/>
            <w:vAlign w:val="center"/>
          </w:tcPr>
          <w:p w14:paraId="201EE6D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MARVEL domain containing 1</w:t>
            </w:r>
          </w:p>
        </w:tc>
        <w:tc>
          <w:tcPr>
            <w:tcW w:w="1584" w:type="dxa"/>
            <w:vAlign w:val="center"/>
          </w:tcPr>
          <w:p w14:paraId="5C8A6D7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45956FC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2AC1DFA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F6242A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MED25; MIR6800</w:t>
            </w:r>
          </w:p>
        </w:tc>
        <w:tc>
          <w:tcPr>
            <w:tcW w:w="4482" w:type="dxa"/>
            <w:vAlign w:val="center"/>
          </w:tcPr>
          <w:p w14:paraId="27A43A9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Mediator complex subunit 25; microRNA 6800</w:t>
            </w:r>
          </w:p>
        </w:tc>
        <w:tc>
          <w:tcPr>
            <w:tcW w:w="1584" w:type="dxa"/>
            <w:vAlign w:val="center"/>
          </w:tcPr>
          <w:p w14:paraId="6267992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B6C3EA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1DED618A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006D816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METRNL</w:t>
            </w:r>
          </w:p>
        </w:tc>
        <w:tc>
          <w:tcPr>
            <w:tcW w:w="4482" w:type="dxa"/>
            <w:vAlign w:val="center"/>
          </w:tcPr>
          <w:p w14:paraId="019C9CC9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Meteorin, glial cell differentiation regulator-like</w:t>
            </w:r>
          </w:p>
        </w:tc>
        <w:tc>
          <w:tcPr>
            <w:tcW w:w="1584" w:type="dxa"/>
            <w:vAlign w:val="center"/>
          </w:tcPr>
          <w:p w14:paraId="703787D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1D63EFA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4198B0B6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6C3A162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lastRenderedPageBreak/>
              <w:t>MGLL</w:t>
            </w:r>
          </w:p>
        </w:tc>
        <w:tc>
          <w:tcPr>
            <w:tcW w:w="4482" w:type="dxa"/>
            <w:vAlign w:val="center"/>
          </w:tcPr>
          <w:p w14:paraId="0A12F390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Monoglyceride lipase</w:t>
            </w:r>
          </w:p>
        </w:tc>
        <w:tc>
          <w:tcPr>
            <w:tcW w:w="1584" w:type="dxa"/>
            <w:vAlign w:val="center"/>
          </w:tcPr>
          <w:p w14:paraId="14168F5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4084CC2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424AD44F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9C006F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MGST1</w:t>
            </w:r>
          </w:p>
        </w:tc>
        <w:tc>
          <w:tcPr>
            <w:tcW w:w="4482" w:type="dxa"/>
            <w:vAlign w:val="center"/>
          </w:tcPr>
          <w:p w14:paraId="76D80B3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Microsomal glutathione S-transferase 1</w:t>
            </w:r>
          </w:p>
        </w:tc>
        <w:tc>
          <w:tcPr>
            <w:tcW w:w="1584" w:type="dxa"/>
            <w:vAlign w:val="center"/>
          </w:tcPr>
          <w:p w14:paraId="5932525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7A8E5B2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2AB37E69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BBFB3F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MICAL1</w:t>
            </w:r>
          </w:p>
        </w:tc>
        <w:tc>
          <w:tcPr>
            <w:tcW w:w="4482" w:type="dxa"/>
            <w:vAlign w:val="center"/>
          </w:tcPr>
          <w:p w14:paraId="1466E4D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Jeck2013 ANTISENSE, coding, INTERNAL, intronic best transcript NM_022765</w:t>
            </w:r>
          </w:p>
        </w:tc>
        <w:tc>
          <w:tcPr>
            <w:tcW w:w="1584" w:type="dxa"/>
            <w:vAlign w:val="center"/>
          </w:tcPr>
          <w:p w14:paraId="4A65E01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415310A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427B0841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305598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MRAS</w:t>
            </w:r>
          </w:p>
        </w:tc>
        <w:tc>
          <w:tcPr>
            <w:tcW w:w="4482" w:type="dxa"/>
            <w:vAlign w:val="center"/>
          </w:tcPr>
          <w:p w14:paraId="3F47C87D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Muscle RAS oncogene homolog</w:t>
            </w:r>
          </w:p>
        </w:tc>
        <w:tc>
          <w:tcPr>
            <w:tcW w:w="1584" w:type="dxa"/>
            <w:vAlign w:val="center"/>
          </w:tcPr>
          <w:p w14:paraId="3FE32B5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90290D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03D8830A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4F88D6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MRPS2</w:t>
            </w:r>
          </w:p>
        </w:tc>
        <w:tc>
          <w:tcPr>
            <w:tcW w:w="4482" w:type="dxa"/>
            <w:vAlign w:val="center"/>
          </w:tcPr>
          <w:p w14:paraId="4E54FEC2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Mitochondrial ribosomal protein S2</w:t>
            </w:r>
          </w:p>
        </w:tc>
        <w:tc>
          <w:tcPr>
            <w:tcW w:w="1584" w:type="dxa"/>
            <w:vAlign w:val="center"/>
          </w:tcPr>
          <w:p w14:paraId="2DBE329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74A89E9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070D81D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427C012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MSI2</w:t>
            </w:r>
          </w:p>
        </w:tc>
        <w:tc>
          <w:tcPr>
            <w:tcW w:w="4482" w:type="dxa"/>
            <w:vAlign w:val="center"/>
          </w:tcPr>
          <w:p w14:paraId="2400372D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Musashi RNA binding protein 2</w:t>
            </w:r>
          </w:p>
        </w:tc>
        <w:tc>
          <w:tcPr>
            <w:tcW w:w="1584" w:type="dxa"/>
            <w:vAlign w:val="center"/>
          </w:tcPr>
          <w:p w14:paraId="37517B8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4BFC12F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0B95C6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41F9B7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MUC7</w:t>
            </w:r>
          </w:p>
        </w:tc>
        <w:tc>
          <w:tcPr>
            <w:tcW w:w="4482" w:type="dxa"/>
            <w:vAlign w:val="center"/>
          </w:tcPr>
          <w:p w14:paraId="6B9BF04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Mucin 7, secreted</w:t>
            </w:r>
          </w:p>
        </w:tc>
        <w:tc>
          <w:tcPr>
            <w:tcW w:w="1584" w:type="dxa"/>
            <w:vAlign w:val="center"/>
          </w:tcPr>
          <w:p w14:paraId="585DE20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4B4374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F2B1341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21A014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MYO10</w:t>
            </w:r>
          </w:p>
        </w:tc>
        <w:tc>
          <w:tcPr>
            <w:tcW w:w="4482" w:type="dxa"/>
            <w:vAlign w:val="center"/>
          </w:tcPr>
          <w:p w14:paraId="4AAFED4A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Myosin X</w:t>
            </w:r>
          </w:p>
        </w:tc>
        <w:tc>
          <w:tcPr>
            <w:tcW w:w="1584" w:type="dxa"/>
            <w:vAlign w:val="center"/>
          </w:tcPr>
          <w:p w14:paraId="5A2F0A5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59ABCED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19C977F8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28E75D6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MYO1C</w:t>
            </w:r>
          </w:p>
        </w:tc>
        <w:tc>
          <w:tcPr>
            <w:tcW w:w="4482" w:type="dxa"/>
            <w:vAlign w:val="center"/>
          </w:tcPr>
          <w:p w14:paraId="4E4B68AF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Myosin IC</w:t>
            </w:r>
          </w:p>
        </w:tc>
        <w:tc>
          <w:tcPr>
            <w:tcW w:w="1584" w:type="dxa"/>
            <w:vAlign w:val="center"/>
          </w:tcPr>
          <w:p w14:paraId="3DFBE88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4144C8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270618A5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10C282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NAALADL2</w:t>
            </w:r>
          </w:p>
        </w:tc>
        <w:tc>
          <w:tcPr>
            <w:tcW w:w="4482" w:type="dxa"/>
            <w:vAlign w:val="center"/>
          </w:tcPr>
          <w:p w14:paraId="2A6D4FD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N-acetylated alpha-linked acidic dipeptidase-like 2</w:t>
            </w:r>
          </w:p>
        </w:tc>
        <w:tc>
          <w:tcPr>
            <w:tcW w:w="1584" w:type="dxa"/>
            <w:vAlign w:val="center"/>
          </w:tcPr>
          <w:p w14:paraId="3E9BAAC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74F2F0A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6699FE38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FEC48C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NADK</w:t>
            </w:r>
          </w:p>
        </w:tc>
        <w:tc>
          <w:tcPr>
            <w:tcW w:w="4482" w:type="dxa"/>
            <w:vAlign w:val="center"/>
          </w:tcPr>
          <w:p w14:paraId="16B10E8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NAD kinase</w:t>
            </w:r>
          </w:p>
        </w:tc>
        <w:tc>
          <w:tcPr>
            <w:tcW w:w="1584" w:type="dxa"/>
            <w:vAlign w:val="center"/>
          </w:tcPr>
          <w:p w14:paraId="2186294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32EA6E6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66BE225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CBA88E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NCF1</w:t>
            </w:r>
          </w:p>
        </w:tc>
        <w:tc>
          <w:tcPr>
            <w:tcW w:w="4482" w:type="dxa"/>
            <w:vAlign w:val="center"/>
          </w:tcPr>
          <w:p w14:paraId="5B22E89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Neutrophil cytosolic factor 1</w:t>
            </w:r>
          </w:p>
        </w:tc>
        <w:tc>
          <w:tcPr>
            <w:tcW w:w="1584" w:type="dxa"/>
            <w:vAlign w:val="center"/>
          </w:tcPr>
          <w:p w14:paraId="654217E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339B454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2F0919BA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7374FA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NELL2</w:t>
            </w:r>
          </w:p>
        </w:tc>
        <w:tc>
          <w:tcPr>
            <w:tcW w:w="4482" w:type="dxa"/>
            <w:vAlign w:val="center"/>
          </w:tcPr>
          <w:p w14:paraId="0FF66A92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Neural EGFL like 2</w:t>
            </w:r>
          </w:p>
        </w:tc>
        <w:tc>
          <w:tcPr>
            <w:tcW w:w="1584" w:type="dxa"/>
            <w:vAlign w:val="center"/>
          </w:tcPr>
          <w:p w14:paraId="7B63146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3131B4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E195E3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B2CC63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NFXL1</w:t>
            </w:r>
          </w:p>
        </w:tc>
        <w:tc>
          <w:tcPr>
            <w:tcW w:w="4482" w:type="dxa"/>
            <w:vAlign w:val="center"/>
          </w:tcPr>
          <w:p w14:paraId="4FBE11EA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Nuclear transcription factor, X-box binding-like 1</w:t>
            </w:r>
          </w:p>
        </w:tc>
        <w:tc>
          <w:tcPr>
            <w:tcW w:w="1584" w:type="dxa"/>
            <w:vAlign w:val="center"/>
          </w:tcPr>
          <w:p w14:paraId="49C20C3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345C258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073A6621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E3FAB6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NOSTRIN</w:t>
            </w:r>
          </w:p>
        </w:tc>
        <w:tc>
          <w:tcPr>
            <w:tcW w:w="4482" w:type="dxa"/>
            <w:vAlign w:val="center"/>
          </w:tcPr>
          <w:p w14:paraId="2B9FAFAA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Nitric oxide synthase trafficking</w:t>
            </w:r>
          </w:p>
        </w:tc>
        <w:tc>
          <w:tcPr>
            <w:tcW w:w="1584" w:type="dxa"/>
            <w:vAlign w:val="center"/>
          </w:tcPr>
          <w:p w14:paraId="2822E26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5D54547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C0E3B01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66CB93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OR2G3</w:t>
            </w:r>
          </w:p>
        </w:tc>
        <w:tc>
          <w:tcPr>
            <w:tcW w:w="4482" w:type="dxa"/>
            <w:vAlign w:val="center"/>
          </w:tcPr>
          <w:p w14:paraId="740B03F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Olfactory receptor, family 2, subfamily G, member 3</w:t>
            </w:r>
          </w:p>
        </w:tc>
        <w:tc>
          <w:tcPr>
            <w:tcW w:w="1584" w:type="dxa"/>
            <w:vAlign w:val="center"/>
          </w:tcPr>
          <w:p w14:paraId="65A329E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F8AD4B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9639EB2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8FA71C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PARM1</w:t>
            </w:r>
          </w:p>
        </w:tc>
        <w:tc>
          <w:tcPr>
            <w:tcW w:w="4482" w:type="dxa"/>
            <w:vAlign w:val="center"/>
          </w:tcPr>
          <w:p w14:paraId="1AEAAB2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Prostate androgen-regulated mucin-like protein 1</w:t>
            </w:r>
          </w:p>
        </w:tc>
        <w:tc>
          <w:tcPr>
            <w:tcW w:w="1584" w:type="dxa"/>
            <w:vAlign w:val="center"/>
          </w:tcPr>
          <w:p w14:paraId="37B550F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41F0AE8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7DAA93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DCBFAF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PHF20L1</w:t>
            </w:r>
          </w:p>
        </w:tc>
        <w:tc>
          <w:tcPr>
            <w:tcW w:w="4482" w:type="dxa"/>
            <w:vAlign w:val="center"/>
          </w:tcPr>
          <w:p w14:paraId="6567A99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Transcript Identified by AceView, Entrez Gene ID(s) 51105</w:t>
            </w:r>
          </w:p>
        </w:tc>
        <w:tc>
          <w:tcPr>
            <w:tcW w:w="1584" w:type="dxa"/>
            <w:vAlign w:val="center"/>
          </w:tcPr>
          <w:p w14:paraId="54E1500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2C9194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7AA6334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A9B155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PLIN1</w:t>
            </w:r>
          </w:p>
        </w:tc>
        <w:tc>
          <w:tcPr>
            <w:tcW w:w="4482" w:type="dxa"/>
            <w:vAlign w:val="center"/>
          </w:tcPr>
          <w:p w14:paraId="2A8FCEA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Perilipin 1</w:t>
            </w:r>
          </w:p>
        </w:tc>
        <w:tc>
          <w:tcPr>
            <w:tcW w:w="1584" w:type="dxa"/>
            <w:vAlign w:val="center"/>
          </w:tcPr>
          <w:p w14:paraId="69F7C14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60BF584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486588FF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EAC7956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PM20d1</w:t>
            </w:r>
          </w:p>
        </w:tc>
        <w:tc>
          <w:tcPr>
            <w:tcW w:w="4482" w:type="dxa"/>
            <w:vAlign w:val="center"/>
          </w:tcPr>
          <w:p w14:paraId="49B7C1F7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Peptidase M20 domain containing 1</w:t>
            </w:r>
          </w:p>
        </w:tc>
        <w:tc>
          <w:tcPr>
            <w:tcW w:w="1584" w:type="dxa"/>
            <w:vAlign w:val="center"/>
          </w:tcPr>
          <w:p w14:paraId="299905E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6E83912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469B9C8D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A457F1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PPARA</w:t>
            </w:r>
          </w:p>
        </w:tc>
        <w:tc>
          <w:tcPr>
            <w:tcW w:w="4482" w:type="dxa"/>
            <w:vAlign w:val="center"/>
          </w:tcPr>
          <w:p w14:paraId="5728A69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Peroxisome proliferator-activated receptor alpha</w:t>
            </w:r>
          </w:p>
        </w:tc>
        <w:tc>
          <w:tcPr>
            <w:tcW w:w="1584" w:type="dxa"/>
            <w:vAlign w:val="center"/>
          </w:tcPr>
          <w:p w14:paraId="4D8C9D3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677379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DFE3C01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AD1B61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PRAP1</w:t>
            </w:r>
          </w:p>
        </w:tc>
        <w:tc>
          <w:tcPr>
            <w:tcW w:w="4482" w:type="dxa"/>
            <w:vAlign w:val="center"/>
          </w:tcPr>
          <w:p w14:paraId="3A44A87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Proline-rich acidic protein 1</w:t>
            </w:r>
          </w:p>
        </w:tc>
        <w:tc>
          <w:tcPr>
            <w:tcW w:w="1584" w:type="dxa"/>
            <w:vAlign w:val="center"/>
          </w:tcPr>
          <w:p w14:paraId="7700AC7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6FE4F7A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01FBED45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D50C6F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PREX1</w:t>
            </w:r>
          </w:p>
        </w:tc>
        <w:tc>
          <w:tcPr>
            <w:tcW w:w="4482" w:type="dxa"/>
            <w:vAlign w:val="center"/>
          </w:tcPr>
          <w:p w14:paraId="7EED819D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Memczak2013 ALT_ACCEPTOR, ALT_DONOR, coding, INTERNAL, intronic best transcript NM_020820</w:t>
            </w:r>
          </w:p>
        </w:tc>
        <w:tc>
          <w:tcPr>
            <w:tcW w:w="1584" w:type="dxa"/>
            <w:vAlign w:val="center"/>
          </w:tcPr>
          <w:p w14:paraId="7892515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2047EA8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6CDF0048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8CA2F7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PROS1</w:t>
            </w:r>
          </w:p>
        </w:tc>
        <w:tc>
          <w:tcPr>
            <w:tcW w:w="4482" w:type="dxa"/>
            <w:vAlign w:val="center"/>
          </w:tcPr>
          <w:p w14:paraId="3F8B689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Protein S (alpha)</w:t>
            </w:r>
          </w:p>
        </w:tc>
        <w:tc>
          <w:tcPr>
            <w:tcW w:w="1584" w:type="dxa"/>
            <w:vAlign w:val="center"/>
          </w:tcPr>
          <w:p w14:paraId="6238EFA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D4DCDD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975968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21AAD1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PRPF19</w:t>
            </w:r>
          </w:p>
        </w:tc>
        <w:tc>
          <w:tcPr>
            <w:tcW w:w="4482" w:type="dxa"/>
            <w:vAlign w:val="center"/>
          </w:tcPr>
          <w:p w14:paraId="146E0FAA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Pre-mRNA processing factor 19</w:t>
            </w:r>
          </w:p>
        </w:tc>
        <w:tc>
          <w:tcPr>
            <w:tcW w:w="1584" w:type="dxa"/>
            <w:vAlign w:val="center"/>
          </w:tcPr>
          <w:p w14:paraId="5D5B9FD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F10901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0B9875B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F1CABC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PRR4</w:t>
            </w:r>
          </w:p>
        </w:tc>
        <w:tc>
          <w:tcPr>
            <w:tcW w:w="4482" w:type="dxa"/>
            <w:vAlign w:val="center"/>
          </w:tcPr>
          <w:p w14:paraId="59F60ED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Proline rich 4 (lacrimal)</w:t>
            </w:r>
          </w:p>
        </w:tc>
        <w:tc>
          <w:tcPr>
            <w:tcW w:w="1584" w:type="dxa"/>
            <w:vAlign w:val="center"/>
          </w:tcPr>
          <w:p w14:paraId="4FA40E0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3BAAD5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0D1D4C1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2E8AD2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lastRenderedPageBreak/>
              <w:t>PRUNE</w:t>
            </w:r>
          </w:p>
        </w:tc>
        <w:tc>
          <w:tcPr>
            <w:tcW w:w="4482" w:type="dxa"/>
            <w:vAlign w:val="center"/>
          </w:tcPr>
          <w:p w14:paraId="6348339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Prune exopolyphosphatase</w:t>
            </w:r>
          </w:p>
        </w:tc>
        <w:tc>
          <w:tcPr>
            <w:tcW w:w="1584" w:type="dxa"/>
            <w:vAlign w:val="center"/>
          </w:tcPr>
          <w:p w14:paraId="63F03A7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1200B94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389042B8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CDBCDC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PSMB9</w:t>
            </w:r>
          </w:p>
        </w:tc>
        <w:tc>
          <w:tcPr>
            <w:tcW w:w="4482" w:type="dxa"/>
            <w:vAlign w:val="center"/>
          </w:tcPr>
          <w:p w14:paraId="277200B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Proteasome subunit beta 9</w:t>
            </w:r>
          </w:p>
        </w:tc>
        <w:tc>
          <w:tcPr>
            <w:tcW w:w="1584" w:type="dxa"/>
            <w:vAlign w:val="center"/>
          </w:tcPr>
          <w:p w14:paraId="5B9259E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88EC7B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29E8D36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15C7020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PSORS1C2</w:t>
            </w:r>
          </w:p>
        </w:tc>
        <w:tc>
          <w:tcPr>
            <w:tcW w:w="4482" w:type="dxa"/>
            <w:vAlign w:val="center"/>
          </w:tcPr>
          <w:p w14:paraId="224648F4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Psoriasis susceptibility 1 candidate 2</w:t>
            </w:r>
          </w:p>
        </w:tc>
        <w:tc>
          <w:tcPr>
            <w:tcW w:w="1584" w:type="dxa"/>
            <w:vAlign w:val="center"/>
          </w:tcPr>
          <w:p w14:paraId="7D697D7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53006E9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1FF489D8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79C36F9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PXMP4</w:t>
            </w:r>
          </w:p>
        </w:tc>
        <w:tc>
          <w:tcPr>
            <w:tcW w:w="4482" w:type="dxa"/>
            <w:vAlign w:val="center"/>
          </w:tcPr>
          <w:p w14:paraId="2EF5A694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Peroxisomal membrane protein 4</w:t>
            </w:r>
          </w:p>
        </w:tc>
        <w:tc>
          <w:tcPr>
            <w:tcW w:w="1584" w:type="dxa"/>
            <w:vAlign w:val="center"/>
          </w:tcPr>
          <w:p w14:paraId="2104577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3E9CC9B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5ABE023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358D4B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PXN</w:t>
            </w:r>
          </w:p>
        </w:tc>
        <w:tc>
          <w:tcPr>
            <w:tcW w:w="4482" w:type="dxa"/>
            <w:vAlign w:val="center"/>
          </w:tcPr>
          <w:p w14:paraId="01E4977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Paxillin</w:t>
            </w:r>
          </w:p>
        </w:tc>
        <w:tc>
          <w:tcPr>
            <w:tcW w:w="1584" w:type="dxa"/>
            <w:vAlign w:val="center"/>
          </w:tcPr>
          <w:p w14:paraId="3993922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D5B183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02E53EDC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6674C2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PYCARD-AS1</w:t>
            </w:r>
          </w:p>
        </w:tc>
        <w:tc>
          <w:tcPr>
            <w:tcW w:w="4482" w:type="dxa"/>
            <w:vAlign w:val="center"/>
          </w:tcPr>
          <w:p w14:paraId="03E11DA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PYCARD antisense RNA 1</w:t>
            </w:r>
          </w:p>
        </w:tc>
        <w:tc>
          <w:tcPr>
            <w:tcW w:w="1584" w:type="dxa"/>
            <w:vAlign w:val="center"/>
          </w:tcPr>
          <w:p w14:paraId="6E3C67D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E677AF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1A28484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FA92B5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RBP4</w:t>
            </w:r>
          </w:p>
        </w:tc>
        <w:tc>
          <w:tcPr>
            <w:tcW w:w="4482" w:type="dxa"/>
            <w:vAlign w:val="center"/>
          </w:tcPr>
          <w:p w14:paraId="07F0123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Retinol binding protein 4, plasma</w:t>
            </w:r>
          </w:p>
        </w:tc>
        <w:tc>
          <w:tcPr>
            <w:tcW w:w="1584" w:type="dxa"/>
            <w:vAlign w:val="center"/>
          </w:tcPr>
          <w:p w14:paraId="1FF739D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6A71FA7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7632B05D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2C29B4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RCAN2</w:t>
            </w:r>
          </w:p>
        </w:tc>
        <w:tc>
          <w:tcPr>
            <w:tcW w:w="4482" w:type="dxa"/>
            <w:vAlign w:val="center"/>
          </w:tcPr>
          <w:p w14:paraId="3ECB34FA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Regulator of calcineurin 2</w:t>
            </w:r>
          </w:p>
        </w:tc>
        <w:tc>
          <w:tcPr>
            <w:tcW w:w="1584" w:type="dxa"/>
            <w:vAlign w:val="center"/>
          </w:tcPr>
          <w:p w14:paraId="14BC3A4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4149F5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080A5F7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1A4CA1D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RCAN3</w:t>
            </w:r>
          </w:p>
        </w:tc>
        <w:tc>
          <w:tcPr>
            <w:tcW w:w="4482" w:type="dxa"/>
            <w:vAlign w:val="center"/>
          </w:tcPr>
          <w:p w14:paraId="79EA646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RCAN family member 3</w:t>
            </w:r>
          </w:p>
        </w:tc>
        <w:tc>
          <w:tcPr>
            <w:tcW w:w="1584" w:type="dxa"/>
            <w:vAlign w:val="center"/>
          </w:tcPr>
          <w:p w14:paraId="301B4B5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225326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B0E167F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0FC78B3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RFTN2</w:t>
            </w:r>
          </w:p>
        </w:tc>
        <w:tc>
          <w:tcPr>
            <w:tcW w:w="4482" w:type="dxa"/>
            <w:vAlign w:val="center"/>
          </w:tcPr>
          <w:p w14:paraId="40AF2E2A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Raftlin family member 2</w:t>
            </w:r>
          </w:p>
        </w:tc>
        <w:tc>
          <w:tcPr>
            <w:tcW w:w="1584" w:type="dxa"/>
            <w:vAlign w:val="center"/>
          </w:tcPr>
          <w:p w14:paraId="1B8AD18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3794304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69E3B10F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681F122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RNF144A</w:t>
            </w:r>
          </w:p>
        </w:tc>
        <w:tc>
          <w:tcPr>
            <w:tcW w:w="4482" w:type="dxa"/>
            <w:vAlign w:val="center"/>
          </w:tcPr>
          <w:p w14:paraId="720C8DE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Ring finger protein 144A</w:t>
            </w:r>
          </w:p>
        </w:tc>
        <w:tc>
          <w:tcPr>
            <w:tcW w:w="1584" w:type="dxa"/>
            <w:vAlign w:val="center"/>
          </w:tcPr>
          <w:p w14:paraId="66ABB33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40689D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788579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F0C7B1E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RNF44</w:t>
            </w:r>
          </w:p>
        </w:tc>
        <w:tc>
          <w:tcPr>
            <w:tcW w:w="4482" w:type="dxa"/>
            <w:vAlign w:val="center"/>
          </w:tcPr>
          <w:p w14:paraId="7CDC1299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Ring finger protein 44</w:t>
            </w:r>
          </w:p>
        </w:tc>
        <w:tc>
          <w:tcPr>
            <w:tcW w:w="1584" w:type="dxa"/>
            <w:vAlign w:val="center"/>
          </w:tcPr>
          <w:p w14:paraId="21C27C9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3D32237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765B032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494116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RPTN</w:t>
            </w:r>
          </w:p>
        </w:tc>
        <w:tc>
          <w:tcPr>
            <w:tcW w:w="4482" w:type="dxa"/>
            <w:vAlign w:val="center"/>
          </w:tcPr>
          <w:p w14:paraId="4F6C209D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Repetin</w:t>
            </w:r>
          </w:p>
        </w:tc>
        <w:tc>
          <w:tcPr>
            <w:tcW w:w="1584" w:type="dxa"/>
            <w:vAlign w:val="center"/>
          </w:tcPr>
          <w:p w14:paraId="022C077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E2757A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F69273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C93E8D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S100A7</w:t>
            </w:r>
          </w:p>
        </w:tc>
        <w:tc>
          <w:tcPr>
            <w:tcW w:w="4482" w:type="dxa"/>
            <w:vAlign w:val="center"/>
          </w:tcPr>
          <w:p w14:paraId="7157A66A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S100 calcium binding protein A7</w:t>
            </w:r>
          </w:p>
        </w:tc>
        <w:tc>
          <w:tcPr>
            <w:tcW w:w="1584" w:type="dxa"/>
            <w:vAlign w:val="center"/>
          </w:tcPr>
          <w:p w14:paraId="4A98207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4921C40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46544255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01336E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S100A7A</w:t>
            </w:r>
          </w:p>
        </w:tc>
        <w:tc>
          <w:tcPr>
            <w:tcW w:w="4482" w:type="dxa"/>
            <w:vAlign w:val="center"/>
          </w:tcPr>
          <w:p w14:paraId="2C2F5E9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S100 calcium binding protein A7A</w:t>
            </w:r>
          </w:p>
        </w:tc>
        <w:tc>
          <w:tcPr>
            <w:tcW w:w="1584" w:type="dxa"/>
            <w:vAlign w:val="center"/>
          </w:tcPr>
          <w:p w14:paraId="304DAD8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2F074E5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5883EA2D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981869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SCD</w:t>
            </w:r>
          </w:p>
        </w:tc>
        <w:tc>
          <w:tcPr>
            <w:tcW w:w="4482" w:type="dxa"/>
            <w:vAlign w:val="center"/>
          </w:tcPr>
          <w:p w14:paraId="6915A5F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Stearoyl-CoA desaturase (delta-9-desaturase)</w:t>
            </w:r>
          </w:p>
        </w:tc>
        <w:tc>
          <w:tcPr>
            <w:tcW w:w="1584" w:type="dxa"/>
            <w:vAlign w:val="center"/>
          </w:tcPr>
          <w:p w14:paraId="7E8D2E1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092E83D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79B4AD51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7BBA6D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SCRG1</w:t>
            </w:r>
          </w:p>
        </w:tc>
        <w:tc>
          <w:tcPr>
            <w:tcW w:w="4482" w:type="dxa"/>
            <w:vAlign w:val="center"/>
          </w:tcPr>
          <w:p w14:paraId="54FCBF4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Stimulator of chondrogenesis 1</w:t>
            </w:r>
          </w:p>
        </w:tc>
        <w:tc>
          <w:tcPr>
            <w:tcW w:w="1584" w:type="dxa"/>
            <w:vAlign w:val="center"/>
          </w:tcPr>
          <w:p w14:paraId="7F41F41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03DB0C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0D55D5D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369FE8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SDCCAG3</w:t>
            </w:r>
          </w:p>
        </w:tc>
        <w:tc>
          <w:tcPr>
            <w:tcW w:w="4482" w:type="dxa"/>
            <w:vAlign w:val="center"/>
          </w:tcPr>
          <w:p w14:paraId="34555AE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Serologically defined colon cancer antigen 3</w:t>
            </w:r>
          </w:p>
        </w:tc>
        <w:tc>
          <w:tcPr>
            <w:tcW w:w="1584" w:type="dxa"/>
            <w:vAlign w:val="center"/>
          </w:tcPr>
          <w:p w14:paraId="498E1B8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BC3C7D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14003F2D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46B9AB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SDHAF3</w:t>
            </w:r>
          </w:p>
        </w:tc>
        <w:tc>
          <w:tcPr>
            <w:tcW w:w="4482" w:type="dxa"/>
            <w:vAlign w:val="center"/>
          </w:tcPr>
          <w:p w14:paraId="4F1B47D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Succinate dehydrogenase complex assembly factor 3</w:t>
            </w:r>
          </w:p>
        </w:tc>
        <w:tc>
          <w:tcPr>
            <w:tcW w:w="1584" w:type="dxa"/>
            <w:vAlign w:val="center"/>
          </w:tcPr>
          <w:p w14:paraId="649F78B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54E5EE9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B4E3025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8846D0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SESN3</w:t>
            </w:r>
          </w:p>
        </w:tc>
        <w:tc>
          <w:tcPr>
            <w:tcW w:w="4482" w:type="dxa"/>
            <w:vAlign w:val="center"/>
          </w:tcPr>
          <w:p w14:paraId="3B576A8D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Sestrin 3</w:t>
            </w:r>
          </w:p>
        </w:tc>
        <w:tc>
          <w:tcPr>
            <w:tcW w:w="1584" w:type="dxa"/>
            <w:vAlign w:val="center"/>
          </w:tcPr>
          <w:p w14:paraId="239F883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A39ED3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5BD054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199DB2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SH2D4A</w:t>
            </w:r>
          </w:p>
        </w:tc>
        <w:tc>
          <w:tcPr>
            <w:tcW w:w="4482" w:type="dxa"/>
            <w:vAlign w:val="center"/>
          </w:tcPr>
          <w:p w14:paraId="667832BD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SH2 domain containing 4A</w:t>
            </w:r>
          </w:p>
        </w:tc>
        <w:tc>
          <w:tcPr>
            <w:tcW w:w="1584" w:type="dxa"/>
            <w:vAlign w:val="center"/>
          </w:tcPr>
          <w:p w14:paraId="2C3F6DE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86715D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034EFC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F7FAB5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SIX1</w:t>
            </w:r>
          </w:p>
        </w:tc>
        <w:tc>
          <w:tcPr>
            <w:tcW w:w="4482" w:type="dxa"/>
            <w:vAlign w:val="center"/>
          </w:tcPr>
          <w:p w14:paraId="5FDDE85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SIX homeobox 1</w:t>
            </w:r>
          </w:p>
        </w:tc>
        <w:tc>
          <w:tcPr>
            <w:tcW w:w="1584" w:type="dxa"/>
            <w:vAlign w:val="center"/>
          </w:tcPr>
          <w:p w14:paraId="5F26946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66178AC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0C6390AD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9E08C0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SLC12A2</w:t>
            </w:r>
          </w:p>
        </w:tc>
        <w:tc>
          <w:tcPr>
            <w:tcW w:w="4482" w:type="dxa"/>
            <w:vAlign w:val="center"/>
          </w:tcPr>
          <w:p w14:paraId="36699CE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Solute carrier family 12 (sodium/potassium/chloride transporter), member 2</w:t>
            </w:r>
          </w:p>
        </w:tc>
        <w:tc>
          <w:tcPr>
            <w:tcW w:w="1584" w:type="dxa"/>
            <w:vAlign w:val="center"/>
          </w:tcPr>
          <w:p w14:paraId="0CB4023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70C68ED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FDBC2D1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2B1EEF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SLC1A2</w:t>
            </w:r>
          </w:p>
        </w:tc>
        <w:tc>
          <w:tcPr>
            <w:tcW w:w="4482" w:type="dxa"/>
            <w:vAlign w:val="center"/>
          </w:tcPr>
          <w:p w14:paraId="5F29B42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Solute carrier family 1 (glial high affinity glutamate transporter), member 2</w:t>
            </w:r>
          </w:p>
        </w:tc>
        <w:tc>
          <w:tcPr>
            <w:tcW w:w="1584" w:type="dxa"/>
            <w:vAlign w:val="center"/>
          </w:tcPr>
          <w:p w14:paraId="5DF1130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0473219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0D0E94A6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CCDB187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SLC2A3</w:t>
            </w:r>
          </w:p>
        </w:tc>
        <w:tc>
          <w:tcPr>
            <w:tcW w:w="4482" w:type="dxa"/>
            <w:vAlign w:val="center"/>
          </w:tcPr>
          <w:p w14:paraId="3A206D92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Solute carrier family 2 (facilitated glucose transporter), member 3</w:t>
            </w:r>
          </w:p>
        </w:tc>
        <w:tc>
          <w:tcPr>
            <w:tcW w:w="1584" w:type="dxa"/>
            <w:vAlign w:val="center"/>
          </w:tcPr>
          <w:p w14:paraId="0918589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060BC84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0D2FEBE4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36963C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SLC35C2</w:t>
            </w:r>
          </w:p>
        </w:tc>
        <w:tc>
          <w:tcPr>
            <w:tcW w:w="4482" w:type="dxa"/>
            <w:vAlign w:val="center"/>
          </w:tcPr>
          <w:p w14:paraId="7D2550A2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Solute carrier family 35 (GDP-fucose transporter), member C2</w:t>
            </w:r>
          </w:p>
        </w:tc>
        <w:tc>
          <w:tcPr>
            <w:tcW w:w="1584" w:type="dxa"/>
            <w:vAlign w:val="center"/>
          </w:tcPr>
          <w:p w14:paraId="1B934F6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7D5A530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702B99DD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2795416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SLC35F4</w:t>
            </w:r>
          </w:p>
        </w:tc>
        <w:tc>
          <w:tcPr>
            <w:tcW w:w="4482" w:type="dxa"/>
            <w:vAlign w:val="center"/>
          </w:tcPr>
          <w:p w14:paraId="039B83B2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Solute carrier family 35, member F4</w:t>
            </w:r>
          </w:p>
        </w:tc>
        <w:tc>
          <w:tcPr>
            <w:tcW w:w="1584" w:type="dxa"/>
            <w:vAlign w:val="center"/>
          </w:tcPr>
          <w:p w14:paraId="001803E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459B2C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57DA142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3BAAE9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lastRenderedPageBreak/>
              <w:t>SLC39A8</w:t>
            </w:r>
          </w:p>
        </w:tc>
        <w:tc>
          <w:tcPr>
            <w:tcW w:w="4482" w:type="dxa"/>
            <w:vAlign w:val="center"/>
          </w:tcPr>
          <w:p w14:paraId="3BC9BCA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Solute carrier family 39 (zinc transporter), member 8</w:t>
            </w:r>
          </w:p>
        </w:tc>
        <w:tc>
          <w:tcPr>
            <w:tcW w:w="1584" w:type="dxa"/>
            <w:vAlign w:val="center"/>
          </w:tcPr>
          <w:p w14:paraId="45569FD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73FDBA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9E41168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4449D8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SLC44A3</w:t>
            </w:r>
          </w:p>
        </w:tc>
        <w:tc>
          <w:tcPr>
            <w:tcW w:w="4482" w:type="dxa"/>
            <w:vAlign w:val="center"/>
          </w:tcPr>
          <w:p w14:paraId="375CDB3A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Solute carrier family 44, member 3</w:t>
            </w:r>
          </w:p>
        </w:tc>
        <w:tc>
          <w:tcPr>
            <w:tcW w:w="1584" w:type="dxa"/>
            <w:vAlign w:val="center"/>
          </w:tcPr>
          <w:p w14:paraId="005311F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DE51F0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0E8EFFB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D7C9E07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SOAT1</w:t>
            </w:r>
          </w:p>
        </w:tc>
        <w:tc>
          <w:tcPr>
            <w:tcW w:w="4482" w:type="dxa"/>
            <w:vAlign w:val="center"/>
          </w:tcPr>
          <w:p w14:paraId="20C73708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Sterol O-acyltransferase 1</w:t>
            </w:r>
          </w:p>
        </w:tc>
        <w:tc>
          <w:tcPr>
            <w:tcW w:w="1584" w:type="dxa"/>
            <w:vAlign w:val="center"/>
          </w:tcPr>
          <w:p w14:paraId="1596E22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586DFCF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007AA9A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EF5548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SOD2</w:t>
            </w:r>
          </w:p>
        </w:tc>
        <w:tc>
          <w:tcPr>
            <w:tcW w:w="4482" w:type="dxa"/>
            <w:vAlign w:val="center"/>
          </w:tcPr>
          <w:p w14:paraId="44B9276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Superoxide dismutase 2, mitochondrial</w:t>
            </w:r>
          </w:p>
        </w:tc>
        <w:tc>
          <w:tcPr>
            <w:tcW w:w="1584" w:type="dxa"/>
            <w:vAlign w:val="center"/>
          </w:tcPr>
          <w:p w14:paraId="0E2931CD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5D682C5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442A13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CCC2D08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SORBS3</w:t>
            </w:r>
          </w:p>
        </w:tc>
        <w:tc>
          <w:tcPr>
            <w:tcW w:w="4482" w:type="dxa"/>
            <w:vAlign w:val="center"/>
          </w:tcPr>
          <w:p w14:paraId="3FE88E48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Sorbin and SH3 domain containing 3</w:t>
            </w:r>
          </w:p>
        </w:tc>
        <w:tc>
          <w:tcPr>
            <w:tcW w:w="1584" w:type="dxa"/>
            <w:vAlign w:val="center"/>
          </w:tcPr>
          <w:p w14:paraId="57A747A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4773E5C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5932906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B2E9A7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SORL1</w:t>
            </w:r>
          </w:p>
        </w:tc>
        <w:tc>
          <w:tcPr>
            <w:tcW w:w="4482" w:type="dxa"/>
            <w:vAlign w:val="center"/>
          </w:tcPr>
          <w:p w14:paraId="55E95E0A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Sortilin-related receptor, L(DLR class) A repeats containing</w:t>
            </w:r>
          </w:p>
        </w:tc>
        <w:tc>
          <w:tcPr>
            <w:tcW w:w="1584" w:type="dxa"/>
            <w:vAlign w:val="center"/>
          </w:tcPr>
          <w:p w14:paraId="74C97B0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70827E4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CBB1904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3DAA4F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SOSTDC1</w:t>
            </w:r>
          </w:p>
        </w:tc>
        <w:tc>
          <w:tcPr>
            <w:tcW w:w="4482" w:type="dxa"/>
            <w:vAlign w:val="center"/>
          </w:tcPr>
          <w:p w14:paraId="75F6B67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Sclerostin domain containing 1</w:t>
            </w:r>
          </w:p>
        </w:tc>
        <w:tc>
          <w:tcPr>
            <w:tcW w:w="1584" w:type="dxa"/>
            <w:vAlign w:val="center"/>
          </w:tcPr>
          <w:p w14:paraId="14C322A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D14A99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5C28801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0BB7E6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SPOP</w:t>
            </w:r>
          </w:p>
        </w:tc>
        <w:tc>
          <w:tcPr>
            <w:tcW w:w="4482" w:type="dxa"/>
            <w:vAlign w:val="center"/>
          </w:tcPr>
          <w:p w14:paraId="63ED07FD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Speckle-type POZ protein</w:t>
            </w:r>
          </w:p>
        </w:tc>
        <w:tc>
          <w:tcPr>
            <w:tcW w:w="1584" w:type="dxa"/>
            <w:vAlign w:val="center"/>
          </w:tcPr>
          <w:p w14:paraId="1758555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2CEE20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71DF5476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52E8573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STAMBP</w:t>
            </w:r>
          </w:p>
        </w:tc>
        <w:tc>
          <w:tcPr>
            <w:tcW w:w="4482" w:type="dxa"/>
            <w:vAlign w:val="center"/>
          </w:tcPr>
          <w:p w14:paraId="3665E1E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STAM binding protein</w:t>
            </w:r>
          </w:p>
        </w:tc>
        <w:tc>
          <w:tcPr>
            <w:tcW w:w="1584" w:type="dxa"/>
            <w:vAlign w:val="center"/>
          </w:tcPr>
          <w:p w14:paraId="7D98DC8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C50C69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632130A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FB8295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STK39</w:t>
            </w:r>
          </w:p>
        </w:tc>
        <w:tc>
          <w:tcPr>
            <w:tcW w:w="4482" w:type="dxa"/>
            <w:vAlign w:val="center"/>
          </w:tcPr>
          <w:p w14:paraId="77165C1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Serine threonine kinase 39</w:t>
            </w:r>
          </w:p>
        </w:tc>
        <w:tc>
          <w:tcPr>
            <w:tcW w:w="1584" w:type="dxa"/>
            <w:vAlign w:val="center"/>
          </w:tcPr>
          <w:p w14:paraId="2FD80A1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E07FA7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6D670475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B535234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STRADB</w:t>
            </w:r>
          </w:p>
        </w:tc>
        <w:tc>
          <w:tcPr>
            <w:tcW w:w="4482" w:type="dxa"/>
            <w:vAlign w:val="center"/>
          </w:tcPr>
          <w:p w14:paraId="168553D5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STE20-related kinase adaptor beta</w:t>
            </w:r>
          </w:p>
        </w:tc>
        <w:tc>
          <w:tcPr>
            <w:tcW w:w="1584" w:type="dxa"/>
            <w:vAlign w:val="center"/>
          </w:tcPr>
          <w:p w14:paraId="13EDDC0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71F0DF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2725AE5A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422ECE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SYK</w:t>
            </w:r>
          </w:p>
        </w:tc>
        <w:tc>
          <w:tcPr>
            <w:tcW w:w="4482" w:type="dxa"/>
            <w:vAlign w:val="center"/>
          </w:tcPr>
          <w:p w14:paraId="6AE6F8B6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Spleen tyrosine kinase</w:t>
            </w:r>
          </w:p>
        </w:tc>
        <w:tc>
          <w:tcPr>
            <w:tcW w:w="1584" w:type="dxa"/>
            <w:vAlign w:val="center"/>
          </w:tcPr>
          <w:p w14:paraId="39E0510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D92788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1B94AB93" w14:textId="77777777" w:rsidTr="00511313">
        <w:trPr>
          <w:cantSplit/>
          <w:trHeight w:val="432"/>
        </w:trPr>
        <w:tc>
          <w:tcPr>
            <w:tcW w:w="1710" w:type="dxa"/>
            <w:vAlign w:val="center"/>
          </w:tcPr>
          <w:p w14:paraId="6B9E833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SYS1</w:t>
            </w:r>
          </w:p>
        </w:tc>
        <w:tc>
          <w:tcPr>
            <w:tcW w:w="4482" w:type="dxa"/>
            <w:vAlign w:val="center"/>
          </w:tcPr>
          <w:p w14:paraId="3B1DC57A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Sys1 golgi trafficking protein</w:t>
            </w:r>
          </w:p>
        </w:tc>
        <w:tc>
          <w:tcPr>
            <w:tcW w:w="1584" w:type="dxa"/>
            <w:vAlign w:val="center"/>
          </w:tcPr>
          <w:p w14:paraId="002DBF2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760AE8D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0687F8B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186F24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TBRG4; SNORA5B</w:t>
            </w:r>
          </w:p>
        </w:tc>
        <w:tc>
          <w:tcPr>
            <w:tcW w:w="4482" w:type="dxa"/>
            <w:vAlign w:val="center"/>
          </w:tcPr>
          <w:p w14:paraId="210A744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Transforming growth factor beta regulator 4; small nucleolar RNA, H/ACA box 5B</w:t>
            </w:r>
          </w:p>
        </w:tc>
        <w:tc>
          <w:tcPr>
            <w:tcW w:w="1584" w:type="dxa"/>
            <w:vAlign w:val="center"/>
          </w:tcPr>
          <w:p w14:paraId="291A93E4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7BA8671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7D4689E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95C19E2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TCP10L2</w:t>
            </w:r>
          </w:p>
        </w:tc>
        <w:tc>
          <w:tcPr>
            <w:tcW w:w="4482" w:type="dxa"/>
            <w:vAlign w:val="center"/>
          </w:tcPr>
          <w:p w14:paraId="4D59B171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Transforming growth factor beta regulator 4; small nucleolar RNA, H/ACA box 5B</w:t>
            </w:r>
          </w:p>
        </w:tc>
        <w:tc>
          <w:tcPr>
            <w:tcW w:w="1584" w:type="dxa"/>
            <w:vAlign w:val="center"/>
          </w:tcPr>
          <w:p w14:paraId="04F91AB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3819539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5A0B903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624D60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TEF</w:t>
            </w:r>
          </w:p>
        </w:tc>
        <w:tc>
          <w:tcPr>
            <w:tcW w:w="4482" w:type="dxa"/>
            <w:vAlign w:val="center"/>
          </w:tcPr>
          <w:p w14:paraId="1E33C175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Thyrotrophic embryonic factor</w:t>
            </w:r>
          </w:p>
        </w:tc>
        <w:tc>
          <w:tcPr>
            <w:tcW w:w="1584" w:type="dxa"/>
            <w:vAlign w:val="center"/>
          </w:tcPr>
          <w:p w14:paraId="4291631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5E93756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70161F9D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8A75BE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TESC</w:t>
            </w:r>
          </w:p>
        </w:tc>
        <w:tc>
          <w:tcPr>
            <w:tcW w:w="4482" w:type="dxa"/>
            <w:vAlign w:val="center"/>
          </w:tcPr>
          <w:p w14:paraId="177C836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Tescalcin</w:t>
            </w:r>
          </w:p>
        </w:tc>
        <w:tc>
          <w:tcPr>
            <w:tcW w:w="1584" w:type="dxa"/>
            <w:vAlign w:val="center"/>
          </w:tcPr>
          <w:p w14:paraId="1ECAF1B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6AA8FD9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1BCC128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BC7B0FD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THAP1</w:t>
            </w:r>
          </w:p>
        </w:tc>
        <w:tc>
          <w:tcPr>
            <w:tcW w:w="4482" w:type="dxa"/>
            <w:vAlign w:val="center"/>
          </w:tcPr>
          <w:p w14:paraId="56DDA390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THAP domain containing, apoptosis associated protein 1</w:t>
            </w:r>
          </w:p>
        </w:tc>
        <w:tc>
          <w:tcPr>
            <w:tcW w:w="1584" w:type="dxa"/>
            <w:vAlign w:val="center"/>
          </w:tcPr>
          <w:p w14:paraId="0FD8BA5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872163F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B109F7F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EF096BE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TIGD7</w:t>
            </w:r>
          </w:p>
        </w:tc>
        <w:tc>
          <w:tcPr>
            <w:tcW w:w="4482" w:type="dxa"/>
            <w:vAlign w:val="center"/>
          </w:tcPr>
          <w:p w14:paraId="6ED3E9F6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Tigger transposable element derived 7</w:t>
            </w:r>
          </w:p>
        </w:tc>
        <w:tc>
          <w:tcPr>
            <w:tcW w:w="1584" w:type="dxa"/>
            <w:vAlign w:val="center"/>
          </w:tcPr>
          <w:p w14:paraId="52C374C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F64049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2C1567B0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7C39D0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TIMP4</w:t>
            </w:r>
          </w:p>
        </w:tc>
        <w:tc>
          <w:tcPr>
            <w:tcW w:w="4482" w:type="dxa"/>
            <w:vAlign w:val="center"/>
          </w:tcPr>
          <w:p w14:paraId="666C2A33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TIMP metallopeptidase inhibitor 4</w:t>
            </w:r>
          </w:p>
        </w:tc>
        <w:tc>
          <w:tcPr>
            <w:tcW w:w="1584" w:type="dxa"/>
            <w:vAlign w:val="center"/>
          </w:tcPr>
          <w:p w14:paraId="5E9BCEC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  <w:tc>
          <w:tcPr>
            <w:tcW w:w="1584" w:type="dxa"/>
            <w:vAlign w:val="center"/>
          </w:tcPr>
          <w:p w14:paraId="1A578EF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35D5A85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C37945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TMEM91</w:t>
            </w:r>
          </w:p>
        </w:tc>
        <w:tc>
          <w:tcPr>
            <w:tcW w:w="4482" w:type="dxa"/>
            <w:vAlign w:val="center"/>
          </w:tcPr>
          <w:p w14:paraId="0B43B44A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Transmembrane protein 91</w:t>
            </w:r>
          </w:p>
        </w:tc>
        <w:tc>
          <w:tcPr>
            <w:tcW w:w="1584" w:type="dxa"/>
            <w:vAlign w:val="center"/>
          </w:tcPr>
          <w:p w14:paraId="3F684211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DBB4F15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AE505B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60A868B9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TMEM97</w:t>
            </w:r>
          </w:p>
        </w:tc>
        <w:tc>
          <w:tcPr>
            <w:tcW w:w="4482" w:type="dxa"/>
            <w:vAlign w:val="center"/>
          </w:tcPr>
          <w:p w14:paraId="37C66DDB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Transmembrane protein 97</w:t>
            </w:r>
          </w:p>
        </w:tc>
        <w:tc>
          <w:tcPr>
            <w:tcW w:w="1584" w:type="dxa"/>
            <w:vAlign w:val="center"/>
          </w:tcPr>
          <w:p w14:paraId="52712C9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584" w:type="dxa"/>
            <w:vAlign w:val="center"/>
          </w:tcPr>
          <w:p w14:paraId="5AC7B7D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</w:tr>
      <w:tr w:rsidR="0039326C" w:rsidRPr="00A2347E" w14:paraId="4B23E01E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F19A11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TNC</w:t>
            </w:r>
          </w:p>
        </w:tc>
        <w:tc>
          <w:tcPr>
            <w:tcW w:w="4482" w:type="dxa"/>
            <w:vAlign w:val="center"/>
          </w:tcPr>
          <w:p w14:paraId="1546A8A2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Tenascin C</w:t>
            </w:r>
          </w:p>
        </w:tc>
        <w:tc>
          <w:tcPr>
            <w:tcW w:w="1584" w:type="dxa"/>
            <w:vAlign w:val="center"/>
          </w:tcPr>
          <w:p w14:paraId="52C01343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2DAFC4F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463EF2E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A59B511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TNPO1</w:t>
            </w:r>
          </w:p>
        </w:tc>
        <w:tc>
          <w:tcPr>
            <w:tcW w:w="4482" w:type="dxa"/>
            <w:vAlign w:val="center"/>
          </w:tcPr>
          <w:p w14:paraId="1E8422AC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Transportin 1</w:t>
            </w:r>
          </w:p>
        </w:tc>
        <w:tc>
          <w:tcPr>
            <w:tcW w:w="1584" w:type="dxa"/>
            <w:vAlign w:val="center"/>
          </w:tcPr>
          <w:p w14:paraId="4E32DDA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06D255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76A9DA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77F9F98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TXNDC17</w:t>
            </w:r>
          </w:p>
        </w:tc>
        <w:tc>
          <w:tcPr>
            <w:tcW w:w="4482" w:type="dxa"/>
            <w:vAlign w:val="center"/>
          </w:tcPr>
          <w:p w14:paraId="4BE7DB22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Thioredoxin domain containing 17</w:t>
            </w:r>
          </w:p>
        </w:tc>
        <w:tc>
          <w:tcPr>
            <w:tcW w:w="1584" w:type="dxa"/>
            <w:vAlign w:val="center"/>
          </w:tcPr>
          <w:p w14:paraId="18CE8EA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47446F32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554A3B53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402F6E0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TXNDC5</w:t>
            </w:r>
          </w:p>
        </w:tc>
        <w:tc>
          <w:tcPr>
            <w:tcW w:w="4482" w:type="dxa"/>
            <w:vAlign w:val="center"/>
          </w:tcPr>
          <w:p w14:paraId="769DED1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Thioredoxin domain containing 5 (endoplasmic reticulum)</w:t>
            </w:r>
          </w:p>
        </w:tc>
        <w:tc>
          <w:tcPr>
            <w:tcW w:w="1584" w:type="dxa"/>
            <w:vAlign w:val="center"/>
          </w:tcPr>
          <w:p w14:paraId="239E968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60191F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3BC5DE55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1BD2C3A2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UTP20</w:t>
            </w:r>
          </w:p>
        </w:tc>
        <w:tc>
          <w:tcPr>
            <w:tcW w:w="4482" w:type="dxa"/>
            <w:vAlign w:val="center"/>
          </w:tcPr>
          <w:p w14:paraId="7FA7E794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UTP20 small subunit (SSU) processome component</w:t>
            </w:r>
          </w:p>
        </w:tc>
        <w:tc>
          <w:tcPr>
            <w:tcW w:w="1584" w:type="dxa"/>
            <w:vAlign w:val="center"/>
          </w:tcPr>
          <w:p w14:paraId="676C0EC7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77FC56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0043A484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0EF46C2" w14:textId="77777777" w:rsidR="0039326C" w:rsidRPr="00A2347E" w:rsidRDefault="0039326C" w:rsidP="00511313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WDR27</w:t>
            </w:r>
          </w:p>
        </w:tc>
        <w:tc>
          <w:tcPr>
            <w:tcW w:w="4482" w:type="dxa"/>
            <w:vAlign w:val="center"/>
          </w:tcPr>
          <w:p w14:paraId="667A5F2F" w14:textId="77777777" w:rsidR="0039326C" w:rsidRPr="00A2347E" w:rsidRDefault="0039326C" w:rsidP="00511313">
            <w:pPr>
              <w:rPr>
                <w:rFonts w:ascii="Arial" w:eastAsia="Times New Roman" w:hAnsi="Arial" w:cs="Arial"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WD repeat domain 27</w:t>
            </w:r>
          </w:p>
        </w:tc>
        <w:tc>
          <w:tcPr>
            <w:tcW w:w="1584" w:type="dxa"/>
            <w:vAlign w:val="center"/>
          </w:tcPr>
          <w:p w14:paraId="7FA27EB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17E3265E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Down</w:t>
            </w:r>
          </w:p>
        </w:tc>
      </w:tr>
      <w:tr w:rsidR="0039326C" w:rsidRPr="00A2347E" w14:paraId="478D330B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3E0B108E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lastRenderedPageBreak/>
              <w:t>WLS</w:t>
            </w:r>
          </w:p>
        </w:tc>
        <w:tc>
          <w:tcPr>
            <w:tcW w:w="4482" w:type="dxa"/>
            <w:vAlign w:val="center"/>
          </w:tcPr>
          <w:p w14:paraId="4986DEB2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Wntless Wnt ligand secretion mediator</w:t>
            </w:r>
          </w:p>
        </w:tc>
        <w:tc>
          <w:tcPr>
            <w:tcW w:w="1584" w:type="dxa"/>
            <w:vAlign w:val="center"/>
          </w:tcPr>
          <w:p w14:paraId="561A22FC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43BD12F6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2A8AD9C1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0EEC185F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WWTR1</w:t>
            </w:r>
          </w:p>
        </w:tc>
        <w:tc>
          <w:tcPr>
            <w:tcW w:w="4482" w:type="dxa"/>
            <w:vAlign w:val="center"/>
          </w:tcPr>
          <w:p w14:paraId="126FB328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WW domain containing transcription regulator 1</w:t>
            </w:r>
          </w:p>
        </w:tc>
        <w:tc>
          <w:tcPr>
            <w:tcW w:w="1584" w:type="dxa"/>
            <w:vAlign w:val="center"/>
          </w:tcPr>
          <w:p w14:paraId="6238B350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3443DD3A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  <w:tr w:rsidR="0039326C" w:rsidRPr="00A2347E" w14:paraId="740D6227" w14:textId="77777777" w:rsidTr="00511313">
        <w:trPr>
          <w:trHeight w:val="432"/>
        </w:trPr>
        <w:tc>
          <w:tcPr>
            <w:tcW w:w="1710" w:type="dxa"/>
            <w:vAlign w:val="center"/>
          </w:tcPr>
          <w:p w14:paraId="2BD0993B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i/>
                <w:iCs/>
                <w:color w:val="000000"/>
              </w:rPr>
              <w:t>ZFPM1</w:t>
            </w:r>
          </w:p>
        </w:tc>
        <w:tc>
          <w:tcPr>
            <w:tcW w:w="4482" w:type="dxa"/>
            <w:vAlign w:val="center"/>
          </w:tcPr>
          <w:p w14:paraId="7C933749" w14:textId="77777777" w:rsidR="0039326C" w:rsidRPr="00A2347E" w:rsidRDefault="0039326C" w:rsidP="0051131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A2347E">
              <w:rPr>
                <w:rFonts w:ascii="Arial" w:eastAsia="Times New Roman" w:hAnsi="Arial" w:cs="Arial"/>
                <w:color w:val="000000"/>
              </w:rPr>
              <w:t>Zinc finger protein, FOG family member 1</w:t>
            </w:r>
          </w:p>
        </w:tc>
        <w:tc>
          <w:tcPr>
            <w:tcW w:w="1584" w:type="dxa"/>
            <w:vAlign w:val="center"/>
          </w:tcPr>
          <w:p w14:paraId="36BCD6F8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1584" w:type="dxa"/>
            <w:vAlign w:val="center"/>
          </w:tcPr>
          <w:p w14:paraId="058FADDB" w14:textId="77777777" w:rsidR="0039326C" w:rsidRPr="00A2347E" w:rsidRDefault="0039326C" w:rsidP="00511313">
            <w:pPr>
              <w:jc w:val="center"/>
              <w:rPr>
                <w:rFonts w:ascii="Arial" w:hAnsi="Arial" w:cs="Arial"/>
                <w:color w:val="000000"/>
              </w:rPr>
            </w:pPr>
            <w:r w:rsidRPr="00A2347E">
              <w:rPr>
                <w:rFonts w:ascii="Arial" w:hAnsi="Arial" w:cs="Arial"/>
                <w:color w:val="000000"/>
              </w:rPr>
              <w:t>Up</w:t>
            </w:r>
          </w:p>
        </w:tc>
      </w:tr>
    </w:tbl>
    <w:p w14:paraId="407B69D4" w14:textId="77777777" w:rsidR="0039326C" w:rsidRPr="00A2347E" w:rsidRDefault="0039326C" w:rsidP="0039326C">
      <w:pPr>
        <w:pStyle w:val="NoSpacing"/>
        <w:rPr>
          <w:rFonts w:cs="Arial"/>
          <w:color w:val="000000"/>
        </w:rPr>
      </w:pPr>
      <w:r w:rsidRPr="00A2347E">
        <w:rPr>
          <w:rFonts w:cs="Arial"/>
          <w:color w:val="000000"/>
        </w:rPr>
        <w:t>Genes were considered upregulated in response to treatment if fold change (FC) vs control was ≥1.45 and were considered downregulated if FC ≤ 0.65. Only genes that met FC criteria in majority (n=6) of participants at either month 1 or month 3 were considered induced/repressed.</w:t>
      </w:r>
    </w:p>
    <w:p w14:paraId="0A8ABFDD" w14:textId="77777777" w:rsidR="00B20BED" w:rsidRPr="00A2347E" w:rsidRDefault="00B20BED">
      <w:pPr>
        <w:rPr>
          <w:rFonts w:ascii="Arial" w:hAnsi="Arial" w:cs="Arial"/>
          <w:color w:val="000000"/>
        </w:rPr>
      </w:pPr>
    </w:p>
    <w:sectPr w:rsidR="00B20BED" w:rsidRPr="00A2347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3E0B6" w14:textId="77777777" w:rsidR="00504E67" w:rsidRDefault="00504E67">
      <w:r>
        <w:separator/>
      </w:r>
    </w:p>
  </w:endnote>
  <w:endnote w:type="continuationSeparator" w:id="0">
    <w:p w14:paraId="3F34B4EE" w14:textId="77777777" w:rsidR="00504E67" w:rsidRDefault="00504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NewPSMT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0754" w14:textId="77777777" w:rsidR="00504E67" w:rsidRDefault="00504E67">
      <w:r>
        <w:separator/>
      </w:r>
    </w:p>
  </w:footnote>
  <w:footnote w:type="continuationSeparator" w:id="0">
    <w:p w14:paraId="459D4867" w14:textId="77777777" w:rsidR="00504E67" w:rsidRDefault="00504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65404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97C700" w14:textId="77777777" w:rsidR="00840834" w:rsidRDefault="0039326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BA34CD" w14:textId="77777777" w:rsidR="00840834" w:rsidRPr="00DB13AD" w:rsidRDefault="00A2347E" w:rsidP="00870AEF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26A"/>
    <w:multiLevelType w:val="hybridMultilevel"/>
    <w:tmpl w:val="97B6C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12ABE"/>
    <w:multiLevelType w:val="hybridMultilevel"/>
    <w:tmpl w:val="B910105E"/>
    <w:lvl w:ilvl="0" w:tplc="990E33BA">
      <w:start w:val="1"/>
      <w:numFmt w:val="upp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86A6C65"/>
    <w:multiLevelType w:val="hybridMultilevel"/>
    <w:tmpl w:val="6650827A"/>
    <w:lvl w:ilvl="0" w:tplc="441E8892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A767584"/>
    <w:multiLevelType w:val="hybridMultilevel"/>
    <w:tmpl w:val="F02C49C8"/>
    <w:lvl w:ilvl="0" w:tplc="F3244D12">
      <w:start w:val="1"/>
      <w:numFmt w:val="upperRoman"/>
      <w:pStyle w:val="Outline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124671"/>
    <w:multiLevelType w:val="hybridMultilevel"/>
    <w:tmpl w:val="E460EC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A00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547BE8"/>
    <w:multiLevelType w:val="hybridMultilevel"/>
    <w:tmpl w:val="6734A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94E22"/>
    <w:multiLevelType w:val="hybridMultilevel"/>
    <w:tmpl w:val="6E40F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2472F"/>
    <w:multiLevelType w:val="hybridMultilevel"/>
    <w:tmpl w:val="1BD07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C63D8"/>
    <w:multiLevelType w:val="hybridMultilevel"/>
    <w:tmpl w:val="33FEE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05300"/>
    <w:multiLevelType w:val="hybridMultilevel"/>
    <w:tmpl w:val="EEC46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95D26"/>
    <w:multiLevelType w:val="hybridMultilevel"/>
    <w:tmpl w:val="7D4A2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4324C"/>
    <w:multiLevelType w:val="hybridMultilevel"/>
    <w:tmpl w:val="0074C05C"/>
    <w:lvl w:ilvl="0" w:tplc="04090013">
      <w:start w:val="1"/>
      <w:numFmt w:val="upperRoman"/>
      <w:lvlText w:val="%1."/>
      <w:lvlJc w:val="right"/>
      <w:pPr>
        <w:ind w:left="1260" w:hanging="180"/>
      </w:pPr>
    </w:lvl>
    <w:lvl w:ilvl="1" w:tplc="990E33BA">
      <w:start w:val="1"/>
      <w:numFmt w:val="upperLetter"/>
      <w:lvlText w:val="%2."/>
      <w:lvlJc w:val="left"/>
      <w:pPr>
        <w:ind w:left="1980" w:hanging="360"/>
      </w:pPr>
    </w:lvl>
    <w:lvl w:ilvl="2" w:tplc="441E8892">
      <w:start w:val="1"/>
      <w:numFmt w:val="decimal"/>
      <w:lvlText w:val="(%3)"/>
      <w:lvlJc w:val="left"/>
      <w:pPr>
        <w:ind w:left="2700" w:hanging="18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9695836"/>
    <w:multiLevelType w:val="hybridMultilevel"/>
    <w:tmpl w:val="6650827A"/>
    <w:lvl w:ilvl="0" w:tplc="441E8892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299A36FF"/>
    <w:multiLevelType w:val="hybridMultilevel"/>
    <w:tmpl w:val="B910105E"/>
    <w:lvl w:ilvl="0" w:tplc="990E33BA">
      <w:start w:val="1"/>
      <w:numFmt w:val="upp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A3F7699"/>
    <w:multiLevelType w:val="hybridMultilevel"/>
    <w:tmpl w:val="226877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F76E9"/>
    <w:multiLevelType w:val="hybridMultilevel"/>
    <w:tmpl w:val="32182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A14A3"/>
    <w:multiLevelType w:val="hybridMultilevel"/>
    <w:tmpl w:val="AECC6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54875"/>
    <w:multiLevelType w:val="hybridMultilevel"/>
    <w:tmpl w:val="EC3A09B4"/>
    <w:lvl w:ilvl="0" w:tplc="04090013">
      <w:start w:val="1"/>
      <w:numFmt w:val="upperRoman"/>
      <w:lvlText w:val="%1."/>
      <w:lvlJc w:val="right"/>
      <w:pPr>
        <w:ind w:left="900" w:hanging="18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77B23E5"/>
    <w:multiLevelType w:val="hybridMultilevel"/>
    <w:tmpl w:val="B31A78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D5CE688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07AC8"/>
    <w:multiLevelType w:val="hybridMultilevel"/>
    <w:tmpl w:val="549410DA"/>
    <w:lvl w:ilvl="0" w:tplc="D094764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770A4C"/>
    <w:multiLevelType w:val="hybridMultilevel"/>
    <w:tmpl w:val="F8D240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990E33BA">
      <w:start w:val="1"/>
      <w:numFmt w:val="upperLetter"/>
      <w:lvlText w:val="%3."/>
      <w:lvlJc w:val="left"/>
      <w:pPr>
        <w:ind w:left="2160" w:hanging="180"/>
      </w:pPr>
    </w:lvl>
    <w:lvl w:ilvl="3" w:tplc="441E8892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60B33"/>
    <w:multiLevelType w:val="hybridMultilevel"/>
    <w:tmpl w:val="6650827A"/>
    <w:lvl w:ilvl="0" w:tplc="441E8892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50260B74"/>
    <w:multiLevelType w:val="hybridMultilevel"/>
    <w:tmpl w:val="FF54047A"/>
    <w:lvl w:ilvl="0" w:tplc="9A18F1AC">
      <w:start w:val="1"/>
      <w:numFmt w:val="decimal"/>
      <w:lvlText w:val="%1."/>
      <w:lvlJc w:val="left"/>
      <w:pPr>
        <w:ind w:left="720" w:hanging="360"/>
      </w:pPr>
      <w:rPr>
        <w:rFonts w:ascii="CourierNewPSMT" w:hAnsi="CourierNewPSMT" w:cs="CourierNewPSMT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B4DAA"/>
    <w:multiLevelType w:val="hybridMultilevel"/>
    <w:tmpl w:val="6650827A"/>
    <w:lvl w:ilvl="0" w:tplc="441E8892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5EB87F8C"/>
    <w:multiLevelType w:val="hybridMultilevel"/>
    <w:tmpl w:val="DB165D96"/>
    <w:lvl w:ilvl="0" w:tplc="04090013">
      <w:start w:val="1"/>
      <w:numFmt w:val="upperRoman"/>
      <w:lvlText w:val="%1."/>
      <w:lvlJc w:val="right"/>
      <w:pPr>
        <w:ind w:left="1260" w:hanging="180"/>
      </w:pPr>
    </w:lvl>
    <w:lvl w:ilvl="1" w:tplc="990E33BA">
      <w:start w:val="1"/>
      <w:numFmt w:val="upperLetter"/>
      <w:lvlText w:val="%2."/>
      <w:lvlJc w:val="left"/>
      <w:pPr>
        <w:ind w:left="1980" w:hanging="360"/>
      </w:pPr>
    </w:lvl>
    <w:lvl w:ilvl="2" w:tplc="441E8892">
      <w:start w:val="1"/>
      <w:numFmt w:val="decimal"/>
      <w:lvlText w:val="(%3)"/>
      <w:lvlJc w:val="left"/>
      <w:pPr>
        <w:ind w:left="27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605315CB"/>
    <w:multiLevelType w:val="hybridMultilevel"/>
    <w:tmpl w:val="8CF64BF0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608C2B13"/>
    <w:multiLevelType w:val="hybridMultilevel"/>
    <w:tmpl w:val="4740BA38"/>
    <w:lvl w:ilvl="0" w:tplc="441E8892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612F19A2"/>
    <w:multiLevelType w:val="hybridMultilevel"/>
    <w:tmpl w:val="30E4E9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C20642"/>
    <w:multiLevelType w:val="hybridMultilevel"/>
    <w:tmpl w:val="99249E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781D74"/>
    <w:multiLevelType w:val="hybridMultilevel"/>
    <w:tmpl w:val="B910105E"/>
    <w:lvl w:ilvl="0" w:tplc="990E33BA">
      <w:start w:val="1"/>
      <w:numFmt w:val="upperLetter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1" w15:restartNumberingAfterBreak="0">
    <w:nsid w:val="69DB4305"/>
    <w:multiLevelType w:val="hybridMultilevel"/>
    <w:tmpl w:val="4416873E"/>
    <w:lvl w:ilvl="0" w:tplc="990E33BA">
      <w:start w:val="1"/>
      <w:numFmt w:val="upperLetter"/>
      <w:lvlText w:val="%1."/>
      <w:lvlJc w:val="left"/>
      <w:pPr>
        <w:ind w:left="2340" w:hanging="360"/>
      </w:pPr>
    </w:lvl>
    <w:lvl w:ilvl="1" w:tplc="441E8892">
      <w:start w:val="1"/>
      <w:numFmt w:val="decimal"/>
      <w:lvlText w:val="(%2)"/>
      <w:lvlJc w:val="left"/>
      <w:pPr>
        <w:ind w:left="30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2" w15:restartNumberingAfterBreak="0">
    <w:nsid w:val="6A9A6DEF"/>
    <w:multiLevelType w:val="hybridMultilevel"/>
    <w:tmpl w:val="14D81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C7ED5"/>
    <w:multiLevelType w:val="hybridMultilevel"/>
    <w:tmpl w:val="B910105E"/>
    <w:lvl w:ilvl="0" w:tplc="990E33BA">
      <w:start w:val="1"/>
      <w:numFmt w:val="upperLetter"/>
      <w:lvlText w:val="%1."/>
      <w:lvlJc w:val="lef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4" w15:restartNumberingAfterBreak="0">
    <w:nsid w:val="723D7154"/>
    <w:multiLevelType w:val="hybridMultilevel"/>
    <w:tmpl w:val="E6947B34"/>
    <w:lvl w:ilvl="0" w:tplc="04090013">
      <w:start w:val="1"/>
      <w:numFmt w:val="upperRoman"/>
      <w:lvlText w:val="%1."/>
      <w:lvlJc w:val="right"/>
      <w:pPr>
        <w:ind w:left="1260" w:hanging="18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2A03527"/>
    <w:multiLevelType w:val="hybridMultilevel"/>
    <w:tmpl w:val="BFB8933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6" w15:restartNumberingAfterBreak="0">
    <w:nsid w:val="7318353F"/>
    <w:multiLevelType w:val="hybridMultilevel"/>
    <w:tmpl w:val="B910105E"/>
    <w:lvl w:ilvl="0" w:tplc="990E33BA">
      <w:start w:val="1"/>
      <w:numFmt w:val="upp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7" w15:restartNumberingAfterBreak="0">
    <w:nsid w:val="7555134B"/>
    <w:multiLevelType w:val="hybridMultilevel"/>
    <w:tmpl w:val="154EBD14"/>
    <w:lvl w:ilvl="0" w:tplc="3B3CECEA">
      <w:start w:val="1"/>
      <w:numFmt w:val="upp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8" w15:restartNumberingAfterBreak="0">
    <w:nsid w:val="77F00A49"/>
    <w:multiLevelType w:val="hybridMultilevel"/>
    <w:tmpl w:val="98BE33A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FB92E29"/>
    <w:multiLevelType w:val="hybridMultilevel"/>
    <w:tmpl w:val="10D2C4D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"/>
  </w:num>
  <w:num w:numId="3">
    <w:abstractNumId w:val="5"/>
  </w:num>
  <w:num w:numId="4">
    <w:abstractNumId w:val="21"/>
  </w:num>
  <w:num w:numId="5">
    <w:abstractNumId w:val="20"/>
  </w:num>
  <w:num w:numId="6">
    <w:abstractNumId w:val="17"/>
  </w:num>
  <w:num w:numId="7">
    <w:abstractNumId w:val="34"/>
  </w:num>
  <w:num w:numId="8">
    <w:abstractNumId w:val="37"/>
  </w:num>
  <w:num w:numId="9">
    <w:abstractNumId w:val="14"/>
  </w:num>
  <w:num w:numId="10">
    <w:abstractNumId w:val="33"/>
  </w:num>
  <w:num w:numId="11">
    <w:abstractNumId w:val="24"/>
  </w:num>
  <w:num w:numId="12">
    <w:abstractNumId w:val="2"/>
  </w:num>
  <w:num w:numId="13">
    <w:abstractNumId w:val="36"/>
  </w:num>
  <w:num w:numId="14">
    <w:abstractNumId w:val="1"/>
  </w:num>
  <w:num w:numId="15">
    <w:abstractNumId w:val="22"/>
  </w:num>
  <w:num w:numId="16">
    <w:abstractNumId w:val="13"/>
  </w:num>
  <w:num w:numId="17">
    <w:abstractNumId w:val="26"/>
  </w:num>
  <w:num w:numId="18">
    <w:abstractNumId w:val="30"/>
  </w:num>
  <w:num w:numId="19">
    <w:abstractNumId w:val="12"/>
  </w:num>
  <w:num w:numId="20">
    <w:abstractNumId w:val="31"/>
  </w:num>
  <w:num w:numId="21">
    <w:abstractNumId w:val="27"/>
  </w:num>
  <w:num w:numId="22">
    <w:abstractNumId w:val="18"/>
  </w:num>
  <w:num w:numId="23">
    <w:abstractNumId w:val="25"/>
  </w:num>
  <w:num w:numId="24">
    <w:abstractNumId w:val="23"/>
  </w:num>
  <w:num w:numId="25">
    <w:abstractNumId w:val="28"/>
  </w:num>
  <w:num w:numId="26">
    <w:abstractNumId w:val="7"/>
  </w:num>
  <w:num w:numId="27">
    <w:abstractNumId w:val="35"/>
  </w:num>
  <w:num w:numId="28">
    <w:abstractNumId w:val="38"/>
  </w:num>
  <w:num w:numId="29">
    <w:abstractNumId w:val="0"/>
  </w:num>
  <w:num w:numId="30">
    <w:abstractNumId w:val="6"/>
  </w:num>
  <w:num w:numId="31">
    <w:abstractNumId w:val="9"/>
  </w:num>
  <w:num w:numId="32">
    <w:abstractNumId w:val="11"/>
  </w:num>
  <w:num w:numId="33">
    <w:abstractNumId w:val="10"/>
  </w:num>
  <w:num w:numId="34">
    <w:abstractNumId w:val="19"/>
  </w:num>
  <w:num w:numId="35">
    <w:abstractNumId w:val="15"/>
  </w:num>
  <w:num w:numId="36">
    <w:abstractNumId w:val="39"/>
  </w:num>
  <w:num w:numId="37">
    <w:abstractNumId w:val="4"/>
  </w:num>
  <w:num w:numId="38">
    <w:abstractNumId w:val="32"/>
  </w:num>
  <w:num w:numId="39">
    <w:abstractNumId w:val="8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6C"/>
    <w:rsid w:val="001135A5"/>
    <w:rsid w:val="00136DEF"/>
    <w:rsid w:val="00385B88"/>
    <w:rsid w:val="0039326C"/>
    <w:rsid w:val="00504E67"/>
    <w:rsid w:val="009C1E54"/>
    <w:rsid w:val="00A2347E"/>
    <w:rsid w:val="00B20BED"/>
    <w:rsid w:val="00CF2925"/>
    <w:rsid w:val="00F060DA"/>
    <w:rsid w:val="00F6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3BEDE"/>
  <w15:chartTrackingRefBased/>
  <w15:docId w15:val="{8E2E4808-B6AC-4B74-9E6B-3BC38D5D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26C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9326C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3932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26C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3932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26C"/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2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26C"/>
    <w:rPr>
      <w:rFonts w:ascii="Segoe UI" w:hAnsi="Segoe UI" w:cs="Segoe UI"/>
      <w:sz w:val="18"/>
      <w:szCs w:val="18"/>
    </w:rPr>
  </w:style>
  <w:style w:type="paragraph" w:customStyle="1" w:styleId="Manuscripts">
    <w:name w:val="Manuscripts"/>
    <w:basedOn w:val="Normal"/>
    <w:autoRedefine/>
    <w:rsid w:val="0039326C"/>
    <w:rPr>
      <w:rFonts w:ascii="Arial" w:hAnsi="Arial"/>
      <w:sz w:val="24"/>
    </w:rPr>
  </w:style>
  <w:style w:type="paragraph" w:customStyle="1" w:styleId="Outline">
    <w:name w:val="Outline"/>
    <w:basedOn w:val="NoSpacing"/>
    <w:autoRedefine/>
    <w:rsid w:val="0039326C"/>
    <w:pPr>
      <w:numPr>
        <w:numId w:val="2"/>
      </w:numPr>
      <w:ind w:left="576" w:hanging="576"/>
    </w:pPr>
  </w:style>
  <w:style w:type="character" w:styleId="Hyperlink">
    <w:name w:val="Hyperlink"/>
    <w:unhideWhenUsed/>
    <w:rsid w:val="0039326C"/>
    <w:rPr>
      <w:rFonts w:ascii="Arial" w:hAnsi="Arial" w:cs="Arial" w:hint="default"/>
      <w:color w:val="0000FF"/>
      <w:sz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932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32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326C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2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26C"/>
    <w:rPr>
      <w:rFonts w:asciiTheme="minorHAnsi" w:hAnsiTheme="minorHAns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9326C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9326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9326C"/>
    <w:pPr>
      <w:jc w:val="center"/>
    </w:pPr>
    <w:rPr>
      <w:rFonts w:cs="Arial"/>
      <w:noProof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9326C"/>
    <w:rPr>
      <w:rFonts w:asciiTheme="minorHAnsi" w:hAnsiTheme="minorHAnsi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39326C"/>
    <w:rPr>
      <w:rFonts w:asciiTheme="minorHAnsi" w:hAnsiTheme="minorHAnsi" w:cs="Arial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39326C"/>
    <w:rPr>
      <w:rFonts w:cs="Arial"/>
      <w:noProof/>
      <w:sz w:val="24"/>
    </w:rPr>
  </w:style>
  <w:style w:type="character" w:customStyle="1" w:styleId="EndNoteBibliographyChar">
    <w:name w:val="EndNote Bibliography Char"/>
    <w:basedOn w:val="ListParagraphChar"/>
    <w:link w:val="EndNoteBibliography"/>
    <w:rsid w:val="0039326C"/>
    <w:rPr>
      <w:rFonts w:asciiTheme="minorHAnsi" w:hAnsiTheme="minorHAnsi" w:cs="Arial"/>
      <w:noProof/>
      <w:sz w:val="24"/>
    </w:rPr>
  </w:style>
  <w:style w:type="paragraph" w:styleId="Revision">
    <w:name w:val="Revision"/>
    <w:hidden/>
    <w:uiPriority w:val="99"/>
    <w:semiHidden/>
    <w:rsid w:val="0039326C"/>
    <w:rPr>
      <w:rFonts w:asciiTheme="minorHAnsi" w:hAnsi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39326C"/>
    <w:rPr>
      <w:sz w:val="24"/>
    </w:rPr>
  </w:style>
  <w:style w:type="table" w:customStyle="1" w:styleId="TableGrid1">
    <w:name w:val="Table Grid1"/>
    <w:basedOn w:val="TableNormal"/>
    <w:next w:val="TableGrid"/>
    <w:uiPriority w:val="39"/>
    <w:rsid w:val="0039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9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9326C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39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93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1693</Words>
  <Characters>9656</Characters>
  <Application>Microsoft Office Word</Application>
  <DocSecurity>0</DocSecurity>
  <Lines>80</Lines>
  <Paragraphs>22</Paragraphs>
  <ScaleCrop>false</ScaleCrop>
  <Company/>
  <LinksUpToDate>false</LinksUpToDate>
  <CharactersWithSpaces>11327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Cross, Sarah</dc:creator>
  <cp:keywords/>
  <dc:description/>
  <cp:lastModifiedBy>Thadani, Lavina</cp:lastModifiedBy>
  <cp:revision>2</cp:revision>
  <dcterms:created xsi:type="dcterms:W3CDTF">2022-02-21T21:16:00Z</dcterms:created>
  <dcterms:modified xsi:type="dcterms:W3CDTF">2022-02-21T21:16:00Z</dcterms:modified>
</cp:coreProperties>
</file>