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D3753" w14:textId="3F07A31F" w:rsidR="004E2D28" w:rsidRPr="004E2D28" w:rsidRDefault="004E2D28" w:rsidP="004E2D28">
      <w:pPr>
        <w:jc w:val="center"/>
        <w:rPr>
          <w:rFonts w:cs="Arial"/>
          <w:b/>
          <w:bCs/>
          <w:sz w:val="28"/>
          <w:szCs w:val="28"/>
          <w:lang w:eastAsia="zh-CN"/>
        </w:rPr>
      </w:pPr>
      <w:r w:rsidRPr="00AF550E">
        <w:rPr>
          <w:rFonts w:cs="Arial"/>
          <w:b/>
          <w:bCs/>
          <w:sz w:val="28"/>
          <w:szCs w:val="28"/>
        </w:rPr>
        <w:t>Supplementary materials</w:t>
      </w:r>
    </w:p>
    <w:p w14:paraId="1CF63595" w14:textId="77777777" w:rsidR="004E2D28" w:rsidRDefault="004E2D28" w:rsidP="004E2D28">
      <w:pPr>
        <w:pStyle w:val="Heading1"/>
        <w:rPr>
          <w:lang w:eastAsia="zh-CN"/>
        </w:rPr>
      </w:pPr>
      <w:r w:rsidRPr="004E2D28">
        <w:rPr>
          <w:lang w:val="en-GB"/>
        </w:rPr>
        <w:t xml:space="preserve">Screening of </w:t>
      </w:r>
      <w:r w:rsidRPr="004E2D28">
        <w:rPr>
          <w:rFonts w:hint="eastAsia"/>
          <w:lang w:val="en-GB"/>
        </w:rPr>
        <w:t>C</w:t>
      </w:r>
      <w:r w:rsidRPr="004E2D28">
        <w:rPr>
          <w:lang w:val="en-GB"/>
        </w:rPr>
        <w:t xml:space="preserve">hitosan </w:t>
      </w:r>
      <w:r w:rsidRPr="004E2D28">
        <w:rPr>
          <w:rFonts w:hint="eastAsia"/>
          <w:lang w:val="en-GB"/>
        </w:rPr>
        <w:t>D</w:t>
      </w:r>
      <w:r w:rsidRPr="004E2D28">
        <w:rPr>
          <w:lang w:val="en-GB"/>
        </w:rPr>
        <w:t>erivatives-</w:t>
      </w:r>
      <w:r w:rsidRPr="004E2D28">
        <w:rPr>
          <w:rFonts w:hint="eastAsia"/>
          <w:lang w:val="en-GB"/>
        </w:rPr>
        <w:t>c</w:t>
      </w:r>
      <w:r w:rsidRPr="004E2D28">
        <w:rPr>
          <w:lang w:val="en-GB"/>
        </w:rPr>
        <w:t xml:space="preserve">arbon </w:t>
      </w:r>
      <w:r w:rsidRPr="004E2D28">
        <w:rPr>
          <w:rFonts w:hint="eastAsia"/>
          <w:lang w:val="en-GB"/>
        </w:rPr>
        <w:t>D</w:t>
      </w:r>
      <w:r w:rsidRPr="004E2D28">
        <w:rPr>
          <w:lang w:val="en-GB"/>
        </w:rPr>
        <w:t xml:space="preserve">ots </w:t>
      </w:r>
      <w:r w:rsidRPr="004E2D28">
        <w:rPr>
          <w:rFonts w:hint="eastAsia"/>
          <w:lang w:val="en-GB"/>
        </w:rPr>
        <w:t>B</w:t>
      </w:r>
      <w:r w:rsidRPr="004E2D28">
        <w:rPr>
          <w:lang w:val="en-GB"/>
        </w:rPr>
        <w:t xml:space="preserve">ased on </w:t>
      </w:r>
      <w:r w:rsidRPr="004E2D28">
        <w:rPr>
          <w:rFonts w:hint="eastAsia"/>
          <w:lang w:val="en-GB"/>
        </w:rPr>
        <w:t>A</w:t>
      </w:r>
      <w:r w:rsidRPr="004E2D28">
        <w:rPr>
          <w:lang w:val="en-GB"/>
        </w:rPr>
        <w:t xml:space="preserve">ntibacterial </w:t>
      </w:r>
      <w:r w:rsidRPr="004E2D28">
        <w:rPr>
          <w:rFonts w:hint="eastAsia"/>
          <w:lang w:val="en-GB"/>
        </w:rPr>
        <w:t>A</w:t>
      </w:r>
      <w:r w:rsidRPr="004E2D28">
        <w:rPr>
          <w:lang w:val="en-GB"/>
        </w:rPr>
        <w:t xml:space="preserve">ctivity and </w:t>
      </w:r>
      <w:r w:rsidRPr="004E2D28">
        <w:rPr>
          <w:rFonts w:hint="eastAsia"/>
          <w:lang w:val="en-GB"/>
        </w:rPr>
        <w:t>A</w:t>
      </w:r>
      <w:r w:rsidRPr="004E2D28">
        <w:rPr>
          <w:lang w:val="en-GB"/>
        </w:rPr>
        <w:t xml:space="preserve">pplication in </w:t>
      </w:r>
      <w:r w:rsidRPr="004E2D28">
        <w:rPr>
          <w:rFonts w:hint="eastAsia"/>
          <w:lang w:val="en-GB"/>
        </w:rPr>
        <w:t>A</w:t>
      </w:r>
      <w:r w:rsidRPr="004E2D28">
        <w:rPr>
          <w:lang w:val="en-GB"/>
        </w:rPr>
        <w:t>nti-</w:t>
      </w:r>
      <w:r w:rsidRPr="004E2D28">
        <w:rPr>
          <w:rFonts w:hint="eastAsia"/>
          <w:i/>
          <w:lang w:val="en-GB"/>
        </w:rPr>
        <w:t>S</w:t>
      </w:r>
      <w:r w:rsidRPr="004E2D28">
        <w:rPr>
          <w:i/>
          <w:lang w:val="en-GB"/>
        </w:rPr>
        <w:t xml:space="preserve">taphylococcus </w:t>
      </w:r>
      <w:r w:rsidRPr="004E2D28">
        <w:rPr>
          <w:rFonts w:hint="eastAsia"/>
          <w:i/>
          <w:lang w:val="en-GB"/>
        </w:rPr>
        <w:t>a</w:t>
      </w:r>
      <w:r w:rsidRPr="004E2D28">
        <w:rPr>
          <w:i/>
          <w:lang w:val="en-GB"/>
        </w:rPr>
        <w:t xml:space="preserve">ureus </w:t>
      </w:r>
      <w:r w:rsidRPr="004E2D28">
        <w:rPr>
          <w:rFonts w:hint="eastAsia"/>
          <w:lang w:val="en-GB"/>
        </w:rPr>
        <w:t>B</w:t>
      </w:r>
      <w:r w:rsidRPr="004E2D28">
        <w:rPr>
          <w:lang w:val="en-GB"/>
        </w:rPr>
        <w:t>iofilm</w:t>
      </w:r>
      <w:r w:rsidRPr="004E2D28">
        <w:t xml:space="preserve"> </w:t>
      </w:r>
    </w:p>
    <w:p w14:paraId="547CAB54" w14:textId="77777777" w:rsidR="004E2D28" w:rsidRPr="00AF550E" w:rsidRDefault="004E2D28" w:rsidP="004E2D28">
      <w:pPr>
        <w:rPr>
          <w:rFonts w:eastAsia="DengXian"/>
        </w:rPr>
      </w:pPr>
      <w:r w:rsidRPr="00AF550E">
        <w:rPr>
          <w:rFonts w:eastAsia="DengXian"/>
        </w:rPr>
        <w:t xml:space="preserve">Dan </w:t>
      </w:r>
      <w:proofErr w:type="gramStart"/>
      <w:r w:rsidRPr="00AF550E">
        <w:rPr>
          <w:rFonts w:eastAsia="DengXian"/>
        </w:rPr>
        <w:t>Zhao</w:t>
      </w:r>
      <w:r w:rsidRPr="00AF550E">
        <w:rPr>
          <w:rFonts w:eastAsia="DengXian" w:hint="eastAsia"/>
        </w:rPr>
        <w:t>,*</w:t>
      </w:r>
      <w:proofErr w:type="gramEnd"/>
      <w:r w:rsidRPr="00AF550E">
        <w:rPr>
          <w:rFonts w:eastAsia="DengXian" w:hint="eastAsia"/>
          <w:vertAlign w:val="superscript"/>
        </w:rPr>
        <w:t xml:space="preserve">1,2 </w:t>
      </w:r>
      <w:r w:rsidRPr="00AF550E">
        <w:rPr>
          <w:rFonts w:eastAsia="DengXian" w:hint="eastAsia"/>
        </w:rPr>
        <w:t xml:space="preserve"> </w:t>
      </w:r>
      <w:r w:rsidRPr="00AF550E">
        <w:rPr>
          <w:rFonts w:eastAsia="DengXian"/>
        </w:rPr>
        <w:t>Rui Zhang</w:t>
      </w:r>
      <w:r w:rsidRPr="00AF550E">
        <w:rPr>
          <w:rFonts w:eastAsia="DengXian" w:hint="eastAsia"/>
        </w:rPr>
        <w:t>,</w:t>
      </w:r>
      <w:r w:rsidRPr="00AF550E">
        <w:rPr>
          <w:rFonts w:eastAsia="DengXian" w:hint="eastAsia"/>
          <w:vertAlign w:val="superscript"/>
        </w:rPr>
        <w:t xml:space="preserve">1,2 </w:t>
      </w:r>
      <w:r w:rsidRPr="00AF550E">
        <w:rPr>
          <w:rFonts w:eastAsia="DengXian" w:hint="eastAsia"/>
        </w:rPr>
        <w:t xml:space="preserve"> </w:t>
      </w:r>
      <w:r w:rsidRPr="00AF550E">
        <w:rPr>
          <w:rFonts w:eastAsia="DengXian"/>
        </w:rPr>
        <w:t>Xuemei Liu</w:t>
      </w:r>
      <w:r w:rsidRPr="00AF550E">
        <w:rPr>
          <w:rFonts w:eastAsia="DengXian" w:hint="eastAsia"/>
        </w:rPr>
        <w:t>,</w:t>
      </w:r>
      <w:r w:rsidRPr="00AF550E">
        <w:rPr>
          <w:rFonts w:eastAsia="DengXian" w:hint="eastAsia"/>
          <w:vertAlign w:val="superscript"/>
        </w:rPr>
        <w:t xml:space="preserve">1,2 </w:t>
      </w:r>
      <w:r w:rsidRPr="00AF550E">
        <w:rPr>
          <w:rFonts w:eastAsia="DengXian"/>
        </w:rPr>
        <w:t>Xiaoyun Li</w:t>
      </w:r>
      <w:r w:rsidRPr="00AF550E">
        <w:rPr>
          <w:rFonts w:eastAsia="DengXian" w:hint="eastAsia"/>
        </w:rPr>
        <w:t>,</w:t>
      </w:r>
      <w:r w:rsidRPr="00AF550E">
        <w:rPr>
          <w:rFonts w:eastAsia="DengXian" w:hint="eastAsia"/>
          <w:vertAlign w:val="superscript"/>
        </w:rPr>
        <w:t xml:space="preserve">1,2 </w:t>
      </w:r>
      <w:r w:rsidRPr="00AF550E">
        <w:rPr>
          <w:rFonts w:eastAsia="DengXian"/>
        </w:rPr>
        <w:t>Mengyu Xu</w:t>
      </w:r>
      <w:r w:rsidRPr="00AF550E">
        <w:rPr>
          <w:rFonts w:eastAsia="DengXian" w:hint="eastAsia"/>
        </w:rPr>
        <w:t>,</w:t>
      </w:r>
      <w:r w:rsidRPr="00AF550E">
        <w:rPr>
          <w:rFonts w:eastAsia="DengXian" w:hint="eastAsia"/>
          <w:vertAlign w:val="superscript"/>
        </w:rPr>
        <w:t>1,2</w:t>
      </w:r>
      <w:r w:rsidRPr="00AF550E">
        <w:rPr>
          <w:rFonts w:eastAsia="DengXian" w:hint="eastAsia"/>
        </w:rPr>
        <w:t xml:space="preserve"> </w:t>
      </w:r>
      <w:r w:rsidRPr="00AF550E">
        <w:rPr>
          <w:rFonts w:eastAsia="DengXian"/>
        </w:rPr>
        <w:t>Xianju Huang</w:t>
      </w:r>
      <w:r w:rsidRPr="00AF550E">
        <w:rPr>
          <w:rFonts w:eastAsia="DengXian" w:hint="eastAsia"/>
        </w:rPr>
        <w:t>,</w:t>
      </w:r>
      <w:r w:rsidRPr="00AF550E">
        <w:rPr>
          <w:rFonts w:eastAsia="DengXian" w:hint="eastAsia"/>
          <w:vertAlign w:val="superscript"/>
        </w:rPr>
        <w:t>1,2</w:t>
      </w:r>
      <w:r w:rsidRPr="00AF550E">
        <w:rPr>
          <w:rFonts w:eastAsia="DengXian" w:hint="eastAsia"/>
        </w:rPr>
        <w:t xml:space="preserve"> </w:t>
      </w:r>
      <w:r w:rsidRPr="00AF550E">
        <w:rPr>
          <w:rFonts w:eastAsia="DengXian"/>
        </w:rPr>
        <w:t>Xincai Xiao</w:t>
      </w:r>
      <w:r w:rsidRPr="00AF550E">
        <w:rPr>
          <w:rFonts w:eastAsia="DengXian" w:hint="eastAsia"/>
          <w:vertAlign w:val="superscript"/>
        </w:rPr>
        <w:t>1,2</w:t>
      </w:r>
      <w:r w:rsidRPr="00AF550E">
        <w:rPr>
          <w:rFonts w:eastAsia="DengXian"/>
          <w:vertAlign w:val="superscript"/>
        </w:rPr>
        <w:t xml:space="preserve"> </w:t>
      </w:r>
    </w:p>
    <w:p w14:paraId="4DC59439" w14:textId="77777777" w:rsidR="004E2D28" w:rsidRPr="00AF550E" w:rsidRDefault="004E2D28" w:rsidP="004E2D28">
      <w:pPr>
        <w:rPr>
          <w:rFonts w:eastAsia="DengXian"/>
        </w:rPr>
      </w:pPr>
    </w:p>
    <w:p w14:paraId="2FD43F53" w14:textId="77777777" w:rsidR="004E2D28" w:rsidRPr="00AF550E" w:rsidRDefault="004E2D28" w:rsidP="004E2D28">
      <w:pPr>
        <w:rPr>
          <w:rFonts w:eastAsia="DengXian" w:cs="Arial"/>
          <w:sz w:val="22"/>
          <w:szCs w:val="22"/>
        </w:rPr>
      </w:pPr>
      <w:r w:rsidRPr="00AF550E">
        <w:rPr>
          <w:rFonts w:eastAsia="DengXian" w:cs="Arial" w:hint="eastAsia"/>
          <w:sz w:val="22"/>
          <w:szCs w:val="22"/>
          <w:vertAlign w:val="superscript"/>
        </w:rPr>
        <w:t>1</w:t>
      </w:r>
      <w:r w:rsidRPr="00AF550E">
        <w:rPr>
          <w:rFonts w:eastAsia="DengXian" w:cs="Arial"/>
          <w:sz w:val="22"/>
          <w:szCs w:val="22"/>
        </w:rPr>
        <w:t xml:space="preserve"> </w:t>
      </w:r>
      <w:r w:rsidRPr="00AF550E">
        <w:rPr>
          <w:rFonts w:eastAsia="DengXian" w:cs="Arial"/>
        </w:rPr>
        <w:t>School of Pharmaceutical Sciences, South-Central University for Nationalities, Wuhan 430074, P. R. China</w:t>
      </w:r>
      <w:r w:rsidRPr="00AF550E">
        <w:rPr>
          <w:rFonts w:eastAsia="DengXian" w:cs="Arial" w:hint="eastAsia"/>
          <w:sz w:val="22"/>
          <w:szCs w:val="22"/>
        </w:rPr>
        <w:t xml:space="preserve">; </w:t>
      </w:r>
      <w:r w:rsidRPr="00AF550E">
        <w:rPr>
          <w:rFonts w:eastAsia="DengXian" w:cs="Arial" w:hint="eastAsia"/>
          <w:sz w:val="22"/>
          <w:szCs w:val="22"/>
          <w:vertAlign w:val="superscript"/>
        </w:rPr>
        <w:t xml:space="preserve">2 </w:t>
      </w:r>
      <w:r w:rsidRPr="00AF550E">
        <w:rPr>
          <w:rFonts w:eastAsia="DengXian" w:cs="Arial"/>
        </w:rPr>
        <w:t>National Demonstration Center for Experimental Ethnopharmacology Education (South-Central University for Nationalities), Wuhan 430065, P. R. China.</w:t>
      </w:r>
    </w:p>
    <w:p w14:paraId="073A225A" w14:textId="77777777" w:rsidR="004E2D28" w:rsidRPr="004E2D28" w:rsidRDefault="004E2D28" w:rsidP="004E2D28">
      <w:pPr>
        <w:rPr>
          <w:lang w:eastAsia="zh-CN"/>
        </w:rPr>
      </w:pPr>
    </w:p>
    <w:p w14:paraId="5519A63B" w14:textId="77777777" w:rsidR="004E2D28" w:rsidRPr="00AF550E" w:rsidRDefault="004E2D28" w:rsidP="004E2D28">
      <w:pPr>
        <w:pStyle w:val="Heading1"/>
      </w:pPr>
      <w:r w:rsidRPr="00736532">
        <w:t>Experimental section</w:t>
      </w:r>
    </w:p>
    <w:p w14:paraId="5640E635" w14:textId="77777777" w:rsidR="004E2D28" w:rsidRPr="004E2D28" w:rsidRDefault="004E2D28" w:rsidP="004E2D28">
      <w:pPr>
        <w:pStyle w:val="Heading2"/>
      </w:pPr>
      <w:r w:rsidRPr="004E2D28">
        <w:t>Chemicals and materials</w:t>
      </w:r>
    </w:p>
    <w:p w14:paraId="5DD20675" w14:textId="77777777" w:rsidR="004E2D28" w:rsidRPr="00736532" w:rsidRDefault="004E2D28" w:rsidP="004E2D28">
      <w:pPr>
        <w:jc w:val="both"/>
        <w:rPr>
          <w:rFonts w:cs="Arial"/>
        </w:rPr>
      </w:pPr>
      <w:r w:rsidRPr="00736532">
        <w:rPr>
          <w:rFonts w:cs="Arial"/>
        </w:rPr>
        <w:t xml:space="preserve">MH broth was obtained from Gaokeyuan Haibo Biotechnology Co., Ltd (Qingdao, China). 3-(4,5-Dimethylthiazol-2-yl)-2,5-diphenyltetrazolium bromide (MTT) came from Sigma-Aldrich. </w:t>
      </w:r>
      <w:bookmarkStart w:id="0" w:name="_Hlk46841037"/>
      <w:r w:rsidRPr="00736532">
        <w:rPr>
          <w:rFonts w:cs="Arial"/>
        </w:rPr>
        <w:t xml:space="preserve">Fetal Bovine Serum (FBS) was provided by Sijiqing Company (Hangzhou, China). </w:t>
      </w:r>
      <w:bookmarkStart w:id="1" w:name="_Hlk47537882"/>
      <w:bookmarkEnd w:id="0"/>
      <w:r w:rsidRPr="00736532">
        <w:rPr>
          <w:rFonts w:cs="Arial"/>
        </w:rPr>
        <w:t xml:space="preserve">3-(4,5-Dimethylthiazol-2-yl)-2,5-diphen-yltetra-zolium bromide (MTT) </w:t>
      </w:r>
      <w:bookmarkEnd w:id="1"/>
      <w:r w:rsidRPr="00736532">
        <w:rPr>
          <w:rFonts w:cs="Arial"/>
        </w:rPr>
        <w:t>was acquired from Sigma-Aldrich (Shanghai, China). Dulbecco's modified Eagle's medium (DMEM) was purchased from Gibco (Carlsbad, CA, USA).</w:t>
      </w:r>
      <w:r w:rsidRPr="004E2D28">
        <w:rPr>
          <w:rFonts w:cs="Arial"/>
          <w:color w:val="000000"/>
        </w:rPr>
        <w:t xml:space="preserve"> Trypsin, </w:t>
      </w:r>
      <w:bookmarkStart w:id="2" w:name="_Hlk47538325"/>
      <w:r w:rsidRPr="00736532">
        <w:rPr>
          <w:rFonts w:cs="Arial"/>
        </w:rPr>
        <w:t xml:space="preserve">Dulbecco </w:t>
      </w:r>
      <w:bookmarkStart w:id="3" w:name="_Hlk46840335"/>
      <w:r w:rsidRPr="00736532">
        <w:rPr>
          <w:rFonts w:cs="Arial"/>
        </w:rPr>
        <w:t>phosphate-buffered saline</w:t>
      </w:r>
      <w:bookmarkEnd w:id="3"/>
      <w:r w:rsidRPr="00736532">
        <w:rPr>
          <w:rFonts w:cs="Arial"/>
        </w:rPr>
        <w:t xml:space="preserve"> (D-PBS) </w:t>
      </w:r>
      <w:bookmarkEnd w:id="2"/>
      <w:r w:rsidRPr="004E2D28">
        <w:rPr>
          <w:rFonts w:cs="Arial"/>
          <w:color w:val="000000"/>
        </w:rPr>
        <w:t xml:space="preserve">was </w:t>
      </w:r>
      <w:r w:rsidRPr="004E2D28">
        <w:rPr>
          <w:rFonts w:eastAsia="SimSun" w:cs="Arial"/>
          <w:color w:val="000000"/>
        </w:rPr>
        <w:t>acquired</w:t>
      </w:r>
      <w:r w:rsidRPr="004E2D28">
        <w:rPr>
          <w:rFonts w:cs="Arial"/>
          <w:color w:val="000000"/>
        </w:rPr>
        <w:t xml:space="preserve"> from HyClone Company (Logan, Utah, USA). Normal human hepatocyte line (LO2 cells) was provided by the Cell Bank of Chinese Academy of Sciences (Shanghai, China). Anticoagulant rabbit whole blood was obtained from Jushi Biotechnology Co., Ltd (Henan, China). Phosphate buffered saline </w:t>
      </w:r>
      <w:r w:rsidRPr="004E2D28">
        <w:rPr>
          <w:rFonts w:cs="Arial"/>
          <w:color w:val="000000"/>
        </w:rPr>
        <w:lastRenderedPageBreak/>
        <w:t>(PBS; containing 10 mM Na</w:t>
      </w:r>
      <w:r w:rsidRPr="004E2D28">
        <w:rPr>
          <w:rFonts w:cs="Arial"/>
          <w:color w:val="000000"/>
          <w:vertAlign w:val="subscript"/>
        </w:rPr>
        <w:t xml:space="preserve"> 2 </w:t>
      </w:r>
      <w:r w:rsidRPr="004E2D28">
        <w:rPr>
          <w:rFonts w:cs="Arial"/>
          <w:color w:val="000000"/>
        </w:rPr>
        <w:t>HPO</w:t>
      </w:r>
      <w:r w:rsidRPr="004E2D28">
        <w:rPr>
          <w:rFonts w:cs="Arial"/>
          <w:color w:val="000000"/>
          <w:vertAlign w:val="subscript"/>
        </w:rPr>
        <w:t>4</w:t>
      </w:r>
      <w:r w:rsidRPr="004E2D28">
        <w:rPr>
          <w:rFonts w:cs="Arial"/>
          <w:color w:val="000000"/>
        </w:rPr>
        <w:t>, 2.0 mM KH</w:t>
      </w:r>
      <w:r w:rsidRPr="004E2D28">
        <w:rPr>
          <w:rFonts w:cs="Arial"/>
          <w:color w:val="000000"/>
          <w:vertAlign w:val="subscript"/>
        </w:rPr>
        <w:t>2</w:t>
      </w:r>
      <w:r w:rsidRPr="004E2D28">
        <w:rPr>
          <w:rFonts w:cs="Arial"/>
          <w:color w:val="000000"/>
        </w:rPr>
        <w:t>PO</w:t>
      </w:r>
      <w:r w:rsidRPr="004E2D28">
        <w:rPr>
          <w:rFonts w:cs="Arial"/>
          <w:color w:val="000000"/>
          <w:vertAlign w:val="subscript"/>
        </w:rPr>
        <w:t>4</w:t>
      </w:r>
      <w:r w:rsidRPr="004E2D28">
        <w:rPr>
          <w:rFonts w:cs="Arial"/>
          <w:color w:val="000000"/>
        </w:rPr>
        <w:t>, 137 mM NaCl, and 5.0 mM KCl) served to prepare different pH solutions.</w:t>
      </w:r>
    </w:p>
    <w:p w14:paraId="5D4E9AE8" w14:textId="77777777" w:rsidR="004E2D28" w:rsidRPr="004E2D28" w:rsidRDefault="004E2D28" w:rsidP="004E2D28">
      <w:pPr>
        <w:pStyle w:val="Heading2"/>
        <w:rPr>
          <w:rFonts w:ascii="Times New Roman" w:hAnsi="Times New Roman"/>
          <w:szCs w:val="24"/>
        </w:rPr>
      </w:pPr>
      <w:r w:rsidRPr="004E2D28">
        <w:t>Synthesis method of different CDs</w:t>
      </w:r>
    </w:p>
    <w:p w14:paraId="2B999F68" w14:textId="77777777" w:rsidR="004E2D28" w:rsidRPr="004E2D28" w:rsidRDefault="004E2D28" w:rsidP="004E2D28">
      <w:pPr>
        <w:jc w:val="both"/>
        <w:rPr>
          <w:rFonts w:cs="Arial"/>
          <w:color w:val="000000"/>
        </w:rPr>
      </w:pPr>
      <w:r w:rsidRPr="004E2D28">
        <w:rPr>
          <w:rFonts w:cs="Arial"/>
          <w:color w:val="000000"/>
        </w:rPr>
        <w:t xml:space="preserve">The synthesis procedure of CS-CDs is as follows: 200 mg of CS was dissolved in 20 </w:t>
      </w:r>
      <w:r w:rsidRPr="00736532">
        <w:rPr>
          <w:rFonts w:cs="Arial"/>
        </w:rPr>
        <w:t>mL</w:t>
      </w:r>
      <w:r w:rsidRPr="004E2D28">
        <w:rPr>
          <w:rFonts w:cs="Arial"/>
          <w:color w:val="000000"/>
        </w:rPr>
        <w:t xml:space="preserve"> 1% acetic acid. The synthesis procedure of CMCS-CDs is as follows: 200 mg of CMCS was dissolved in 20 mL DI water. </w:t>
      </w:r>
    </w:p>
    <w:p w14:paraId="3F852C8D" w14:textId="77777777" w:rsidR="004E2D28" w:rsidRPr="00736532" w:rsidRDefault="004E2D28" w:rsidP="004E2D28">
      <w:pPr>
        <w:ind w:firstLine="720"/>
        <w:jc w:val="both"/>
        <w:rPr>
          <w:rFonts w:cs="Arial"/>
        </w:rPr>
      </w:pPr>
      <w:bookmarkStart w:id="4" w:name="_Hlk56585156"/>
      <w:r w:rsidRPr="00736532">
        <w:rPr>
          <w:rFonts w:cs="Arial"/>
        </w:rPr>
        <w:t xml:space="preserve">QCS-CDs are synthesized in one step by solvothermal method. The synthesis procedure of QCS-CDs is as follows: 200 mg of </w:t>
      </w:r>
      <w:r w:rsidRPr="00736532">
        <w:rPr>
          <w:rFonts w:eastAsia="SimSun" w:cs="Arial"/>
        </w:rPr>
        <w:t>QCS</w:t>
      </w:r>
      <w:r w:rsidRPr="00736532">
        <w:rPr>
          <w:rFonts w:cs="Arial"/>
        </w:rPr>
        <w:t xml:space="preserve"> was dissolved in 20 mL DI water and the mixture was then transferred into 25 mL Teflon-lined stainless-steel autoclave and kept at 200 °C for 4h. The synthesis methods of other CDs are in the supplementary material.</w:t>
      </w:r>
      <w:bookmarkEnd w:id="4"/>
    </w:p>
    <w:p w14:paraId="730AF9E8" w14:textId="77777777" w:rsidR="004E2D28" w:rsidRPr="00736532" w:rsidRDefault="004E2D28" w:rsidP="004E2D28">
      <w:pPr>
        <w:ind w:firstLine="720"/>
        <w:jc w:val="both"/>
        <w:rPr>
          <w:rFonts w:cs="Arial"/>
        </w:rPr>
      </w:pPr>
      <w:r w:rsidRPr="00736532">
        <w:rPr>
          <w:rFonts w:cs="Arial"/>
        </w:rPr>
        <w:t xml:space="preserve">The synthesis procedure of QCS-CA-CDs is as follows: 200 mg of </w:t>
      </w:r>
      <w:r w:rsidRPr="00736532">
        <w:rPr>
          <w:rFonts w:eastAsia="SimSun" w:cs="Arial"/>
        </w:rPr>
        <w:t xml:space="preserve">QCS and 50 mg citric acid (CA) </w:t>
      </w:r>
      <w:r w:rsidRPr="00736532">
        <w:rPr>
          <w:rFonts w:cs="Arial"/>
        </w:rPr>
        <w:t xml:space="preserve">were dissolved in 20 mL DI water. The mixture was then transferred into 25 mL Teflon-lined stainless-steel autoclave and kept at 200 °C for 4h. </w:t>
      </w:r>
    </w:p>
    <w:p w14:paraId="07222D93" w14:textId="77777777" w:rsidR="004E2D28" w:rsidRPr="00736532" w:rsidRDefault="004E2D28" w:rsidP="004E2D28">
      <w:pPr>
        <w:ind w:firstLine="720"/>
        <w:jc w:val="both"/>
        <w:rPr>
          <w:rFonts w:cs="Arial"/>
        </w:rPr>
      </w:pPr>
      <w:r w:rsidRPr="00736532">
        <w:rPr>
          <w:rFonts w:cs="Arial"/>
        </w:rPr>
        <w:t xml:space="preserve">The synthesis procedure of QCS-FO-CDs is as follows: 200 mg of </w:t>
      </w:r>
      <w:r w:rsidRPr="00736532">
        <w:rPr>
          <w:rFonts w:eastAsia="SimSun" w:cs="Arial"/>
        </w:rPr>
        <w:t>QCS</w:t>
      </w:r>
      <w:r w:rsidRPr="00736532">
        <w:rPr>
          <w:rFonts w:cs="Arial"/>
        </w:rPr>
        <w:t xml:space="preserve"> was dissolved in 10 mL DI water and 10 mL formamide. All the mixture was then transferred into 25 mL Teflon-lined stainless-steel autoclave and kept at 200 °C for 4 h. </w:t>
      </w:r>
    </w:p>
    <w:p w14:paraId="453B1048" w14:textId="77777777" w:rsidR="004E2D28" w:rsidRPr="00FF4C10" w:rsidRDefault="004E2D28" w:rsidP="004E2D28">
      <w:pPr>
        <w:pStyle w:val="Heading2"/>
        <w:rPr>
          <w:rFonts w:ascii="Times New Roman" w:hAnsi="Times New Roman"/>
          <w:szCs w:val="24"/>
        </w:rPr>
      </w:pPr>
      <w:r w:rsidRPr="004E2D28">
        <w:t>QYs measurement</w:t>
      </w:r>
    </w:p>
    <w:p w14:paraId="05EC769F" w14:textId="608FD881" w:rsidR="004E2D28" w:rsidRPr="00736532" w:rsidRDefault="004E2D28" w:rsidP="003E13C9">
      <w:pPr>
        <w:pStyle w:val="ListParagraph"/>
        <w:spacing w:line="480" w:lineRule="auto"/>
        <w:ind w:firstLineChars="0" w:firstLine="0"/>
        <w:rPr>
          <w:rFonts w:ascii="Arial" w:eastAsia="SimSun" w:hAnsi="Arial" w:cs="Arial"/>
          <w:sz w:val="20"/>
        </w:rPr>
      </w:pPr>
      <w:r w:rsidRPr="00736532">
        <w:rPr>
          <w:rFonts w:ascii="Arial" w:eastAsia="SimSun" w:hAnsi="Arial" w:cs="Arial"/>
          <w:sz w:val="20"/>
        </w:rPr>
        <w:t>The QYs of QCS-EDA-CDs were calculated by comparing the integrated PL intensities and absorbance values of the samples (λ</w:t>
      </w:r>
      <w:r w:rsidRPr="00736532">
        <w:rPr>
          <w:rFonts w:ascii="Arial" w:eastAsia="SimSun" w:hAnsi="Arial" w:cs="Arial"/>
          <w:sz w:val="20"/>
          <w:vertAlign w:val="subscript"/>
        </w:rPr>
        <w:t xml:space="preserve">ex </w:t>
      </w:r>
      <w:r w:rsidRPr="00736532">
        <w:rPr>
          <w:rFonts w:ascii="Arial" w:eastAsia="SimSun" w:hAnsi="Arial" w:cs="Arial"/>
          <w:sz w:val="20"/>
        </w:rPr>
        <w:t>= 370 nm), with quinine sulfate (dissolved in 0.1 mol/L H</w:t>
      </w:r>
      <w:r w:rsidRPr="00736532">
        <w:rPr>
          <w:rFonts w:ascii="Arial" w:eastAsia="SimSun" w:hAnsi="Arial" w:cs="Arial"/>
          <w:sz w:val="20"/>
          <w:vertAlign w:val="subscript"/>
        </w:rPr>
        <w:t>2</w:t>
      </w:r>
      <w:r w:rsidRPr="00736532">
        <w:rPr>
          <w:rFonts w:ascii="Arial" w:eastAsia="SimSun" w:hAnsi="Arial" w:cs="Arial"/>
          <w:sz w:val="20"/>
        </w:rPr>
        <w:t>SO</w:t>
      </w:r>
      <w:r w:rsidRPr="00736532">
        <w:rPr>
          <w:rFonts w:ascii="Arial" w:eastAsia="SimSun" w:hAnsi="Arial" w:cs="Arial"/>
          <w:sz w:val="20"/>
          <w:vertAlign w:val="subscript"/>
        </w:rPr>
        <w:t>4</w:t>
      </w:r>
      <w:r w:rsidRPr="00736532">
        <w:rPr>
          <w:rFonts w:ascii="Arial" w:eastAsia="SimSun" w:hAnsi="Arial" w:cs="Arial"/>
          <w:sz w:val="20"/>
        </w:rPr>
        <w:t xml:space="preserve"> aqueous solution (refractive index (η) of 1.33)) as the standard (QYs = 54%). All samples dissolved in water have absorbance less than 0.1 at 370 nm. The relative QYs can be calculated by the following equation</w:t>
      </w:r>
      <w:r w:rsidR="003E13C9" w:rsidRPr="003E13C9">
        <w:rPr>
          <w:rFonts w:ascii="Arial" w:eastAsia="SimSun" w:hAnsi="Arial" w:cs="Arial" w:hint="eastAsia"/>
          <w:sz w:val="20"/>
          <w:vertAlign w:val="superscript"/>
        </w:rPr>
        <w:t>1</w:t>
      </w:r>
      <w:r w:rsidRPr="00736532">
        <w:rPr>
          <w:rFonts w:ascii="Arial" w:eastAsia="SimSun" w:hAnsi="Arial" w:cs="Arial"/>
          <w:sz w:val="20"/>
        </w:rPr>
        <w:t>:</w:t>
      </w:r>
    </w:p>
    <w:p w14:paraId="1285214C" w14:textId="7D6FA9A4" w:rsidR="003E13C9" w:rsidRPr="003E13C9" w:rsidRDefault="004E2D28" w:rsidP="003E13C9">
      <w:pPr>
        <w:jc w:val="both"/>
        <w:rPr>
          <w:rFonts w:cs="Arial"/>
          <w:w w:val="108"/>
        </w:rPr>
      </w:pPr>
      <w:r w:rsidRPr="00736532">
        <w:rPr>
          <w:rFonts w:cs="Arial"/>
          <w:w w:val="108"/>
        </w:rPr>
        <w:t>Q</w:t>
      </w:r>
      <w:r w:rsidRPr="00736532">
        <w:rPr>
          <w:rFonts w:cs="Arial"/>
          <w:w w:val="108"/>
          <w:vertAlign w:val="subscript"/>
        </w:rPr>
        <w:t>S</w:t>
      </w:r>
      <w:r w:rsidRPr="00736532">
        <w:rPr>
          <w:rFonts w:cs="Arial"/>
          <w:w w:val="108"/>
        </w:rPr>
        <w:t>=Q</w:t>
      </w:r>
      <w:r w:rsidRPr="00736532">
        <w:rPr>
          <w:rFonts w:cs="Arial"/>
          <w:w w:val="108"/>
          <w:vertAlign w:val="subscript"/>
        </w:rPr>
        <w:t>R</w:t>
      </w:r>
      <w:r w:rsidRPr="00736532">
        <w:rPr>
          <w:rFonts w:cs="Arial"/>
          <w:w w:val="108"/>
        </w:rPr>
        <w:t>(I</w:t>
      </w:r>
      <w:r w:rsidRPr="00736532">
        <w:rPr>
          <w:rFonts w:cs="Arial"/>
          <w:w w:val="108"/>
          <w:vertAlign w:val="subscript"/>
        </w:rPr>
        <w:t>S</w:t>
      </w:r>
      <w:r w:rsidRPr="00736532">
        <w:rPr>
          <w:rFonts w:cs="Arial"/>
          <w:w w:val="108"/>
        </w:rPr>
        <w:t>/</w:t>
      </w:r>
      <w:proofErr w:type="gramStart"/>
      <w:r w:rsidRPr="00736532">
        <w:rPr>
          <w:rFonts w:cs="Arial"/>
          <w:w w:val="108"/>
        </w:rPr>
        <w:t>I</w:t>
      </w:r>
      <w:r w:rsidRPr="00736532">
        <w:rPr>
          <w:rFonts w:cs="Arial"/>
          <w:w w:val="108"/>
          <w:vertAlign w:val="subscript"/>
        </w:rPr>
        <w:t>R</w:t>
      </w:r>
      <w:r w:rsidRPr="00736532">
        <w:rPr>
          <w:rFonts w:cs="Arial"/>
          <w:w w:val="108"/>
        </w:rPr>
        <w:t>)(</w:t>
      </w:r>
      <w:proofErr w:type="gramEnd"/>
      <w:r w:rsidRPr="00736532">
        <w:rPr>
          <w:rFonts w:cs="Arial"/>
          <w:w w:val="108"/>
        </w:rPr>
        <w:t>A</w:t>
      </w:r>
      <w:r w:rsidRPr="00736532">
        <w:rPr>
          <w:rFonts w:cs="Arial"/>
          <w:w w:val="108"/>
          <w:vertAlign w:val="subscript"/>
        </w:rPr>
        <w:t>R</w:t>
      </w:r>
      <w:r w:rsidRPr="00736532">
        <w:rPr>
          <w:rFonts w:cs="Arial"/>
          <w:w w:val="108"/>
        </w:rPr>
        <w:t>/A</w:t>
      </w:r>
      <w:r w:rsidRPr="00736532">
        <w:rPr>
          <w:rFonts w:cs="Arial"/>
          <w:w w:val="108"/>
          <w:vertAlign w:val="subscript"/>
        </w:rPr>
        <w:t>S</w:t>
      </w:r>
      <w:r w:rsidRPr="00736532">
        <w:rPr>
          <w:rFonts w:cs="Arial"/>
          <w:w w:val="108"/>
        </w:rPr>
        <w:t>)( η</w:t>
      </w:r>
      <w:r w:rsidRPr="00736532">
        <w:rPr>
          <w:rFonts w:cs="Arial"/>
          <w:w w:val="108"/>
          <w:vertAlign w:val="subscript"/>
        </w:rPr>
        <w:t>S</w:t>
      </w:r>
      <w:r w:rsidRPr="00736532">
        <w:rPr>
          <w:rFonts w:cs="Arial"/>
          <w:w w:val="108"/>
          <w:vertAlign w:val="superscript"/>
        </w:rPr>
        <w:t>2</w:t>
      </w:r>
      <w:r w:rsidRPr="00736532">
        <w:rPr>
          <w:rFonts w:cs="Arial"/>
          <w:w w:val="108"/>
        </w:rPr>
        <w:t>/η</w:t>
      </w:r>
      <w:r w:rsidRPr="00736532">
        <w:rPr>
          <w:rFonts w:cs="Arial"/>
          <w:w w:val="108"/>
          <w:vertAlign w:val="subscript"/>
        </w:rPr>
        <w:t>R</w:t>
      </w:r>
      <w:r w:rsidRPr="00736532">
        <w:rPr>
          <w:rFonts w:cs="Arial"/>
          <w:w w:val="108"/>
          <w:vertAlign w:val="superscript"/>
        </w:rPr>
        <w:t>2</w:t>
      </w:r>
      <w:r w:rsidRPr="00736532">
        <w:rPr>
          <w:rFonts w:cs="Arial"/>
          <w:w w:val="108"/>
        </w:rPr>
        <w:t>)</w:t>
      </w:r>
      <w:r w:rsidR="003E13C9" w:rsidRPr="003E13C9">
        <w:rPr>
          <w:rFonts w:cs="Arial"/>
          <w:w w:val="108"/>
        </w:rPr>
        <w:t xml:space="preserve">                               (</w:t>
      </w:r>
      <w:r w:rsidR="003E13C9">
        <w:rPr>
          <w:rFonts w:cs="Arial" w:hint="eastAsia"/>
          <w:w w:val="108"/>
          <w:lang w:eastAsia="zh-CN"/>
        </w:rPr>
        <w:t>1</w:t>
      </w:r>
      <w:r w:rsidR="003E13C9" w:rsidRPr="003E13C9">
        <w:rPr>
          <w:rFonts w:cs="Arial"/>
          <w:w w:val="108"/>
        </w:rPr>
        <w:t>)</w:t>
      </w:r>
    </w:p>
    <w:p w14:paraId="28005D43" w14:textId="2E5E796A" w:rsidR="004E2D28" w:rsidRPr="00736532" w:rsidRDefault="00D2696D" w:rsidP="00D2696D">
      <w:pPr>
        <w:jc w:val="both"/>
        <w:rPr>
          <w:rFonts w:eastAsia="SimSun" w:cs="Arial"/>
        </w:rPr>
      </w:pPr>
      <w:r>
        <w:rPr>
          <w:rFonts w:eastAsia="SimSun" w:cs="Arial" w:hint="eastAsia"/>
          <w:lang w:eastAsia="zh-CN"/>
        </w:rPr>
        <w:t>w</w:t>
      </w:r>
      <w:r w:rsidR="004E2D28" w:rsidRPr="00736532">
        <w:rPr>
          <w:rFonts w:eastAsia="SimSun" w:cs="Arial"/>
        </w:rPr>
        <w:t xml:space="preserve">here subscripts </w:t>
      </w:r>
      <w:r w:rsidR="004E2D28" w:rsidRPr="00736532">
        <w:rPr>
          <w:rFonts w:cs="Arial"/>
          <w:w w:val="108"/>
        </w:rPr>
        <w:t xml:space="preserve">Q </w:t>
      </w:r>
      <w:r w:rsidR="004E2D28" w:rsidRPr="00736532">
        <w:rPr>
          <w:rFonts w:eastAsia="SimSun" w:cs="Arial"/>
        </w:rPr>
        <w:t xml:space="preserve">is QYs, </w:t>
      </w:r>
      <w:r w:rsidR="004E2D28" w:rsidRPr="00736532">
        <w:rPr>
          <w:rFonts w:cs="Arial"/>
          <w:w w:val="108"/>
        </w:rPr>
        <w:t>I</w:t>
      </w:r>
      <w:r w:rsidR="004E2D28" w:rsidRPr="00736532">
        <w:rPr>
          <w:rFonts w:cs="Arial"/>
          <w:w w:val="108"/>
          <w:vertAlign w:val="subscript"/>
        </w:rPr>
        <w:t>S</w:t>
      </w:r>
      <w:r w:rsidR="004E2D28" w:rsidRPr="00736532">
        <w:rPr>
          <w:rFonts w:cs="Arial"/>
          <w:w w:val="108"/>
        </w:rPr>
        <w:t xml:space="preserve"> and I</w:t>
      </w:r>
      <w:r w:rsidR="004E2D28" w:rsidRPr="00736532">
        <w:rPr>
          <w:rFonts w:cs="Arial"/>
          <w:w w:val="108"/>
          <w:vertAlign w:val="subscript"/>
        </w:rPr>
        <w:t>R</w:t>
      </w:r>
      <w:r w:rsidR="004E2D28" w:rsidRPr="00736532">
        <w:rPr>
          <w:rFonts w:cs="Arial"/>
          <w:w w:val="108"/>
        </w:rPr>
        <w:t xml:space="preserve"> are the integrated emission intensity of the sample and the reference, </w:t>
      </w:r>
      <w:r w:rsidR="004E2D28" w:rsidRPr="00736532">
        <w:rPr>
          <w:rFonts w:eastAsia="SimSun" w:cs="Arial"/>
        </w:rPr>
        <w:t>A is the absorbance at the excitation wavelength and η is the solvent refraction index.</w:t>
      </w:r>
    </w:p>
    <w:p w14:paraId="3106AEAE" w14:textId="77777777" w:rsidR="004E2D28" w:rsidRPr="00C24AD5" w:rsidRDefault="004E2D28" w:rsidP="004E2D28">
      <w:pPr>
        <w:pStyle w:val="Heading2"/>
        <w:rPr>
          <w:lang w:val="en-GB"/>
        </w:rPr>
      </w:pPr>
      <w:r w:rsidRPr="004E2D28">
        <w:lastRenderedPageBreak/>
        <w:t>Antibacterial activity of CDs</w:t>
      </w:r>
    </w:p>
    <w:p w14:paraId="68680CCB" w14:textId="77777777" w:rsidR="004E2D28" w:rsidRPr="00736532" w:rsidRDefault="004E2D28" w:rsidP="003E13C9">
      <w:pPr>
        <w:spacing w:after="240"/>
        <w:jc w:val="both"/>
        <w:rPr>
          <w:rFonts w:eastAsia="SimSun" w:cs="Arial"/>
        </w:rPr>
      </w:pPr>
      <w:r w:rsidRPr="00736532">
        <w:rPr>
          <w:rFonts w:eastAsia="SimSun" w:cs="Arial"/>
        </w:rPr>
        <w:t xml:space="preserve">Antibacterial kinetic data for CDs against </w:t>
      </w:r>
      <w:r w:rsidRPr="00736532">
        <w:rPr>
          <w:rFonts w:eastAsia="SimSun" w:cs="Arial"/>
          <w:i/>
          <w:iCs/>
        </w:rPr>
        <w:t>S. aureus</w:t>
      </w:r>
      <w:r w:rsidRPr="00736532">
        <w:rPr>
          <w:rFonts w:eastAsia="SimSun" w:cs="Arial"/>
        </w:rPr>
        <w:t xml:space="preserve"> were calculated. The </w:t>
      </w:r>
      <w:r w:rsidRPr="00736532">
        <w:rPr>
          <w:rFonts w:eastAsia="SimSun" w:cs="Arial"/>
          <w:i/>
          <w:iCs/>
        </w:rPr>
        <w:t>S. aureus</w:t>
      </w:r>
      <w:r w:rsidRPr="00736532">
        <w:rPr>
          <w:rFonts w:eastAsia="SimSun" w:cs="Arial"/>
        </w:rPr>
        <w:t xml:space="preserve"> bacteria were cultured to mid-logarithmic phase via Mueller-Hinton (MH) broth media to acquire 10</w:t>
      </w:r>
      <w:r w:rsidRPr="00736532">
        <w:rPr>
          <w:rFonts w:eastAsia="SimSun" w:cs="Arial"/>
          <w:vertAlign w:val="superscript"/>
        </w:rPr>
        <w:t>7</w:t>
      </w:r>
      <w:r w:rsidRPr="00736532">
        <w:rPr>
          <w:rFonts w:eastAsia="SimSun" w:cs="Arial"/>
        </w:rPr>
        <w:t xml:space="preserve"> CFU/mL. Bacterial suspension was incubated at varying concentrations of CDs for different time. Growth curves that described variation of OD</w:t>
      </w:r>
      <w:r w:rsidRPr="00736532">
        <w:rPr>
          <w:rFonts w:eastAsia="SimSun" w:cs="Arial"/>
          <w:vertAlign w:val="subscript"/>
        </w:rPr>
        <w:t>600</w:t>
      </w:r>
      <w:r w:rsidRPr="00736532">
        <w:rPr>
          <w:rFonts w:eastAsia="SimSun" w:cs="Arial"/>
        </w:rPr>
        <w:t xml:space="preserve"> over time were gathered upon 24-hour incubation at 37 °C. The growth curves were recorded by 96-well plates with the microplate reader.</w:t>
      </w:r>
    </w:p>
    <w:p w14:paraId="7ABFC1CD" w14:textId="063B2342" w:rsidR="004E2D28" w:rsidRPr="00736532" w:rsidRDefault="004E2D28" w:rsidP="003E13C9">
      <w:pPr>
        <w:spacing w:after="240"/>
        <w:ind w:firstLine="720"/>
        <w:jc w:val="both"/>
        <w:rPr>
          <w:rFonts w:eastAsia="SimSun" w:cs="Arial"/>
        </w:rPr>
      </w:pPr>
      <w:r w:rsidRPr="00736532">
        <w:rPr>
          <w:rFonts w:eastAsia="SimSun" w:cs="Arial"/>
        </w:rPr>
        <w:t>The antibacterial properties of the prepared CDs were verified using the MTT method. In brief,</w:t>
      </w:r>
      <w:r w:rsidRPr="00736532">
        <w:rPr>
          <w:rFonts w:eastAsia="SimSun" w:cs="Arial"/>
          <w:i/>
          <w:iCs/>
        </w:rPr>
        <w:t xml:space="preserve"> S. aureus</w:t>
      </w:r>
      <w:r w:rsidRPr="00736532">
        <w:rPr>
          <w:rFonts w:eastAsia="SimSun" w:cs="Arial"/>
        </w:rPr>
        <w:t xml:space="preserve">, </w:t>
      </w:r>
      <w:r w:rsidRPr="00736532">
        <w:rPr>
          <w:rFonts w:eastAsia="SimSun" w:cs="Arial"/>
          <w:i/>
          <w:iCs/>
        </w:rPr>
        <w:t>E. coli</w:t>
      </w:r>
      <w:r w:rsidRPr="00736532">
        <w:rPr>
          <w:rFonts w:eastAsia="SimSun" w:cs="Arial"/>
        </w:rPr>
        <w:t xml:space="preserve"> and MRSA were incubated with sterilized MH broth medium, respectively. Subsequently, the bacterial cells were inoculated on one 96-well plate. Every solution well on the 96-well microplate contained 50 μL </w:t>
      </w:r>
      <w:bookmarkStart w:id="5" w:name="_Hlk55309843"/>
      <w:r w:rsidRPr="00736532">
        <w:rPr>
          <w:rFonts w:eastAsia="SimSun" w:cs="Arial"/>
        </w:rPr>
        <w:t>bacterial cell suspension (10</w:t>
      </w:r>
      <w:r w:rsidRPr="00736532">
        <w:rPr>
          <w:rFonts w:eastAsia="SimSun" w:cs="Arial"/>
          <w:vertAlign w:val="superscript"/>
        </w:rPr>
        <w:t>7</w:t>
      </w:r>
      <w:r w:rsidRPr="00736532">
        <w:rPr>
          <w:rFonts w:eastAsia="SimSun" w:cs="Arial"/>
        </w:rPr>
        <w:t xml:space="preserve"> CFU/mL) </w:t>
      </w:r>
      <w:bookmarkEnd w:id="5"/>
      <w:r w:rsidRPr="00736532">
        <w:rPr>
          <w:rFonts w:eastAsia="SimSun" w:cs="Arial"/>
        </w:rPr>
        <w:t xml:space="preserve">and CDs at varying concentrations in 50 μL medium in an ultimate volume of 100 μL/well. The control was the bacterial suspension in 100 μL medium with no CDs, and the blank was merely 100 μL medium. After 30 minutes of exposure under </w:t>
      </w:r>
      <w:r w:rsidR="007A468E" w:rsidRPr="007A468E">
        <w:rPr>
          <w:rFonts w:eastAsia="SimSun" w:cs="Arial" w:hint="eastAsia"/>
        </w:rPr>
        <w:t>daylight</w:t>
      </w:r>
      <w:r w:rsidR="007A468E" w:rsidRPr="007A468E">
        <w:rPr>
          <w:rFonts w:eastAsia="SimSun" w:cs="Arial"/>
        </w:rPr>
        <w:t xml:space="preserve"> </w:t>
      </w:r>
      <w:r w:rsidR="007A468E" w:rsidRPr="007A468E">
        <w:rPr>
          <w:rFonts w:eastAsia="SimSun" w:cs="Arial" w:hint="eastAsia"/>
        </w:rPr>
        <w:t>lamp</w:t>
      </w:r>
      <w:r w:rsidRPr="00736532">
        <w:rPr>
          <w:rFonts w:eastAsia="SimSun" w:cs="Arial"/>
        </w:rPr>
        <w:t>, the 96-well microplates were cultured at 37 °C (bacteria) in 12 h. Next, 5 μL of 5 mg/mL MTT solution was introduced into every well to be continually incubated (20 min). Eventually, 150 μL DMSO was moved to each well, and the experiment was repetitively conducted thrice.</w:t>
      </w:r>
    </w:p>
    <w:p w14:paraId="297AD18E" w14:textId="77777777" w:rsidR="004E2D28" w:rsidRPr="004E2D28" w:rsidRDefault="004E2D28" w:rsidP="004E2D28">
      <w:pPr>
        <w:pStyle w:val="Heading2"/>
      </w:pPr>
      <w:r w:rsidRPr="004E2D28">
        <w:t>Genomic DNA and protein processing method</w:t>
      </w:r>
    </w:p>
    <w:p w14:paraId="67C606A1" w14:textId="77777777" w:rsidR="004E2D28" w:rsidRPr="00736532" w:rsidRDefault="004E2D28" w:rsidP="003E13C9">
      <w:pPr>
        <w:spacing w:after="240"/>
        <w:jc w:val="both"/>
        <w:rPr>
          <w:rFonts w:eastAsia="SimSun" w:cs="Arial"/>
        </w:rPr>
      </w:pPr>
      <w:r w:rsidRPr="00736532">
        <w:rPr>
          <w:rFonts w:eastAsia="SimSun" w:cs="Arial"/>
        </w:rPr>
        <w:t xml:space="preserve">Two equal parts of 200 µL genomic DNA for </w:t>
      </w:r>
      <w:r w:rsidRPr="00736532">
        <w:rPr>
          <w:rFonts w:eastAsia="SimSun" w:cs="Arial"/>
          <w:i/>
          <w:iCs/>
        </w:rPr>
        <w:t>S. aureus</w:t>
      </w:r>
      <w:r w:rsidRPr="00736532">
        <w:rPr>
          <w:rFonts w:eastAsia="SimSun" w:cs="Arial"/>
        </w:rPr>
        <w:t xml:space="preserve"> were diluted in 100 µL 0.01 M PBS and 20 µg /mL QCS-EDA-CDs solution to the same concentration, and afterwards received heating treatment using 95 °C water bath in 10 </w:t>
      </w:r>
      <w:proofErr w:type="gramStart"/>
      <w:r w:rsidRPr="00736532">
        <w:rPr>
          <w:rFonts w:eastAsia="SimSun" w:cs="Arial"/>
        </w:rPr>
        <w:t>min, and</w:t>
      </w:r>
      <w:proofErr w:type="gramEnd"/>
      <w:r w:rsidRPr="00736532">
        <w:rPr>
          <w:rFonts w:eastAsia="SimSun" w:cs="Arial"/>
        </w:rPr>
        <w:t xml:space="preserve"> stirred at 37 °C in 4 h. Genomic DNA was preserved at 4 °C prior to circular dichroism spectrum analysis.</w:t>
      </w:r>
    </w:p>
    <w:p w14:paraId="32F94AB8" w14:textId="77777777" w:rsidR="004E2D28" w:rsidRPr="00736532" w:rsidRDefault="004E2D28" w:rsidP="003E13C9">
      <w:pPr>
        <w:spacing w:after="240"/>
        <w:ind w:firstLine="720"/>
        <w:jc w:val="both"/>
        <w:rPr>
          <w:rFonts w:eastAsia="SimSun" w:cs="Arial"/>
          <w:shd w:val="clear" w:color="FFFFFF" w:fill="D9D9D9"/>
        </w:rPr>
      </w:pPr>
      <w:r w:rsidRPr="00736532">
        <w:rPr>
          <w:rFonts w:eastAsia="SimSun" w:cs="Arial"/>
          <w:i/>
          <w:iCs/>
        </w:rPr>
        <w:t>S. aureus</w:t>
      </w:r>
      <w:r w:rsidRPr="00736532">
        <w:rPr>
          <w:rFonts w:eastAsia="SimSun" w:cs="Arial"/>
        </w:rPr>
        <w:t xml:space="preserve"> protein was performed following specifications for bacterial total protein extraction kit. Two equal parts of 200 µL protein were diluted in 100 µL 0.01 M PBS and 100 µg/mL QCS-EDA-CDs solution to the same </w:t>
      </w:r>
      <w:proofErr w:type="gramStart"/>
      <w:r w:rsidRPr="00736532">
        <w:rPr>
          <w:rFonts w:eastAsia="SimSun" w:cs="Arial"/>
        </w:rPr>
        <w:t>concentration, and</w:t>
      </w:r>
      <w:proofErr w:type="gramEnd"/>
      <w:r w:rsidRPr="00736532">
        <w:rPr>
          <w:rFonts w:eastAsia="SimSun" w:cs="Arial"/>
        </w:rPr>
        <w:t xml:space="preserve"> stirred at 37 °C in 4 h. Protein was preserved at 4 °C prior to circular dichroism spectrum analysis.</w:t>
      </w:r>
    </w:p>
    <w:p w14:paraId="20B454D4" w14:textId="77777777" w:rsidR="004E2D28" w:rsidRPr="00DB6047" w:rsidRDefault="004E2D28" w:rsidP="004E2D28">
      <w:pPr>
        <w:pStyle w:val="Heading2"/>
        <w:rPr>
          <w:lang w:val="en-GB"/>
        </w:rPr>
      </w:pPr>
      <w:r w:rsidRPr="004E2D28">
        <w:lastRenderedPageBreak/>
        <w:t>MTT assay</w:t>
      </w:r>
      <w:r w:rsidRPr="00DB6047">
        <w:rPr>
          <w:lang w:val="en-GB"/>
        </w:rPr>
        <w:t xml:space="preserve"> </w:t>
      </w:r>
    </w:p>
    <w:p w14:paraId="412716A4" w14:textId="56F012E2" w:rsidR="004E2D28" w:rsidRPr="00736532" w:rsidRDefault="004E2D28" w:rsidP="003E13C9">
      <w:pPr>
        <w:spacing w:after="240"/>
        <w:jc w:val="both"/>
        <w:rPr>
          <w:rFonts w:eastAsia="SimSun" w:cs="Arial"/>
        </w:rPr>
      </w:pPr>
      <w:r w:rsidRPr="00736532">
        <w:rPr>
          <w:rFonts w:eastAsia="SimSun" w:cs="Arial"/>
        </w:rPr>
        <w:t>The bio-cytotoxicity in QCS-EDA-CDs was measured using standard MTT assay. LO2 cells were inoculated at 10</w:t>
      </w:r>
      <w:r w:rsidRPr="00736532">
        <w:rPr>
          <w:rFonts w:eastAsia="SimSun" w:cs="Arial"/>
          <w:vertAlign w:val="superscript"/>
        </w:rPr>
        <w:t>5</w:t>
      </w:r>
      <w:r w:rsidRPr="00736532">
        <w:rPr>
          <w:rFonts w:eastAsia="SimSun" w:cs="Arial"/>
        </w:rPr>
        <w:t xml:space="preserve"> cells/well density on 96-well plates and then pre-cultured in 24 h via the DMEM medium having 10% FBS (37 °C, 5% CO</w:t>
      </w:r>
      <w:r w:rsidRPr="00736532">
        <w:rPr>
          <w:rFonts w:eastAsia="SimSun" w:cs="Arial"/>
          <w:vertAlign w:val="subscript"/>
        </w:rPr>
        <w:t>2</w:t>
      </w:r>
      <w:r w:rsidRPr="00736532">
        <w:rPr>
          <w:rFonts w:eastAsia="SimSun" w:cs="Arial"/>
        </w:rPr>
        <w:t>). Afterwards, QCS-EDA-CDs were dissolved in DMEM medium to the required concentration (0, 1, 10, 50, 100 and 200 µg/mL) and cultured in 24 h. Then, 20 µL of 5 mg/mL MTT solution was introduced into every well for incubation in   4 h, and the culture medium with MTT was discarded. Next, 150 µL DMSO was moved to each cell well and the plates were stirred in 10 min. The optical density (OD) in the solution was measured at 490 nm. Cell viability was assessed using the equation below</w:t>
      </w:r>
      <w:r w:rsidR="003E13C9" w:rsidRPr="003E13C9">
        <w:rPr>
          <w:rFonts w:eastAsia="SimSun" w:cs="Arial" w:hint="eastAsia"/>
          <w:vertAlign w:val="superscript"/>
          <w:lang w:eastAsia="zh-CN"/>
        </w:rPr>
        <w:t>2</w:t>
      </w:r>
      <w:r w:rsidRPr="00736532">
        <w:rPr>
          <w:rFonts w:eastAsia="SimSun" w:cs="Arial"/>
        </w:rPr>
        <w:t xml:space="preserve">: </w:t>
      </w:r>
    </w:p>
    <w:p w14:paraId="139C7250" w14:textId="68AFA93D" w:rsidR="004E2D28" w:rsidRPr="00736532" w:rsidRDefault="004E2D28" w:rsidP="003E13C9">
      <w:pPr>
        <w:spacing w:after="240"/>
        <w:jc w:val="both"/>
        <w:rPr>
          <w:rFonts w:eastAsia="SimSun" w:cs="Arial"/>
        </w:rPr>
      </w:pPr>
      <w:r w:rsidRPr="00736532">
        <w:rPr>
          <w:rFonts w:eastAsia="SimSun" w:cs="Arial"/>
        </w:rPr>
        <w:t>Cell viability (%) = OD/OD</w:t>
      </w:r>
      <w:r w:rsidRPr="00736532">
        <w:rPr>
          <w:rFonts w:eastAsia="SimSun" w:cs="Arial"/>
          <w:vertAlign w:val="subscript"/>
        </w:rPr>
        <w:t>0</w:t>
      </w:r>
      <w:r w:rsidRPr="00736532">
        <w:rPr>
          <w:rFonts w:eastAsia="SimSun" w:cs="Arial"/>
        </w:rPr>
        <w:t xml:space="preserve"> × 100%                               </w:t>
      </w:r>
      <w:proofErr w:type="gramStart"/>
      <w:r w:rsidRPr="00736532">
        <w:rPr>
          <w:rFonts w:eastAsia="SimSun" w:cs="Arial"/>
        </w:rPr>
        <w:t xml:space="preserve">   </w:t>
      </w:r>
      <w:r w:rsidR="003E13C9">
        <w:rPr>
          <w:rFonts w:eastAsia="SimSun" w:cs="Arial"/>
        </w:rPr>
        <w:t>(</w:t>
      </w:r>
      <w:proofErr w:type="gramEnd"/>
      <w:r w:rsidR="003E13C9">
        <w:rPr>
          <w:rFonts w:eastAsia="SimSun" w:cs="Arial" w:hint="eastAsia"/>
          <w:lang w:eastAsia="zh-CN"/>
        </w:rPr>
        <w:t>2</w:t>
      </w:r>
      <w:r w:rsidRPr="00736532">
        <w:rPr>
          <w:rFonts w:eastAsia="SimSun" w:cs="Arial"/>
        </w:rPr>
        <w:t>)</w:t>
      </w:r>
    </w:p>
    <w:p w14:paraId="73DA2DA4" w14:textId="77777777" w:rsidR="004E2D28" w:rsidRPr="00736532" w:rsidRDefault="004E2D28" w:rsidP="003E13C9">
      <w:pPr>
        <w:spacing w:after="240"/>
        <w:jc w:val="both"/>
        <w:rPr>
          <w:rFonts w:eastAsia="SimSun" w:cs="Arial"/>
        </w:rPr>
      </w:pPr>
      <w:r w:rsidRPr="00736532">
        <w:rPr>
          <w:rFonts w:eastAsia="SimSun" w:cs="Arial"/>
        </w:rPr>
        <w:t>where OD refers to the absorbance in the experimental group (OD was acquired with QCS-EDA-CDs) and OD</w:t>
      </w:r>
      <w:r w:rsidRPr="00736532">
        <w:rPr>
          <w:rFonts w:eastAsia="SimSun" w:cs="Arial"/>
          <w:vertAlign w:val="subscript"/>
        </w:rPr>
        <w:t>0</w:t>
      </w:r>
      <w:r w:rsidRPr="00736532">
        <w:rPr>
          <w:rFonts w:eastAsia="SimSun" w:cs="Arial"/>
        </w:rPr>
        <w:t xml:space="preserve"> indicates the absorbance in the control group (OD</w:t>
      </w:r>
      <w:r w:rsidRPr="00736532">
        <w:rPr>
          <w:rFonts w:eastAsia="SimSun" w:cs="Arial"/>
          <w:vertAlign w:val="subscript"/>
        </w:rPr>
        <w:t>0</w:t>
      </w:r>
      <w:r w:rsidRPr="00736532">
        <w:rPr>
          <w:rFonts w:eastAsia="SimSun" w:cs="Arial"/>
        </w:rPr>
        <w:t xml:space="preserve"> was acquired with QCS-EDA-CDs).</w:t>
      </w:r>
    </w:p>
    <w:p w14:paraId="1415F0D4" w14:textId="77777777" w:rsidR="004E2D28" w:rsidRPr="00DB6047" w:rsidRDefault="004E2D28" w:rsidP="004E2D28">
      <w:pPr>
        <w:pStyle w:val="Heading2"/>
        <w:rPr>
          <w:lang w:val="en-GB"/>
        </w:rPr>
      </w:pPr>
      <w:r w:rsidRPr="004E2D28">
        <w:t>Hemolysis assay</w:t>
      </w:r>
    </w:p>
    <w:p w14:paraId="28C4BF6C" w14:textId="006307B9" w:rsidR="004E2D28" w:rsidRPr="00736532" w:rsidRDefault="004E2D28" w:rsidP="003E13C9">
      <w:pPr>
        <w:spacing w:after="240"/>
        <w:jc w:val="both"/>
        <w:rPr>
          <w:rFonts w:eastAsia="SimSun" w:cs="Arial"/>
          <w:vertAlign w:val="superscript"/>
        </w:rPr>
      </w:pPr>
      <w:r w:rsidRPr="00736532">
        <w:rPr>
          <w:rFonts w:eastAsia="SimSun" w:cs="Arial"/>
        </w:rPr>
        <w:t>Solutions at varying QCS-EDA-CDs concentrations (10, 50, 100, 250 and 500 µg mL</w:t>
      </w:r>
      <w:r w:rsidRPr="00736532">
        <w:rPr>
          <w:rFonts w:eastAsia="SimSun" w:cs="Arial"/>
          <w:vertAlign w:val="superscript"/>
        </w:rPr>
        <w:t>-1</w:t>
      </w:r>
      <w:r w:rsidRPr="00736532">
        <w:rPr>
          <w:rFonts w:eastAsia="SimSun" w:cs="Arial"/>
        </w:rPr>
        <w:t xml:space="preserve">) were produced using Dulbecco's phosphate buffer (D-PBS) and preserved at 37 °C in 30 min. Fresh rabbit whole blood underwent centrifugation at 9000 rpm in 3 min. Upon removal of the supernatant, the lower-level RBCs were rinsed by D-PBS. CD solutions at varying concentrations were poured to dilute RBCs (0.2 mL) to 1 mL. The mixed sample was cultured at 37 °C in 3 h. Next, the sample was </w:t>
      </w:r>
      <w:r w:rsidR="00D2696D" w:rsidRPr="00736532">
        <w:rPr>
          <w:rFonts w:eastAsia="SimSun" w:cs="Arial"/>
        </w:rPr>
        <w:t>centrifuged;</w:t>
      </w:r>
      <w:r w:rsidRPr="00736532">
        <w:rPr>
          <w:rFonts w:eastAsia="SimSun" w:cs="Arial"/>
        </w:rPr>
        <w:t xml:space="preserve"> th</w:t>
      </w:r>
      <w:r w:rsidR="00D2696D">
        <w:rPr>
          <w:rFonts w:eastAsia="SimSun" w:cs="Arial"/>
        </w:rPr>
        <w:t xml:space="preserve">e supernatant was moved to the </w:t>
      </w:r>
      <w:r w:rsidRPr="00736532">
        <w:rPr>
          <w:rFonts w:eastAsia="SimSun" w:cs="Arial"/>
        </w:rPr>
        <w:t xml:space="preserve">96-well plate, with absorbance read at 570 nm to measure the average in three measurements. Blood samples received treatment using deionized water and D-PBS with the same method </w:t>
      </w:r>
      <w:proofErr w:type="gramStart"/>
      <w:r w:rsidRPr="00736532">
        <w:rPr>
          <w:rFonts w:eastAsia="SimSun" w:cs="Arial"/>
        </w:rPr>
        <w:t>like</w:t>
      </w:r>
      <w:proofErr w:type="gramEnd"/>
      <w:r w:rsidRPr="00736532">
        <w:rPr>
          <w:rFonts w:eastAsia="SimSun" w:cs="Arial"/>
        </w:rPr>
        <w:t xml:space="preserve"> positive and negative controls, respectively. The hemolysis rate was measured by e</w:t>
      </w:r>
      <w:r w:rsidR="003E13C9">
        <w:rPr>
          <w:rFonts w:eastAsia="SimSun" w:cs="Arial"/>
        </w:rPr>
        <w:t>q. (</w:t>
      </w:r>
      <w:r w:rsidR="003E13C9">
        <w:rPr>
          <w:rFonts w:eastAsia="SimSun" w:cs="Arial" w:hint="eastAsia"/>
          <w:lang w:eastAsia="zh-CN"/>
        </w:rPr>
        <w:t>3</w:t>
      </w:r>
      <w:r w:rsidRPr="00736532">
        <w:rPr>
          <w:rFonts w:eastAsia="SimSun" w:cs="Arial"/>
        </w:rPr>
        <w:t xml:space="preserve">) </w:t>
      </w:r>
      <w:r w:rsidR="003E13C9" w:rsidRPr="003E13C9">
        <w:rPr>
          <w:rFonts w:eastAsia="SimSun" w:cs="Arial" w:hint="eastAsia"/>
          <w:vertAlign w:val="superscript"/>
          <w:lang w:eastAsia="zh-CN"/>
        </w:rPr>
        <w:t>3</w:t>
      </w:r>
      <w:r w:rsidRPr="00736532">
        <w:rPr>
          <w:rFonts w:eastAsia="SimSun" w:cs="Arial"/>
        </w:rPr>
        <w:t>:</w:t>
      </w:r>
    </w:p>
    <w:p w14:paraId="1EF053E0" w14:textId="0C892E97" w:rsidR="004E2D28" w:rsidRPr="00736532" w:rsidRDefault="004E2D28" w:rsidP="003E13C9">
      <w:pPr>
        <w:spacing w:after="240"/>
        <w:jc w:val="both"/>
        <w:rPr>
          <w:rFonts w:eastAsia="SimSun" w:cs="Arial"/>
        </w:rPr>
      </w:pPr>
      <w:r w:rsidRPr="00736532">
        <w:rPr>
          <w:rFonts w:eastAsia="SimSun" w:cs="Arial"/>
        </w:rPr>
        <w:t>Hemolysis rate (%) = [(OD</w:t>
      </w:r>
      <w:r w:rsidRPr="00736532">
        <w:rPr>
          <w:rFonts w:eastAsia="SimSun" w:cs="Arial"/>
          <w:vertAlign w:val="subscript"/>
        </w:rPr>
        <w:t>t</w:t>
      </w:r>
      <w:r w:rsidRPr="00736532">
        <w:rPr>
          <w:rFonts w:eastAsia="SimSun" w:cs="Arial"/>
        </w:rPr>
        <w:t xml:space="preserve"> - OD</w:t>
      </w:r>
      <w:r w:rsidRPr="00736532">
        <w:rPr>
          <w:rFonts w:eastAsia="SimSun" w:cs="Arial"/>
          <w:vertAlign w:val="subscript"/>
        </w:rPr>
        <w:t>n</w:t>
      </w:r>
      <w:r w:rsidRPr="00736532">
        <w:rPr>
          <w:rFonts w:eastAsia="SimSun" w:cs="Arial"/>
        </w:rPr>
        <w:t>) / (OD</w:t>
      </w:r>
      <w:r w:rsidRPr="00736532">
        <w:rPr>
          <w:rFonts w:eastAsia="SimSun" w:cs="Arial"/>
          <w:vertAlign w:val="subscript"/>
        </w:rPr>
        <w:t>p</w:t>
      </w:r>
      <w:r w:rsidRPr="00736532">
        <w:rPr>
          <w:rFonts w:eastAsia="SimSun" w:cs="Arial"/>
        </w:rPr>
        <w:t xml:space="preserve"> - OD</w:t>
      </w:r>
      <w:r w:rsidRPr="00736532">
        <w:rPr>
          <w:rFonts w:eastAsia="SimSun" w:cs="Arial"/>
          <w:vertAlign w:val="subscript"/>
        </w:rPr>
        <w:t>n</w:t>
      </w:r>
      <w:r w:rsidRPr="00736532">
        <w:rPr>
          <w:rFonts w:eastAsia="SimSun" w:cs="Arial"/>
        </w:rPr>
        <w:t xml:space="preserve">)] ×100%   </w:t>
      </w:r>
      <w:proofErr w:type="gramStart"/>
      <w:r w:rsidRPr="00736532">
        <w:rPr>
          <w:rFonts w:eastAsia="SimSun" w:cs="Arial"/>
        </w:rPr>
        <w:t xml:space="preserve">   </w:t>
      </w:r>
      <w:r w:rsidR="003E13C9">
        <w:rPr>
          <w:rFonts w:eastAsia="SimSun" w:cs="Arial"/>
        </w:rPr>
        <w:t>(</w:t>
      </w:r>
      <w:proofErr w:type="gramEnd"/>
      <w:r w:rsidR="003E13C9">
        <w:rPr>
          <w:rFonts w:eastAsia="SimSun" w:cs="Arial" w:hint="eastAsia"/>
          <w:lang w:eastAsia="zh-CN"/>
        </w:rPr>
        <w:t>3</w:t>
      </w:r>
      <w:r w:rsidRPr="00736532">
        <w:rPr>
          <w:rFonts w:eastAsia="SimSun" w:cs="Arial"/>
        </w:rPr>
        <w:t>)</w:t>
      </w:r>
    </w:p>
    <w:p w14:paraId="04CE705A" w14:textId="77777777" w:rsidR="004E2D28" w:rsidRPr="00736532" w:rsidRDefault="004E2D28" w:rsidP="00D2696D">
      <w:pPr>
        <w:spacing w:after="240"/>
        <w:jc w:val="both"/>
        <w:rPr>
          <w:rFonts w:eastAsia="SimSun" w:cs="Arial"/>
        </w:rPr>
      </w:pPr>
      <w:r w:rsidRPr="00736532">
        <w:rPr>
          <w:rFonts w:eastAsia="SimSun" w:cs="Arial"/>
        </w:rPr>
        <w:lastRenderedPageBreak/>
        <w:t>where OD</w:t>
      </w:r>
      <w:r w:rsidRPr="00736532">
        <w:rPr>
          <w:rFonts w:eastAsia="SimSun" w:cs="Arial"/>
          <w:vertAlign w:val="subscript"/>
        </w:rPr>
        <w:t>t</w:t>
      </w:r>
      <w:r w:rsidRPr="00736532">
        <w:rPr>
          <w:rFonts w:eastAsia="SimSun" w:cs="Arial"/>
        </w:rPr>
        <w:t>, OD</w:t>
      </w:r>
      <w:r w:rsidRPr="00736532">
        <w:rPr>
          <w:rFonts w:eastAsia="SimSun" w:cs="Arial"/>
          <w:vertAlign w:val="subscript"/>
        </w:rPr>
        <w:t>n</w:t>
      </w:r>
      <w:r w:rsidRPr="00736532">
        <w:rPr>
          <w:rFonts w:eastAsia="SimSun" w:cs="Arial"/>
        </w:rPr>
        <w:t xml:space="preserve"> and OD</w:t>
      </w:r>
      <w:r w:rsidRPr="00736532">
        <w:rPr>
          <w:rFonts w:eastAsia="SimSun" w:cs="Arial"/>
          <w:vertAlign w:val="subscript"/>
        </w:rPr>
        <w:t>p</w:t>
      </w:r>
      <w:r w:rsidRPr="00736532">
        <w:rPr>
          <w:rFonts w:eastAsia="SimSun" w:cs="Arial"/>
        </w:rPr>
        <w:t xml:space="preserve"> refer to absorbance values in the test sample, negative control group and positive control group.</w:t>
      </w:r>
    </w:p>
    <w:p w14:paraId="7EB8D41B" w14:textId="0B298A01" w:rsidR="004E2D28" w:rsidRPr="004E2D28" w:rsidRDefault="004E2D28" w:rsidP="004E2D28">
      <w:pPr>
        <w:pStyle w:val="Heading2"/>
      </w:pPr>
      <w:r w:rsidRPr="004E2D28">
        <w:t>SEM images for biofilm</w:t>
      </w:r>
    </w:p>
    <w:p w14:paraId="13ADFE7B" w14:textId="497D33E9" w:rsidR="004E2D28" w:rsidRPr="00026A67" w:rsidRDefault="004E2D28" w:rsidP="003E13C9">
      <w:pPr>
        <w:spacing w:after="240"/>
        <w:jc w:val="both"/>
        <w:rPr>
          <w:rFonts w:eastAsia="SimSun" w:cs="Arial"/>
          <w:lang w:eastAsia="zh-CN"/>
        </w:rPr>
      </w:pPr>
      <w:r w:rsidRPr="00736532">
        <w:rPr>
          <w:rFonts w:eastAsia="SimSun" w:cs="Arial"/>
        </w:rPr>
        <w:t>The morphological assessment for bacteria</w:t>
      </w:r>
      <w:r w:rsidR="00026A67">
        <w:rPr>
          <w:rFonts w:eastAsia="SimSun" w:cs="Arial" w:hint="eastAsia"/>
          <w:lang w:eastAsia="zh-CN"/>
        </w:rPr>
        <w:t>l biofilm</w:t>
      </w:r>
      <w:r w:rsidRPr="00736532">
        <w:rPr>
          <w:rFonts w:eastAsia="SimSun" w:cs="Arial"/>
        </w:rPr>
        <w:t xml:space="preserve"> was made using SEM. In brief, </w:t>
      </w:r>
      <w:r w:rsidR="00026A67">
        <w:rPr>
          <w:rFonts w:eastAsia="SimSun" w:cs="Arial" w:hint="eastAsia"/>
          <w:lang w:eastAsia="zh-CN"/>
        </w:rPr>
        <w:t>m</w:t>
      </w:r>
      <w:r w:rsidR="00026A67" w:rsidRPr="00736532">
        <w:rPr>
          <w:rFonts w:eastAsia="SimSun" w:cs="Arial"/>
        </w:rPr>
        <w:t>ature biofilm</w:t>
      </w:r>
      <w:r w:rsidR="00026A67">
        <w:rPr>
          <w:rFonts w:eastAsia="SimSun" w:cs="Arial" w:hint="eastAsia"/>
          <w:lang w:eastAsia="zh-CN"/>
        </w:rPr>
        <w:t xml:space="preserve"> of</w:t>
      </w:r>
      <w:r w:rsidR="00026A67" w:rsidRPr="00736532">
        <w:rPr>
          <w:rFonts w:eastAsia="SimSun" w:cs="Arial"/>
          <w:i/>
          <w:iCs/>
        </w:rPr>
        <w:t xml:space="preserve"> </w:t>
      </w:r>
      <w:r w:rsidRPr="00736532">
        <w:rPr>
          <w:rFonts w:eastAsia="SimSun" w:cs="Arial"/>
          <w:i/>
          <w:iCs/>
        </w:rPr>
        <w:t>S. aureus</w:t>
      </w:r>
      <w:r w:rsidRPr="00736532">
        <w:rPr>
          <w:rFonts w:eastAsia="SimSun" w:cs="Arial"/>
        </w:rPr>
        <w:t> </w:t>
      </w:r>
      <w:r w:rsidR="00026A67" w:rsidRPr="00026A67">
        <w:rPr>
          <w:rFonts w:eastAsia="SimSun" w:cs="Arial"/>
        </w:rPr>
        <w:t>was rinsed thrice in PBS buffer solution (pH=7.4) to remove planktonic bacteria and excess medium, and then repeat the above steps.</w:t>
      </w:r>
      <w:r w:rsidR="00026A67">
        <w:rPr>
          <w:rFonts w:eastAsia="SimSun" w:cs="Arial" w:hint="eastAsia"/>
          <w:lang w:eastAsia="zh-CN"/>
        </w:rPr>
        <w:t xml:space="preserve"> </w:t>
      </w:r>
      <w:r w:rsidR="00026A67">
        <w:rPr>
          <w:rFonts w:eastAsia="SimSun" w:cs="Arial"/>
          <w:lang w:eastAsia="zh-CN"/>
        </w:rPr>
        <w:t>T</w:t>
      </w:r>
      <w:r w:rsidR="00026A67">
        <w:rPr>
          <w:rFonts w:eastAsia="SimSun" w:cs="Arial" w:hint="eastAsia"/>
          <w:lang w:eastAsia="zh-CN"/>
        </w:rPr>
        <w:t xml:space="preserve">hen the biofilm </w:t>
      </w:r>
      <w:proofErr w:type="gramStart"/>
      <w:r w:rsidRPr="00736532">
        <w:rPr>
          <w:rFonts w:eastAsia="SimSun" w:cs="Arial"/>
        </w:rPr>
        <w:t>were</w:t>
      </w:r>
      <w:proofErr w:type="gramEnd"/>
      <w:r w:rsidRPr="00736532">
        <w:rPr>
          <w:rFonts w:eastAsia="SimSun" w:cs="Arial"/>
        </w:rPr>
        <w:t xml:space="preserve"> cultured by PBS or QCS-EDA-CDs (800 mg/mL) in 4 h and gathered through centrifugation at 8,000 rpm in 5 min. The gathered bacteria were immersed within glutaraldehyde (2.5%) at 4 °C in 12 h. Bacteria samples were rinsed again in PBS thrice. </w:t>
      </w:r>
      <w:bookmarkStart w:id="6" w:name="_Hlk55309942"/>
      <w:r w:rsidRPr="00736532">
        <w:rPr>
          <w:rFonts w:eastAsia="SimSun" w:cs="Arial"/>
        </w:rPr>
        <w:t xml:space="preserve">Then, </w:t>
      </w:r>
      <w:r w:rsidR="00026A67">
        <w:rPr>
          <w:rFonts w:eastAsia="SimSun" w:cs="Arial" w:hint="eastAsia"/>
          <w:lang w:eastAsia="zh-CN"/>
        </w:rPr>
        <w:t>biofilm</w:t>
      </w:r>
      <w:r w:rsidRPr="00736532">
        <w:rPr>
          <w:rFonts w:eastAsia="SimSun" w:cs="Arial"/>
        </w:rPr>
        <w:t xml:space="preserve"> underwent sequential dehydration in alcohol solutions (30, 50, 70, 80, 90 and 100%) in 15 min step by step.</w:t>
      </w:r>
      <w:bookmarkEnd w:id="6"/>
      <w:r w:rsidRPr="00736532">
        <w:rPr>
          <w:rFonts w:eastAsia="SimSun" w:cs="Arial"/>
        </w:rPr>
        <w:t xml:space="preserve"> The ultimate suspension was dropped on the glass slide for air drying. Prior to the experiment, glass slides were sprayed by gold and screened using SEM. </w:t>
      </w:r>
    </w:p>
    <w:p w14:paraId="1508731A" w14:textId="77777777" w:rsidR="004E2D28" w:rsidRPr="00E7219A" w:rsidRDefault="004E2D28" w:rsidP="004E2D28">
      <w:pPr>
        <w:pStyle w:val="Heading2"/>
        <w:rPr>
          <w:iCs w:val="0"/>
          <w:spacing w:val="-5"/>
        </w:rPr>
      </w:pPr>
      <w:r w:rsidRPr="00E7219A">
        <w:rPr>
          <w:lang w:val="en-GB"/>
        </w:rPr>
        <w:t>Results and discussion</w:t>
      </w:r>
    </w:p>
    <w:p w14:paraId="00346BB0" w14:textId="40BA5ED8" w:rsidR="004E2D28" w:rsidRPr="00FF4C10" w:rsidRDefault="003E13C9" w:rsidP="003E13C9">
      <w:pPr>
        <w:jc w:val="center"/>
        <w:rPr>
          <w:rFonts w:ascii="Times New Roman" w:eastAsia="DengXian" w:hAnsi="Times New Roman"/>
          <w:color w:val="000000"/>
        </w:rPr>
      </w:pPr>
      <w:r>
        <w:rPr>
          <w:noProof/>
          <w:lang w:eastAsia="zh-CN"/>
        </w:rPr>
        <w:drawing>
          <wp:inline distT="0" distB="0" distL="0" distR="0" wp14:anchorId="40DA79AD" wp14:editId="5E2807A6">
            <wp:extent cx="5279390" cy="144907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9390" cy="1449070"/>
                    </a:xfrm>
                    <a:prstGeom prst="rect">
                      <a:avLst/>
                    </a:prstGeom>
                    <a:noFill/>
                    <a:ln>
                      <a:noFill/>
                    </a:ln>
                  </pic:spPr>
                </pic:pic>
              </a:graphicData>
            </a:graphic>
          </wp:inline>
        </w:drawing>
      </w:r>
    </w:p>
    <w:p w14:paraId="7613FE19" w14:textId="77777777" w:rsidR="004E2D28" w:rsidRPr="008F5FDC" w:rsidRDefault="004E2D28" w:rsidP="003E13C9">
      <w:pPr>
        <w:jc w:val="both"/>
        <w:rPr>
          <w:rFonts w:eastAsia="DengXian" w:cs="Arial"/>
        </w:rPr>
      </w:pPr>
      <w:r w:rsidRPr="008F5FDC">
        <w:rPr>
          <w:rFonts w:eastAsia="DengXian" w:cs="Arial"/>
          <w:b/>
          <w:bCs/>
        </w:rPr>
        <w:t>Figure S1</w:t>
      </w:r>
      <w:r w:rsidRPr="008F5FDC">
        <w:rPr>
          <w:rFonts w:eastAsia="DengXian" w:cs="Arial"/>
        </w:rPr>
        <w:t xml:space="preserve"> (a) The UV-Vis absorption and fluorescence spectrum of CS-CDs. (b) The UV-Vis absorption and fluorescence spectrum of CMCS-CDs. (c) The UV-Vis absorption and fluorescence spectrum of QCS-CDs. Insets: CS-CDs, CMCS-</w:t>
      </w:r>
      <w:proofErr w:type="gramStart"/>
      <w:r w:rsidRPr="008F5FDC">
        <w:rPr>
          <w:rFonts w:eastAsia="DengXian" w:cs="Arial"/>
        </w:rPr>
        <w:t>CDs</w:t>
      </w:r>
      <w:proofErr w:type="gramEnd"/>
      <w:r w:rsidRPr="008F5FDC">
        <w:rPr>
          <w:rFonts w:eastAsia="DengXian" w:cs="Arial"/>
        </w:rPr>
        <w:t xml:space="preserve"> and QCS-CDs solutions under daylight (left) and 365 nm UV lamp (right). </w:t>
      </w:r>
    </w:p>
    <w:p w14:paraId="2F320A64" w14:textId="3E137379" w:rsidR="004E2D28" w:rsidRDefault="003E13C9" w:rsidP="003E13C9">
      <w:pPr>
        <w:jc w:val="center"/>
        <w:rPr>
          <w:rFonts w:ascii="Times New Roman" w:hAnsi="Times New Roman"/>
          <w:noProof/>
          <w:lang w:eastAsia="zh-CN"/>
        </w:rPr>
      </w:pPr>
      <w:r>
        <w:rPr>
          <w:rFonts w:ascii="Times New Roman" w:hAnsi="Times New Roman"/>
          <w:noProof/>
          <w:lang w:eastAsia="zh-CN"/>
        </w:rPr>
        <w:lastRenderedPageBreak/>
        <w:drawing>
          <wp:inline distT="0" distB="0" distL="0" distR="0" wp14:anchorId="11E4F140" wp14:editId="383C49D1">
            <wp:extent cx="5270500" cy="2500375"/>
            <wp:effectExtent l="0" t="0" r="635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70500" cy="2500375"/>
                    </a:xfrm>
                    <a:prstGeom prst="rect">
                      <a:avLst/>
                    </a:prstGeom>
                    <a:noFill/>
                    <a:ln>
                      <a:noFill/>
                    </a:ln>
                  </pic:spPr>
                </pic:pic>
              </a:graphicData>
            </a:graphic>
          </wp:inline>
        </w:drawing>
      </w:r>
    </w:p>
    <w:p w14:paraId="78080A01" w14:textId="2DC55900" w:rsidR="004E2D28" w:rsidRPr="00FF4C10" w:rsidRDefault="004E2D28" w:rsidP="003E13C9">
      <w:pPr>
        <w:jc w:val="both"/>
        <w:rPr>
          <w:rFonts w:ascii="Times New Roman" w:hAnsi="Times New Roman"/>
        </w:rPr>
      </w:pPr>
      <w:r w:rsidRPr="008F5FDC">
        <w:rPr>
          <w:rFonts w:cs="Arial"/>
          <w:b/>
          <w:bCs/>
        </w:rPr>
        <w:t xml:space="preserve">Figure S2 </w:t>
      </w:r>
      <w:r w:rsidRPr="008F5FDC">
        <w:rPr>
          <w:rFonts w:cs="Arial"/>
        </w:rPr>
        <w:t>Zeta potential curves obtained for water suspensions of (a) CS, (b) CMCS, (c) QCS, (d) CS-CDs, (e) CMCS-CDs and (f) QCS-CDs.</w:t>
      </w:r>
    </w:p>
    <w:p w14:paraId="6774B96E" w14:textId="198DF6CA" w:rsidR="004E2D28" w:rsidRPr="00FF4C10" w:rsidRDefault="003E13C9" w:rsidP="003E13C9">
      <w:pPr>
        <w:jc w:val="center"/>
        <w:rPr>
          <w:rFonts w:ascii="Times New Roman" w:eastAsia="DengXian" w:hAnsi="Times New Roman"/>
        </w:rPr>
      </w:pPr>
      <w:r>
        <w:rPr>
          <w:rFonts w:ascii="Times New Roman" w:eastAsia="DengXian" w:hAnsi="Times New Roman"/>
          <w:noProof/>
          <w:lang w:eastAsia="zh-CN"/>
        </w:rPr>
        <w:drawing>
          <wp:inline distT="0" distB="0" distL="0" distR="0" wp14:anchorId="3869C455" wp14:editId="3CE43339">
            <wp:extent cx="5270500" cy="1405890"/>
            <wp:effectExtent l="0" t="0" r="6350" b="3810"/>
            <wp:docPr id="7" name="图片 4" descr="说明: F:\发表文章\壳季\Reaction Chemistry &amp; Engineering\Figures\Fig. S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F:\发表文章\壳季\Reaction Chemistry &amp; Engineering\Figures\Fig. S3.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1405890"/>
                    </a:xfrm>
                    <a:prstGeom prst="rect">
                      <a:avLst/>
                    </a:prstGeom>
                    <a:noFill/>
                    <a:ln>
                      <a:noFill/>
                    </a:ln>
                  </pic:spPr>
                </pic:pic>
              </a:graphicData>
            </a:graphic>
          </wp:inline>
        </w:drawing>
      </w:r>
    </w:p>
    <w:p w14:paraId="03FA8E8D" w14:textId="1A689ADA" w:rsidR="004E2D28" w:rsidRPr="008F5FDC" w:rsidRDefault="004E2D28" w:rsidP="003E13C9">
      <w:pPr>
        <w:jc w:val="both"/>
        <w:rPr>
          <w:rFonts w:eastAsia="DengXian" w:cs="Arial"/>
          <w:lang w:eastAsia="zh-CN"/>
        </w:rPr>
      </w:pPr>
      <w:r w:rsidRPr="008F5FDC">
        <w:rPr>
          <w:rFonts w:eastAsia="DengXian" w:cs="Arial"/>
          <w:b/>
          <w:bCs/>
        </w:rPr>
        <w:t xml:space="preserve">Figure S3 </w:t>
      </w:r>
      <w:r w:rsidRPr="008F5FDC">
        <w:rPr>
          <w:rFonts w:eastAsia="DengXian" w:cs="Arial"/>
        </w:rPr>
        <w:t>(a) The UV-Vis absorption and fluorescence spectrum of QCS-FO-CDs. Insets: QCS-FO-CDs solutions under daylight (left) and 365 nm UV lamp (right). (b) Zeta potential curves obtained for water suspensions of QCS-FO-CDs.</w:t>
      </w:r>
      <w:r w:rsidR="0067524D">
        <w:rPr>
          <w:rFonts w:eastAsia="DengXian" w:cs="Arial"/>
        </w:rPr>
        <w:t xml:space="preserve"> </w:t>
      </w:r>
      <w:r w:rsidR="0067524D" w:rsidRPr="007A468E">
        <w:rPr>
          <w:rFonts w:eastAsia="DengXian" w:cs="Arial"/>
        </w:rPr>
        <w:t xml:space="preserve">(c) </w:t>
      </w:r>
      <w:r w:rsidR="007A468E" w:rsidRPr="00B7534A">
        <w:rPr>
          <w:rFonts w:ascii="Times New Roman" w:hAnsi="Times New Roman"/>
        </w:rPr>
        <w:t xml:space="preserve">FTIR spectra </w:t>
      </w:r>
      <w:r w:rsidR="007A468E">
        <w:rPr>
          <w:rFonts w:ascii="Times New Roman" w:hAnsi="Times New Roman"/>
        </w:rPr>
        <w:t>of</w:t>
      </w:r>
      <w:r w:rsidR="007A468E" w:rsidRPr="00B7534A">
        <w:rPr>
          <w:rFonts w:ascii="Times New Roman" w:hAnsi="Times New Roman"/>
        </w:rPr>
        <w:t xml:space="preserve"> QCS-</w:t>
      </w:r>
      <w:r w:rsidR="007A468E">
        <w:rPr>
          <w:rFonts w:ascii="Times New Roman" w:hAnsi="Times New Roman"/>
        </w:rPr>
        <w:t>EDA-</w:t>
      </w:r>
      <w:r w:rsidR="007A468E" w:rsidRPr="00B7534A">
        <w:rPr>
          <w:rFonts w:ascii="Times New Roman" w:hAnsi="Times New Roman"/>
        </w:rPr>
        <w:t>CDs</w:t>
      </w:r>
      <w:r w:rsidR="007A468E">
        <w:rPr>
          <w:rFonts w:ascii="Times New Roman" w:hAnsi="Times New Roman"/>
        </w:rPr>
        <w:t xml:space="preserve"> and</w:t>
      </w:r>
      <w:r w:rsidR="007A468E" w:rsidRPr="00B7534A">
        <w:rPr>
          <w:rFonts w:ascii="Times New Roman" w:hAnsi="Times New Roman"/>
        </w:rPr>
        <w:t xml:space="preserve"> QCS-</w:t>
      </w:r>
      <w:r w:rsidR="007A468E">
        <w:rPr>
          <w:rFonts w:ascii="Times New Roman" w:hAnsi="Times New Roman"/>
        </w:rPr>
        <w:t>FO</w:t>
      </w:r>
      <w:r w:rsidR="007A468E" w:rsidRPr="00B7534A">
        <w:rPr>
          <w:rFonts w:ascii="Times New Roman" w:hAnsi="Times New Roman"/>
        </w:rPr>
        <w:t>-CDs</w:t>
      </w:r>
      <w:r w:rsidR="007A468E">
        <w:rPr>
          <w:rFonts w:ascii="Times New Roman" w:hAnsi="Times New Roman"/>
        </w:rPr>
        <w:t>.</w:t>
      </w:r>
    </w:p>
    <w:p w14:paraId="3E3B65AE" w14:textId="730750DF" w:rsidR="004E2D28" w:rsidRPr="00DE1D1D" w:rsidRDefault="003E13C9" w:rsidP="004E2D28">
      <w:pPr>
        <w:jc w:val="center"/>
        <w:rPr>
          <w:rFonts w:ascii="Times New Roman" w:eastAsia="DengXian" w:hAnsi="Times New Roman"/>
        </w:rPr>
      </w:pPr>
      <w:r>
        <w:rPr>
          <w:rFonts w:ascii="Times New Roman" w:eastAsia="DengXian" w:hAnsi="Times New Roman"/>
          <w:noProof/>
          <w:lang w:eastAsia="zh-CN"/>
        </w:rPr>
        <w:drawing>
          <wp:inline distT="0" distB="0" distL="0" distR="0" wp14:anchorId="071AA7D7" wp14:editId="455F45D8">
            <wp:extent cx="3114040" cy="2182495"/>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040" cy="2182495"/>
                    </a:xfrm>
                    <a:prstGeom prst="rect">
                      <a:avLst/>
                    </a:prstGeom>
                    <a:noFill/>
                    <a:ln>
                      <a:noFill/>
                    </a:ln>
                  </pic:spPr>
                </pic:pic>
              </a:graphicData>
            </a:graphic>
          </wp:inline>
        </w:drawing>
      </w:r>
    </w:p>
    <w:p w14:paraId="07B88F5E" w14:textId="77777777" w:rsidR="004E2D28" w:rsidRPr="008F5FDC" w:rsidRDefault="004E2D28" w:rsidP="003E13C9">
      <w:pPr>
        <w:jc w:val="both"/>
        <w:rPr>
          <w:rFonts w:eastAsia="DengXian" w:cs="Arial"/>
        </w:rPr>
      </w:pPr>
      <w:r w:rsidRPr="008F5FDC">
        <w:rPr>
          <w:rFonts w:eastAsia="DengXian" w:cs="Arial"/>
          <w:b/>
        </w:rPr>
        <w:lastRenderedPageBreak/>
        <w:t>Figure S4</w:t>
      </w:r>
      <w:r w:rsidRPr="008F5FDC">
        <w:rPr>
          <w:rFonts w:eastAsia="DengXian" w:cs="Arial"/>
        </w:rPr>
        <w:t xml:space="preserve"> Inhibition effect of different concentrations of </w:t>
      </w:r>
      <w:r w:rsidRPr="008F5FDC">
        <w:rPr>
          <w:rFonts w:eastAsia="SimSun" w:cs="Arial"/>
        </w:rPr>
        <w:t>QCS-EDA-CDs</w:t>
      </w:r>
      <w:r w:rsidRPr="008F5FDC">
        <w:rPr>
          <w:rFonts w:eastAsia="DengXian" w:cs="Arial"/>
        </w:rPr>
        <w:t xml:space="preserve"> on the growth of </w:t>
      </w:r>
      <w:r w:rsidRPr="008F5FDC">
        <w:rPr>
          <w:rFonts w:eastAsia="DengXian" w:cs="Arial"/>
          <w:i/>
          <w:iCs/>
        </w:rPr>
        <w:t>S. aureus</w:t>
      </w:r>
      <w:r w:rsidRPr="008F5FDC">
        <w:rPr>
          <w:rFonts w:eastAsia="DengXian" w:cs="Arial"/>
        </w:rPr>
        <w:t xml:space="preserve"> as a function of incubation time.</w:t>
      </w:r>
    </w:p>
    <w:p w14:paraId="4E60C3BE" w14:textId="535DBC8D" w:rsidR="004E2D28" w:rsidRPr="00FF4C10" w:rsidRDefault="003E13C9" w:rsidP="004E2D28">
      <w:pPr>
        <w:jc w:val="center"/>
        <w:rPr>
          <w:rFonts w:ascii="Times New Roman" w:hAnsi="Times New Roman"/>
        </w:rPr>
      </w:pPr>
      <w:r>
        <w:rPr>
          <w:rFonts w:ascii="Times New Roman" w:hAnsi="Times New Roman"/>
          <w:noProof/>
          <w:lang w:eastAsia="zh-CN"/>
        </w:rPr>
        <w:drawing>
          <wp:inline distT="0" distB="0" distL="0" distR="0" wp14:anchorId="06354C27" wp14:editId="698FF959">
            <wp:extent cx="2915920" cy="2233930"/>
            <wp:effectExtent l="0" t="0" r="0" b="0"/>
            <wp:docPr id="5" name="图片 14" descr="说明: F:\实验\壳聚糖新补实验结果-改\单线态氧检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说明: F:\实验\壳聚糖新补实验结果-改\单线态氧检测.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5920" cy="2233930"/>
                    </a:xfrm>
                    <a:prstGeom prst="rect">
                      <a:avLst/>
                    </a:prstGeom>
                    <a:noFill/>
                    <a:ln>
                      <a:noFill/>
                    </a:ln>
                  </pic:spPr>
                </pic:pic>
              </a:graphicData>
            </a:graphic>
          </wp:inline>
        </w:drawing>
      </w:r>
    </w:p>
    <w:p w14:paraId="71422B82" w14:textId="1D096ABB" w:rsidR="004E2D28" w:rsidRDefault="004E2D28" w:rsidP="003E13C9">
      <w:pPr>
        <w:spacing w:after="240"/>
        <w:jc w:val="both"/>
        <w:rPr>
          <w:rFonts w:cs="Arial"/>
        </w:rPr>
      </w:pPr>
      <w:r w:rsidRPr="008F5FDC">
        <w:rPr>
          <w:rFonts w:cs="Arial"/>
          <w:b/>
        </w:rPr>
        <w:t>Figure S5</w:t>
      </w:r>
      <w:r w:rsidRPr="008F5FDC">
        <w:rPr>
          <w:rFonts w:cs="Arial"/>
        </w:rPr>
        <w:t xml:space="preserve"> Different PBS solutions (containing 2.5 μM SOSG; 2.5 μM SOSG and 1 mg/mL QCS-EDA-CDs; 1 mg/mL QCS-EDA-CDs) changes in fluorescence intensity before and after the </w:t>
      </w:r>
      <w:r w:rsidR="007A468E" w:rsidRPr="007A468E">
        <w:rPr>
          <w:rFonts w:cs="Arial" w:hint="eastAsia"/>
        </w:rPr>
        <w:t>daylight</w:t>
      </w:r>
      <w:r w:rsidR="007A468E" w:rsidRPr="007A468E">
        <w:rPr>
          <w:rFonts w:cs="Arial"/>
        </w:rPr>
        <w:t xml:space="preserve"> </w:t>
      </w:r>
      <w:r w:rsidR="007A468E" w:rsidRPr="007A468E">
        <w:rPr>
          <w:rFonts w:cs="Arial" w:hint="eastAsia"/>
        </w:rPr>
        <w:t>lamp</w:t>
      </w:r>
      <w:r w:rsidRPr="008F5FDC">
        <w:rPr>
          <w:rFonts w:cs="Arial"/>
        </w:rPr>
        <w:t xml:space="preserve"> is irradiated for 30 min.</w:t>
      </w:r>
    </w:p>
    <w:p w14:paraId="60501287" w14:textId="77777777" w:rsidR="007A468E" w:rsidRPr="008F5FDC" w:rsidRDefault="007A468E" w:rsidP="003E13C9">
      <w:pPr>
        <w:spacing w:after="240"/>
        <w:jc w:val="both"/>
        <w:rPr>
          <w:rFonts w:cs="Arial"/>
        </w:rPr>
      </w:pPr>
    </w:p>
    <w:p w14:paraId="128C121D" w14:textId="6A12B792" w:rsidR="004E2D28" w:rsidRPr="008F5FDC" w:rsidRDefault="004E2D28" w:rsidP="004E2D28">
      <w:pPr>
        <w:numPr>
          <w:ilvl w:val="0"/>
          <w:numId w:val="7"/>
        </w:numPr>
        <w:jc w:val="both"/>
        <w:rPr>
          <w:rFonts w:cs="Arial"/>
        </w:rPr>
      </w:pPr>
      <w:r w:rsidRPr="008F5FDC">
        <w:rPr>
          <w:rFonts w:cs="Arial"/>
        </w:rPr>
        <w:t>Li H,</w:t>
      </w:r>
      <w:r>
        <w:rPr>
          <w:rFonts w:cs="Arial"/>
        </w:rPr>
        <w:t xml:space="preserve"> Xu Y</w:t>
      </w:r>
      <w:r>
        <w:rPr>
          <w:rFonts w:cs="Arial" w:hint="eastAsia"/>
        </w:rPr>
        <w:t>,</w:t>
      </w:r>
      <w:r>
        <w:rPr>
          <w:rFonts w:cs="Arial"/>
        </w:rPr>
        <w:t xml:space="preserve"> Zhao</w:t>
      </w:r>
      <w:r w:rsidRPr="008F5FDC">
        <w:rPr>
          <w:rFonts w:cs="Arial"/>
        </w:rPr>
        <w:t xml:space="preserve"> L</w:t>
      </w:r>
      <w:r>
        <w:rPr>
          <w:rFonts w:cs="Arial" w:hint="eastAsia"/>
        </w:rPr>
        <w:t>,</w:t>
      </w:r>
      <w:r>
        <w:rPr>
          <w:rFonts w:cs="Arial"/>
        </w:rPr>
        <w:t xml:space="preserve"> Ding</w:t>
      </w:r>
      <w:r w:rsidRPr="008F5FDC">
        <w:rPr>
          <w:rFonts w:cs="Arial"/>
        </w:rPr>
        <w:t xml:space="preserve"> J</w:t>
      </w:r>
      <w:r>
        <w:rPr>
          <w:rFonts w:cs="Arial" w:hint="eastAsia"/>
        </w:rPr>
        <w:t>,</w:t>
      </w:r>
      <w:r>
        <w:rPr>
          <w:rFonts w:cs="Arial"/>
        </w:rPr>
        <w:t xml:space="preserve"> Chen</w:t>
      </w:r>
      <w:r w:rsidRPr="008F5FDC">
        <w:rPr>
          <w:rFonts w:cs="Arial"/>
        </w:rPr>
        <w:t xml:space="preserve"> M</w:t>
      </w:r>
      <w:r>
        <w:rPr>
          <w:rFonts w:cs="Arial" w:hint="eastAsia"/>
        </w:rPr>
        <w:t>,</w:t>
      </w:r>
      <w:r>
        <w:rPr>
          <w:rFonts w:cs="Arial"/>
        </w:rPr>
        <w:t xml:space="preserve"> Chen</w:t>
      </w:r>
      <w:r w:rsidRPr="008F5FDC">
        <w:rPr>
          <w:rFonts w:cs="Arial"/>
        </w:rPr>
        <w:t xml:space="preserve"> G</w:t>
      </w:r>
      <w:r>
        <w:rPr>
          <w:rFonts w:cs="Arial" w:hint="eastAsia"/>
        </w:rPr>
        <w:t>,</w:t>
      </w:r>
      <w:r>
        <w:rPr>
          <w:rFonts w:cs="Arial"/>
        </w:rPr>
        <w:t xml:space="preserve"> Li</w:t>
      </w:r>
      <w:r w:rsidRPr="008F5FDC">
        <w:rPr>
          <w:rFonts w:cs="Arial"/>
        </w:rPr>
        <w:t xml:space="preserve"> Y</w:t>
      </w:r>
      <w:r>
        <w:rPr>
          <w:rFonts w:cs="Arial" w:hint="eastAsia"/>
        </w:rPr>
        <w:t>,</w:t>
      </w:r>
      <w:r w:rsidRPr="008F5FDC">
        <w:rPr>
          <w:rFonts w:cs="Arial"/>
        </w:rPr>
        <w:t xml:space="preserve"> Ding L. Synthesis of tiny carbon dots with high quantum yield using multi-walled carbon nanotubes as support for selective “turn-off-on” detection of rutin and Al</w:t>
      </w:r>
      <w:r w:rsidRPr="008F5FDC">
        <w:rPr>
          <w:rFonts w:cs="Arial"/>
          <w:vertAlign w:val="superscript"/>
        </w:rPr>
        <w:t>3+</w:t>
      </w:r>
      <w:r w:rsidRPr="008F5FDC">
        <w:rPr>
          <w:rFonts w:cs="Arial"/>
        </w:rPr>
        <w:t>. </w:t>
      </w:r>
      <w:r w:rsidRPr="008F5FDC">
        <w:rPr>
          <w:rFonts w:cs="Arial"/>
          <w:i/>
        </w:rPr>
        <w:t>Carbon</w:t>
      </w:r>
      <w:r>
        <w:rPr>
          <w:rFonts w:cs="Arial" w:hint="eastAsia"/>
        </w:rPr>
        <w:t>.</w:t>
      </w:r>
      <w:r>
        <w:rPr>
          <w:rFonts w:cs="Arial"/>
        </w:rPr>
        <w:t xml:space="preserve"> </w:t>
      </w:r>
      <w:proofErr w:type="gramStart"/>
      <w:r>
        <w:rPr>
          <w:rFonts w:cs="Arial"/>
        </w:rPr>
        <w:t>2019</w:t>
      </w:r>
      <w:r>
        <w:rPr>
          <w:rFonts w:cs="Arial" w:hint="eastAsia"/>
        </w:rPr>
        <w:t>;</w:t>
      </w:r>
      <w:r>
        <w:rPr>
          <w:rFonts w:cs="Arial"/>
        </w:rPr>
        <w:t>143</w:t>
      </w:r>
      <w:r>
        <w:rPr>
          <w:rFonts w:cs="Arial" w:hint="eastAsia"/>
        </w:rPr>
        <w:t>:</w:t>
      </w:r>
      <w:r>
        <w:rPr>
          <w:rFonts w:cs="Arial"/>
        </w:rPr>
        <w:t>391</w:t>
      </w:r>
      <w:proofErr w:type="gramEnd"/>
      <w:r>
        <w:rPr>
          <w:rFonts w:cs="Arial"/>
        </w:rPr>
        <w:t>-401</w:t>
      </w:r>
      <w:r>
        <w:rPr>
          <w:rFonts w:cs="Arial" w:hint="eastAsia"/>
        </w:rPr>
        <w:t>.</w:t>
      </w:r>
      <w:r w:rsidRPr="008F5FDC">
        <w:rPr>
          <w:rFonts w:cs="Arial"/>
        </w:rPr>
        <w:t xml:space="preserve"> </w:t>
      </w:r>
      <w:r>
        <w:rPr>
          <w:rFonts w:cs="Arial" w:hint="eastAsia"/>
        </w:rPr>
        <w:t>doi</w:t>
      </w:r>
      <w:r>
        <w:rPr>
          <w:rFonts w:cs="Arial"/>
        </w:rPr>
        <w:t>: 10.1016/j.carbon.2018.11.049</w:t>
      </w:r>
    </w:p>
    <w:p w14:paraId="229FADFD" w14:textId="38030F09" w:rsidR="004E2D28" w:rsidRPr="008F5FDC" w:rsidRDefault="004E2D28" w:rsidP="004E2D28">
      <w:pPr>
        <w:numPr>
          <w:ilvl w:val="0"/>
          <w:numId w:val="7"/>
        </w:numPr>
        <w:jc w:val="both"/>
        <w:rPr>
          <w:rFonts w:eastAsia="SimSun" w:cs="Arial"/>
          <w:w w:val="105"/>
          <w:shd w:val="clear" w:color="auto" w:fill="FFFFFF"/>
        </w:rPr>
      </w:pPr>
      <w:r w:rsidRPr="008F5FDC">
        <w:rPr>
          <w:rFonts w:eastAsia="SimSun" w:cs="Arial"/>
          <w:w w:val="105"/>
        </w:rPr>
        <w:t>Yang X</w:t>
      </w:r>
      <w:r>
        <w:rPr>
          <w:rFonts w:eastAsia="SimSun" w:cs="Arial" w:hint="eastAsia"/>
          <w:w w:val="105"/>
        </w:rPr>
        <w:t>,</w:t>
      </w:r>
      <w:r w:rsidRPr="008F5FDC">
        <w:rPr>
          <w:rFonts w:eastAsia="SimSun" w:cs="Arial"/>
          <w:w w:val="105"/>
        </w:rPr>
        <w:t xml:space="preserve"> Wang Y</w:t>
      </w:r>
      <w:r>
        <w:rPr>
          <w:rFonts w:eastAsia="SimSun" w:cs="Arial" w:hint="eastAsia"/>
          <w:w w:val="105"/>
        </w:rPr>
        <w:t>,</w:t>
      </w:r>
      <w:r w:rsidRPr="008F5FDC">
        <w:rPr>
          <w:rFonts w:eastAsia="SimSun" w:cs="Arial"/>
          <w:w w:val="105"/>
        </w:rPr>
        <w:t xml:space="preserve"> Shen X</w:t>
      </w:r>
      <w:r>
        <w:rPr>
          <w:rFonts w:eastAsia="SimSun" w:cs="Arial" w:hint="eastAsia"/>
          <w:w w:val="105"/>
        </w:rPr>
        <w:t>,</w:t>
      </w:r>
      <w:r w:rsidRPr="008F5FDC">
        <w:rPr>
          <w:rFonts w:eastAsia="SimSun" w:cs="Arial"/>
          <w:w w:val="105"/>
        </w:rPr>
        <w:t xml:space="preserve"> Su C</w:t>
      </w:r>
      <w:r>
        <w:rPr>
          <w:rFonts w:eastAsia="SimSun" w:cs="Arial" w:hint="eastAsia"/>
          <w:w w:val="105"/>
        </w:rPr>
        <w:t>,</w:t>
      </w:r>
      <w:r w:rsidRPr="008F5FDC">
        <w:rPr>
          <w:rFonts w:eastAsia="SimSun" w:cs="Arial"/>
          <w:w w:val="105"/>
        </w:rPr>
        <w:t xml:space="preserve"> Yang J</w:t>
      </w:r>
      <w:r>
        <w:rPr>
          <w:rFonts w:eastAsia="SimSun" w:cs="Arial" w:hint="eastAsia"/>
          <w:w w:val="105"/>
        </w:rPr>
        <w:t>,</w:t>
      </w:r>
      <w:r w:rsidRPr="008F5FDC">
        <w:rPr>
          <w:rFonts w:eastAsia="SimSun" w:cs="Arial"/>
          <w:w w:val="105"/>
        </w:rPr>
        <w:t xml:space="preserve"> Piao M</w:t>
      </w:r>
      <w:r>
        <w:rPr>
          <w:rFonts w:eastAsia="SimSun" w:cs="Arial" w:hint="eastAsia"/>
          <w:w w:val="105"/>
        </w:rPr>
        <w:t>,</w:t>
      </w:r>
      <w:r w:rsidRPr="008F5FDC">
        <w:rPr>
          <w:rFonts w:eastAsia="SimSun" w:cs="Arial"/>
          <w:w w:val="105"/>
        </w:rPr>
        <w:t xml:space="preserve"> Jia F</w:t>
      </w:r>
      <w:r>
        <w:rPr>
          <w:rFonts w:eastAsia="SimSun" w:cs="Arial" w:hint="eastAsia"/>
          <w:w w:val="105"/>
        </w:rPr>
        <w:t>,</w:t>
      </w:r>
      <w:r w:rsidRPr="008F5FDC">
        <w:rPr>
          <w:rFonts w:eastAsia="SimSun" w:cs="Arial"/>
          <w:w w:val="105"/>
        </w:rPr>
        <w:t xml:space="preserve"> Gao G</w:t>
      </w:r>
      <w:r>
        <w:rPr>
          <w:rFonts w:eastAsia="SimSun" w:cs="Arial" w:hint="eastAsia"/>
          <w:w w:val="105"/>
        </w:rPr>
        <w:t>,</w:t>
      </w:r>
      <w:r w:rsidRPr="008F5FDC">
        <w:rPr>
          <w:rFonts w:eastAsia="SimSun" w:cs="Arial"/>
          <w:w w:val="105"/>
        </w:rPr>
        <w:t xml:space="preserve"> Zhang L</w:t>
      </w:r>
      <w:r>
        <w:rPr>
          <w:rFonts w:eastAsia="SimSun" w:cs="Arial" w:hint="eastAsia"/>
          <w:w w:val="105"/>
        </w:rPr>
        <w:t>,</w:t>
      </w:r>
      <w:r w:rsidRPr="008F5FDC">
        <w:rPr>
          <w:rFonts w:eastAsia="SimSun" w:cs="Arial"/>
          <w:w w:val="105"/>
        </w:rPr>
        <w:t xml:space="preserve"> Lin Q. One-step synthesis of photoluminescent carbon dots with excitation-independent emission for selective bioimaging and gene delivery. </w:t>
      </w:r>
      <w:r w:rsidRPr="008F5FDC">
        <w:rPr>
          <w:rFonts w:eastAsia="SimSun" w:cs="Arial"/>
          <w:i/>
          <w:iCs/>
          <w:w w:val="105"/>
        </w:rPr>
        <w:t>J. Colloid Interface Sc</w:t>
      </w:r>
      <w:r>
        <w:rPr>
          <w:rFonts w:eastAsia="SimSun" w:cs="Arial"/>
          <w:i/>
          <w:iCs/>
          <w:w w:val="105"/>
          <w:shd w:val="clear" w:color="auto" w:fill="FFFFFF"/>
        </w:rPr>
        <w:t>i.</w:t>
      </w:r>
      <w:r w:rsidRPr="008F5FDC">
        <w:rPr>
          <w:rFonts w:eastAsia="SimSun" w:cs="Arial"/>
          <w:i/>
          <w:iCs/>
          <w:w w:val="105"/>
          <w:shd w:val="clear" w:color="auto" w:fill="FFFFFF"/>
        </w:rPr>
        <w:t xml:space="preserve"> </w:t>
      </w:r>
      <w:proofErr w:type="gramStart"/>
      <w:r w:rsidRPr="00E7219A">
        <w:rPr>
          <w:rFonts w:eastAsia="SimSun" w:cs="Arial"/>
          <w:w w:val="105"/>
        </w:rPr>
        <w:t>2017</w:t>
      </w:r>
      <w:r>
        <w:rPr>
          <w:rFonts w:eastAsia="SimSun" w:cs="Arial" w:hint="eastAsia"/>
          <w:w w:val="105"/>
        </w:rPr>
        <w:t>;</w:t>
      </w:r>
      <w:r w:rsidRPr="008F5FDC">
        <w:rPr>
          <w:rFonts w:eastAsia="SimSun" w:cs="Arial"/>
          <w:bCs/>
          <w:w w:val="105"/>
        </w:rPr>
        <w:t>492</w:t>
      </w:r>
      <w:r>
        <w:rPr>
          <w:rFonts w:eastAsia="SimSun" w:cs="Arial" w:hint="eastAsia"/>
          <w:bCs/>
          <w:w w:val="105"/>
        </w:rPr>
        <w:t>:</w:t>
      </w:r>
      <w:r>
        <w:rPr>
          <w:rFonts w:eastAsia="SimSun" w:cs="Arial"/>
          <w:w w:val="105"/>
        </w:rPr>
        <w:t>1</w:t>
      </w:r>
      <w:proofErr w:type="gramEnd"/>
      <w:r>
        <w:rPr>
          <w:rFonts w:eastAsia="SimSun" w:cs="Arial"/>
          <w:w w:val="105"/>
        </w:rPr>
        <w:t>-7</w:t>
      </w:r>
      <w:r>
        <w:rPr>
          <w:rFonts w:eastAsia="SimSun" w:cs="Arial" w:hint="eastAsia"/>
          <w:w w:val="105"/>
        </w:rPr>
        <w:t>.</w:t>
      </w:r>
      <w:r w:rsidRPr="008F5FDC">
        <w:rPr>
          <w:rFonts w:eastAsia="SimSun" w:cs="Arial"/>
          <w:w w:val="105"/>
        </w:rPr>
        <w:t xml:space="preserve"> </w:t>
      </w:r>
      <w:r>
        <w:rPr>
          <w:rFonts w:eastAsia="SimSun" w:cs="Arial" w:hint="eastAsia"/>
          <w:w w:val="105"/>
        </w:rPr>
        <w:t>doi</w:t>
      </w:r>
      <w:r>
        <w:rPr>
          <w:rFonts w:eastAsia="SimSun" w:cs="Arial"/>
          <w:w w:val="105"/>
        </w:rPr>
        <w:t>: 10.1016/j.jcis.2016.12.057</w:t>
      </w:r>
    </w:p>
    <w:p w14:paraId="7EE94815" w14:textId="54C0EBE4" w:rsidR="00FF6EA8" w:rsidRPr="003631A1" w:rsidRDefault="004E2D28" w:rsidP="00EE0017">
      <w:pPr>
        <w:numPr>
          <w:ilvl w:val="0"/>
          <w:numId w:val="7"/>
        </w:numPr>
        <w:jc w:val="both"/>
        <w:rPr>
          <w:rFonts w:cs="Arial"/>
        </w:rPr>
      </w:pPr>
      <w:r w:rsidRPr="008F5FDC">
        <w:rPr>
          <w:rFonts w:eastAsia="SimSun" w:cs="Arial"/>
          <w:w w:val="105"/>
        </w:rPr>
        <w:t>Li S</w:t>
      </w:r>
      <w:r>
        <w:rPr>
          <w:rFonts w:eastAsia="SimSun" w:cs="Arial" w:hint="eastAsia"/>
          <w:w w:val="105"/>
        </w:rPr>
        <w:t>,</w:t>
      </w:r>
      <w:r w:rsidRPr="008F5FDC">
        <w:rPr>
          <w:rFonts w:eastAsia="SimSun" w:cs="Arial"/>
          <w:w w:val="105"/>
        </w:rPr>
        <w:t xml:space="preserve"> Guo Z</w:t>
      </w:r>
      <w:r>
        <w:rPr>
          <w:rFonts w:eastAsia="SimSun" w:cs="Arial" w:hint="eastAsia"/>
          <w:w w:val="105"/>
        </w:rPr>
        <w:t>,</w:t>
      </w:r>
      <w:r w:rsidRPr="008F5FDC">
        <w:rPr>
          <w:rFonts w:eastAsia="SimSun" w:cs="Arial"/>
          <w:w w:val="105"/>
        </w:rPr>
        <w:t xml:space="preserve"> Zhang Y</w:t>
      </w:r>
      <w:r>
        <w:rPr>
          <w:rFonts w:eastAsia="SimSun" w:cs="Arial" w:hint="eastAsia"/>
          <w:w w:val="105"/>
        </w:rPr>
        <w:t>,</w:t>
      </w:r>
      <w:r w:rsidRPr="008F5FDC">
        <w:rPr>
          <w:rFonts w:eastAsia="SimSun" w:cs="Arial"/>
          <w:w w:val="105"/>
        </w:rPr>
        <w:t xml:space="preserve"> Xue W</w:t>
      </w:r>
      <w:r>
        <w:rPr>
          <w:rFonts w:eastAsia="SimSun" w:cs="Arial" w:hint="eastAsia"/>
          <w:w w:val="105"/>
        </w:rPr>
        <w:t>,</w:t>
      </w:r>
      <w:r w:rsidRPr="008F5FDC">
        <w:rPr>
          <w:rFonts w:eastAsia="SimSun" w:cs="Arial"/>
          <w:w w:val="105"/>
        </w:rPr>
        <w:t xml:space="preserve"> Liu Z. Blood compatibility evaluations of fluorescent carbon dots. </w:t>
      </w:r>
      <w:r w:rsidRPr="008F5FDC">
        <w:rPr>
          <w:rFonts w:eastAsia="SimSun" w:cs="Arial"/>
          <w:i/>
          <w:w w:val="105"/>
        </w:rPr>
        <w:t>ACS Appl. Mater. Inter</w:t>
      </w:r>
      <w:r>
        <w:rPr>
          <w:rFonts w:eastAsia="SimSun" w:cs="Arial"/>
          <w:i/>
          <w:iCs/>
          <w:w w:val="105"/>
          <w:shd w:val="clear" w:color="auto" w:fill="FFFFFF"/>
        </w:rPr>
        <w:t>f.</w:t>
      </w:r>
      <w:r w:rsidRPr="008F5FDC">
        <w:rPr>
          <w:rFonts w:eastAsia="SimSun" w:cs="Arial"/>
          <w:i/>
          <w:iCs/>
          <w:w w:val="105"/>
          <w:shd w:val="clear" w:color="auto" w:fill="FFFFFF"/>
        </w:rPr>
        <w:t xml:space="preserve"> </w:t>
      </w:r>
      <w:proofErr w:type="gramStart"/>
      <w:r w:rsidRPr="00E7219A">
        <w:rPr>
          <w:rFonts w:eastAsia="SimSun" w:cs="Arial"/>
          <w:w w:val="105"/>
        </w:rPr>
        <w:t>2015</w:t>
      </w:r>
      <w:r>
        <w:rPr>
          <w:rFonts w:eastAsia="SimSun" w:cs="Arial" w:hint="eastAsia"/>
          <w:w w:val="105"/>
        </w:rPr>
        <w:t>;</w:t>
      </w:r>
      <w:r>
        <w:rPr>
          <w:rFonts w:eastAsia="SimSun" w:cs="Arial"/>
          <w:w w:val="105"/>
        </w:rPr>
        <w:t>7</w:t>
      </w:r>
      <w:r>
        <w:rPr>
          <w:rFonts w:eastAsia="SimSun" w:cs="Arial" w:hint="eastAsia"/>
          <w:w w:val="105"/>
        </w:rPr>
        <w:t>:</w:t>
      </w:r>
      <w:r>
        <w:rPr>
          <w:rFonts w:eastAsia="SimSun" w:cs="Arial"/>
          <w:w w:val="105"/>
        </w:rPr>
        <w:t>19153</w:t>
      </w:r>
      <w:proofErr w:type="gramEnd"/>
      <w:r>
        <w:rPr>
          <w:rFonts w:eastAsia="SimSun" w:cs="Arial"/>
          <w:w w:val="105"/>
        </w:rPr>
        <w:t>-19162</w:t>
      </w:r>
      <w:r>
        <w:rPr>
          <w:rFonts w:eastAsia="SimSun" w:cs="Arial" w:hint="eastAsia"/>
          <w:w w:val="105"/>
        </w:rPr>
        <w:t>.</w:t>
      </w:r>
      <w:r w:rsidRPr="008F5FDC">
        <w:rPr>
          <w:rFonts w:eastAsia="SimSun" w:cs="Arial"/>
          <w:w w:val="105"/>
        </w:rPr>
        <w:t xml:space="preserve"> </w:t>
      </w:r>
      <w:r>
        <w:rPr>
          <w:rFonts w:eastAsia="SimSun" w:cs="Arial" w:hint="eastAsia"/>
          <w:w w:val="105"/>
        </w:rPr>
        <w:t>doi</w:t>
      </w:r>
      <w:r>
        <w:rPr>
          <w:rFonts w:eastAsia="SimSun" w:cs="Arial"/>
          <w:w w:val="105"/>
        </w:rPr>
        <w:t>: 10.1021/acsami.5b04866</w:t>
      </w:r>
    </w:p>
    <w:sectPr w:rsidR="00FF6EA8" w:rsidRPr="003631A1" w:rsidSect="00C94612">
      <w:footerReference w:type="even" r:id="rId12"/>
      <w:footerReference w:type="default" r:id="rId13"/>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9FFB1" w14:textId="77777777" w:rsidR="007D4E1C" w:rsidRDefault="007D4E1C">
      <w:r>
        <w:separator/>
      </w:r>
    </w:p>
  </w:endnote>
  <w:endnote w:type="continuationSeparator" w:id="0">
    <w:p w14:paraId="3105F099" w14:textId="77777777" w:rsidR="007D4E1C" w:rsidRDefault="007D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F2E2E"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7A7"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6410">
      <w:rPr>
        <w:rStyle w:val="PageNumber"/>
        <w:noProof/>
      </w:rPr>
      <w:t>5</w:t>
    </w:r>
    <w:r>
      <w:rPr>
        <w:rStyle w:val="PageNumber"/>
      </w:rPr>
      <w:fldChar w:fldCharType="end"/>
    </w:r>
  </w:p>
  <w:p w14:paraId="57E037CD" w14:textId="77777777" w:rsidR="006C5368" w:rsidRDefault="006C5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684A" w14:textId="77777777" w:rsidR="007D4E1C" w:rsidRDefault="007D4E1C">
      <w:r>
        <w:separator/>
      </w:r>
    </w:p>
  </w:footnote>
  <w:footnote w:type="continuationSeparator" w:id="0">
    <w:p w14:paraId="4D3F79C1" w14:textId="77777777" w:rsidR="007D4E1C" w:rsidRDefault="007D4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E46A1"/>
    <w:multiLevelType w:val="hybridMultilevel"/>
    <w:tmpl w:val="C3820D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26A67"/>
    <w:rsid w:val="00033695"/>
    <w:rsid w:val="000342A0"/>
    <w:rsid w:val="00035CCC"/>
    <w:rsid w:val="00043C1E"/>
    <w:rsid w:val="0005257A"/>
    <w:rsid w:val="00054361"/>
    <w:rsid w:val="00062025"/>
    <w:rsid w:val="000666AF"/>
    <w:rsid w:val="0007252D"/>
    <w:rsid w:val="0008401B"/>
    <w:rsid w:val="00087F9B"/>
    <w:rsid w:val="000A4388"/>
    <w:rsid w:val="000B2BC9"/>
    <w:rsid w:val="000C59ED"/>
    <w:rsid w:val="000D3E37"/>
    <w:rsid w:val="000E6B48"/>
    <w:rsid w:val="000E7758"/>
    <w:rsid w:val="00117777"/>
    <w:rsid w:val="00127CD5"/>
    <w:rsid w:val="0017004E"/>
    <w:rsid w:val="00170F20"/>
    <w:rsid w:val="00173279"/>
    <w:rsid w:val="00191F49"/>
    <w:rsid w:val="001E7479"/>
    <w:rsid w:val="00203209"/>
    <w:rsid w:val="00217D65"/>
    <w:rsid w:val="00240E76"/>
    <w:rsid w:val="00246A32"/>
    <w:rsid w:val="00270A96"/>
    <w:rsid w:val="00272487"/>
    <w:rsid w:val="00285503"/>
    <w:rsid w:val="00286E82"/>
    <w:rsid w:val="00294CB0"/>
    <w:rsid w:val="002A2D9E"/>
    <w:rsid w:val="002D1A3E"/>
    <w:rsid w:val="002F4012"/>
    <w:rsid w:val="003155A1"/>
    <w:rsid w:val="00320521"/>
    <w:rsid w:val="00324666"/>
    <w:rsid w:val="00336F6F"/>
    <w:rsid w:val="003631A1"/>
    <w:rsid w:val="0037212B"/>
    <w:rsid w:val="0038573C"/>
    <w:rsid w:val="0038598C"/>
    <w:rsid w:val="0039041E"/>
    <w:rsid w:val="003948EC"/>
    <w:rsid w:val="003A6F39"/>
    <w:rsid w:val="003B4083"/>
    <w:rsid w:val="003D69BD"/>
    <w:rsid w:val="003E13C9"/>
    <w:rsid w:val="00410570"/>
    <w:rsid w:val="00411796"/>
    <w:rsid w:val="00431388"/>
    <w:rsid w:val="00434BD0"/>
    <w:rsid w:val="004547BC"/>
    <w:rsid w:val="00473BF1"/>
    <w:rsid w:val="004754C9"/>
    <w:rsid w:val="004B52C5"/>
    <w:rsid w:val="004C5313"/>
    <w:rsid w:val="004C5DB2"/>
    <w:rsid w:val="004E0368"/>
    <w:rsid w:val="004E2D28"/>
    <w:rsid w:val="004E2F6D"/>
    <w:rsid w:val="004E782D"/>
    <w:rsid w:val="00511DB2"/>
    <w:rsid w:val="00553800"/>
    <w:rsid w:val="00556F09"/>
    <w:rsid w:val="00565970"/>
    <w:rsid w:val="005A6431"/>
    <w:rsid w:val="005E1ECB"/>
    <w:rsid w:val="00600B5C"/>
    <w:rsid w:val="0060400B"/>
    <w:rsid w:val="00611C5F"/>
    <w:rsid w:val="00616A5D"/>
    <w:rsid w:val="0062140C"/>
    <w:rsid w:val="00646CF0"/>
    <w:rsid w:val="00661C2D"/>
    <w:rsid w:val="00662E52"/>
    <w:rsid w:val="00664525"/>
    <w:rsid w:val="00667BDF"/>
    <w:rsid w:val="0067524D"/>
    <w:rsid w:val="00680193"/>
    <w:rsid w:val="006C5368"/>
    <w:rsid w:val="006C58F2"/>
    <w:rsid w:val="006C6E88"/>
    <w:rsid w:val="006D0474"/>
    <w:rsid w:val="006D142F"/>
    <w:rsid w:val="006D4AC5"/>
    <w:rsid w:val="006E7713"/>
    <w:rsid w:val="00711171"/>
    <w:rsid w:val="00723455"/>
    <w:rsid w:val="007265D3"/>
    <w:rsid w:val="00745C2A"/>
    <w:rsid w:val="00753E6B"/>
    <w:rsid w:val="00776A7C"/>
    <w:rsid w:val="00780A29"/>
    <w:rsid w:val="007900DA"/>
    <w:rsid w:val="007A1BDB"/>
    <w:rsid w:val="007A2AB8"/>
    <w:rsid w:val="007A3BEE"/>
    <w:rsid w:val="007A468E"/>
    <w:rsid w:val="007C30BC"/>
    <w:rsid w:val="007D4E1C"/>
    <w:rsid w:val="007E39E1"/>
    <w:rsid w:val="007E5D6F"/>
    <w:rsid w:val="007F32DA"/>
    <w:rsid w:val="007F3E8B"/>
    <w:rsid w:val="00827FC5"/>
    <w:rsid w:val="00852799"/>
    <w:rsid w:val="0088598F"/>
    <w:rsid w:val="00887016"/>
    <w:rsid w:val="008A08C0"/>
    <w:rsid w:val="008A4036"/>
    <w:rsid w:val="008A52A5"/>
    <w:rsid w:val="008B697C"/>
    <w:rsid w:val="008B7AD5"/>
    <w:rsid w:val="008C361E"/>
    <w:rsid w:val="008C62FC"/>
    <w:rsid w:val="008E3EA8"/>
    <w:rsid w:val="00900663"/>
    <w:rsid w:val="00901244"/>
    <w:rsid w:val="0091401F"/>
    <w:rsid w:val="009147B3"/>
    <w:rsid w:val="009345FC"/>
    <w:rsid w:val="00937F3D"/>
    <w:rsid w:val="00946800"/>
    <w:rsid w:val="009563F4"/>
    <w:rsid w:val="00956410"/>
    <w:rsid w:val="00956C4D"/>
    <w:rsid w:val="009828D3"/>
    <w:rsid w:val="00992CB9"/>
    <w:rsid w:val="009A1F5A"/>
    <w:rsid w:val="009B1D49"/>
    <w:rsid w:val="009D3AD0"/>
    <w:rsid w:val="00A10913"/>
    <w:rsid w:val="00A20FFB"/>
    <w:rsid w:val="00A3756A"/>
    <w:rsid w:val="00A445D7"/>
    <w:rsid w:val="00A6170F"/>
    <w:rsid w:val="00A63CD7"/>
    <w:rsid w:val="00A70251"/>
    <w:rsid w:val="00AB389E"/>
    <w:rsid w:val="00AB47E4"/>
    <w:rsid w:val="00AC1F93"/>
    <w:rsid w:val="00AC5480"/>
    <w:rsid w:val="00AD76B0"/>
    <w:rsid w:val="00AE5062"/>
    <w:rsid w:val="00B26A6E"/>
    <w:rsid w:val="00B30BC3"/>
    <w:rsid w:val="00B7570E"/>
    <w:rsid w:val="00B82724"/>
    <w:rsid w:val="00B86FEB"/>
    <w:rsid w:val="00B96017"/>
    <w:rsid w:val="00BB027B"/>
    <w:rsid w:val="00BD2737"/>
    <w:rsid w:val="00C43B3D"/>
    <w:rsid w:val="00C548FC"/>
    <w:rsid w:val="00C701F9"/>
    <w:rsid w:val="00C94612"/>
    <w:rsid w:val="00CB0023"/>
    <w:rsid w:val="00CC1ADF"/>
    <w:rsid w:val="00CD758F"/>
    <w:rsid w:val="00CE79D7"/>
    <w:rsid w:val="00CE7DDC"/>
    <w:rsid w:val="00D00B4B"/>
    <w:rsid w:val="00D10823"/>
    <w:rsid w:val="00D20F53"/>
    <w:rsid w:val="00D2696D"/>
    <w:rsid w:val="00D50641"/>
    <w:rsid w:val="00D51863"/>
    <w:rsid w:val="00D578A6"/>
    <w:rsid w:val="00D700C3"/>
    <w:rsid w:val="00D7204D"/>
    <w:rsid w:val="00D81B3E"/>
    <w:rsid w:val="00D94F22"/>
    <w:rsid w:val="00DB0A0D"/>
    <w:rsid w:val="00DE5F42"/>
    <w:rsid w:val="00DF4C7F"/>
    <w:rsid w:val="00DF6A1F"/>
    <w:rsid w:val="00E031E1"/>
    <w:rsid w:val="00E1216B"/>
    <w:rsid w:val="00E45ED2"/>
    <w:rsid w:val="00E96D45"/>
    <w:rsid w:val="00ED4D96"/>
    <w:rsid w:val="00EE0017"/>
    <w:rsid w:val="00EE2FBA"/>
    <w:rsid w:val="00F03012"/>
    <w:rsid w:val="00F05A9C"/>
    <w:rsid w:val="00F05E46"/>
    <w:rsid w:val="00F16121"/>
    <w:rsid w:val="00F210A1"/>
    <w:rsid w:val="00F24210"/>
    <w:rsid w:val="00F31207"/>
    <w:rsid w:val="00F41860"/>
    <w:rsid w:val="00F424C5"/>
    <w:rsid w:val="00F56A5E"/>
    <w:rsid w:val="00F67733"/>
    <w:rsid w:val="00F82795"/>
    <w:rsid w:val="00F91124"/>
    <w:rsid w:val="00F9503E"/>
    <w:rsid w:val="00FA2EA1"/>
    <w:rsid w:val="00FB5A89"/>
    <w:rsid w:val="00FC05F2"/>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D5FFCA"/>
  <w15:docId w15:val="{46D4DE34-C5FA-FE4E-8797-CAC2BCD7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lang w:val="en-US" w:eastAsia="en-US"/>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4E2D28"/>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rsid w:val="004E2D28"/>
    <w:rPr>
      <w:rFonts w:ascii="Arial" w:hAnsi="Arial"/>
      <w:sz w:val="18"/>
      <w:szCs w:val="18"/>
      <w:lang w:val="en-US" w:eastAsia="en-US"/>
    </w:rPr>
  </w:style>
  <w:style w:type="paragraph" w:styleId="ListParagraph">
    <w:name w:val="List Paragraph"/>
    <w:basedOn w:val="Normal"/>
    <w:uiPriority w:val="34"/>
    <w:qFormat/>
    <w:rsid w:val="004E2D28"/>
    <w:pPr>
      <w:spacing w:after="200" w:line="240" w:lineRule="auto"/>
      <w:ind w:firstLineChars="200" w:firstLine="420"/>
      <w:jc w:val="both"/>
    </w:pPr>
    <w:rPr>
      <w:rFonts w:ascii="Times" w:hAnsi="Times"/>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The contraceptive implant</vt:lpstr>
    </vt:vector>
  </TitlesOfParts>
  <Company>Dove Medical Press</Company>
  <LinksUpToDate>false</LinksUpToDate>
  <CharactersWithSpaces>9885</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creator>Angela Jones</dc:creator>
  <cp:lastModifiedBy>Lee, Boon</cp:lastModifiedBy>
  <cp:revision>2</cp:revision>
  <cp:lastPrinted>2009-01-07T21:57:00Z</cp:lastPrinted>
  <dcterms:created xsi:type="dcterms:W3CDTF">2022-02-28T19:52:00Z</dcterms:created>
  <dcterms:modified xsi:type="dcterms:W3CDTF">2022-02-28T19:52:00Z</dcterms:modified>
</cp:coreProperties>
</file>