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52BD9" w14:textId="7AEC939E" w:rsidR="00203432" w:rsidRPr="00EF0CD6" w:rsidRDefault="00203432" w:rsidP="00203432">
      <w:pPr>
        <w:spacing w:line="360" w:lineRule="auto"/>
        <w:rPr>
          <w:b/>
          <w:bCs/>
          <w:lang w:val="en-US"/>
        </w:rPr>
      </w:pPr>
      <w:bookmarkStart w:id="0" w:name="_Hlk73093919"/>
      <w:bookmarkStart w:id="1" w:name="_Hlk69739676"/>
      <w:bookmarkStart w:id="2" w:name="_Hlk69894008"/>
      <w:r w:rsidRPr="00EF0CD6">
        <w:rPr>
          <w:b/>
          <w:lang w:val="en-US"/>
        </w:rPr>
        <w:t xml:space="preserve">A pooled analysis of mortality in patients with COPD </w:t>
      </w:r>
      <w:bookmarkStart w:id="3" w:name="_Hlk86244032"/>
      <w:r w:rsidRPr="00EF0CD6">
        <w:rPr>
          <w:b/>
          <w:lang w:val="en-US"/>
        </w:rPr>
        <w:t xml:space="preserve">receiving </w:t>
      </w:r>
      <w:r w:rsidRPr="00EF0CD6">
        <w:rPr>
          <w:b/>
          <w:bCs/>
          <w:lang w:val="en-US"/>
        </w:rPr>
        <w:t>dual bronchodilation with and without additional inhaled corticosteroid</w:t>
      </w:r>
      <w:bookmarkEnd w:id="0"/>
      <w:r w:rsidRPr="00EF0CD6">
        <w:rPr>
          <w:b/>
          <w:bCs/>
          <w:lang w:val="en-US"/>
        </w:rPr>
        <w:t>: Supplemental material</w:t>
      </w:r>
    </w:p>
    <w:p w14:paraId="5879839D" w14:textId="77777777" w:rsidR="0068469A" w:rsidRPr="00EF0CD6" w:rsidRDefault="0068469A" w:rsidP="0068469A">
      <w:pPr>
        <w:spacing w:line="360" w:lineRule="auto"/>
        <w:rPr>
          <w:lang w:val="en-US"/>
        </w:rPr>
      </w:pPr>
      <w:bookmarkStart w:id="4" w:name="_Hlk73092880"/>
      <w:bookmarkEnd w:id="3"/>
      <w:r w:rsidRPr="00EF0CD6">
        <w:rPr>
          <w:lang w:val="en-US"/>
        </w:rPr>
        <w:t xml:space="preserve">Marc </w:t>
      </w:r>
      <w:bookmarkStart w:id="5" w:name="_Hlk73092172"/>
      <w:r w:rsidRPr="00EF0CD6">
        <w:rPr>
          <w:lang w:val="en-US"/>
        </w:rPr>
        <w:t>Miravitlles</w:t>
      </w:r>
      <w:bookmarkEnd w:id="5"/>
      <w:r w:rsidRPr="00EF0CD6">
        <w:rPr>
          <w:lang w:val="en-US"/>
        </w:rPr>
        <w:t>,</w:t>
      </w:r>
      <w:r w:rsidRPr="00EF0CD6">
        <w:rPr>
          <w:vertAlign w:val="superscript"/>
          <w:lang w:val="en-US"/>
        </w:rPr>
        <w:t>1</w:t>
      </w:r>
      <w:r w:rsidRPr="00EF0CD6">
        <w:rPr>
          <w:lang w:val="en-US"/>
        </w:rPr>
        <w:t xml:space="preserve"> </w:t>
      </w:r>
      <w:bookmarkStart w:id="6" w:name="_Hlk73093943"/>
      <w:r w:rsidRPr="00EF0CD6">
        <w:rPr>
          <w:lang w:val="en-US"/>
        </w:rPr>
        <w:t>Katia Verhamme</w:t>
      </w:r>
      <w:bookmarkEnd w:id="6"/>
      <w:r w:rsidRPr="00EF0CD6">
        <w:rPr>
          <w:lang w:val="en-US"/>
        </w:rPr>
        <w:t>,</w:t>
      </w:r>
      <w:r w:rsidRPr="00EF0CD6">
        <w:rPr>
          <w:vertAlign w:val="superscript"/>
          <w:lang w:val="en-US"/>
        </w:rPr>
        <w:t>2</w:t>
      </w:r>
      <w:r w:rsidRPr="00EF0CD6">
        <w:rPr>
          <w:lang w:val="en-US"/>
        </w:rPr>
        <w:t xml:space="preserve"> Peter M.A. Calverley,</w:t>
      </w:r>
      <w:r w:rsidRPr="00EF0CD6">
        <w:rPr>
          <w:vertAlign w:val="superscript"/>
          <w:lang w:val="en-US"/>
        </w:rPr>
        <w:t>3</w:t>
      </w:r>
      <w:r w:rsidRPr="00EF0CD6">
        <w:rPr>
          <w:lang w:val="en-US"/>
        </w:rPr>
        <w:t xml:space="preserve"> Michael Dreher,</w:t>
      </w:r>
      <w:r w:rsidRPr="00EF0CD6">
        <w:rPr>
          <w:vertAlign w:val="superscript"/>
          <w:lang w:val="en-US"/>
        </w:rPr>
        <w:t>4</w:t>
      </w:r>
      <w:r w:rsidRPr="00EF0CD6">
        <w:rPr>
          <w:lang w:val="en-US"/>
        </w:rPr>
        <w:t xml:space="preserve"> </w:t>
      </w:r>
      <w:bookmarkStart w:id="7" w:name="_Hlk73094391"/>
      <w:r w:rsidRPr="00EF0CD6">
        <w:rPr>
          <w:lang w:val="en-US"/>
        </w:rPr>
        <w:t>Valentina Bayer</w:t>
      </w:r>
      <w:bookmarkEnd w:id="7"/>
      <w:r w:rsidRPr="00EF0CD6">
        <w:rPr>
          <w:lang w:val="en-US"/>
        </w:rPr>
        <w:t>,</w:t>
      </w:r>
      <w:r w:rsidRPr="00EF0CD6">
        <w:rPr>
          <w:vertAlign w:val="superscript"/>
          <w:lang w:val="en-US"/>
        </w:rPr>
        <w:t>5</w:t>
      </w:r>
      <w:r w:rsidRPr="00EF0CD6">
        <w:rPr>
          <w:lang w:val="en-US"/>
        </w:rPr>
        <w:t xml:space="preserve"> </w:t>
      </w:r>
      <w:proofErr w:type="spellStart"/>
      <w:r w:rsidRPr="00EF0CD6">
        <w:rPr>
          <w:lang w:val="en-US"/>
        </w:rPr>
        <w:t>Asparuh</w:t>
      </w:r>
      <w:proofErr w:type="spellEnd"/>
      <w:r w:rsidRPr="00EF0CD6">
        <w:rPr>
          <w:lang w:val="en-US"/>
        </w:rPr>
        <w:t xml:space="preserve"> Gardev,</w:t>
      </w:r>
      <w:r w:rsidRPr="00EF0CD6">
        <w:rPr>
          <w:vertAlign w:val="superscript"/>
          <w:lang w:val="en-US"/>
        </w:rPr>
        <w:t>6</w:t>
      </w:r>
      <w:r w:rsidRPr="00EF0CD6">
        <w:rPr>
          <w:lang w:val="en-US"/>
        </w:rPr>
        <w:t xml:space="preserve"> Alberto de la Hoz,</w:t>
      </w:r>
      <w:r w:rsidRPr="00EF0CD6">
        <w:rPr>
          <w:vertAlign w:val="superscript"/>
          <w:lang w:val="en-US"/>
        </w:rPr>
        <w:t>6</w:t>
      </w:r>
      <w:r w:rsidRPr="00EF0CD6">
        <w:rPr>
          <w:lang w:val="en-US"/>
        </w:rPr>
        <w:t xml:space="preserve"> Jadwiga Wedzicha,</w:t>
      </w:r>
      <w:r w:rsidRPr="00EF0CD6">
        <w:rPr>
          <w:vertAlign w:val="superscript"/>
          <w:lang w:val="en-US"/>
        </w:rPr>
        <w:t>7</w:t>
      </w:r>
      <w:r w:rsidRPr="00EF0CD6">
        <w:rPr>
          <w:lang w:val="en-US"/>
        </w:rPr>
        <w:t xml:space="preserve"> David Price</w:t>
      </w:r>
      <w:bookmarkEnd w:id="4"/>
      <w:r w:rsidRPr="00EF0CD6">
        <w:rPr>
          <w:vertAlign w:val="superscript"/>
          <w:lang w:val="en-US"/>
        </w:rPr>
        <w:t>8,9</w:t>
      </w:r>
    </w:p>
    <w:p w14:paraId="4817E3D0" w14:textId="4BE6AA07" w:rsidR="00203432" w:rsidRPr="00EF0CD6" w:rsidRDefault="0068469A" w:rsidP="00203432">
      <w:pPr>
        <w:spacing w:line="360" w:lineRule="auto"/>
        <w:rPr>
          <w:rFonts w:eastAsia="Times New Roman" w:cstheme="minorHAnsi"/>
          <w:bCs/>
          <w:lang w:val="en-US" w:eastAsia="en-GB"/>
        </w:rPr>
      </w:pPr>
      <w:r w:rsidRPr="00EF0CD6">
        <w:rPr>
          <w:rFonts w:eastAsia="Times New Roman" w:cstheme="minorHAnsi"/>
          <w:bCs/>
          <w:vertAlign w:val="superscript"/>
          <w:lang w:val="en-US" w:eastAsia="en-GB"/>
        </w:rPr>
        <w:t>1</w:t>
      </w:r>
      <w:bookmarkStart w:id="8" w:name="_Hlk73092471"/>
      <w:r w:rsidRPr="00EF0CD6">
        <w:rPr>
          <w:rFonts w:eastAsia="Times New Roman" w:cstheme="minorHAnsi"/>
          <w:bCs/>
          <w:lang w:val="en-US" w:eastAsia="en-GB"/>
        </w:rPr>
        <w:t>Pneumology Department</w:t>
      </w:r>
      <w:bookmarkEnd w:id="8"/>
      <w:r w:rsidRPr="00EF0CD6">
        <w:rPr>
          <w:rFonts w:eastAsia="Times New Roman" w:cstheme="minorHAnsi"/>
          <w:bCs/>
          <w:lang w:val="en-US" w:eastAsia="en-GB"/>
        </w:rPr>
        <w:t xml:space="preserve">, Hospital </w:t>
      </w:r>
      <w:proofErr w:type="spellStart"/>
      <w:r w:rsidRPr="00EF0CD6">
        <w:rPr>
          <w:rFonts w:eastAsia="Times New Roman" w:cstheme="minorHAnsi"/>
          <w:bCs/>
          <w:lang w:val="en-US" w:eastAsia="en-GB"/>
        </w:rPr>
        <w:t>Universitari</w:t>
      </w:r>
      <w:proofErr w:type="spellEnd"/>
      <w:r w:rsidRPr="00EF0CD6">
        <w:rPr>
          <w:rFonts w:eastAsia="Times New Roman" w:cstheme="minorHAnsi"/>
          <w:bCs/>
          <w:lang w:val="en-US" w:eastAsia="en-GB"/>
        </w:rPr>
        <w:t xml:space="preserve"> </w:t>
      </w:r>
      <w:proofErr w:type="spellStart"/>
      <w:r w:rsidRPr="00EF0CD6">
        <w:rPr>
          <w:rFonts w:eastAsia="Times New Roman" w:cstheme="minorHAnsi"/>
          <w:bCs/>
          <w:lang w:val="en-US" w:eastAsia="en-GB"/>
        </w:rPr>
        <w:t>Vall</w:t>
      </w:r>
      <w:proofErr w:type="spellEnd"/>
      <w:r w:rsidRPr="00EF0CD6">
        <w:rPr>
          <w:rFonts w:eastAsia="Times New Roman" w:cstheme="minorHAnsi"/>
          <w:bCs/>
          <w:lang w:val="en-US" w:eastAsia="en-GB"/>
        </w:rPr>
        <w:t xml:space="preserve"> </w:t>
      </w:r>
      <w:proofErr w:type="spellStart"/>
      <w:r w:rsidRPr="00EF0CD6">
        <w:rPr>
          <w:rFonts w:eastAsia="Times New Roman" w:cstheme="minorHAnsi"/>
          <w:bCs/>
          <w:lang w:val="en-US" w:eastAsia="en-GB"/>
        </w:rPr>
        <w:t>d’Hebron</w:t>
      </w:r>
      <w:proofErr w:type="spellEnd"/>
      <w:r w:rsidRPr="00EF0CD6">
        <w:rPr>
          <w:rFonts w:eastAsia="Times New Roman" w:cstheme="minorHAnsi"/>
          <w:bCs/>
          <w:lang w:val="en-US" w:eastAsia="en-GB"/>
        </w:rPr>
        <w:t xml:space="preserve">, </w:t>
      </w:r>
      <w:proofErr w:type="spellStart"/>
      <w:r w:rsidRPr="00EF0CD6">
        <w:rPr>
          <w:rFonts w:eastAsia="Times New Roman" w:cstheme="minorHAnsi"/>
          <w:bCs/>
          <w:lang w:val="en-US" w:eastAsia="en-GB"/>
        </w:rPr>
        <w:t>Vall</w:t>
      </w:r>
      <w:proofErr w:type="spellEnd"/>
      <w:r w:rsidRPr="00EF0CD6">
        <w:rPr>
          <w:rFonts w:eastAsia="Times New Roman" w:cstheme="minorHAnsi"/>
          <w:bCs/>
          <w:lang w:val="en-US" w:eastAsia="en-GB"/>
        </w:rPr>
        <w:t xml:space="preserve"> </w:t>
      </w:r>
      <w:proofErr w:type="spellStart"/>
      <w:r w:rsidRPr="00EF0CD6">
        <w:rPr>
          <w:rFonts w:eastAsia="Times New Roman" w:cstheme="minorHAnsi"/>
          <w:bCs/>
          <w:lang w:val="en-US" w:eastAsia="en-GB"/>
        </w:rPr>
        <w:t>d’Hebron</w:t>
      </w:r>
      <w:proofErr w:type="spellEnd"/>
      <w:r w:rsidRPr="00EF0CD6">
        <w:rPr>
          <w:rFonts w:eastAsia="Times New Roman" w:cstheme="minorHAnsi"/>
          <w:bCs/>
          <w:lang w:val="en-US" w:eastAsia="en-GB"/>
        </w:rPr>
        <w:t xml:space="preserve"> Research Institute (VHIR), </w:t>
      </w:r>
      <w:bookmarkStart w:id="9" w:name="_Hlk73092527"/>
      <w:proofErr w:type="spellStart"/>
      <w:r w:rsidRPr="00EF0CD6">
        <w:rPr>
          <w:rFonts w:eastAsia="Times New Roman" w:cstheme="minorHAnsi"/>
          <w:bCs/>
          <w:lang w:val="en-US" w:eastAsia="en-GB"/>
        </w:rPr>
        <w:t>Vall</w:t>
      </w:r>
      <w:proofErr w:type="spellEnd"/>
      <w:r w:rsidRPr="00EF0CD6">
        <w:rPr>
          <w:rFonts w:eastAsia="Times New Roman" w:cstheme="minorHAnsi"/>
          <w:bCs/>
          <w:lang w:val="en-US" w:eastAsia="en-GB"/>
        </w:rPr>
        <w:t xml:space="preserve"> </w:t>
      </w:r>
      <w:proofErr w:type="spellStart"/>
      <w:r w:rsidRPr="00EF0CD6">
        <w:rPr>
          <w:rFonts w:eastAsia="Times New Roman" w:cstheme="minorHAnsi"/>
          <w:bCs/>
          <w:lang w:val="en-US" w:eastAsia="en-GB"/>
        </w:rPr>
        <w:t>d’Hebron</w:t>
      </w:r>
      <w:proofErr w:type="spellEnd"/>
      <w:r w:rsidRPr="00EF0CD6">
        <w:rPr>
          <w:rFonts w:eastAsia="Times New Roman" w:cstheme="minorHAnsi"/>
          <w:bCs/>
          <w:lang w:val="en-US" w:eastAsia="en-GB"/>
        </w:rPr>
        <w:t xml:space="preserve"> Barcelona Hospital Campus</w:t>
      </w:r>
      <w:bookmarkEnd w:id="9"/>
      <w:r w:rsidRPr="00EF0CD6">
        <w:rPr>
          <w:rFonts w:eastAsia="Times New Roman" w:cstheme="minorHAnsi"/>
          <w:bCs/>
          <w:lang w:val="en-US" w:eastAsia="en-GB"/>
        </w:rPr>
        <w:t xml:space="preserve">. CIBER de </w:t>
      </w:r>
      <w:proofErr w:type="spellStart"/>
      <w:r w:rsidRPr="00EF0CD6">
        <w:rPr>
          <w:rFonts w:eastAsia="Times New Roman" w:cstheme="minorHAnsi"/>
          <w:bCs/>
          <w:lang w:val="en-US" w:eastAsia="en-GB"/>
        </w:rPr>
        <w:t>Enfermedades</w:t>
      </w:r>
      <w:proofErr w:type="spellEnd"/>
      <w:r w:rsidRPr="00EF0CD6">
        <w:rPr>
          <w:rFonts w:eastAsia="Times New Roman" w:cstheme="minorHAnsi"/>
          <w:bCs/>
          <w:lang w:val="en-US" w:eastAsia="en-GB"/>
        </w:rPr>
        <w:t xml:space="preserve"> </w:t>
      </w:r>
      <w:proofErr w:type="spellStart"/>
      <w:r w:rsidRPr="00EF0CD6">
        <w:rPr>
          <w:rFonts w:eastAsia="Times New Roman" w:cstheme="minorHAnsi"/>
          <w:bCs/>
          <w:lang w:val="en-US" w:eastAsia="en-GB"/>
        </w:rPr>
        <w:t>Respiratorias</w:t>
      </w:r>
      <w:proofErr w:type="spellEnd"/>
      <w:r w:rsidRPr="00EF0CD6">
        <w:rPr>
          <w:rFonts w:eastAsia="Times New Roman" w:cstheme="minorHAnsi"/>
          <w:bCs/>
          <w:lang w:val="en-US" w:eastAsia="en-GB"/>
        </w:rPr>
        <w:t xml:space="preserve"> (CIBERES) Barcelona, Spain; </w:t>
      </w:r>
      <w:r w:rsidRPr="00EF0CD6">
        <w:rPr>
          <w:rFonts w:eastAsia="Times New Roman" w:cstheme="minorHAnsi"/>
          <w:bCs/>
          <w:vertAlign w:val="superscript"/>
          <w:lang w:val="en-US" w:eastAsia="en-GB"/>
        </w:rPr>
        <w:t>2</w:t>
      </w:r>
      <w:r w:rsidRPr="00EF0CD6">
        <w:rPr>
          <w:rFonts w:eastAsia="Times New Roman" w:cstheme="minorHAnsi"/>
          <w:bCs/>
          <w:lang w:val="en-US" w:eastAsia="en-GB"/>
        </w:rPr>
        <w:t xml:space="preserve">Department of Medical Informatics, Erasmus MC, Rotterdam, The Netherlands; </w:t>
      </w:r>
      <w:r w:rsidRPr="00EF0CD6">
        <w:rPr>
          <w:rFonts w:eastAsia="Times New Roman" w:cstheme="minorHAnsi"/>
          <w:bCs/>
          <w:vertAlign w:val="superscript"/>
          <w:lang w:val="en-US" w:eastAsia="en-GB"/>
        </w:rPr>
        <w:t>3</w:t>
      </w:r>
      <w:r w:rsidRPr="00EF0CD6">
        <w:rPr>
          <w:rFonts w:eastAsia="Times New Roman" w:cstheme="minorHAnsi"/>
          <w:bCs/>
          <w:lang w:val="en-US" w:eastAsia="en-GB"/>
        </w:rPr>
        <w:t xml:space="preserve">Clinical Science Centre, Institute of Ageing and Chronic Disease, University of Liverpool, Liverpool, UK; </w:t>
      </w:r>
      <w:r w:rsidRPr="00EF0CD6">
        <w:rPr>
          <w:rFonts w:eastAsia="Times New Roman" w:cstheme="minorHAnsi"/>
          <w:bCs/>
          <w:vertAlign w:val="superscript"/>
          <w:lang w:val="en-US" w:eastAsia="en-GB"/>
        </w:rPr>
        <w:t>4</w:t>
      </w:r>
      <w:r w:rsidRPr="00EF0CD6">
        <w:rPr>
          <w:rFonts w:eastAsia="Times New Roman" w:cstheme="minorHAnsi"/>
          <w:bCs/>
          <w:lang w:val="en-US" w:eastAsia="en-GB"/>
        </w:rPr>
        <w:t xml:space="preserve">Department of Pneumology and Intensive Care Medicine, University Hospital Aachen, Aachen, Germany; </w:t>
      </w:r>
      <w:r w:rsidRPr="00EF0CD6">
        <w:rPr>
          <w:rFonts w:eastAsia="Times New Roman" w:cstheme="minorHAnsi"/>
          <w:bCs/>
          <w:vertAlign w:val="superscript"/>
          <w:lang w:val="en-US" w:eastAsia="en-GB"/>
        </w:rPr>
        <w:t>5</w:t>
      </w:r>
      <w:r w:rsidRPr="00EF0CD6">
        <w:rPr>
          <w:rFonts w:eastAsia="Times New Roman" w:cstheme="minorHAnsi"/>
          <w:bCs/>
          <w:lang w:val="en-US" w:eastAsia="en-GB"/>
        </w:rPr>
        <w:t xml:space="preserve">Boehringer Ingelheim Pharmaceuticals, Inc., Ridgefield, CT, USA; </w:t>
      </w:r>
      <w:r w:rsidRPr="00EF0CD6">
        <w:rPr>
          <w:rFonts w:eastAsia="Times New Roman" w:cstheme="minorHAnsi"/>
          <w:bCs/>
          <w:vertAlign w:val="superscript"/>
          <w:lang w:val="en-US" w:eastAsia="en-GB"/>
        </w:rPr>
        <w:t>6</w:t>
      </w:r>
      <w:r w:rsidRPr="00EF0CD6">
        <w:rPr>
          <w:rFonts w:eastAsia="Times New Roman" w:cstheme="minorHAnsi"/>
          <w:bCs/>
          <w:lang w:val="en-US" w:eastAsia="en-GB"/>
        </w:rPr>
        <w:t xml:space="preserve">Boehringer Ingelheim International GmbH, Ingelheim am Rhein, Germany; </w:t>
      </w:r>
      <w:r w:rsidRPr="00EF0CD6">
        <w:rPr>
          <w:rFonts w:eastAsia="Times New Roman" w:cstheme="minorHAnsi"/>
          <w:bCs/>
          <w:vertAlign w:val="superscript"/>
          <w:lang w:val="en-US" w:eastAsia="en-GB"/>
        </w:rPr>
        <w:t>7</w:t>
      </w:r>
      <w:r w:rsidRPr="00EF0CD6">
        <w:rPr>
          <w:rFonts w:eastAsia="Times New Roman" w:cstheme="minorHAnsi"/>
          <w:bCs/>
          <w:lang w:val="en-US" w:eastAsia="en-GB"/>
        </w:rPr>
        <w:t xml:space="preserve">Head Respiratory Division, National Heart and Lung Institute, Imperial College London, London, UK; </w:t>
      </w:r>
      <w:r w:rsidRPr="00EF0CD6">
        <w:rPr>
          <w:rFonts w:eastAsia="Times New Roman" w:cstheme="minorHAnsi"/>
          <w:bCs/>
          <w:vertAlign w:val="superscript"/>
          <w:lang w:val="en-US" w:eastAsia="en-GB"/>
        </w:rPr>
        <w:t>8</w:t>
      </w:r>
      <w:r w:rsidRPr="00EF0CD6">
        <w:rPr>
          <w:rFonts w:eastAsia="Times New Roman" w:cstheme="minorHAnsi"/>
          <w:bCs/>
          <w:lang w:val="en-US" w:eastAsia="en-GB"/>
        </w:rPr>
        <w:t xml:space="preserve">Observational and Pragmatic Research Institute, Singapore; </w:t>
      </w:r>
      <w:r w:rsidRPr="00EF0CD6">
        <w:rPr>
          <w:rFonts w:eastAsia="Times New Roman" w:cstheme="minorHAnsi"/>
          <w:bCs/>
          <w:vertAlign w:val="superscript"/>
          <w:lang w:val="en-US" w:eastAsia="en-GB"/>
        </w:rPr>
        <w:t>9</w:t>
      </w:r>
      <w:r w:rsidRPr="00EF0CD6">
        <w:rPr>
          <w:rFonts w:eastAsia="Times New Roman" w:cstheme="minorHAnsi"/>
          <w:bCs/>
          <w:lang w:val="en-US" w:eastAsia="en-GB"/>
        </w:rPr>
        <w:t>Centre of Academic Primary Care, Division of Applied Health Sciences, University of Aberdeen, Aberdeen, United Kingdom</w:t>
      </w:r>
      <w:r w:rsidR="00203432" w:rsidRPr="00EF0CD6">
        <w:rPr>
          <w:b/>
          <w:bCs/>
          <w:lang w:val="en-US"/>
        </w:rPr>
        <w:br w:type="page"/>
      </w:r>
    </w:p>
    <w:p w14:paraId="48FA18CF" w14:textId="2A3ED902" w:rsidR="0078065E" w:rsidRPr="00EF0CD6" w:rsidRDefault="0078065E" w:rsidP="0078065E">
      <w:pPr>
        <w:spacing w:line="360" w:lineRule="auto"/>
        <w:rPr>
          <w:b/>
          <w:bCs/>
          <w:lang w:val="en-US"/>
        </w:rPr>
      </w:pPr>
      <w:r w:rsidRPr="00EF0CD6">
        <w:rPr>
          <w:b/>
          <w:bCs/>
          <w:lang w:val="en-US"/>
        </w:rPr>
        <w:lastRenderedPageBreak/>
        <w:t>e-Table 1. Proportion of patients that discontinued trial medication within the 52 weeks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7"/>
        <w:gridCol w:w="2132"/>
        <w:gridCol w:w="2217"/>
      </w:tblGrid>
      <w:tr w:rsidR="0078065E" w:rsidRPr="00EF0CD6" w14:paraId="45F61BE0" w14:textId="77777777" w:rsidTr="00090620">
        <w:tc>
          <w:tcPr>
            <w:tcW w:w="4667" w:type="dxa"/>
          </w:tcPr>
          <w:p w14:paraId="3D968D00" w14:textId="77777777" w:rsidR="0078065E" w:rsidRPr="00EF0CD6" w:rsidRDefault="0078065E" w:rsidP="00090620">
            <w:pPr>
              <w:rPr>
                <w:b/>
                <w:bCs/>
                <w:lang w:val="en-US"/>
              </w:rPr>
            </w:pPr>
          </w:p>
        </w:tc>
        <w:tc>
          <w:tcPr>
            <w:tcW w:w="2132" w:type="dxa"/>
          </w:tcPr>
          <w:p w14:paraId="53ABFDA2" w14:textId="77777777" w:rsidR="0078065E" w:rsidRPr="00EF0CD6" w:rsidRDefault="0078065E" w:rsidP="00090620">
            <w:pPr>
              <w:spacing w:line="360" w:lineRule="auto"/>
              <w:jc w:val="center"/>
              <w:rPr>
                <w:rFonts w:cstheme="minorHAnsi"/>
                <w:b/>
                <w:lang w:val="en-US"/>
              </w:rPr>
            </w:pPr>
            <w:r w:rsidRPr="00EF0CD6">
              <w:rPr>
                <w:rFonts w:cstheme="minorHAnsi"/>
                <w:b/>
                <w:lang w:val="en-US"/>
              </w:rPr>
              <w:t>LAMA/LABA</w:t>
            </w:r>
          </w:p>
          <w:p w14:paraId="082E1861" w14:textId="77777777" w:rsidR="0078065E" w:rsidRPr="00EF0CD6" w:rsidRDefault="0078065E" w:rsidP="00090620">
            <w:pPr>
              <w:jc w:val="center"/>
              <w:rPr>
                <w:b/>
                <w:bCs/>
                <w:lang w:val="en-US"/>
              </w:rPr>
            </w:pPr>
            <w:r w:rsidRPr="00EF0CD6">
              <w:rPr>
                <w:rFonts w:cstheme="minorHAnsi"/>
                <w:b/>
                <w:lang w:val="en-US"/>
              </w:rPr>
              <w:t>n=3,133</w:t>
            </w:r>
          </w:p>
        </w:tc>
        <w:tc>
          <w:tcPr>
            <w:tcW w:w="2217" w:type="dxa"/>
          </w:tcPr>
          <w:p w14:paraId="6B6A039F" w14:textId="77777777" w:rsidR="0078065E" w:rsidRPr="00EF0CD6" w:rsidRDefault="0078065E" w:rsidP="00090620">
            <w:pPr>
              <w:spacing w:line="360" w:lineRule="auto"/>
              <w:jc w:val="center"/>
              <w:rPr>
                <w:rFonts w:cstheme="minorHAnsi"/>
                <w:b/>
                <w:lang w:val="en-US"/>
              </w:rPr>
            </w:pPr>
            <w:r w:rsidRPr="00EF0CD6">
              <w:rPr>
                <w:rFonts w:cstheme="minorHAnsi"/>
                <w:b/>
                <w:lang w:val="en-US"/>
              </w:rPr>
              <w:t>LAMA/LABA/ICS</w:t>
            </w:r>
          </w:p>
          <w:p w14:paraId="5D19E86A" w14:textId="77777777" w:rsidR="0078065E" w:rsidRPr="00EF0CD6" w:rsidRDefault="0078065E" w:rsidP="00090620">
            <w:pPr>
              <w:jc w:val="center"/>
              <w:rPr>
                <w:b/>
                <w:bCs/>
                <w:lang w:val="en-US"/>
              </w:rPr>
            </w:pPr>
            <w:r w:rsidRPr="00EF0CD6">
              <w:rPr>
                <w:rFonts w:cstheme="minorHAnsi"/>
                <w:b/>
                <w:lang w:val="en-US"/>
              </w:rPr>
              <w:t>n=3,133</w:t>
            </w:r>
          </w:p>
        </w:tc>
      </w:tr>
      <w:tr w:rsidR="0078065E" w:rsidRPr="00EF0CD6" w14:paraId="6AD5D438" w14:textId="77777777" w:rsidTr="00090620">
        <w:tc>
          <w:tcPr>
            <w:tcW w:w="4667" w:type="dxa"/>
          </w:tcPr>
          <w:p w14:paraId="0D983366" w14:textId="77777777" w:rsidR="0078065E" w:rsidRPr="00EF0CD6" w:rsidRDefault="0078065E" w:rsidP="00090620">
            <w:pPr>
              <w:rPr>
                <w:b/>
                <w:bCs/>
                <w:lang w:val="en-US"/>
              </w:rPr>
            </w:pPr>
            <w:r w:rsidRPr="00EF0CD6">
              <w:rPr>
                <w:b/>
                <w:bCs/>
                <w:lang w:val="en-US"/>
              </w:rPr>
              <w:t>Prematurely discontinued trial medication, n (%)</w:t>
            </w:r>
          </w:p>
        </w:tc>
        <w:tc>
          <w:tcPr>
            <w:tcW w:w="2132" w:type="dxa"/>
          </w:tcPr>
          <w:p w14:paraId="22F88D6C" w14:textId="77777777" w:rsidR="0078065E" w:rsidRPr="00EF0CD6" w:rsidRDefault="0078065E" w:rsidP="00090620">
            <w:pPr>
              <w:jc w:val="center"/>
              <w:rPr>
                <w:lang w:val="en-US"/>
              </w:rPr>
            </w:pPr>
            <w:r w:rsidRPr="00EF0CD6">
              <w:rPr>
                <w:lang w:val="en-US"/>
              </w:rPr>
              <w:t>380 (12.1)</w:t>
            </w:r>
          </w:p>
        </w:tc>
        <w:tc>
          <w:tcPr>
            <w:tcW w:w="2217" w:type="dxa"/>
          </w:tcPr>
          <w:p w14:paraId="34563902" w14:textId="77777777" w:rsidR="0078065E" w:rsidRPr="00EF0CD6" w:rsidRDefault="0078065E" w:rsidP="00090620">
            <w:pPr>
              <w:jc w:val="center"/>
              <w:rPr>
                <w:lang w:val="en-US"/>
              </w:rPr>
            </w:pPr>
            <w:r w:rsidRPr="00EF0CD6">
              <w:rPr>
                <w:lang w:val="en-US"/>
              </w:rPr>
              <w:t>409 (13.1)</w:t>
            </w:r>
          </w:p>
        </w:tc>
      </w:tr>
      <w:tr w:rsidR="0078065E" w:rsidRPr="00EF0CD6" w14:paraId="644BB294" w14:textId="77777777" w:rsidTr="00090620">
        <w:tc>
          <w:tcPr>
            <w:tcW w:w="4667" w:type="dxa"/>
          </w:tcPr>
          <w:p w14:paraId="283B6806" w14:textId="77777777" w:rsidR="0078065E" w:rsidRPr="00EF0CD6" w:rsidRDefault="0078065E" w:rsidP="00090620">
            <w:pPr>
              <w:ind w:left="284"/>
              <w:rPr>
                <w:lang w:val="en-US"/>
              </w:rPr>
            </w:pPr>
            <w:r w:rsidRPr="00EF0CD6">
              <w:rPr>
                <w:lang w:val="en-US"/>
              </w:rPr>
              <w:t>Adverse event</w:t>
            </w:r>
          </w:p>
          <w:p w14:paraId="0A127571" w14:textId="77777777" w:rsidR="0078065E" w:rsidRPr="00EF0CD6" w:rsidRDefault="0078065E" w:rsidP="00090620">
            <w:pPr>
              <w:ind w:left="567"/>
              <w:rPr>
                <w:lang w:val="en-US"/>
              </w:rPr>
            </w:pPr>
            <w:r w:rsidRPr="00EF0CD6">
              <w:rPr>
                <w:lang w:val="en-US"/>
              </w:rPr>
              <w:t>Worsening of COPD</w:t>
            </w:r>
          </w:p>
          <w:p w14:paraId="01301991" w14:textId="77777777" w:rsidR="0078065E" w:rsidRPr="00EF0CD6" w:rsidRDefault="0078065E" w:rsidP="00090620">
            <w:pPr>
              <w:ind w:left="567"/>
              <w:rPr>
                <w:lang w:val="en-US"/>
              </w:rPr>
            </w:pPr>
            <w:r w:rsidRPr="00EF0CD6">
              <w:rPr>
                <w:lang w:val="en-US"/>
              </w:rPr>
              <w:t>Worsening of other pre-existing diseases</w:t>
            </w:r>
          </w:p>
          <w:p w14:paraId="2D5174EB" w14:textId="77777777" w:rsidR="0078065E" w:rsidRPr="00EF0CD6" w:rsidRDefault="0078065E" w:rsidP="00090620">
            <w:pPr>
              <w:ind w:left="567"/>
              <w:rPr>
                <w:lang w:val="en-US"/>
              </w:rPr>
            </w:pPr>
            <w:proofErr w:type="gramStart"/>
            <w:r w:rsidRPr="00EF0CD6">
              <w:rPr>
                <w:lang w:val="en-US"/>
              </w:rPr>
              <w:t>Other</w:t>
            </w:r>
            <w:proofErr w:type="gramEnd"/>
            <w:r w:rsidRPr="00EF0CD6">
              <w:rPr>
                <w:lang w:val="en-US"/>
              </w:rPr>
              <w:t xml:space="preserve"> adverse event</w:t>
            </w:r>
          </w:p>
        </w:tc>
        <w:tc>
          <w:tcPr>
            <w:tcW w:w="2132" w:type="dxa"/>
          </w:tcPr>
          <w:p w14:paraId="28FF196A" w14:textId="77777777" w:rsidR="0078065E" w:rsidRPr="00EF0CD6" w:rsidRDefault="0078065E" w:rsidP="00090620">
            <w:pPr>
              <w:jc w:val="center"/>
              <w:rPr>
                <w:lang w:val="en-US"/>
              </w:rPr>
            </w:pPr>
            <w:r w:rsidRPr="00EF0CD6">
              <w:rPr>
                <w:lang w:val="en-US"/>
              </w:rPr>
              <w:t>195 (6.2)</w:t>
            </w:r>
          </w:p>
          <w:p w14:paraId="5D7EC5C5" w14:textId="77777777" w:rsidR="0078065E" w:rsidRPr="00EF0CD6" w:rsidRDefault="0078065E" w:rsidP="00090620">
            <w:pPr>
              <w:jc w:val="center"/>
              <w:rPr>
                <w:lang w:val="en-US"/>
              </w:rPr>
            </w:pPr>
            <w:r w:rsidRPr="00EF0CD6">
              <w:rPr>
                <w:lang w:val="en-US"/>
              </w:rPr>
              <w:t>63 (2.0)</w:t>
            </w:r>
          </w:p>
          <w:p w14:paraId="6375F8FC" w14:textId="77777777" w:rsidR="0078065E" w:rsidRPr="00EF0CD6" w:rsidRDefault="0078065E" w:rsidP="00090620">
            <w:pPr>
              <w:jc w:val="center"/>
              <w:rPr>
                <w:lang w:val="en-US"/>
              </w:rPr>
            </w:pPr>
            <w:r w:rsidRPr="00EF0CD6">
              <w:rPr>
                <w:lang w:val="en-US"/>
              </w:rPr>
              <w:t>23 (0.7)</w:t>
            </w:r>
          </w:p>
          <w:p w14:paraId="3FDDB89C" w14:textId="77777777" w:rsidR="0078065E" w:rsidRPr="00EF0CD6" w:rsidRDefault="0078065E" w:rsidP="00090620">
            <w:pPr>
              <w:jc w:val="center"/>
              <w:rPr>
                <w:lang w:val="en-US"/>
              </w:rPr>
            </w:pPr>
            <w:r w:rsidRPr="00EF0CD6">
              <w:rPr>
                <w:lang w:val="en-US"/>
              </w:rPr>
              <w:t>109 (3.5)</w:t>
            </w:r>
          </w:p>
        </w:tc>
        <w:tc>
          <w:tcPr>
            <w:tcW w:w="2217" w:type="dxa"/>
          </w:tcPr>
          <w:p w14:paraId="38000314" w14:textId="77777777" w:rsidR="0078065E" w:rsidRPr="00EF0CD6" w:rsidRDefault="0078065E" w:rsidP="00090620">
            <w:pPr>
              <w:jc w:val="center"/>
              <w:rPr>
                <w:lang w:val="en-US"/>
              </w:rPr>
            </w:pPr>
            <w:r w:rsidRPr="00EF0CD6">
              <w:rPr>
                <w:lang w:val="en-US"/>
              </w:rPr>
              <w:t>183 (5.8)</w:t>
            </w:r>
          </w:p>
          <w:p w14:paraId="7382D7E6" w14:textId="77777777" w:rsidR="0078065E" w:rsidRPr="00EF0CD6" w:rsidRDefault="0078065E" w:rsidP="00090620">
            <w:pPr>
              <w:jc w:val="center"/>
              <w:rPr>
                <w:lang w:val="en-US"/>
              </w:rPr>
            </w:pPr>
            <w:r w:rsidRPr="00EF0CD6">
              <w:rPr>
                <w:lang w:val="en-US"/>
              </w:rPr>
              <w:t>70 (2.2)</w:t>
            </w:r>
          </w:p>
          <w:p w14:paraId="7DA19740" w14:textId="77777777" w:rsidR="0078065E" w:rsidRPr="00EF0CD6" w:rsidRDefault="0078065E" w:rsidP="00090620">
            <w:pPr>
              <w:jc w:val="center"/>
              <w:rPr>
                <w:lang w:val="en-US"/>
              </w:rPr>
            </w:pPr>
            <w:r w:rsidRPr="00EF0CD6">
              <w:rPr>
                <w:lang w:val="en-US"/>
              </w:rPr>
              <w:t>12 (0.4)</w:t>
            </w:r>
          </w:p>
          <w:p w14:paraId="3B346677" w14:textId="77777777" w:rsidR="0078065E" w:rsidRPr="00EF0CD6" w:rsidRDefault="0078065E" w:rsidP="00090620">
            <w:pPr>
              <w:jc w:val="center"/>
              <w:rPr>
                <w:b/>
                <w:bCs/>
                <w:lang w:val="en-US"/>
              </w:rPr>
            </w:pPr>
            <w:r w:rsidRPr="00EF0CD6">
              <w:rPr>
                <w:lang w:val="en-US"/>
              </w:rPr>
              <w:t>101 (3.2)</w:t>
            </w:r>
          </w:p>
        </w:tc>
      </w:tr>
      <w:tr w:rsidR="0078065E" w:rsidRPr="00EF0CD6" w14:paraId="368620BC" w14:textId="77777777" w:rsidTr="00090620">
        <w:trPr>
          <w:trHeight w:val="85"/>
        </w:trPr>
        <w:tc>
          <w:tcPr>
            <w:tcW w:w="4667" w:type="dxa"/>
          </w:tcPr>
          <w:p w14:paraId="470EBF51" w14:textId="77777777" w:rsidR="0078065E" w:rsidRPr="00EF0CD6" w:rsidRDefault="0078065E" w:rsidP="00090620">
            <w:pPr>
              <w:ind w:left="284"/>
              <w:rPr>
                <w:lang w:val="en-US"/>
              </w:rPr>
            </w:pPr>
            <w:r w:rsidRPr="00EF0CD6">
              <w:rPr>
                <w:lang w:val="en-US"/>
              </w:rPr>
              <w:t>Lack of efficacy</w:t>
            </w:r>
          </w:p>
        </w:tc>
        <w:tc>
          <w:tcPr>
            <w:tcW w:w="2132" w:type="dxa"/>
          </w:tcPr>
          <w:p w14:paraId="1BCE6151" w14:textId="77777777" w:rsidR="0078065E" w:rsidRPr="00EF0CD6" w:rsidRDefault="0078065E" w:rsidP="00090620">
            <w:pPr>
              <w:jc w:val="center"/>
              <w:rPr>
                <w:lang w:val="en-US"/>
              </w:rPr>
            </w:pPr>
            <w:r w:rsidRPr="00EF0CD6">
              <w:rPr>
                <w:lang w:val="en-US"/>
              </w:rPr>
              <w:t>18 (0.6)</w:t>
            </w:r>
          </w:p>
        </w:tc>
        <w:tc>
          <w:tcPr>
            <w:tcW w:w="2217" w:type="dxa"/>
          </w:tcPr>
          <w:p w14:paraId="57782090" w14:textId="77777777" w:rsidR="0078065E" w:rsidRPr="00EF0CD6" w:rsidRDefault="0078065E" w:rsidP="00090620">
            <w:pPr>
              <w:jc w:val="center"/>
              <w:rPr>
                <w:lang w:val="en-US"/>
              </w:rPr>
            </w:pPr>
            <w:r w:rsidRPr="00EF0CD6">
              <w:rPr>
                <w:lang w:val="en-US"/>
              </w:rPr>
              <w:t>13 (0.4)</w:t>
            </w:r>
          </w:p>
        </w:tc>
      </w:tr>
      <w:tr w:rsidR="0078065E" w:rsidRPr="00EF0CD6" w14:paraId="7FA8310C" w14:textId="77777777" w:rsidTr="00090620">
        <w:trPr>
          <w:trHeight w:val="85"/>
        </w:trPr>
        <w:tc>
          <w:tcPr>
            <w:tcW w:w="4667" w:type="dxa"/>
          </w:tcPr>
          <w:p w14:paraId="52A29FC4" w14:textId="77777777" w:rsidR="0078065E" w:rsidRPr="00EF0CD6" w:rsidRDefault="0078065E" w:rsidP="00090620">
            <w:pPr>
              <w:ind w:left="284"/>
              <w:rPr>
                <w:lang w:val="en-US"/>
              </w:rPr>
            </w:pPr>
            <w:r w:rsidRPr="00EF0CD6">
              <w:rPr>
                <w:lang w:val="en-US"/>
              </w:rPr>
              <w:t>Non-compliance with protocol</w:t>
            </w:r>
          </w:p>
        </w:tc>
        <w:tc>
          <w:tcPr>
            <w:tcW w:w="2132" w:type="dxa"/>
          </w:tcPr>
          <w:p w14:paraId="43D80961" w14:textId="77777777" w:rsidR="0078065E" w:rsidRPr="00EF0CD6" w:rsidRDefault="0078065E" w:rsidP="00090620">
            <w:pPr>
              <w:jc w:val="center"/>
              <w:rPr>
                <w:lang w:val="en-US"/>
              </w:rPr>
            </w:pPr>
            <w:r w:rsidRPr="00EF0CD6">
              <w:rPr>
                <w:lang w:val="en-US"/>
              </w:rPr>
              <w:t>22 (0.7)</w:t>
            </w:r>
          </w:p>
        </w:tc>
        <w:tc>
          <w:tcPr>
            <w:tcW w:w="2217" w:type="dxa"/>
          </w:tcPr>
          <w:p w14:paraId="51ECACA6" w14:textId="77777777" w:rsidR="0078065E" w:rsidRPr="00EF0CD6" w:rsidRDefault="0078065E" w:rsidP="00090620">
            <w:pPr>
              <w:jc w:val="center"/>
              <w:rPr>
                <w:lang w:val="en-US"/>
              </w:rPr>
            </w:pPr>
            <w:r w:rsidRPr="00EF0CD6">
              <w:rPr>
                <w:lang w:val="en-US"/>
              </w:rPr>
              <w:t>33 (1.1)</w:t>
            </w:r>
          </w:p>
        </w:tc>
      </w:tr>
      <w:tr w:rsidR="0078065E" w:rsidRPr="00EF0CD6" w14:paraId="6F67E476" w14:textId="77777777" w:rsidTr="00090620">
        <w:trPr>
          <w:trHeight w:val="85"/>
        </w:trPr>
        <w:tc>
          <w:tcPr>
            <w:tcW w:w="4667" w:type="dxa"/>
          </w:tcPr>
          <w:p w14:paraId="726E83E8" w14:textId="77777777" w:rsidR="0078065E" w:rsidRPr="00EF0CD6" w:rsidRDefault="0078065E" w:rsidP="00090620">
            <w:pPr>
              <w:ind w:left="284"/>
              <w:rPr>
                <w:lang w:val="en-US"/>
              </w:rPr>
            </w:pPr>
            <w:r w:rsidRPr="00EF0CD6">
              <w:rPr>
                <w:lang w:val="en-US"/>
              </w:rPr>
              <w:t>Lost to follow-up</w:t>
            </w:r>
          </w:p>
        </w:tc>
        <w:tc>
          <w:tcPr>
            <w:tcW w:w="2132" w:type="dxa"/>
          </w:tcPr>
          <w:p w14:paraId="14C74083" w14:textId="77777777" w:rsidR="0078065E" w:rsidRPr="00EF0CD6" w:rsidRDefault="0078065E" w:rsidP="00090620">
            <w:pPr>
              <w:jc w:val="center"/>
              <w:rPr>
                <w:lang w:val="en-US"/>
              </w:rPr>
            </w:pPr>
            <w:r w:rsidRPr="00EF0CD6">
              <w:rPr>
                <w:lang w:val="en-US"/>
              </w:rPr>
              <w:t>13 (0.4)</w:t>
            </w:r>
          </w:p>
        </w:tc>
        <w:tc>
          <w:tcPr>
            <w:tcW w:w="2217" w:type="dxa"/>
          </w:tcPr>
          <w:p w14:paraId="3B02A45A" w14:textId="77777777" w:rsidR="0078065E" w:rsidRPr="00EF0CD6" w:rsidRDefault="0078065E" w:rsidP="00090620">
            <w:pPr>
              <w:jc w:val="center"/>
              <w:rPr>
                <w:lang w:val="en-US"/>
              </w:rPr>
            </w:pPr>
            <w:r w:rsidRPr="00EF0CD6">
              <w:rPr>
                <w:lang w:val="en-US"/>
              </w:rPr>
              <w:t>7 (0.2)</w:t>
            </w:r>
          </w:p>
        </w:tc>
      </w:tr>
      <w:tr w:rsidR="0078065E" w:rsidRPr="00EF0CD6" w14:paraId="268D0C6C" w14:textId="77777777" w:rsidTr="00090620">
        <w:trPr>
          <w:trHeight w:val="85"/>
        </w:trPr>
        <w:tc>
          <w:tcPr>
            <w:tcW w:w="4667" w:type="dxa"/>
          </w:tcPr>
          <w:p w14:paraId="7FB485EA" w14:textId="77777777" w:rsidR="0078065E" w:rsidRPr="00EF0CD6" w:rsidRDefault="0078065E" w:rsidP="00090620">
            <w:pPr>
              <w:ind w:left="284"/>
              <w:rPr>
                <w:lang w:val="en-US"/>
              </w:rPr>
            </w:pPr>
            <w:r w:rsidRPr="00EF0CD6">
              <w:rPr>
                <w:lang w:val="en-US"/>
              </w:rPr>
              <w:t>Refused continuation of medicine</w:t>
            </w:r>
          </w:p>
        </w:tc>
        <w:tc>
          <w:tcPr>
            <w:tcW w:w="2132" w:type="dxa"/>
          </w:tcPr>
          <w:p w14:paraId="4B82565F" w14:textId="77777777" w:rsidR="0078065E" w:rsidRPr="00EF0CD6" w:rsidRDefault="0078065E" w:rsidP="00090620">
            <w:pPr>
              <w:jc w:val="center"/>
              <w:rPr>
                <w:lang w:val="en-US"/>
              </w:rPr>
            </w:pPr>
            <w:r w:rsidRPr="00EF0CD6">
              <w:rPr>
                <w:lang w:val="en-US"/>
              </w:rPr>
              <w:t>55 (1.8)</w:t>
            </w:r>
          </w:p>
        </w:tc>
        <w:tc>
          <w:tcPr>
            <w:tcW w:w="2217" w:type="dxa"/>
          </w:tcPr>
          <w:p w14:paraId="623857CC" w14:textId="77777777" w:rsidR="0078065E" w:rsidRPr="00EF0CD6" w:rsidRDefault="0078065E" w:rsidP="00090620">
            <w:pPr>
              <w:jc w:val="center"/>
              <w:rPr>
                <w:lang w:val="en-US"/>
              </w:rPr>
            </w:pPr>
            <w:r w:rsidRPr="00EF0CD6">
              <w:rPr>
                <w:lang w:val="en-US"/>
              </w:rPr>
              <w:t>101 (3.2)</w:t>
            </w:r>
          </w:p>
        </w:tc>
      </w:tr>
      <w:tr w:rsidR="0078065E" w:rsidRPr="00EF0CD6" w14:paraId="5B002A05" w14:textId="77777777" w:rsidTr="00090620">
        <w:trPr>
          <w:trHeight w:val="85"/>
        </w:trPr>
        <w:tc>
          <w:tcPr>
            <w:tcW w:w="4667" w:type="dxa"/>
          </w:tcPr>
          <w:p w14:paraId="0C224083" w14:textId="77777777" w:rsidR="0078065E" w:rsidRPr="00EF0CD6" w:rsidRDefault="0078065E" w:rsidP="00090620">
            <w:pPr>
              <w:ind w:left="284"/>
              <w:rPr>
                <w:lang w:val="en-US"/>
              </w:rPr>
            </w:pPr>
            <w:r w:rsidRPr="00EF0CD6">
              <w:rPr>
                <w:lang w:val="en-US"/>
              </w:rPr>
              <w:t>Consent withdrawn not due to adverse event</w:t>
            </w:r>
          </w:p>
        </w:tc>
        <w:tc>
          <w:tcPr>
            <w:tcW w:w="2132" w:type="dxa"/>
          </w:tcPr>
          <w:p w14:paraId="19119AB0" w14:textId="77777777" w:rsidR="0078065E" w:rsidRPr="00EF0CD6" w:rsidRDefault="0078065E" w:rsidP="00090620">
            <w:pPr>
              <w:jc w:val="center"/>
              <w:rPr>
                <w:lang w:val="en-US"/>
              </w:rPr>
            </w:pPr>
            <w:r w:rsidRPr="00EF0CD6">
              <w:rPr>
                <w:lang w:val="en-US"/>
              </w:rPr>
              <w:t>55 (1.8)</w:t>
            </w:r>
          </w:p>
        </w:tc>
        <w:tc>
          <w:tcPr>
            <w:tcW w:w="2217" w:type="dxa"/>
          </w:tcPr>
          <w:p w14:paraId="53681526" w14:textId="77777777" w:rsidR="0078065E" w:rsidRPr="00EF0CD6" w:rsidRDefault="0078065E" w:rsidP="00090620">
            <w:pPr>
              <w:jc w:val="center"/>
              <w:rPr>
                <w:lang w:val="en-US"/>
              </w:rPr>
            </w:pPr>
            <w:r w:rsidRPr="00EF0CD6">
              <w:rPr>
                <w:lang w:val="en-US"/>
              </w:rPr>
              <w:t>36 (1.1)</w:t>
            </w:r>
          </w:p>
        </w:tc>
      </w:tr>
      <w:tr w:rsidR="0078065E" w:rsidRPr="00EF0CD6" w14:paraId="7491B27D" w14:textId="77777777" w:rsidTr="00090620">
        <w:trPr>
          <w:trHeight w:val="85"/>
        </w:trPr>
        <w:tc>
          <w:tcPr>
            <w:tcW w:w="4667" w:type="dxa"/>
          </w:tcPr>
          <w:p w14:paraId="3058EC24" w14:textId="77777777" w:rsidR="0078065E" w:rsidRPr="00EF0CD6" w:rsidRDefault="0078065E" w:rsidP="00090620">
            <w:pPr>
              <w:ind w:left="284"/>
              <w:rPr>
                <w:lang w:val="en-US"/>
              </w:rPr>
            </w:pPr>
            <w:r w:rsidRPr="00EF0CD6">
              <w:rPr>
                <w:lang w:val="en-US"/>
              </w:rPr>
              <w:t>Other</w:t>
            </w:r>
          </w:p>
        </w:tc>
        <w:tc>
          <w:tcPr>
            <w:tcW w:w="2132" w:type="dxa"/>
          </w:tcPr>
          <w:p w14:paraId="5E67F140" w14:textId="77777777" w:rsidR="0078065E" w:rsidRPr="00EF0CD6" w:rsidRDefault="0078065E" w:rsidP="00090620">
            <w:pPr>
              <w:jc w:val="center"/>
              <w:rPr>
                <w:lang w:val="en-US"/>
              </w:rPr>
            </w:pPr>
            <w:r w:rsidRPr="00EF0CD6">
              <w:rPr>
                <w:lang w:val="en-US"/>
              </w:rPr>
              <w:t>22 (0.7)</w:t>
            </w:r>
          </w:p>
        </w:tc>
        <w:tc>
          <w:tcPr>
            <w:tcW w:w="2217" w:type="dxa"/>
          </w:tcPr>
          <w:p w14:paraId="549F0BBA" w14:textId="77777777" w:rsidR="0078065E" w:rsidRPr="00EF0CD6" w:rsidRDefault="0078065E" w:rsidP="00090620">
            <w:pPr>
              <w:jc w:val="center"/>
              <w:rPr>
                <w:lang w:val="en-US"/>
              </w:rPr>
            </w:pPr>
            <w:r w:rsidRPr="00EF0CD6">
              <w:rPr>
                <w:lang w:val="en-US"/>
              </w:rPr>
              <w:t>36 (1.1)</w:t>
            </w:r>
          </w:p>
        </w:tc>
      </w:tr>
    </w:tbl>
    <w:p w14:paraId="14795009" w14:textId="77777777" w:rsidR="0078065E" w:rsidRPr="00EF0CD6" w:rsidRDefault="0078065E" w:rsidP="0078065E">
      <w:pPr>
        <w:spacing w:line="360" w:lineRule="auto"/>
        <w:rPr>
          <w:b/>
          <w:bCs/>
          <w:lang w:val="en-US"/>
        </w:rPr>
      </w:pPr>
      <w:r w:rsidRPr="00EF0CD6">
        <w:rPr>
          <w:lang w:val="en-US"/>
        </w:rPr>
        <w:t>COPD, chronic obstructive pulmonary disease; ICS, inhaled corticosteroid; LABA, long-acting β</w:t>
      </w:r>
      <w:r w:rsidRPr="00EF0CD6">
        <w:rPr>
          <w:vertAlign w:val="subscript"/>
          <w:lang w:val="en-US"/>
        </w:rPr>
        <w:t>2</w:t>
      </w:r>
      <w:r w:rsidRPr="00EF0CD6">
        <w:rPr>
          <w:lang w:val="en-US"/>
        </w:rPr>
        <w:t>-agonist; LAMA, long-acting muscarinic antagonist.</w:t>
      </w:r>
    </w:p>
    <w:bookmarkEnd w:id="1"/>
    <w:bookmarkEnd w:id="2"/>
    <w:p w14:paraId="0D002F08" w14:textId="77777777" w:rsidR="0078065E" w:rsidRPr="00EF0CD6" w:rsidRDefault="0078065E" w:rsidP="0078065E">
      <w:pPr>
        <w:spacing w:line="360" w:lineRule="auto"/>
        <w:rPr>
          <w:lang w:val="en-US"/>
        </w:rPr>
      </w:pPr>
    </w:p>
    <w:p w14:paraId="5B18FD80" w14:textId="77777777" w:rsidR="0078065E" w:rsidRPr="00EF0CD6" w:rsidRDefault="0078065E" w:rsidP="0078065E">
      <w:pPr>
        <w:spacing w:line="240" w:lineRule="auto"/>
        <w:rPr>
          <w:b/>
          <w:lang w:val="en-US"/>
        </w:rPr>
      </w:pPr>
      <w:r w:rsidRPr="00EF0CD6">
        <w:rPr>
          <w:b/>
          <w:lang w:val="en-US"/>
        </w:rPr>
        <w:br w:type="column"/>
      </w:r>
      <w:r w:rsidRPr="00EF0CD6">
        <w:rPr>
          <w:b/>
          <w:lang w:val="en-US"/>
        </w:rPr>
        <w:lastRenderedPageBreak/>
        <w:t>e-Table 2. Adjudicated cause of death for patients who died in the mortality analysis (on-treatment and on- and off-treatment)</w:t>
      </w:r>
    </w:p>
    <w:tbl>
      <w:tblPr>
        <w:tblStyle w:val="TableGrid"/>
        <w:tblW w:w="9197" w:type="dxa"/>
        <w:tblLook w:val="04A0" w:firstRow="1" w:lastRow="0" w:firstColumn="1" w:lastColumn="0" w:noHBand="0" w:noVBand="1"/>
      </w:tblPr>
      <w:tblGrid>
        <w:gridCol w:w="2767"/>
        <w:gridCol w:w="3001"/>
        <w:gridCol w:w="3429"/>
      </w:tblGrid>
      <w:tr w:rsidR="0078065E" w:rsidRPr="00EF0CD6" w14:paraId="638B9512" w14:textId="77777777" w:rsidTr="00090620">
        <w:trPr>
          <w:trHeight w:val="297"/>
        </w:trPr>
        <w:tc>
          <w:tcPr>
            <w:tcW w:w="2767" w:type="dxa"/>
          </w:tcPr>
          <w:p w14:paraId="68C20F29" w14:textId="77777777" w:rsidR="0078065E" w:rsidRPr="00EF0CD6" w:rsidRDefault="0078065E" w:rsidP="00090620">
            <w:pPr>
              <w:rPr>
                <w:rFonts w:ascii="Calibri" w:eastAsia="Times New Roman" w:hAnsi="Calibri" w:cs="Calibri"/>
                <w:b/>
                <w:bCs/>
                <w:lang w:val="en-US" w:eastAsia="en-GB"/>
              </w:rPr>
            </w:pPr>
            <w:r w:rsidRPr="00EF0CD6">
              <w:rPr>
                <w:rFonts w:ascii="Calibri" w:hAnsi="Calibri" w:cs="Calibri"/>
                <w:b/>
                <w:bCs/>
                <w:lang w:val="en-US"/>
              </w:rPr>
              <w:t xml:space="preserve">Adjudicated cause of </w:t>
            </w:r>
            <w:proofErr w:type="spellStart"/>
            <w:r w:rsidRPr="00EF0CD6">
              <w:rPr>
                <w:rFonts w:ascii="Calibri" w:hAnsi="Calibri" w:cs="Calibri"/>
                <w:b/>
                <w:bCs/>
                <w:lang w:val="en-US"/>
              </w:rPr>
              <w:t>death</w:t>
            </w:r>
            <w:r w:rsidRPr="00EF0CD6">
              <w:rPr>
                <w:rFonts w:ascii="Calibri" w:hAnsi="Calibri" w:cs="Calibri"/>
                <w:b/>
                <w:bCs/>
                <w:vertAlign w:val="superscript"/>
                <w:lang w:val="en-US"/>
              </w:rPr>
              <w:t>a</w:t>
            </w:r>
            <w:proofErr w:type="spellEnd"/>
            <w:r w:rsidRPr="00EF0CD6">
              <w:rPr>
                <w:rFonts w:ascii="Calibri" w:hAnsi="Calibri" w:cs="Calibri"/>
                <w:b/>
                <w:bCs/>
                <w:lang w:val="en-US"/>
              </w:rPr>
              <w:t>, n (%)</w:t>
            </w:r>
          </w:p>
        </w:tc>
        <w:tc>
          <w:tcPr>
            <w:tcW w:w="3001" w:type="dxa"/>
            <w:noWrap/>
            <w:hideMark/>
          </w:tcPr>
          <w:p w14:paraId="77CC74CD" w14:textId="77777777" w:rsidR="0078065E" w:rsidRPr="00EF0CD6" w:rsidRDefault="0078065E" w:rsidP="00090620">
            <w:pPr>
              <w:spacing w:line="360" w:lineRule="auto"/>
              <w:jc w:val="center"/>
              <w:rPr>
                <w:rFonts w:cstheme="minorHAnsi"/>
                <w:b/>
                <w:lang w:val="en-US"/>
              </w:rPr>
            </w:pPr>
            <w:r w:rsidRPr="00EF0CD6">
              <w:rPr>
                <w:rFonts w:cstheme="minorHAnsi"/>
                <w:b/>
                <w:lang w:val="en-US"/>
              </w:rPr>
              <w:t>LAMA/LABA</w:t>
            </w:r>
          </w:p>
          <w:p w14:paraId="79A9E5AA" w14:textId="77777777" w:rsidR="0078065E" w:rsidRPr="00EF0CD6" w:rsidRDefault="0078065E" w:rsidP="00090620">
            <w:pPr>
              <w:jc w:val="center"/>
              <w:rPr>
                <w:rFonts w:ascii="Calibri" w:eastAsia="Times New Roman" w:hAnsi="Calibri" w:cs="Calibri"/>
                <w:b/>
                <w:bCs/>
                <w:lang w:val="en-US" w:eastAsia="en-GB"/>
              </w:rPr>
            </w:pPr>
            <w:r w:rsidRPr="00EF0CD6">
              <w:rPr>
                <w:rFonts w:cstheme="minorHAnsi"/>
                <w:b/>
                <w:lang w:val="en-US"/>
              </w:rPr>
              <w:t>N=3,133</w:t>
            </w:r>
          </w:p>
        </w:tc>
        <w:tc>
          <w:tcPr>
            <w:tcW w:w="3429" w:type="dxa"/>
            <w:noWrap/>
            <w:hideMark/>
          </w:tcPr>
          <w:p w14:paraId="05DC9B14" w14:textId="77777777" w:rsidR="0078065E" w:rsidRPr="00EF0CD6" w:rsidRDefault="0078065E" w:rsidP="00090620">
            <w:pPr>
              <w:spacing w:line="360" w:lineRule="auto"/>
              <w:jc w:val="center"/>
              <w:rPr>
                <w:rFonts w:cstheme="minorHAnsi"/>
                <w:b/>
                <w:lang w:val="en-US"/>
              </w:rPr>
            </w:pPr>
            <w:r w:rsidRPr="00EF0CD6">
              <w:rPr>
                <w:rFonts w:cstheme="minorHAnsi"/>
                <w:b/>
                <w:lang w:val="en-US"/>
              </w:rPr>
              <w:t>LAMA/LABA/ICS</w:t>
            </w:r>
          </w:p>
          <w:p w14:paraId="7B360C87" w14:textId="77777777" w:rsidR="0078065E" w:rsidRPr="00EF0CD6" w:rsidRDefault="0078065E" w:rsidP="00090620">
            <w:pPr>
              <w:jc w:val="center"/>
              <w:rPr>
                <w:rFonts w:ascii="Calibri" w:eastAsia="Times New Roman" w:hAnsi="Calibri" w:cs="Calibri"/>
                <w:b/>
                <w:bCs/>
                <w:lang w:val="en-US" w:eastAsia="en-GB"/>
              </w:rPr>
            </w:pPr>
            <w:r w:rsidRPr="00EF0CD6">
              <w:rPr>
                <w:rFonts w:cstheme="minorHAnsi"/>
                <w:b/>
                <w:lang w:val="en-US"/>
              </w:rPr>
              <w:t>N=3,133</w:t>
            </w:r>
          </w:p>
        </w:tc>
      </w:tr>
      <w:tr w:rsidR="0078065E" w:rsidRPr="00EF0CD6" w14:paraId="44EB1C94" w14:textId="77777777" w:rsidTr="00090620">
        <w:trPr>
          <w:trHeight w:val="297"/>
        </w:trPr>
        <w:tc>
          <w:tcPr>
            <w:tcW w:w="2767" w:type="dxa"/>
          </w:tcPr>
          <w:p w14:paraId="7CE2C175" w14:textId="77777777" w:rsidR="0078065E" w:rsidRPr="00EF0CD6" w:rsidRDefault="0078065E" w:rsidP="00090620">
            <w:pPr>
              <w:rPr>
                <w:rFonts w:ascii="Calibri" w:hAnsi="Calibri" w:cs="Calibri"/>
                <w:lang w:val="en-US"/>
              </w:rPr>
            </w:pPr>
            <w:r w:rsidRPr="00EF0CD6">
              <w:rPr>
                <w:rFonts w:ascii="Calibri" w:hAnsi="Calibri" w:cs="Calibri"/>
                <w:lang w:val="en-US"/>
              </w:rPr>
              <w:t>Total deaths on-treatment</w:t>
            </w:r>
          </w:p>
        </w:tc>
        <w:tc>
          <w:tcPr>
            <w:tcW w:w="3001" w:type="dxa"/>
            <w:noWrap/>
          </w:tcPr>
          <w:p w14:paraId="22249141" w14:textId="77777777" w:rsidR="0078065E" w:rsidRPr="00EF0CD6" w:rsidRDefault="0078065E" w:rsidP="00090620">
            <w:pPr>
              <w:jc w:val="center"/>
              <w:rPr>
                <w:rFonts w:ascii="Calibri" w:eastAsia="Times New Roman" w:hAnsi="Calibri" w:cs="Calibri"/>
                <w:lang w:val="en-US" w:eastAsia="en-GB"/>
              </w:rPr>
            </w:pPr>
            <w:r w:rsidRPr="00EF0CD6">
              <w:rPr>
                <w:rFonts w:ascii="Calibri" w:eastAsia="Times New Roman" w:hAnsi="Calibri" w:cs="Calibri"/>
                <w:lang w:val="en-US" w:eastAsia="en-GB"/>
              </w:rPr>
              <w:t>41 (1.3)</w:t>
            </w:r>
          </w:p>
        </w:tc>
        <w:tc>
          <w:tcPr>
            <w:tcW w:w="3429" w:type="dxa"/>
            <w:noWrap/>
          </w:tcPr>
          <w:p w14:paraId="6FE525E1" w14:textId="77777777" w:rsidR="0078065E" w:rsidRPr="00EF0CD6" w:rsidRDefault="0078065E" w:rsidP="00090620">
            <w:pPr>
              <w:jc w:val="center"/>
              <w:rPr>
                <w:rFonts w:ascii="Calibri" w:eastAsia="Times New Roman" w:hAnsi="Calibri" w:cs="Calibri"/>
                <w:lang w:val="en-US" w:eastAsia="en-GB"/>
              </w:rPr>
            </w:pPr>
            <w:r w:rsidRPr="00EF0CD6">
              <w:rPr>
                <w:rFonts w:ascii="Calibri" w:eastAsia="Times New Roman" w:hAnsi="Calibri" w:cs="Calibri"/>
                <w:lang w:val="en-US" w:eastAsia="en-GB"/>
              </w:rPr>
              <w:t>45 (1.4)</w:t>
            </w:r>
          </w:p>
        </w:tc>
      </w:tr>
      <w:tr w:rsidR="0078065E" w:rsidRPr="00EF0CD6" w14:paraId="715782F8" w14:textId="77777777" w:rsidTr="00090620">
        <w:trPr>
          <w:trHeight w:val="297"/>
        </w:trPr>
        <w:tc>
          <w:tcPr>
            <w:tcW w:w="2767" w:type="dxa"/>
          </w:tcPr>
          <w:p w14:paraId="0AB42CB7" w14:textId="77777777" w:rsidR="0078065E" w:rsidRPr="00EF0CD6" w:rsidRDefault="0078065E" w:rsidP="00090620">
            <w:pPr>
              <w:ind w:left="284"/>
              <w:rPr>
                <w:rFonts w:ascii="Calibri" w:eastAsia="Times New Roman" w:hAnsi="Calibri" w:cs="Calibri"/>
                <w:lang w:val="en-US" w:eastAsia="en-GB"/>
              </w:rPr>
            </w:pPr>
            <w:r w:rsidRPr="00EF0CD6">
              <w:rPr>
                <w:rFonts w:ascii="Calibri" w:hAnsi="Calibri" w:cs="Calibri"/>
                <w:lang w:val="en-US"/>
              </w:rPr>
              <w:t>Cardiac</w:t>
            </w:r>
          </w:p>
        </w:tc>
        <w:tc>
          <w:tcPr>
            <w:tcW w:w="3001" w:type="dxa"/>
            <w:noWrap/>
          </w:tcPr>
          <w:p w14:paraId="3D241EE1" w14:textId="77777777" w:rsidR="0078065E" w:rsidRPr="00EF0CD6" w:rsidRDefault="0078065E" w:rsidP="00090620">
            <w:pPr>
              <w:jc w:val="center"/>
              <w:rPr>
                <w:rFonts w:ascii="Calibri" w:eastAsia="Times New Roman" w:hAnsi="Calibri" w:cs="Calibri"/>
                <w:lang w:val="en-US" w:eastAsia="en-GB"/>
              </w:rPr>
            </w:pPr>
            <w:r w:rsidRPr="00EF0CD6">
              <w:rPr>
                <w:rFonts w:ascii="Calibri" w:eastAsia="Times New Roman" w:hAnsi="Calibri" w:cs="Calibri"/>
                <w:lang w:val="en-US" w:eastAsia="en-GB"/>
              </w:rPr>
              <w:t>2 (0.1)</w:t>
            </w:r>
          </w:p>
        </w:tc>
        <w:tc>
          <w:tcPr>
            <w:tcW w:w="3429" w:type="dxa"/>
            <w:noWrap/>
          </w:tcPr>
          <w:p w14:paraId="2DC172A2" w14:textId="77777777" w:rsidR="0078065E" w:rsidRPr="00EF0CD6" w:rsidRDefault="0078065E" w:rsidP="00090620">
            <w:pPr>
              <w:jc w:val="center"/>
              <w:rPr>
                <w:rFonts w:ascii="Calibri" w:eastAsia="Times New Roman" w:hAnsi="Calibri" w:cs="Calibri"/>
                <w:lang w:val="en-US" w:eastAsia="en-GB"/>
              </w:rPr>
            </w:pPr>
            <w:r w:rsidRPr="00EF0CD6">
              <w:rPr>
                <w:rFonts w:ascii="Calibri" w:eastAsia="Times New Roman" w:hAnsi="Calibri" w:cs="Calibri"/>
                <w:lang w:val="en-US" w:eastAsia="en-GB"/>
              </w:rPr>
              <w:t>2 (0.1)</w:t>
            </w:r>
          </w:p>
        </w:tc>
      </w:tr>
      <w:tr w:rsidR="0078065E" w:rsidRPr="00EF0CD6" w14:paraId="6BC98315" w14:textId="77777777" w:rsidTr="00090620">
        <w:trPr>
          <w:trHeight w:val="297"/>
        </w:trPr>
        <w:tc>
          <w:tcPr>
            <w:tcW w:w="2767" w:type="dxa"/>
          </w:tcPr>
          <w:p w14:paraId="4548674B" w14:textId="77777777" w:rsidR="0078065E" w:rsidRPr="00EF0CD6" w:rsidRDefault="0078065E" w:rsidP="00090620">
            <w:pPr>
              <w:ind w:left="284"/>
              <w:rPr>
                <w:rFonts w:ascii="Calibri" w:eastAsia="Times New Roman" w:hAnsi="Calibri" w:cs="Calibri"/>
                <w:lang w:val="en-US" w:eastAsia="en-GB"/>
              </w:rPr>
            </w:pPr>
            <w:r w:rsidRPr="00EF0CD6">
              <w:rPr>
                <w:rFonts w:ascii="Calibri" w:hAnsi="Calibri" w:cs="Calibri"/>
                <w:lang w:val="en-US"/>
              </w:rPr>
              <w:t>Respiratory</w:t>
            </w:r>
          </w:p>
        </w:tc>
        <w:tc>
          <w:tcPr>
            <w:tcW w:w="3001" w:type="dxa"/>
            <w:noWrap/>
          </w:tcPr>
          <w:p w14:paraId="05AF8430" w14:textId="77777777" w:rsidR="0078065E" w:rsidRPr="00EF0CD6" w:rsidRDefault="0078065E" w:rsidP="00090620">
            <w:pPr>
              <w:jc w:val="center"/>
              <w:rPr>
                <w:rFonts w:ascii="Calibri" w:eastAsia="Times New Roman" w:hAnsi="Calibri" w:cs="Calibri"/>
                <w:lang w:val="en-US" w:eastAsia="en-GB"/>
              </w:rPr>
            </w:pPr>
            <w:r w:rsidRPr="00EF0CD6">
              <w:rPr>
                <w:rFonts w:ascii="Calibri" w:eastAsia="Times New Roman" w:hAnsi="Calibri" w:cs="Calibri"/>
                <w:lang w:val="en-US" w:eastAsia="en-GB"/>
              </w:rPr>
              <w:t>9 (0.3)</w:t>
            </w:r>
          </w:p>
        </w:tc>
        <w:tc>
          <w:tcPr>
            <w:tcW w:w="3429" w:type="dxa"/>
            <w:noWrap/>
          </w:tcPr>
          <w:p w14:paraId="396ED40B" w14:textId="77777777" w:rsidR="0078065E" w:rsidRPr="00EF0CD6" w:rsidRDefault="0078065E" w:rsidP="00090620">
            <w:pPr>
              <w:jc w:val="center"/>
              <w:rPr>
                <w:rFonts w:ascii="Calibri" w:eastAsia="Times New Roman" w:hAnsi="Calibri" w:cs="Calibri"/>
                <w:lang w:val="en-US" w:eastAsia="en-GB"/>
              </w:rPr>
            </w:pPr>
            <w:r w:rsidRPr="00EF0CD6">
              <w:rPr>
                <w:rFonts w:ascii="Calibri" w:eastAsia="Times New Roman" w:hAnsi="Calibri" w:cs="Calibri"/>
                <w:lang w:val="en-US" w:eastAsia="en-GB"/>
              </w:rPr>
              <w:t>11 (0.4)</w:t>
            </w:r>
          </w:p>
        </w:tc>
      </w:tr>
      <w:tr w:rsidR="0078065E" w:rsidRPr="00EF0CD6" w14:paraId="675BA0DE" w14:textId="77777777" w:rsidTr="00090620">
        <w:trPr>
          <w:trHeight w:val="297"/>
        </w:trPr>
        <w:tc>
          <w:tcPr>
            <w:tcW w:w="2767" w:type="dxa"/>
          </w:tcPr>
          <w:p w14:paraId="2CB6BBB5" w14:textId="77777777" w:rsidR="0078065E" w:rsidRPr="00EF0CD6" w:rsidRDefault="0078065E" w:rsidP="00090620">
            <w:pPr>
              <w:ind w:left="284"/>
              <w:rPr>
                <w:rFonts w:ascii="Calibri" w:eastAsia="Times New Roman" w:hAnsi="Calibri" w:cs="Calibri"/>
                <w:lang w:val="en-US" w:eastAsia="en-GB"/>
              </w:rPr>
            </w:pPr>
            <w:r w:rsidRPr="00EF0CD6">
              <w:rPr>
                <w:rFonts w:ascii="Calibri" w:hAnsi="Calibri" w:cs="Calibri"/>
                <w:lang w:val="en-US"/>
              </w:rPr>
              <w:t>Cancer</w:t>
            </w:r>
          </w:p>
        </w:tc>
        <w:tc>
          <w:tcPr>
            <w:tcW w:w="3001" w:type="dxa"/>
            <w:noWrap/>
          </w:tcPr>
          <w:p w14:paraId="794BEAFD" w14:textId="77777777" w:rsidR="0078065E" w:rsidRPr="00EF0CD6" w:rsidRDefault="0078065E" w:rsidP="00090620">
            <w:pPr>
              <w:jc w:val="center"/>
              <w:rPr>
                <w:rFonts w:ascii="Calibri" w:eastAsia="Times New Roman" w:hAnsi="Calibri" w:cs="Calibri"/>
                <w:lang w:val="en-US" w:eastAsia="en-GB"/>
              </w:rPr>
            </w:pPr>
            <w:r w:rsidRPr="00EF0CD6">
              <w:rPr>
                <w:rFonts w:ascii="Calibri" w:eastAsia="Times New Roman" w:hAnsi="Calibri" w:cs="Calibri"/>
                <w:lang w:val="en-US" w:eastAsia="en-GB"/>
              </w:rPr>
              <w:t>6 (0.2)</w:t>
            </w:r>
          </w:p>
        </w:tc>
        <w:tc>
          <w:tcPr>
            <w:tcW w:w="3429" w:type="dxa"/>
            <w:noWrap/>
          </w:tcPr>
          <w:p w14:paraId="7082DCC0" w14:textId="77777777" w:rsidR="0078065E" w:rsidRPr="00EF0CD6" w:rsidRDefault="0078065E" w:rsidP="00090620">
            <w:pPr>
              <w:jc w:val="center"/>
              <w:rPr>
                <w:rFonts w:ascii="Calibri" w:eastAsia="Times New Roman" w:hAnsi="Calibri" w:cs="Calibri"/>
                <w:lang w:val="en-US" w:eastAsia="en-GB"/>
              </w:rPr>
            </w:pPr>
            <w:r w:rsidRPr="00EF0CD6">
              <w:rPr>
                <w:rFonts w:ascii="Calibri" w:eastAsia="Times New Roman" w:hAnsi="Calibri" w:cs="Calibri"/>
                <w:lang w:val="en-US" w:eastAsia="en-GB"/>
              </w:rPr>
              <w:t>8 (0.3)</w:t>
            </w:r>
          </w:p>
        </w:tc>
      </w:tr>
      <w:tr w:rsidR="0078065E" w:rsidRPr="00EF0CD6" w14:paraId="1B5642FA" w14:textId="77777777" w:rsidTr="00090620">
        <w:trPr>
          <w:trHeight w:val="297"/>
        </w:trPr>
        <w:tc>
          <w:tcPr>
            <w:tcW w:w="2767" w:type="dxa"/>
          </w:tcPr>
          <w:p w14:paraId="41374CE0" w14:textId="77777777" w:rsidR="0078065E" w:rsidRPr="00EF0CD6" w:rsidRDefault="0078065E" w:rsidP="00090620">
            <w:pPr>
              <w:ind w:left="284"/>
              <w:rPr>
                <w:rFonts w:ascii="Calibri" w:eastAsia="Times New Roman" w:hAnsi="Calibri" w:cs="Calibri"/>
                <w:lang w:val="en-US" w:eastAsia="en-GB"/>
              </w:rPr>
            </w:pPr>
            <w:r w:rsidRPr="00EF0CD6">
              <w:rPr>
                <w:rFonts w:ascii="Calibri" w:hAnsi="Calibri" w:cs="Calibri"/>
                <w:lang w:val="en-US"/>
              </w:rPr>
              <w:t>Other</w:t>
            </w:r>
          </w:p>
        </w:tc>
        <w:tc>
          <w:tcPr>
            <w:tcW w:w="3001" w:type="dxa"/>
            <w:noWrap/>
          </w:tcPr>
          <w:p w14:paraId="018CFA41" w14:textId="77777777" w:rsidR="0078065E" w:rsidRPr="00EF0CD6" w:rsidRDefault="0078065E" w:rsidP="00090620">
            <w:pPr>
              <w:jc w:val="center"/>
              <w:rPr>
                <w:rFonts w:ascii="Calibri" w:eastAsia="Times New Roman" w:hAnsi="Calibri" w:cs="Calibri"/>
                <w:lang w:val="en-US" w:eastAsia="en-GB"/>
              </w:rPr>
            </w:pPr>
            <w:r w:rsidRPr="00EF0CD6">
              <w:rPr>
                <w:rFonts w:ascii="Calibri" w:eastAsia="Times New Roman" w:hAnsi="Calibri" w:cs="Calibri"/>
                <w:lang w:val="en-US" w:eastAsia="en-GB"/>
              </w:rPr>
              <w:t>24 (0.8)</w:t>
            </w:r>
          </w:p>
        </w:tc>
        <w:tc>
          <w:tcPr>
            <w:tcW w:w="3429" w:type="dxa"/>
            <w:noWrap/>
          </w:tcPr>
          <w:p w14:paraId="18695107" w14:textId="77777777" w:rsidR="0078065E" w:rsidRPr="00EF0CD6" w:rsidRDefault="0078065E" w:rsidP="00090620">
            <w:pPr>
              <w:jc w:val="center"/>
              <w:rPr>
                <w:rFonts w:ascii="Calibri" w:eastAsia="Times New Roman" w:hAnsi="Calibri" w:cs="Calibri"/>
                <w:lang w:val="en-US" w:eastAsia="en-GB"/>
              </w:rPr>
            </w:pPr>
            <w:r w:rsidRPr="00EF0CD6">
              <w:rPr>
                <w:rFonts w:ascii="Calibri" w:eastAsia="Times New Roman" w:hAnsi="Calibri" w:cs="Calibri"/>
                <w:lang w:val="en-US" w:eastAsia="en-GB"/>
              </w:rPr>
              <w:t>25 (0.8)</w:t>
            </w:r>
          </w:p>
        </w:tc>
      </w:tr>
      <w:tr w:rsidR="0078065E" w:rsidRPr="00EF0CD6" w14:paraId="09433917" w14:textId="77777777" w:rsidTr="00090620">
        <w:trPr>
          <w:trHeight w:val="297"/>
        </w:trPr>
        <w:tc>
          <w:tcPr>
            <w:tcW w:w="2767" w:type="dxa"/>
          </w:tcPr>
          <w:p w14:paraId="57543019" w14:textId="77777777" w:rsidR="0078065E" w:rsidRPr="00EF0CD6" w:rsidRDefault="0078065E" w:rsidP="00090620">
            <w:pPr>
              <w:ind w:left="284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01" w:type="dxa"/>
            <w:noWrap/>
          </w:tcPr>
          <w:p w14:paraId="53C604E9" w14:textId="77777777" w:rsidR="0078065E" w:rsidRPr="00EF0CD6" w:rsidRDefault="0078065E" w:rsidP="00090620">
            <w:pPr>
              <w:jc w:val="center"/>
              <w:rPr>
                <w:rFonts w:ascii="Calibri" w:eastAsia="Times New Roman" w:hAnsi="Calibri" w:cs="Calibri"/>
                <w:lang w:val="en-US" w:eastAsia="en-GB"/>
              </w:rPr>
            </w:pPr>
          </w:p>
        </w:tc>
        <w:tc>
          <w:tcPr>
            <w:tcW w:w="3429" w:type="dxa"/>
            <w:noWrap/>
          </w:tcPr>
          <w:p w14:paraId="6EB74E49" w14:textId="77777777" w:rsidR="0078065E" w:rsidRPr="00EF0CD6" w:rsidRDefault="0078065E" w:rsidP="00090620">
            <w:pPr>
              <w:jc w:val="center"/>
              <w:rPr>
                <w:rFonts w:ascii="Calibri" w:eastAsia="Times New Roman" w:hAnsi="Calibri" w:cs="Calibri"/>
                <w:lang w:val="en-US" w:eastAsia="en-GB"/>
              </w:rPr>
            </w:pPr>
          </w:p>
        </w:tc>
      </w:tr>
      <w:tr w:rsidR="0078065E" w:rsidRPr="00EF0CD6" w14:paraId="1A48ADC8" w14:textId="77777777" w:rsidTr="00090620">
        <w:trPr>
          <w:trHeight w:val="297"/>
        </w:trPr>
        <w:tc>
          <w:tcPr>
            <w:tcW w:w="2767" w:type="dxa"/>
          </w:tcPr>
          <w:p w14:paraId="72F1D07D" w14:textId="77777777" w:rsidR="0078065E" w:rsidRPr="00EF0CD6" w:rsidRDefault="0078065E" w:rsidP="00090620">
            <w:pPr>
              <w:ind w:left="22"/>
              <w:rPr>
                <w:rFonts w:ascii="Calibri" w:hAnsi="Calibri" w:cs="Calibri"/>
                <w:lang w:val="en-US"/>
              </w:rPr>
            </w:pPr>
            <w:r w:rsidRPr="00EF0CD6">
              <w:rPr>
                <w:rFonts w:ascii="Calibri" w:hAnsi="Calibri" w:cs="Calibri"/>
                <w:lang w:val="en-US"/>
              </w:rPr>
              <w:t>Total deaths on- and off-treatment</w:t>
            </w:r>
          </w:p>
        </w:tc>
        <w:tc>
          <w:tcPr>
            <w:tcW w:w="3001" w:type="dxa"/>
            <w:noWrap/>
          </w:tcPr>
          <w:p w14:paraId="41D840E6" w14:textId="77777777" w:rsidR="0078065E" w:rsidRPr="00EF0CD6" w:rsidRDefault="0078065E" w:rsidP="00090620">
            <w:pPr>
              <w:jc w:val="center"/>
              <w:rPr>
                <w:rFonts w:ascii="Calibri" w:eastAsia="Times New Roman" w:hAnsi="Calibri" w:cs="Calibri"/>
                <w:lang w:val="en-US" w:eastAsia="en-GB"/>
              </w:rPr>
            </w:pPr>
            <w:r w:rsidRPr="00EF0CD6">
              <w:rPr>
                <w:rFonts w:ascii="Calibri" w:eastAsia="Times New Roman" w:hAnsi="Calibri" w:cs="Calibri"/>
                <w:lang w:val="en-US" w:eastAsia="en-GB"/>
              </w:rPr>
              <w:t>74 (2.4)</w:t>
            </w:r>
          </w:p>
        </w:tc>
        <w:tc>
          <w:tcPr>
            <w:tcW w:w="3429" w:type="dxa"/>
            <w:noWrap/>
          </w:tcPr>
          <w:p w14:paraId="203E8A34" w14:textId="77777777" w:rsidR="0078065E" w:rsidRPr="00EF0CD6" w:rsidRDefault="0078065E" w:rsidP="00090620">
            <w:pPr>
              <w:jc w:val="center"/>
              <w:rPr>
                <w:rFonts w:ascii="Calibri" w:eastAsia="Times New Roman" w:hAnsi="Calibri" w:cs="Calibri"/>
                <w:lang w:val="en-US" w:eastAsia="en-GB"/>
              </w:rPr>
            </w:pPr>
            <w:r w:rsidRPr="00EF0CD6">
              <w:rPr>
                <w:rFonts w:ascii="Calibri" w:eastAsia="Times New Roman" w:hAnsi="Calibri" w:cs="Calibri"/>
                <w:lang w:val="en-US" w:eastAsia="en-GB"/>
              </w:rPr>
              <w:t>66 (2.1)</w:t>
            </w:r>
          </w:p>
        </w:tc>
      </w:tr>
      <w:tr w:rsidR="0078065E" w:rsidRPr="00EF0CD6" w14:paraId="7B5BA47D" w14:textId="77777777" w:rsidTr="00090620">
        <w:trPr>
          <w:trHeight w:val="297"/>
        </w:trPr>
        <w:tc>
          <w:tcPr>
            <w:tcW w:w="2767" w:type="dxa"/>
          </w:tcPr>
          <w:p w14:paraId="713F90AB" w14:textId="77777777" w:rsidR="0078065E" w:rsidRPr="00EF0CD6" w:rsidRDefault="0078065E" w:rsidP="00090620">
            <w:pPr>
              <w:ind w:left="284"/>
              <w:rPr>
                <w:rFonts w:ascii="Calibri" w:hAnsi="Calibri" w:cs="Calibri"/>
                <w:lang w:val="en-US"/>
              </w:rPr>
            </w:pPr>
            <w:r w:rsidRPr="00EF0CD6">
              <w:rPr>
                <w:rFonts w:ascii="Calibri" w:hAnsi="Calibri" w:cs="Calibri"/>
                <w:lang w:val="en-US"/>
              </w:rPr>
              <w:t>Cardiac</w:t>
            </w:r>
          </w:p>
        </w:tc>
        <w:tc>
          <w:tcPr>
            <w:tcW w:w="3001" w:type="dxa"/>
            <w:noWrap/>
          </w:tcPr>
          <w:p w14:paraId="2E9DE71C" w14:textId="77777777" w:rsidR="0078065E" w:rsidRPr="00EF0CD6" w:rsidRDefault="0078065E" w:rsidP="00090620">
            <w:pPr>
              <w:jc w:val="center"/>
              <w:rPr>
                <w:rFonts w:ascii="Calibri" w:eastAsia="Times New Roman" w:hAnsi="Calibri" w:cs="Calibri"/>
                <w:lang w:val="en-US" w:eastAsia="en-GB"/>
              </w:rPr>
            </w:pPr>
            <w:r w:rsidRPr="00EF0CD6">
              <w:rPr>
                <w:rFonts w:ascii="Calibri" w:eastAsia="Times New Roman" w:hAnsi="Calibri" w:cs="Calibri"/>
                <w:lang w:val="en-US" w:eastAsia="en-GB"/>
              </w:rPr>
              <w:t>5 (0.2)</w:t>
            </w:r>
          </w:p>
        </w:tc>
        <w:tc>
          <w:tcPr>
            <w:tcW w:w="3429" w:type="dxa"/>
            <w:noWrap/>
          </w:tcPr>
          <w:p w14:paraId="7AB7E1BA" w14:textId="77777777" w:rsidR="0078065E" w:rsidRPr="00EF0CD6" w:rsidRDefault="0078065E" w:rsidP="00090620">
            <w:pPr>
              <w:jc w:val="center"/>
              <w:rPr>
                <w:rFonts w:ascii="Calibri" w:eastAsia="Times New Roman" w:hAnsi="Calibri" w:cs="Calibri"/>
                <w:lang w:val="en-US" w:eastAsia="en-GB"/>
              </w:rPr>
            </w:pPr>
            <w:r w:rsidRPr="00EF0CD6">
              <w:rPr>
                <w:rFonts w:ascii="Calibri" w:eastAsia="Times New Roman" w:hAnsi="Calibri" w:cs="Calibri"/>
                <w:lang w:val="en-US" w:eastAsia="en-GB"/>
              </w:rPr>
              <w:t>4 (0.1)</w:t>
            </w:r>
          </w:p>
        </w:tc>
      </w:tr>
      <w:tr w:rsidR="0078065E" w:rsidRPr="00EF0CD6" w14:paraId="5D88A7A6" w14:textId="77777777" w:rsidTr="00090620">
        <w:trPr>
          <w:trHeight w:val="297"/>
        </w:trPr>
        <w:tc>
          <w:tcPr>
            <w:tcW w:w="2767" w:type="dxa"/>
          </w:tcPr>
          <w:p w14:paraId="05C23C6F" w14:textId="77777777" w:rsidR="0078065E" w:rsidRPr="00EF0CD6" w:rsidRDefault="0078065E" w:rsidP="00090620">
            <w:pPr>
              <w:ind w:left="284"/>
              <w:rPr>
                <w:rFonts w:ascii="Calibri" w:hAnsi="Calibri" w:cs="Calibri"/>
                <w:lang w:val="en-US"/>
              </w:rPr>
            </w:pPr>
            <w:r w:rsidRPr="00EF0CD6">
              <w:rPr>
                <w:rFonts w:ascii="Calibri" w:hAnsi="Calibri" w:cs="Calibri"/>
                <w:lang w:val="en-US"/>
              </w:rPr>
              <w:t>Respiratory</w:t>
            </w:r>
          </w:p>
        </w:tc>
        <w:tc>
          <w:tcPr>
            <w:tcW w:w="3001" w:type="dxa"/>
            <w:noWrap/>
          </w:tcPr>
          <w:p w14:paraId="07952CE5" w14:textId="77777777" w:rsidR="0078065E" w:rsidRPr="00EF0CD6" w:rsidRDefault="0078065E" w:rsidP="00090620">
            <w:pPr>
              <w:jc w:val="center"/>
              <w:rPr>
                <w:rFonts w:ascii="Calibri" w:eastAsia="Times New Roman" w:hAnsi="Calibri" w:cs="Calibri"/>
                <w:lang w:val="en-US" w:eastAsia="en-GB"/>
              </w:rPr>
            </w:pPr>
            <w:r w:rsidRPr="00EF0CD6">
              <w:rPr>
                <w:rFonts w:ascii="Calibri" w:eastAsia="Times New Roman" w:hAnsi="Calibri" w:cs="Calibri"/>
                <w:lang w:val="en-US" w:eastAsia="en-GB"/>
              </w:rPr>
              <w:t>18 (0.6)</w:t>
            </w:r>
          </w:p>
        </w:tc>
        <w:tc>
          <w:tcPr>
            <w:tcW w:w="3429" w:type="dxa"/>
            <w:noWrap/>
          </w:tcPr>
          <w:p w14:paraId="00E7F402" w14:textId="77777777" w:rsidR="0078065E" w:rsidRPr="00EF0CD6" w:rsidRDefault="0078065E" w:rsidP="00090620">
            <w:pPr>
              <w:jc w:val="center"/>
              <w:rPr>
                <w:rFonts w:ascii="Calibri" w:eastAsia="Times New Roman" w:hAnsi="Calibri" w:cs="Calibri"/>
                <w:lang w:val="en-US" w:eastAsia="en-GB"/>
              </w:rPr>
            </w:pPr>
            <w:r w:rsidRPr="00EF0CD6">
              <w:rPr>
                <w:rFonts w:ascii="Calibri" w:eastAsia="Times New Roman" w:hAnsi="Calibri" w:cs="Calibri"/>
                <w:lang w:val="en-US" w:eastAsia="en-GB"/>
              </w:rPr>
              <w:t>19 (0.6)</w:t>
            </w:r>
          </w:p>
        </w:tc>
      </w:tr>
      <w:tr w:rsidR="0078065E" w:rsidRPr="00EF0CD6" w14:paraId="106F4579" w14:textId="77777777" w:rsidTr="00090620">
        <w:trPr>
          <w:trHeight w:val="297"/>
        </w:trPr>
        <w:tc>
          <w:tcPr>
            <w:tcW w:w="2767" w:type="dxa"/>
          </w:tcPr>
          <w:p w14:paraId="5E946A9D" w14:textId="77777777" w:rsidR="0078065E" w:rsidRPr="00EF0CD6" w:rsidRDefault="0078065E" w:rsidP="00090620">
            <w:pPr>
              <w:ind w:left="284"/>
              <w:rPr>
                <w:rFonts w:ascii="Calibri" w:hAnsi="Calibri" w:cs="Calibri"/>
                <w:lang w:val="en-US"/>
              </w:rPr>
            </w:pPr>
            <w:r w:rsidRPr="00EF0CD6">
              <w:rPr>
                <w:rFonts w:ascii="Calibri" w:hAnsi="Calibri" w:cs="Calibri"/>
                <w:lang w:val="en-US"/>
              </w:rPr>
              <w:t>Cancer</w:t>
            </w:r>
          </w:p>
        </w:tc>
        <w:tc>
          <w:tcPr>
            <w:tcW w:w="3001" w:type="dxa"/>
            <w:noWrap/>
          </w:tcPr>
          <w:p w14:paraId="7ECAF022" w14:textId="77777777" w:rsidR="0078065E" w:rsidRPr="00EF0CD6" w:rsidRDefault="0078065E" w:rsidP="00090620">
            <w:pPr>
              <w:jc w:val="center"/>
              <w:rPr>
                <w:rFonts w:ascii="Calibri" w:eastAsia="Times New Roman" w:hAnsi="Calibri" w:cs="Calibri"/>
                <w:lang w:val="en-US" w:eastAsia="en-GB"/>
              </w:rPr>
            </w:pPr>
            <w:r w:rsidRPr="00EF0CD6">
              <w:rPr>
                <w:rFonts w:ascii="Calibri" w:eastAsia="Times New Roman" w:hAnsi="Calibri" w:cs="Calibri"/>
                <w:lang w:val="en-US" w:eastAsia="en-GB"/>
              </w:rPr>
              <w:t>16 (0.5)</w:t>
            </w:r>
          </w:p>
        </w:tc>
        <w:tc>
          <w:tcPr>
            <w:tcW w:w="3429" w:type="dxa"/>
            <w:noWrap/>
          </w:tcPr>
          <w:p w14:paraId="4A6B4628" w14:textId="77777777" w:rsidR="0078065E" w:rsidRPr="00EF0CD6" w:rsidRDefault="0078065E" w:rsidP="00090620">
            <w:pPr>
              <w:jc w:val="center"/>
              <w:rPr>
                <w:rFonts w:ascii="Calibri" w:eastAsia="Times New Roman" w:hAnsi="Calibri" w:cs="Calibri"/>
                <w:lang w:val="en-US" w:eastAsia="en-GB"/>
              </w:rPr>
            </w:pPr>
            <w:r w:rsidRPr="00EF0CD6">
              <w:rPr>
                <w:rFonts w:ascii="Calibri" w:eastAsia="Times New Roman" w:hAnsi="Calibri" w:cs="Calibri"/>
                <w:lang w:val="en-US" w:eastAsia="en-GB"/>
              </w:rPr>
              <w:t>14 (0.4)</w:t>
            </w:r>
          </w:p>
        </w:tc>
      </w:tr>
      <w:tr w:rsidR="0078065E" w:rsidRPr="00EF0CD6" w14:paraId="6452E2D4" w14:textId="77777777" w:rsidTr="00090620">
        <w:trPr>
          <w:trHeight w:val="297"/>
        </w:trPr>
        <w:tc>
          <w:tcPr>
            <w:tcW w:w="2767" w:type="dxa"/>
          </w:tcPr>
          <w:p w14:paraId="17C8FDBD" w14:textId="77777777" w:rsidR="0078065E" w:rsidRPr="00EF0CD6" w:rsidRDefault="0078065E" w:rsidP="00090620">
            <w:pPr>
              <w:ind w:left="284"/>
              <w:rPr>
                <w:rFonts w:ascii="Calibri" w:hAnsi="Calibri" w:cs="Calibri"/>
                <w:lang w:val="en-US"/>
              </w:rPr>
            </w:pPr>
            <w:r w:rsidRPr="00EF0CD6">
              <w:rPr>
                <w:rFonts w:ascii="Calibri" w:hAnsi="Calibri" w:cs="Calibri"/>
                <w:lang w:val="en-US"/>
              </w:rPr>
              <w:t>Other</w:t>
            </w:r>
          </w:p>
        </w:tc>
        <w:tc>
          <w:tcPr>
            <w:tcW w:w="3001" w:type="dxa"/>
            <w:noWrap/>
          </w:tcPr>
          <w:p w14:paraId="14BAF9C7" w14:textId="77777777" w:rsidR="0078065E" w:rsidRPr="00EF0CD6" w:rsidRDefault="0078065E" w:rsidP="00090620">
            <w:pPr>
              <w:jc w:val="center"/>
              <w:rPr>
                <w:rFonts w:ascii="Calibri" w:eastAsia="Times New Roman" w:hAnsi="Calibri" w:cs="Calibri"/>
                <w:lang w:val="en-US" w:eastAsia="en-GB"/>
              </w:rPr>
            </w:pPr>
            <w:r w:rsidRPr="00EF0CD6">
              <w:rPr>
                <w:rFonts w:ascii="Calibri" w:eastAsia="Times New Roman" w:hAnsi="Calibri" w:cs="Calibri"/>
                <w:lang w:val="en-US" w:eastAsia="en-GB"/>
              </w:rPr>
              <w:t>35 (1.1)</w:t>
            </w:r>
          </w:p>
        </w:tc>
        <w:tc>
          <w:tcPr>
            <w:tcW w:w="3429" w:type="dxa"/>
            <w:noWrap/>
          </w:tcPr>
          <w:p w14:paraId="640D1105" w14:textId="77777777" w:rsidR="0078065E" w:rsidRPr="00EF0CD6" w:rsidRDefault="0078065E" w:rsidP="00090620">
            <w:pPr>
              <w:jc w:val="center"/>
              <w:rPr>
                <w:rFonts w:ascii="Calibri" w:eastAsia="Times New Roman" w:hAnsi="Calibri" w:cs="Calibri"/>
                <w:lang w:val="en-US" w:eastAsia="en-GB"/>
              </w:rPr>
            </w:pPr>
            <w:r w:rsidRPr="00EF0CD6">
              <w:rPr>
                <w:rFonts w:ascii="Calibri" w:eastAsia="Times New Roman" w:hAnsi="Calibri" w:cs="Calibri"/>
                <w:lang w:val="en-US" w:eastAsia="en-GB"/>
              </w:rPr>
              <w:t>30 (1.0)</w:t>
            </w:r>
          </w:p>
        </w:tc>
      </w:tr>
    </w:tbl>
    <w:p w14:paraId="5AD4BC13" w14:textId="77777777" w:rsidR="0078065E" w:rsidRPr="00EF0CD6" w:rsidRDefault="0078065E" w:rsidP="0078065E">
      <w:pPr>
        <w:rPr>
          <w:lang w:val="en-US"/>
        </w:rPr>
      </w:pPr>
      <w:proofErr w:type="spellStart"/>
      <w:r w:rsidRPr="00EF0CD6">
        <w:rPr>
          <w:vertAlign w:val="superscript"/>
          <w:lang w:val="en-US"/>
        </w:rPr>
        <w:t>a</w:t>
      </w:r>
      <w:r w:rsidRPr="00EF0CD6">
        <w:rPr>
          <w:lang w:val="en-US"/>
        </w:rPr>
        <w:t>Adjudicated</w:t>
      </w:r>
      <w:proofErr w:type="spellEnd"/>
      <w:r w:rsidRPr="00EF0CD6">
        <w:rPr>
          <w:lang w:val="en-US"/>
        </w:rPr>
        <w:t xml:space="preserve"> cause of death was based on the primary SOC. The WISDOM study used investigator-reported deaths. One patient in the triple therapy arm had two causes of death (respiratory and other) and both are counted.</w:t>
      </w:r>
    </w:p>
    <w:p w14:paraId="2E4015AC" w14:textId="77777777" w:rsidR="0078065E" w:rsidRPr="00EF0CD6" w:rsidRDefault="0078065E" w:rsidP="0078065E">
      <w:pPr>
        <w:rPr>
          <w:lang w:val="en-US"/>
        </w:rPr>
      </w:pPr>
      <w:r w:rsidRPr="00EF0CD6">
        <w:rPr>
          <w:lang w:val="en-US"/>
        </w:rPr>
        <w:t>ICS, inhaled corticosteroid; LABA, long-acting β</w:t>
      </w:r>
      <w:r w:rsidRPr="00EF0CD6">
        <w:rPr>
          <w:vertAlign w:val="subscript"/>
          <w:lang w:val="en-US"/>
        </w:rPr>
        <w:t>2</w:t>
      </w:r>
      <w:r w:rsidRPr="00EF0CD6">
        <w:rPr>
          <w:lang w:val="en-US"/>
        </w:rPr>
        <w:noBreakHyphen/>
        <w:t>agonist; LAMA, long-acting muscarinic antagonist; SOC, System Organ Class.</w:t>
      </w:r>
    </w:p>
    <w:p w14:paraId="6B8C291F" w14:textId="77777777" w:rsidR="0078065E" w:rsidRPr="00EF0CD6" w:rsidRDefault="0078065E" w:rsidP="0078065E">
      <w:pPr>
        <w:rPr>
          <w:lang w:val="en-US"/>
        </w:rPr>
      </w:pPr>
      <w:r w:rsidRPr="00EF0CD6">
        <w:rPr>
          <w:lang w:val="en-US"/>
        </w:rPr>
        <w:br w:type="page"/>
      </w:r>
    </w:p>
    <w:p w14:paraId="7B126898" w14:textId="77777777" w:rsidR="0078065E" w:rsidRPr="00EF0CD6" w:rsidRDefault="0078065E" w:rsidP="0078065E">
      <w:pPr>
        <w:rPr>
          <w:b/>
          <w:lang w:val="en-US"/>
        </w:rPr>
      </w:pPr>
      <w:bookmarkStart w:id="10" w:name="_Hlk74238575"/>
      <w:r w:rsidRPr="00EF0CD6">
        <w:rPr>
          <w:b/>
          <w:lang w:val="en-US"/>
        </w:rPr>
        <w:lastRenderedPageBreak/>
        <w:t>e-Figure 1. Distribution of propensity score among patients treated with LAMA/LABA versus LAMA/LABA/ICS</w:t>
      </w:r>
    </w:p>
    <w:p w14:paraId="0C438370" w14:textId="77777777" w:rsidR="0078065E" w:rsidRPr="00EF0CD6" w:rsidRDefault="0078065E" w:rsidP="0078065E">
      <w:pPr>
        <w:spacing w:line="240" w:lineRule="auto"/>
        <w:rPr>
          <w:b/>
          <w:lang w:val="en-US"/>
        </w:rPr>
      </w:pPr>
      <w:r w:rsidRPr="00EF0CD6">
        <w:rPr>
          <w:noProof/>
          <w:lang w:val="en-US" w:eastAsia="de-DE"/>
        </w:rPr>
        <w:drawing>
          <wp:inline distT="0" distB="0" distL="0" distR="0" wp14:anchorId="317E0273" wp14:editId="26EE4CB4">
            <wp:extent cx="5731510" cy="3860165"/>
            <wp:effectExtent l="0" t="0" r="2540" b="6985"/>
            <wp:docPr id="1" name="Picture 1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histogram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6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608AD" w14:textId="77777777" w:rsidR="0078065E" w:rsidRPr="00EF0CD6" w:rsidRDefault="0078065E" w:rsidP="0078065E">
      <w:pPr>
        <w:spacing w:line="240" w:lineRule="auto"/>
        <w:rPr>
          <w:b/>
          <w:lang w:val="en-US"/>
        </w:rPr>
      </w:pPr>
    </w:p>
    <w:p w14:paraId="0957960A" w14:textId="77777777" w:rsidR="0078065E" w:rsidRPr="00EF0CD6" w:rsidRDefault="0078065E" w:rsidP="0078065E">
      <w:pPr>
        <w:spacing w:line="240" w:lineRule="auto"/>
        <w:rPr>
          <w:lang w:val="en-US"/>
        </w:rPr>
      </w:pPr>
      <w:r w:rsidRPr="00EF0CD6">
        <w:rPr>
          <w:lang w:val="en-US"/>
        </w:rPr>
        <w:t>ICS, inhaled corticosteroid; LABA, long-acting β</w:t>
      </w:r>
      <w:r w:rsidRPr="00EF0CD6">
        <w:rPr>
          <w:vertAlign w:val="subscript"/>
          <w:lang w:val="en-US"/>
        </w:rPr>
        <w:t>2</w:t>
      </w:r>
      <w:r w:rsidRPr="00EF0CD6">
        <w:rPr>
          <w:lang w:val="en-US"/>
        </w:rPr>
        <w:t>-agonist; LAMA, long-acting muscarinic antagonist.</w:t>
      </w:r>
    </w:p>
    <w:p w14:paraId="0023B229" w14:textId="77777777" w:rsidR="0078065E" w:rsidRPr="00EF0CD6" w:rsidRDefault="0078065E" w:rsidP="0078065E">
      <w:pPr>
        <w:spacing w:line="360" w:lineRule="auto"/>
        <w:rPr>
          <w:b/>
          <w:bCs/>
          <w:lang w:val="en-US"/>
        </w:rPr>
      </w:pPr>
      <w:r w:rsidRPr="00EF0CD6">
        <w:rPr>
          <w:b/>
          <w:bCs/>
          <w:lang w:val="en-US"/>
        </w:rPr>
        <w:br w:type="column"/>
      </w:r>
      <w:r w:rsidRPr="00EF0CD6">
        <w:rPr>
          <w:b/>
          <w:bCs/>
          <w:lang w:val="en-US"/>
        </w:rPr>
        <w:lastRenderedPageBreak/>
        <w:t>e-Figure 2. Estimated probability of all-cause mortality over 52 weeks (ITT analysis)</w:t>
      </w:r>
    </w:p>
    <w:p w14:paraId="74768F08" w14:textId="6A97863A" w:rsidR="0078065E" w:rsidRPr="00EF0CD6" w:rsidRDefault="000679E6" w:rsidP="0078065E">
      <w:pPr>
        <w:spacing w:line="240" w:lineRule="auto"/>
        <w:rPr>
          <w:lang w:val="en-US"/>
        </w:rPr>
      </w:pPr>
      <w:r>
        <w:rPr>
          <w:noProof/>
        </w:rPr>
        <w:drawing>
          <wp:inline distT="0" distB="0" distL="0" distR="0" wp14:anchorId="52053F5A" wp14:editId="5425DDA7">
            <wp:extent cx="5731510" cy="2882265"/>
            <wp:effectExtent l="0" t="0" r="2540" b="0"/>
            <wp:docPr id="3" name="Picture 3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8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A1255" w14:textId="77777777" w:rsidR="0078065E" w:rsidRPr="00EF0CD6" w:rsidRDefault="0078065E" w:rsidP="0078065E">
      <w:pPr>
        <w:spacing w:line="240" w:lineRule="auto"/>
        <w:rPr>
          <w:lang w:val="en-US"/>
        </w:rPr>
      </w:pPr>
      <w:r w:rsidRPr="00EF0CD6">
        <w:rPr>
          <w:lang w:val="en-US"/>
        </w:rPr>
        <w:t>ICS, inhaled corticosteroid; ITT, intention-to-treat; LABA, long-acting β</w:t>
      </w:r>
      <w:r w:rsidRPr="00EF0CD6">
        <w:rPr>
          <w:vertAlign w:val="subscript"/>
          <w:lang w:val="en-US"/>
        </w:rPr>
        <w:t>2</w:t>
      </w:r>
      <w:r w:rsidRPr="00EF0CD6">
        <w:rPr>
          <w:lang w:val="en-US"/>
        </w:rPr>
        <w:t>-agonist; LAMA, long-acting muscarinic antagonist.</w:t>
      </w:r>
      <w:bookmarkEnd w:id="10"/>
    </w:p>
    <w:p w14:paraId="069387D2" w14:textId="77777777" w:rsidR="00003B8C" w:rsidRPr="00EF0CD6" w:rsidRDefault="00003B8C">
      <w:pPr>
        <w:rPr>
          <w:lang w:val="en-US"/>
        </w:rPr>
      </w:pPr>
    </w:p>
    <w:sectPr w:rsidR="00003B8C" w:rsidRPr="00EF0CD6" w:rsidSect="0078065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5E"/>
    <w:rsid w:val="00003B8C"/>
    <w:rsid w:val="000679E6"/>
    <w:rsid w:val="0007471B"/>
    <w:rsid w:val="00203432"/>
    <w:rsid w:val="0068469A"/>
    <w:rsid w:val="006B235C"/>
    <w:rsid w:val="0078065E"/>
    <w:rsid w:val="00783B15"/>
    <w:rsid w:val="007F58D5"/>
    <w:rsid w:val="009C19A5"/>
    <w:rsid w:val="00A851DC"/>
    <w:rsid w:val="00CE6DBB"/>
    <w:rsid w:val="00EF0CD6"/>
    <w:rsid w:val="00F6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C5FF2"/>
  <w15:chartTrackingRefBased/>
  <w15:docId w15:val="{75D2BAB0-A37F-4413-8C51-B7B099CA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Sheldon (MTM)</dc:creator>
  <cp:keywords/>
  <dc:description/>
  <cp:lastModifiedBy>Lee, Boon</cp:lastModifiedBy>
  <cp:revision>2</cp:revision>
  <dcterms:created xsi:type="dcterms:W3CDTF">2022-03-01T23:03:00Z</dcterms:created>
  <dcterms:modified xsi:type="dcterms:W3CDTF">2022-03-01T23:03:00Z</dcterms:modified>
</cp:coreProperties>
</file>