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6C79" w14:textId="77777777" w:rsidR="003349FC" w:rsidRPr="00676C20" w:rsidRDefault="003349FC" w:rsidP="003349FC">
      <w:pPr>
        <w:rPr>
          <w:rFonts w:ascii="Times New Roman" w:hAnsi="Times New Roman"/>
          <w:b/>
          <w:szCs w:val="21"/>
          <w:u w:val="single"/>
        </w:rPr>
      </w:pPr>
      <w:r w:rsidRPr="00676C20">
        <w:rPr>
          <w:rFonts w:ascii="Times New Roman" w:hAnsi="Times New Roman"/>
          <w:b/>
          <w:szCs w:val="21"/>
          <w:u w:val="single"/>
        </w:rPr>
        <w:t>Supplementary materials</w:t>
      </w:r>
    </w:p>
    <w:p w14:paraId="62AD05BE" w14:textId="77777777" w:rsidR="003349FC" w:rsidRDefault="003349FC" w:rsidP="003349FC">
      <w:pPr>
        <w:rPr>
          <w:rFonts w:ascii="Times New Roman" w:hAnsi="Times New Roman"/>
          <w:b/>
          <w:szCs w:val="21"/>
        </w:rPr>
      </w:pPr>
    </w:p>
    <w:p w14:paraId="22C2352D" w14:textId="77777777" w:rsidR="003349FC" w:rsidRPr="005A62A5" w:rsidRDefault="003349FC" w:rsidP="003349FC">
      <w:pPr>
        <w:rPr>
          <w:rFonts w:ascii="Times New Roman" w:hAnsi="Times New Roman"/>
          <w:b/>
          <w:szCs w:val="21"/>
        </w:rPr>
      </w:pPr>
      <w:r w:rsidRPr="005A62A5">
        <w:rPr>
          <w:rFonts w:ascii="Times New Roman" w:hAnsi="Times New Roman"/>
          <w:b/>
          <w:szCs w:val="21"/>
        </w:rPr>
        <w:t>Table S1. Patients’ background and characteristics</w:t>
      </w:r>
      <w:r>
        <w:rPr>
          <w:rFonts w:ascii="Times New Roman" w:hAnsi="Times New Roman"/>
          <w:b/>
          <w:szCs w:val="21"/>
        </w:rPr>
        <w:t xml:space="preserve"> from our center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003349FC" w:rsidRPr="005A62A5" w14:paraId="7D153F06" w14:textId="77777777" w:rsidTr="003B6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F7EB48D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  <w:color w:val="000000"/>
                <w:szCs w:val="21"/>
              </w:rPr>
              <w:t>Characteristics</w:t>
            </w:r>
          </w:p>
        </w:tc>
        <w:tc>
          <w:tcPr>
            <w:tcW w:w="4148" w:type="dxa"/>
          </w:tcPr>
          <w:p w14:paraId="0AE1375A" w14:textId="77777777" w:rsidR="003349FC" w:rsidRPr="00FC1239" w:rsidRDefault="003349FC" w:rsidP="003B6A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  <w:color w:val="000000"/>
                <w:szCs w:val="21"/>
              </w:rPr>
              <w:t>No. of cases (Percentage)</w:t>
            </w:r>
          </w:p>
        </w:tc>
      </w:tr>
      <w:tr w:rsidR="003349FC" w:rsidRPr="005A62A5" w14:paraId="60975910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31FC663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</w:rPr>
              <w:t>Total case</w:t>
            </w:r>
          </w:p>
        </w:tc>
        <w:tc>
          <w:tcPr>
            <w:tcW w:w="4148" w:type="dxa"/>
          </w:tcPr>
          <w:p w14:paraId="650A8B85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60</w:t>
            </w:r>
          </w:p>
        </w:tc>
      </w:tr>
      <w:tr w:rsidR="003349FC" w:rsidRPr="005A62A5" w14:paraId="02EFBFD9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9409C4C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</w:rPr>
              <w:t>Gender</w:t>
            </w:r>
          </w:p>
        </w:tc>
        <w:tc>
          <w:tcPr>
            <w:tcW w:w="4148" w:type="dxa"/>
          </w:tcPr>
          <w:p w14:paraId="2EB8CF26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4490F712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29F8F8B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</w:rPr>
              <w:t>Male</w:t>
            </w:r>
          </w:p>
        </w:tc>
        <w:tc>
          <w:tcPr>
            <w:tcW w:w="4148" w:type="dxa"/>
          </w:tcPr>
          <w:p w14:paraId="7E52ABAD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49(81.7.0%)</w:t>
            </w:r>
          </w:p>
        </w:tc>
      </w:tr>
      <w:tr w:rsidR="003349FC" w:rsidRPr="005A62A5" w14:paraId="5BF250F8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86344AF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</w:rPr>
              <w:t>Female</w:t>
            </w:r>
          </w:p>
        </w:tc>
        <w:tc>
          <w:tcPr>
            <w:tcW w:w="4148" w:type="dxa"/>
          </w:tcPr>
          <w:p w14:paraId="634EAA90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11(18.3.0%)</w:t>
            </w:r>
          </w:p>
        </w:tc>
      </w:tr>
      <w:tr w:rsidR="003349FC" w:rsidRPr="005A62A5" w14:paraId="003CDD41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A192131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hAnsi="Times New Roman"/>
                <w:b w:val="0"/>
              </w:rPr>
              <w:t>Age</w:t>
            </w:r>
          </w:p>
        </w:tc>
        <w:tc>
          <w:tcPr>
            <w:tcW w:w="4148" w:type="dxa"/>
          </w:tcPr>
          <w:p w14:paraId="311B529B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1EA98E4C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A00AB07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&lt;=60</w:t>
            </w:r>
          </w:p>
        </w:tc>
        <w:tc>
          <w:tcPr>
            <w:tcW w:w="4148" w:type="dxa"/>
          </w:tcPr>
          <w:p w14:paraId="46AE1006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21(35.0%)</w:t>
            </w:r>
          </w:p>
        </w:tc>
      </w:tr>
      <w:tr w:rsidR="003349FC" w:rsidRPr="005A62A5" w14:paraId="0C44BF0A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9C4C476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hAnsi="Times New Roman"/>
                <w:b w:val="0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&gt;60</w:t>
            </w:r>
          </w:p>
        </w:tc>
        <w:tc>
          <w:tcPr>
            <w:tcW w:w="4148" w:type="dxa"/>
          </w:tcPr>
          <w:p w14:paraId="3CB1CE51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39(65.0%)</w:t>
            </w:r>
          </w:p>
        </w:tc>
      </w:tr>
      <w:tr w:rsidR="003349FC" w:rsidRPr="005A62A5" w14:paraId="2F21E52F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4618C4B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TNM stage</w:t>
            </w:r>
          </w:p>
        </w:tc>
        <w:tc>
          <w:tcPr>
            <w:tcW w:w="4148" w:type="dxa"/>
          </w:tcPr>
          <w:p w14:paraId="6D4FF2C8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493113F7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261FFBC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Stage I</w:t>
            </w:r>
          </w:p>
        </w:tc>
        <w:tc>
          <w:tcPr>
            <w:tcW w:w="4148" w:type="dxa"/>
          </w:tcPr>
          <w:p w14:paraId="449CA9F6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22(36.7%)</w:t>
            </w:r>
          </w:p>
        </w:tc>
      </w:tr>
      <w:tr w:rsidR="003349FC" w:rsidRPr="005A62A5" w14:paraId="7310BA67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AD7BD26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Stage II</w:t>
            </w:r>
          </w:p>
        </w:tc>
        <w:tc>
          <w:tcPr>
            <w:tcW w:w="4148" w:type="dxa"/>
          </w:tcPr>
          <w:p w14:paraId="41805384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12(20.0%)</w:t>
            </w:r>
          </w:p>
        </w:tc>
      </w:tr>
      <w:tr w:rsidR="003349FC" w:rsidRPr="005A62A5" w14:paraId="3C7A5860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3CBFE3F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Stage III</w:t>
            </w:r>
          </w:p>
        </w:tc>
        <w:tc>
          <w:tcPr>
            <w:tcW w:w="4148" w:type="dxa"/>
          </w:tcPr>
          <w:p w14:paraId="23E5A868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21(35.0%)</w:t>
            </w:r>
          </w:p>
        </w:tc>
      </w:tr>
      <w:tr w:rsidR="003349FC" w:rsidRPr="005A62A5" w14:paraId="5EC42527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C9D365D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Stage IV</w:t>
            </w:r>
          </w:p>
        </w:tc>
        <w:tc>
          <w:tcPr>
            <w:tcW w:w="4148" w:type="dxa"/>
          </w:tcPr>
          <w:p w14:paraId="763B5F4E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5(8.3%)</w:t>
            </w:r>
          </w:p>
        </w:tc>
      </w:tr>
      <w:tr w:rsidR="003349FC" w:rsidRPr="005A62A5" w14:paraId="600E5041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5D21FB6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Histologic grade</w:t>
            </w:r>
          </w:p>
        </w:tc>
        <w:tc>
          <w:tcPr>
            <w:tcW w:w="4148" w:type="dxa"/>
          </w:tcPr>
          <w:p w14:paraId="09175B18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0E6455FA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029B1B8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G1</w:t>
            </w:r>
          </w:p>
        </w:tc>
        <w:tc>
          <w:tcPr>
            <w:tcW w:w="4148" w:type="dxa"/>
          </w:tcPr>
          <w:p w14:paraId="7A93AD17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2(3.3%)</w:t>
            </w:r>
          </w:p>
        </w:tc>
      </w:tr>
      <w:tr w:rsidR="003349FC" w:rsidRPr="005A62A5" w14:paraId="1B03CD5D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A430CCC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G2</w:t>
            </w:r>
          </w:p>
        </w:tc>
        <w:tc>
          <w:tcPr>
            <w:tcW w:w="4148" w:type="dxa"/>
          </w:tcPr>
          <w:p w14:paraId="394EB1B2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31(51.7%)</w:t>
            </w:r>
          </w:p>
        </w:tc>
      </w:tr>
      <w:tr w:rsidR="003349FC" w:rsidRPr="005A62A5" w14:paraId="2B5E7492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BEA1823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G3</w:t>
            </w:r>
          </w:p>
        </w:tc>
        <w:tc>
          <w:tcPr>
            <w:tcW w:w="4148" w:type="dxa"/>
          </w:tcPr>
          <w:p w14:paraId="5EACEF20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27(45.0%)</w:t>
            </w:r>
          </w:p>
        </w:tc>
      </w:tr>
      <w:tr w:rsidR="003349FC" w:rsidRPr="005A62A5" w14:paraId="2FB74362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1AAC5A0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AFP (ng/mL)</w:t>
            </w:r>
          </w:p>
        </w:tc>
        <w:tc>
          <w:tcPr>
            <w:tcW w:w="4148" w:type="dxa"/>
          </w:tcPr>
          <w:p w14:paraId="6F6C7AFE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138973D7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4A0C9AA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&lt;=400</w:t>
            </w:r>
          </w:p>
        </w:tc>
        <w:tc>
          <w:tcPr>
            <w:tcW w:w="4148" w:type="dxa"/>
          </w:tcPr>
          <w:p w14:paraId="4765480A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17(28.3%)</w:t>
            </w:r>
          </w:p>
        </w:tc>
      </w:tr>
      <w:tr w:rsidR="003349FC" w:rsidRPr="005A62A5" w14:paraId="2F7D4610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1B2DA82B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4148" w:type="dxa"/>
          </w:tcPr>
          <w:p w14:paraId="419941C7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43(71.7%)</w:t>
            </w:r>
          </w:p>
        </w:tc>
      </w:tr>
      <w:tr w:rsidR="003349FC" w:rsidRPr="005A62A5" w14:paraId="7C8F60F3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3F59453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Child-Pugh grade</w:t>
            </w:r>
          </w:p>
        </w:tc>
        <w:tc>
          <w:tcPr>
            <w:tcW w:w="4148" w:type="dxa"/>
          </w:tcPr>
          <w:p w14:paraId="2F481D0E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7AD7C5F9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3873354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148" w:type="dxa"/>
          </w:tcPr>
          <w:p w14:paraId="14C8EA78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56(93.3%)</w:t>
            </w:r>
          </w:p>
        </w:tc>
      </w:tr>
      <w:tr w:rsidR="003349FC" w:rsidRPr="005A62A5" w14:paraId="20BE0965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2D2CD21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148" w:type="dxa"/>
          </w:tcPr>
          <w:p w14:paraId="2C144594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4(6.7%)</w:t>
            </w:r>
          </w:p>
        </w:tc>
      </w:tr>
      <w:tr w:rsidR="003349FC" w:rsidRPr="005A62A5" w14:paraId="6B5A3577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57B3E3C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Fibrosis</w:t>
            </w:r>
          </w:p>
        </w:tc>
        <w:tc>
          <w:tcPr>
            <w:tcW w:w="4148" w:type="dxa"/>
          </w:tcPr>
          <w:p w14:paraId="540F55C4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</w:tr>
      <w:tr w:rsidR="003349FC" w:rsidRPr="005A62A5" w14:paraId="0574001B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7EC1FA55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proofErr w:type="spellStart"/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Yse</w:t>
            </w:r>
            <w:proofErr w:type="spellEnd"/>
          </w:p>
        </w:tc>
        <w:tc>
          <w:tcPr>
            <w:tcW w:w="4148" w:type="dxa"/>
          </w:tcPr>
          <w:p w14:paraId="72AD827E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28(46.7%)</w:t>
            </w:r>
          </w:p>
        </w:tc>
      </w:tr>
      <w:tr w:rsidR="003349FC" w:rsidRPr="005A62A5" w14:paraId="11BCF5F3" w14:textId="77777777" w:rsidTr="003B6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E34C7AD" w14:textId="77777777" w:rsidR="003349FC" w:rsidRPr="00FC1239" w:rsidRDefault="003349FC" w:rsidP="003B6A57">
            <w:pPr>
              <w:spacing w:line="360" w:lineRule="auto"/>
              <w:jc w:val="center"/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</w:pPr>
            <w:r w:rsidRPr="00FC1239">
              <w:rPr>
                <w:rFonts w:ascii="Times New Roman" w:eastAsia="SimSun" w:hAnsi="Times New Roman"/>
                <w:b w:val="0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4148" w:type="dxa"/>
          </w:tcPr>
          <w:p w14:paraId="59DD16B5" w14:textId="77777777" w:rsidR="003349FC" w:rsidRPr="00FC1239" w:rsidRDefault="003349FC" w:rsidP="003B6A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FC1239">
              <w:rPr>
                <w:rFonts w:ascii="Times New Roman" w:hAnsi="Times New Roman"/>
                <w:bCs/>
              </w:rPr>
              <w:t>32(53.3%)</w:t>
            </w:r>
          </w:p>
        </w:tc>
      </w:tr>
    </w:tbl>
    <w:p w14:paraId="193416BD" w14:textId="77777777" w:rsidR="003349FC" w:rsidRPr="005A62A5" w:rsidRDefault="003349FC" w:rsidP="003349FC">
      <w:pPr>
        <w:rPr>
          <w:rFonts w:ascii="Times New Roman" w:hAnsi="Times New Roman"/>
        </w:rPr>
      </w:pPr>
    </w:p>
    <w:tbl>
      <w:tblPr>
        <w:tblStyle w:val="PlainTable2"/>
        <w:tblpPr w:leftFromText="180" w:rightFromText="180" w:vertAnchor="page" w:horzAnchor="margin" w:tblpY="1829"/>
        <w:tblW w:w="8306" w:type="dxa"/>
        <w:tblLook w:val="06A0" w:firstRow="1" w:lastRow="0" w:firstColumn="1" w:lastColumn="0" w:noHBand="1" w:noVBand="1"/>
      </w:tblPr>
      <w:tblGrid>
        <w:gridCol w:w="3624"/>
        <w:gridCol w:w="4460"/>
        <w:gridCol w:w="222"/>
      </w:tblGrid>
      <w:tr w:rsidR="003349FC" w:rsidRPr="006900D6" w14:paraId="37ACCC86" w14:textId="77777777" w:rsidTr="003B6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7E59119F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lastRenderedPageBreak/>
              <w:t>Antibody name</w:t>
            </w:r>
          </w:p>
        </w:tc>
        <w:tc>
          <w:tcPr>
            <w:tcW w:w="4460" w:type="dxa"/>
            <w:noWrap/>
            <w:hideMark/>
          </w:tcPr>
          <w:p w14:paraId="3A05ED1C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Source</w:t>
            </w:r>
          </w:p>
        </w:tc>
        <w:tc>
          <w:tcPr>
            <w:tcW w:w="222" w:type="dxa"/>
          </w:tcPr>
          <w:p w14:paraId="106617D4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33D66D40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7B2F0678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SLC39A1 (1:1000)</w:t>
            </w:r>
          </w:p>
        </w:tc>
        <w:tc>
          <w:tcPr>
            <w:tcW w:w="4460" w:type="dxa"/>
            <w:noWrap/>
            <w:hideMark/>
          </w:tcPr>
          <w:p w14:paraId="561828F9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YT4947, </w:t>
            </w:r>
            <w:proofErr w:type="spellStart"/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ImmunoWay</w:t>
            </w:r>
            <w:proofErr w:type="spellEnd"/>
          </w:p>
        </w:tc>
        <w:tc>
          <w:tcPr>
            <w:tcW w:w="222" w:type="dxa"/>
          </w:tcPr>
          <w:p w14:paraId="77E8AA33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39D53BE0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4429FA81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Tubulin (1:1000)</w:t>
            </w:r>
          </w:p>
        </w:tc>
        <w:tc>
          <w:tcPr>
            <w:tcW w:w="4460" w:type="dxa"/>
            <w:noWrap/>
            <w:hideMark/>
          </w:tcPr>
          <w:p w14:paraId="197C00EE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10068-1-AP, </w:t>
            </w:r>
            <w:proofErr w:type="spellStart"/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Proteintech</w:t>
            </w:r>
            <w:proofErr w:type="spellEnd"/>
          </w:p>
        </w:tc>
        <w:tc>
          <w:tcPr>
            <w:tcW w:w="222" w:type="dxa"/>
          </w:tcPr>
          <w:p w14:paraId="453C6AAD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28439A4A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4466CFB9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MMP2 (1:1000)</w:t>
            </w:r>
          </w:p>
        </w:tc>
        <w:tc>
          <w:tcPr>
            <w:tcW w:w="4460" w:type="dxa"/>
            <w:noWrap/>
            <w:hideMark/>
          </w:tcPr>
          <w:p w14:paraId="373BD3C2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A6247, </w:t>
            </w:r>
            <w:proofErr w:type="spellStart"/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Abclonal</w:t>
            </w:r>
            <w:proofErr w:type="spellEnd"/>
          </w:p>
        </w:tc>
        <w:tc>
          <w:tcPr>
            <w:tcW w:w="222" w:type="dxa"/>
          </w:tcPr>
          <w:p w14:paraId="0D37945E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11A47BB0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4482CEF1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N-cadherin (1:1000)</w:t>
            </w:r>
          </w:p>
        </w:tc>
        <w:tc>
          <w:tcPr>
            <w:tcW w:w="4460" w:type="dxa"/>
            <w:noWrap/>
            <w:hideMark/>
          </w:tcPr>
          <w:p w14:paraId="6949C705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BS72312, </w:t>
            </w:r>
            <w:proofErr w:type="spellStart"/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Bioworld</w:t>
            </w:r>
            <w:proofErr w:type="spellEnd"/>
          </w:p>
        </w:tc>
        <w:tc>
          <w:tcPr>
            <w:tcW w:w="222" w:type="dxa"/>
          </w:tcPr>
          <w:p w14:paraId="4E64F1FE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71FF499F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6E29BD51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CyclinD1 (1:1000)</w:t>
            </w:r>
          </w:p>
        </w:tc>
        <w:tc>
          <w:tcPr>
            <w:tcW w:w="4460" w:type="dxa"/>
            <w:noWrap/>
            <w:hideMark/>
          </w:tcPr>
          <w:p w14:paraId="5250B6F9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55506T, Cell Signaling Technology</w:t>
            </w:r>
          </w:p>
        </w:tc>
        <w:tc>
          <w:tcPr>
            <w:tcW w:w="222" w:type="dxa"/>
          </w:tcPr>
          <w:p w14:paraId="7D8853AF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0ADD7771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69B84C13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Wnt3A (1:1000)</w:t>
            </w:r>
          </w:p>
        </w:tc>
        <w:tc>
          <w:tcPr>
            <w:tcW w:w="4460" w:type="dxa"/>
            <w:noWrap/>
            <w:hideMark/>
          </w:tcPr>
          <w:p w14:paraId="5E4B63B8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36351, SAB</w:t>
            </w:r>
          </w:p>
        </w:tc>
        <w:tc>
          <w:tcPr>
            <w:tcW w:w="222" w:type="dxa"/>
          </w:tcPr>
          <w:p w14:paraId="0D3D7C7D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009323EC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6D3BEE15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p-GSK3β (1:1000)</w:t>
            </w:r>
          </w:p>
        </w:tc>
        <w:tc>
          <w:tcPr>
            <w:tcW w:w="4460" w:type="dxa"/>
            <w:noWrap/>
            <w:hideMark/>
          </w:tcPr>
          <w:p w14:paraId="2F299923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5558T, Cell Signaling Technology</w:t>
            </w:r>
          </w:p>
        </w:tc>
        <w:tc>
          <w:tcPr>
            <w:tcW w:w="222" w:type="dxa"/>
          </w:tcPr>
          <w:p w14:paraId="69E490C7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425DC994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27D5D15A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t-GSK3β (1:1000)</w:t>
            </w:r>
          </w:p>
        </w:tc>
        <w:tc>
          <w:tcPr>
            <w:tcW w:w="4460" w:type="dxa"/>
            <w:noWrap/>
            <w:hideMark/>
          </w:tcPr>
          <w:p w14:paraId="50CD4183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YT2082, </w:t>
            </w:r>
            <w:proofErr w:type="spellStart"/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ImumnoWay</w:t>
            </w:r>
            <w:proofErr w:type="spellEnd"/>
          </w:p>
        </w:tc>
        <w:tc>
          <w:tcPr>
            <w:tcW w:w="222" w:type="dxa"/>
          </w:tcPr>
          <w:p w14:paraId="6D571F6F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:rsidR="003349FC" w:rsidRPr="006900D6" w14:paraId="10F4D6C3" w14:textId="77777777" w:rsidTr="003B6A5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  <w:noWrap/>
            <w:hideMark/>
          </w:tcPr>
          <w:p w14:paraId="230B0E1B" w14:textId="77777777" w:rsidR="003349FC" w:rsidRPr="00445A1E" w:rsidRDefault="003349FC" w:rsidP="003B6A57">
            <w:pPr>
              <w:widowControl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b w:val="0"/>
                <w:bCs w:val="0"/>
                <w:color w:val="000000"/>
                <w:kern w:val="0"/>
                <w:szCs w:val="21"/>
              </w:rPr>
              <w:t>β-catenin (1:1000)</w:t>
            </w:r>
          </w:p>
        </w:tc>
        <w:tc>
          <w:tcPr>
            <w:tcW w:w="4460" w:type="dxa"/>
            <w:noWrap/>
            <w:hideMark/>
          </w:tcPr>
          <w:p w14:paraId="7A28E564" w14:textId="77777777" w:rsidR="003349FC" w:rsidRPr="00445A1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45A1E">
              <w:rPr>
                <w:rFonts w:ascii="Times New Roman" w:hAnsi="Times New Roman"/>
                <w:color w:val="000000"/>
                <w:kern w:val="0"/>
                <w:szCs w:val="21"/>
              </w:rPr>
              <w:t>8480T, Cell Signaling Technology</w:t>
            </w:r>
          </w:p>
        </w:tc>
        <w:tc>
          <w:tcPr>
            <w:tcW w:w="222" w:type="dxa"/>
          </w:tcPr>
          <w:p w14:paraId="0DF52764" w14:textId="77777777" w:rsidR="003349FC" w:rsidRPr="008B3D2E" w:rsidRDefault="003349FC" w:rsidP="003B6A57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14:paraId="1BDFA97E" w14:textId="77777777" w:rsidR="003349FC" w:rsidRPr="00445A1E" w:rsidRDefault="003349FC" w:rsidP="003349FC">
      <w:pPr>
        <w:rPr>
          <w:rFonts w:ascii="Times New Roman" w:hAnsi="Times New Roman"/>
          <w:b/>
          <w:bCs/>
          <w:szCs w:val="21"/>
        </w:rPr>
      </w:pPr>
      <w:r w:rsidRPr="00445A1E">
        <w:rPr>
          <w:rFonts w:ascii="Times New Roman" w:hAnsi="Times New Roman"/>
          <w:b/>
          <w:bCs/>
          <w:szCs w:val="21"/>
        </w:rPr>
        <w:t xml:space="preserve">Table S2. </w:t>
      </w:r>
      <w:r w:rsidRPr="00445A1E">
        <w:rPr>
          <w:rFonts w:ascii="Times New Roman" w:eastAsia="Microsoft YaHei" w:hAnsi="Times New Roman"/>
          <w:b/>
          <w:bCs/>
          <w:color w:val="000000"/>
          <w:szCs w:val="21"/>
          <w:shd w:val="clear" w:color="auto" w:fill="FFFFFF"/>
        </w:rPr>
        <w:t>Antibody used in this study</w:t>
      </w:r>
    </w:p>
    <w:p w14:paraId="6E761885" w14:textId="77777777" w:rsidR="003349FC" w:rsidRDefault="003349FC" w:rsidP="003349FC"/>
    <w:p w14:paraId="439786AD" w14:textId="77777777" w:rsidR="003349FC" w:rsidRPr="00571E09" w:rsidRDefault="003349FC" w:rsidP="003349FC">
      <w:pPr>
        <w:rPr>
          <w:rFonts w:ascii="Times New Roman" w:hAnsi="Times New Roman"/>
          <w:b/>
          <w:bCs/>
        </w:rPr>
      </w:pPr>
      <w:r w:rsidRPr="00571E09">
        <w:rPr>
          <w:rFonts w:ascii="Times New Roman" w:hAnsi="Times New Roman"/>
          <w:b/>
          <w:bCs/>
        </w:rPr>
        <w:t>Figure S1</w:t>
      </w:r>
      <w:r>
        <w:rPr>
          <w:rFonts w:ascii="Times New Roman" w:hAnsi="Times New Roman"/>
          <w:b/>
          <w:bCs/>
        </w:rPr>
        <w:t>.</w:t>
      </w:r>
    </w:p>
    <w:p w14:paraId="2716651A" w14:textId="6A360B8A" w:rsidR="003349FC" w:rsidRDefault="003349FC" w:rsidP="003349FC">
      <w:pPr>
        <w:jc w:val="center"/>
      </w:pPr>
      <w:r>
        <w:rPr>
          <w:noProof/>
        </w:rPr>
        <w:drawing>
          <wp:inline distT="0" distB="0" distL="0" distR="0" wp14:anchorId="49AB9703" wp14:editId="2F124035">
            <wp:extent cx="4382135" cy="4001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69754" w14:textId="4CD9AEF8" w:rsidR="00127B12" w:rsidRPr="000A32E2" w:rsidRDefault="003349FC" w:rsidP="000A32E2">
      <w:pPr>
        <w:spacing w:line="480" w:lineRule="auto"/>
        <w:ind w:right="-1"/>
      </w:pPr>
      <w:r w:rsidRPr="00445A1E">
        <w:rPr>
          <w:rFonts w:ascii="Times New Roman" w:eastAsia="Microsoft YaHei" w:hAnsi="Times New Roman"/>
          <w:szCs w:val="21"/>
        </w:rPr>
        <w:t>Fig</w:t>
      </w:r>
      <w:r>
        <w:rPr>
          <w:rFonts w:ascii="Times New Roman" w:eastAsia="Microsoft YaHei" w:hAnsi="Times New Roman"/>
          <w:szCs w:val="21"/>
        </w:rPr>
        <w:t>ure</w:t>
      </w:r>
      <w:r w:rsidRPr="00445A1E">
        <w:rPr>
          <w:rFonts w:ascii="Times New Roman" w:eastAsia="Microsoft YaHei" w:hAnsi="Times New Roman"/>
          <w:szCs w:val="21"/>
        </w:rPr>
        <w:t xml:space="preserve"> S1 The correlation between SLC39A1 and methylation. (a-d) The negative correlation between SLC39A1 expression and methylation of cg11073833 (a), cg08623548 (b), cg09079613 (c) and cg05464581 (d).</w:t>
      </w:r>
    </w:p>
    <w:sectPr w:rsidR="00127B12" w:rsidRPr="000A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AC"/>
    <w:rsid w:val="000A32E2"/>
    <w:rsid w:val="003349FC"/>
    <w:rsid w:val="00854680"/>
    <w:rsid w:val="00B90EFE"/>
    <w:rsid w:val="00F76096"/>
    <w:rsid w:val="00F77AAC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ACB8"/>
  <w15:chartTrackingRefBased/>
  <w15:docId w15:val="{79654103-0319-4DA0-93B2-61EF4FB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FC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3349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晓武</dc:creator>
  <cp:keywords/>
  <dc:description/>
  <cp:lastModifiedBy>Mel Phimester</cp:lastModifiedBy>
  <cp:revision>2</cp:revision>
  <dcterms:created xsi:type="dcterms:W3CDTF">2022-02-04T10:37:00Z</dcterms:created>
  <dcterms:modified xsi:type="dcterms:W3CDTF">2022-02-04T10:37:00Z</dcterms:modified>
</cp:coreProperties>
</file>