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4EB5B" w14:textId="2A0915B3" w:rsidR="005F1ED5" w:rsidRPr="003A1562" w:rsidRDefault="005F1ED5" w:rsidP="005F1ED5">
      <w:pPr>
        <w:spacing w:line="360" w:lineRule="auto"/>
        <w:rPr>
          <w:b/>
          <w:bCs/>
        </w:rPr>
      </w:pPr>
      <w:r w:rsidRPr="003A1562">
        <w:rPr>
          <w:b/>
          <w:bCs/>
        </w:rPr>
        <w:t xml:space="preserve">Supplementary </w:t>
      </w:r>
      <w:r w:rsidR="00832FC3">
        <w:rPr>
          <w:b/>
          <w:bCs/>
        </w:rPr>
        <w:t>materials</w:t>
      </w:r>
    </w:p>
    <w:p w14:paraId="77573018" w14:textId="77777777" w:rsidR="00832FC3" w:rsidRDefault="00832FC3" w:rsidP="00832FC3">
      <w:pPr>
        <w:spacing w:line="360" w:lineRule="auto"/>
      </w:pPr>
    </w:p>
    <w:p w14:paraId="76B97B85" w14:textId="452A0038" w:rsidR="00832FC3" w:rsidRDefault="00832FC3" w:rsidP="00832FC3">
      <w:pPr>
        <w:spacing w:line="360" w:lineRule="auto"/>
      </w:pPr>
      <w:r>
        <w:rPr>
          <w:rFonts w:hint="eastAsia"/>
        </w:rPr>
        <w:t>F</w:t>
      </w:r>
      <w:r>
        <w:t xml:space="preserve">igure S1. </w:t>
      </w:r>
      <w:r w:rsidRPr="00101B65">
        <w:t xml:space="preserve">The </w:t>
      </w:r>
      <w:r>
        <w:t>MIR155HG</w:t>
      </w:r>
      <w:r w:rsidRPr="00101B65">
        <w:t xml:space="preserve"> promoter sequence and putative S</w:t>
      </w:r>
      <w:r>
        <w:t>P</w:t>
      </w:r>
      <w:r w:rsidRPr="00101B65">
        <w:t>1-binding sites are indicated in red.</w:t>
      </w:r>
    </w:p>
    <w:p w14:paraId="443A49F3" w14:textId="3B182132" w:rsidR="003A1562" w:rsidRDefault="003A1562" w:rsidP="00AC5F22">
      <w:pPr>
        <w:spacing w:line="360" w:lineRule="auto"/>
      </w:pPr>
      <w:r>
        <w:rPr>
          <w:noProof/>
        </w:rPr>
        <w:drawing>
          <wp:inline distT="0" distB="0" distL="0" distR="0" wp14:anchorId="14C9522B" wp14:editId="00263DC7">
            <wp:extent cx="3302000" cy="2806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47" cy="2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DFA2" w14:textId="77777777" w:rsidR="003A1562" w:rsidRDefault="003A1562" w:rsidP="00AC5F22">
      <w:pPr>
        <w:spacing w:line="360" w:lineRule="auto"/>
      </w:pPr>
    </w:p>
    <w:p w14:paraId="10425C6B" w14:textId="77777777" w:rsidR="003A1562" w:rsidRDefault="003A1562" w:rsidP="00AC5F22">
      <w:pPr>
        <w:spacing w:line="360" w:lineRule="auto"/>
      </w:pPr>
    </w:p>
    <w:p w14:paraId="1EAC6DAE" w14:textId="77777777" w:rsidR="003A1562" w:rsidRDefault="003A1562" w:rsidP="00AC5F22">
      <w:pPr>
        <w:spacing w:line="360" w:lineRule="auto"/>
      </w:pPr>
    </w:p>
    <w:p w14:paraId="6ECC30FC" w14:textId="77777777" w:rsidR="003A1562" w:rsidRDefault="003A1562" w:rsidP="00AC5F22">
      <w:pPr>
        <w:spacing w:line="360" w:lineRule="auto"/>
      </w:pPr>
    </w:p>
    <w:p w14:paraId="13315FCB" w14:textId="77777777" w:rsidR="003A1562" w:rsidRDefault="003A1562" w:rsidP="00AC5F22">
      <w:pPr>
        <w:spacing w:line="360" w:lineRule="auto"/>
      </w:pPr>
    </w:p>
    <w:p w14:paraId="47A78637" w14:textId="77777777" w:rsidR="003A1562" w:rsidRDefault="003A1562" w:rsidP="00AC5F22">
      <w:pPr>
        <w:spacing w:line="360" w:lineRule="auto"/>
      </w:pPr>
    </w:p>
    <w:p w14:paraId="7B2F180E" w14:textId="77777777" w:rsidR="003A1562" w:rsidRDefault="003A1562" w:rsidP="00AC5F22">
      <w:pPr>
        <w:spacing w:line="360" w:lineRule="auto"/>
      </w:pPr>
    </w:p>
    <w:p w14:paraId="12E4B69F" w14:textId="77777777" w:rsidR="003A1562" w:rsidRDefault="003A1562" w:rsidP="00AC5F22">
      <w:pPr>
        <w:spacing w:line="360" w:lineRule="auto"/>
      </w:pPr>
    </w:p>
    <w:p w14:paraId="5ED435A1" w14:textId="77777777" w:rsidR="003A1562" w:rsidRDefault="003A1562" w:rsidP="00AC5F22">
      <w:pPr>
        <w:spacing w:line="360" w:lineRule="auto"/>
      </w:pPr>
    </w:p>
    <w:p w14:paraId="236DA8A2" w14:textId="77777777" w:rsidR="003A1562" w:rsidRDefault="003A1562" w:rsidP="00AC5F22">
      <w:pPr>
        <w:spacing w:line="360" w:lineRule="auto"/>
      </w:pPr>
    </w:p>
    <w:p w14:paraId="1496CD3D" w14:textId="77777777" w:rsidR="003A1562" w:rsidRDefault="003A1562" w:rsidP="00AC5F22">
      <w:pPr>
        <w:spacing w:line="360" w:lineRule="auto"/>
      </w:pPr>
    </w:p>
    <w:p w14:paraId="261CA817" w14:textId="77777777" w:rsidR="003A1562" w:rsidRDefault="003A1562" w:rsidP="00AC5F22">
      <w:pPr>
        <w:spacing w:line="360" w:lineRule="auto"/>
      </w:pPr>
    </w:p>
    <w:p w14:paraId="4676E35B" w14:textId="77777777" w:rsidR="003A1562" w:rsidRDefault="003A1562" w:rsidP="00AC5F22">
      <w:pPr>
        <w:spacing w:line="360" w:lineRule="auto"/>
      </w:pPr>
    </w:p>
    <w:p w14:paraId="5773583E" w14:textId="77777777" w:rsidR="003A1562" w:rsidRDefault="003A1562" w:rsidP="00AC5F22">
      <w:pPr>
        <w:spacing w:line="360" w:lineRule="auto"/>
      </w:pPr>
    </w:p>
    <w:p w14:paraId="38C04286" w14:textId="77777777" w:rsidR="003A1562" w:rsidRDefault="003A1562" w:rsidP="00AC5F22">
      <w:pPr>
        <w:spacing w:line="360" w:lineRule="auto"/>
      </w:pPr>
    </w:p>
    <w:p w14:paraId="133C347B" w14:textId="77777777" w:rsidR="003A1562" w:rsidRDefault="003A1562" w:rsidP="00AC5F22">
      <w:pPr>
        <w:spacing w:line="360" w:lineRule="auto"/>
      </w:pPr>
    </w:p>
    <w:p w14:paraId="42CDEC3D" w14:textId="091425AE" w:rsidR="00832FC3" w:rsidRDefault="00832FC3" w:rsidP="00832FC3">
      <w:pPr>
        <w:spacing w:line="360" w:lineRule="auto"/>
      </w:pPr>
      <w:r>
        <w:lastRenderedPageBreak/>
        <w:t xml:space="preserve">Figure S2. MIR155HG was </w:t>
      </w:r>
      <w:r w:rsidRPr="00101B65">
        <w:t>related to specific gene ontology (GO) terms in glioma</w:t>
      </w:r>
      <w:r>
        <w:t xml:space="preserve">. The detail of MIR155HG-related </w:t>
      </w:r>
      <w:r w:rsidRPr="00101B65">
        <w:t>B</w:t>
      </w:r>
      <w:r>
        <w:t>P</w:t>
      </w:r>
      <w:r w:rsidRPr="00101B65">
        <w:t xml:space="preserve"> (biological </w:t>
      </w:r>
      <w:r>
        <w:t>process</w:t>
      </w:r>
      <w:r w:rsidRPr="00101B65">
        <w:t>)</w:t>
      </w:r>
      <w:r>
        <w:t xml:space="preserve"> (A, B), CC (</w:t>
      </w:r>
      <w:r w:rsidRPr="00101B65">
        <w:t>cell component</w:t>
      </w:r>
      <w:r>
        <w:t>) (C, D), and MF (</w:t>
      </w:r>
      <w:r w:rsidRPr="00101B65">
        <w:t>molecular function</w:t>
      </w:r>
      <w:r>
        <w:t>) (E, F) terms in TCGA and CGGA datasets.</w:t>
      </w:r>
    </w:p>
    <w:p w14:paraId="64F62F84" w14:textId="77777777" w:rsidR="00832FC3" w:rsidRDefault="00832FC3" w:rsidP="00832FC3">
      <w:pPr>
        <w:spacing w:line="360" w:lineRule="auto"/>
      </w:pPr>
    </w:p>
    <w:p w14:paraId="454DFC9F" w14:textId="005AA93C" w:rsidR="003A1562" w:rsidRDefault="003A1562" w:rsidP="00AC5F22">
      <w:pPr>
        <w:spacing w:line="360" w:lineRule="auto"/>
      </w:pPr>
      <w:r>
        <w:rPr>
          <w:noProof/>
        </w:rPr>
        <w:drawing>
          <wp:inline distT="0" distB="0" distL="0" distR="0" wp14:anchorId="00C77488" wp14:editId="2E84E921">
            <wp:extent cx="5274310" cy="62045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A93C" w14:textId="77777777" w:rsidR="003A1562" w:rsidRDefault="003A1562" w:rsidP="00AC5F22">
      <w:pPr>
        <w:spacing w:line="360" w:lineRule="auto"/>
      </w:pPr>
    </w:p>
    <w:p w14:paraId="1E0B2AE8" w14:textId="77777777" w:rsidR="003A1562" w:rsidRDefault="003A1562" w:rsidP="00AC5F22">
      <w:pPr>
        <w:spacing w:line="360" w:lineRule="auto"/>
      </w:pPr>
    </w:p>
    <w:p w14:paraId="32C6AE6A" w14:textId="77777777" w:rsidR="003A1562" w:rsidRDefault="003A1562" w:rsidP="00AC5F22">
      <w:pPr>
        <w:spacing w:line="360" w:lineRule="auto"/>
      </w:pPr>
    </w:p>
    <w:p w14:paraId="17516D39" w14:textId="77777777" w:rsidR="003A1562" w:rsidRDefault="003A1562" w:rsidP="00AC5F22">
      <w:pPr>
        <w:spacing w:line="360" w:lineRule="auto"/>
      </w:pPr>
    </w:p>
    <w:p w14:paraId="587B16D7" w14:textId="77777777" w:rsidR="003A1562" w:rsidRDefault="003A1562" w:rsidP="00AC5F22">
      <w:pPr>
        <w:spacing w:line="360" w:lineRule="auto"/>
      </w:pPr>
    </w:p>
    <w:p w14:paraId="46E469F0" w14:textId="5389DAB4" w:rsidR="00832FC3" w:rsidRDefault="00832FC3" w:rsidP="00832FC3">
      <w:pPr>
        <w:spacing w:line="360" w:lineRule="auto"/>
      </w:pPr>
      <w:r>
        <w:rPr>
          <w:rFonts w:hint="eastAsia"/>
        </w:rPr>
        <w:t>F</w:t>
      </w:r>
      <w:r>
        <w:t xml:space="preserve">igure S3. </w:t>
      </w:r>
      <w:r w:rsidRPr="00AB61AE">
        <w:t xml:space="preserve">Summary of the 22 immune cells’ abundance estimated by CIBERSORT for different </w:t>
      </w:r>
      <w:r>
        <w:t>MIR155HG expression</w:t>
      </w:r>
      <w:r w:rsidRPr="00AB61AE">
        <w:t xml:space="preserve"> groups</w:t>
      </w:r>
      <w:r>
        <w:t xml:space="preserve">. *, </w:t>
      </w:r>
      <w:r w:rsidRPr="00AB61AE">
        <w:rPr>
          <w:i/>
          <w:iCs/>
        </w:rPr>
        <w:t>p</w:t>
      </w:r>
      <w:r>
        <w:t xml:space="preserve"> &lt; 0.05; **, </w:t>
      </w:r>
      <w:r w:rsidRPr="00E1580B">
        <w:rPr>
          <w:i/>
          <w:iCs/>
        </w:rPr>
        <w:t>p</w:t>
      </w:r>
      <w:r>
        <w:t xml:space="preserve"> &lt; 0.01; ***, </w:t>
      </w:r>
      <w:r w:rsidRPr="00E1580B">
        <w:rPr>
          <w:i/>
          <w:iCs/>
        </w:rPr>
        <w:t>p</w:t>
      </w:r>
      <w:r>
        <w:rPr>
          <w:i/>
          <w:iCs/>
        </w:rPr>
        <w:t xml:space="preserve"> </w:t>
      </w:r>
      <w:r>
        <w:t xml:space="preserve">&lt; 0.001; ****, </w:t>
      </w:r>
      <w:r w:rsidRPr="00E1580B">
        <w:rPr>
          <w:i/>
          <w:iCs/>
        </w:rPr>
        <w:t>p</w:t>
      </w:r>
      <w:r>
        <w:rPr>
          <w:i/>
          <w:iCs/>
        </w:rPr>
        <w:t xml:space="preserve"> </w:t>
      </w:r>
      <w:r>
        <w:t>&lt; 0.0001.</w:t>
      </w:r>
    </w:p>
    <w:p w14:paraId="6A981FFA" w14:textId="77777777" w:rsidR="00832FC3" w:rsidRDefault="00832FC3" w:rsidP="00832FC3">
      <w:pPr>
        <w:spacing w:line="360" w:lineRule="auto"/>
      </w:pPr>
    </w:p>
    <w:p w14:paraId="10F708C2" w14:textId="135B3D9B" w:rsidR="003A1562" w:rsidRDefault="003A1562" w:rsidP="00AC5F22">
      <w:pPr>
        <w:spacing w:line="360" w:lineRule="auto"/>
      </w:pPr>
      <w:r>
        <w:rPr>
          <w:noProof/>
        </w:rPr>
        <w:drawing>
          <wp:inline distT="0" distB="0" distL="0" distR="0" wp14:anchorId="6C18F3AC" wp14:editId="2831B8CC">
            <wp:extent cx="5200650" cy="37572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38" cy="377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9810" w14:textId="77777777" w:rsidR="003A1562" w:rsidRDefault="003A1562" w:rsidP="00AC5F22">
      <w:pPr>
        <w:spacing w:line="360" w:lineRule="auto"/>
      </w:pPr>
    </w:p>
    <w:p w14:paraId="46B67D4D" w14:textId="77777777" w:rsidR="003A1562" w:rsidRDefault="003A1562" w:rsidP="00AC5F22">
      <w:pPr>
        <w:spacing w:line="360" w:lineRule="auto"/>
      </w:pPr>
    </w:p>
    <w:p w14:paraId="1642229B" w14:textId="77777777" w:rsidR="003A1562" w:rsidRDefault="003A1562" w:rsidP="00AC5F22">
      <w:pPr>
        <w:spacing w:line="360" w:lineRule="auto"/>
      </w:pPr>
    </w:p>
    <w:p w14:paraId="78838F25" w14:textId="77777777" w:rsidR="003A1562" w:rsidRDefault="003A1562" w:rsidP="00AC5F22">
      <w:pPr>
        <w:spacing w:line="360" w:lineRule="auto"/>
      </w:pPr>
    </w:p>
    <w:p w14:paraId="1FE72546" w14:textId="77777777" w:rsidR="003A1562" w:rsidRDefault="003A1562" w:rsidP="00AC5F22">
      <w:pPr>
        <w:spacing w:line="360" w:lineRule="auto"/>
      </w:pPr>
    </w:p>
    <w:p w14:paraId="3568C656" w14:textId="77777777" w:rsidR="003A1562" w:rsidRDefault="003A1562" w:rsidP="00AC5F22">
      <w:pPr>
        <w:spacing w:line="360" w:lineRule="auto"/>
      </w:pPr>
    </w:p>
    <w:p w14:paraId="487EC68D" w14:textId="77777777" w:rsidR="003A1562" w:rsidRDefault="003A1562" w:rsidP="00AC5F22">
      <w:pPr>
        <w:spacing w:line="360" w:lineRule="auto"/>
      </w:pPr>
    </w:p>
    <w:p w14:paraId="3DF6ACC8" w14:textId="77777777" w:rsidR="003A1562" w:rsidRDefault="003A1562" w:rsidP="00AC5F22">
      <w:pPr>
        <w:spacing w:line="360" w:lineRule="auto"/>
      </w:pPr>
    </w:p>
    <w:p w14:paraId="69C5CF5D" w14:textId="77777777" w:rsidR="003A1562" w:rsidRDefault="003A1562" w:rsidP="00AC5F22">
      <w:pPr>
        <w:spacing w:line="360" w:lineRule="auto"/>
      </w:pPr>
    </w:p>
    <w:p w14:paraId="75FD8A9A" w14:textId="77777777" w:rsidR="003A1562" w:rsidRDefault="003A1562" w:rsidP="00AC5F22">
      <w:pPr>
        <w:spacing w:line="360" w:lineRule="auto"/>
      </w:pPr>
    </w:p>
    <w:p w14:paraId="1B471F7C" w14:textId="77777777" w:rsidR="003A1562" w:rsidRDefault="003A1562" w:rsidP="00AC5F22">
      <w:pPr>
        <w:spacing w:line="360" w:lineRule="auto"/>
      </w:pPr>
    </w:p>
    <w:p w14:paraId="2A80677B" w14:textId="77777777" w:rsidR="003A1562" w:rsidRDefault="003A1562" w:rsidP="00AC5F22">
      <w:pPr>
        <w:spacing w:line="360" w:lineRule="auto"/>
      </w:pPr>
    </w:p>
    <w:p w14:paraId="194A040F" w14:textId="77777777" w:rsidR="003A1562" w:rsidRDefault="003A1562" w:rsidP="00AC5F22">
      <w:pPr>
        <w:spacing w:line="360" w:lineRule="auto"/>
      </w:pPr>
    </w:p>
    <w:p w14:paraId="2610E773" w14:textId="77777777" w:rsidR="003A1562" w:rsidRDefault="003A1562" w:rsidP="00AC5F22">
      <w:pPr>
        <w:spacing w:line="360" w:lineRule="auto"/>
      </w:pPr>
    </w:p>
    <w:p w14:paraId="5A7215D2" w14:textId="690FABEF" w:rsidR="00832FC3" w:rsidRDefault="00832FC3" w:rsidP="00832FC3">
      <w:pPr>
        <w:spacing w:line="360" w:lineRule="auto"/>
      </w:pPr>
      <w:r>
        <w:rPr>
          <w:rFonts w:hint="eastAsia"/>
        </w:rPr>
        <w:t>F</w:t>
      </w:r>
      <w:r>
        <w:t xml:space="preserve">igure S4. </w:t>
      </w:r>
      <w:r w:rsidRPr="00FC3348">
        <w:t>MIR155HG expression was correlated with immune checkpoints and immunosuppressive properties.</w:t>
      </w:r>
      <w:r>
        <w:t xml:space="preserve"> (A, B) Correlation between MIR155HG and immune checkpoints in GBM in TCGA and CGGA datasets. (C) </w:t>
      </w:r>
      <w:r w:rsidRPr="002F4321">
        <w:t>Correlation between MIR155HG and the surface markers of macrophages</w:t>
      </w:r>
      <w:r>
        <w:t xml:space="preserve"> in CGGA dataset</w:t>
      </w:r>
      <w:r w:rsidRPr="002F4321">
        <w:t>.</w:t>
      </w:r>
      <w:r>
        <w:t xml:space="preserve"> (D) Correlation between MIR155HG and</w:t>
      </w:r>
      <w:r w:rsidRPr="00E46C65">
        <w:t xml:space="preserve"> several key factors that drive M2 phenotype macrophages differentiation</w:t>
      </w:r>
      <w:r w:rsidRPr="002F4321">
        <w:t xml:space="preserve"> </w:t>
      </w:r>
      <w:r>
        <w:t>in CGGA dataset.</w:t>
      </w:r>
    </w:p>
    <w:p w14:paraId="1943E22B" w14:textId="77777777" w:rsidR="00832FC3" w:rsidRPr="00101B65" w:rsidRDefault="00832FC3" w:rsidP="00832FC3">
      <w:pPr>
        <w:spacing w:line="360" w:lineRule="auto"/>
      </w:pPr>
    </w:p>
    <w:p w14:paraId="28D4F972" w14:textId="19934D8D" w:rsidR="003A1562" w:rsidRDefault="003A1562" w:rsidP="00AC5F22">
      <w:pPr>
        <w:spacing w:line="360" w:lineRule="auto"/>
      </w:pPr>
      <w:r>
        <w:rPr>
          <w:noProof/>
        </w:rPr>
        <w:drawing>
          <wp:inline distT="0" distB="0" distL="0" distR="0" wp14:anchorId="41E1FDD3" wp14:editId="07BF9CEA">
            <wp:extent cx="5274310" cy="51485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BFACA" w14:textId="77777777" w:rsidR="003A1562" w:rsidRDefault="003A1562" w:rsidP="00AC5F22">
      <w:pPr>
        <w:spacing w:line="360" w:lineRule="auto"/>
      </w:pPr>
    </w:p>
    <w:p w14:paraId="2566F9D2" w14:textId="77777777" w:rsidR="003A1562" w:rsidRDefault="003A1562" w:rsidP="00AC5F22">
      <w:pPr>
        <w:spacing w:line="360" w:lineRule="auto"/>
      </w:pPr>
    </w:p>
    <w:p w14:paraId="37E69B98" w14:textId="77777777" w:rsidR="003A1562" w:rsidRDefault="003A1562" w:rsidP="00AC5F22">
      <w:pPr>
        <w:spacing w:line="360" w:lineRule="auto"/>
      </w:pPr>
    </w:p>
    <w:p w14:paraId="6DF0316B" w14:textId="46984F7B" w:rsidR="003A1562" w:rsidRDefault="00832FC3" w:rsidP="00AC5F22">
      <w:pPr>
        <w:spacing w:line="360" w:lineRule="auto"/>
      </w:pPr>
      <w:r>
        <w:rPr>
          <w:rFonts w:hint="eastAsia"/>
        </w:rPr>
        <w:t>F</w:t>
      </w:r>
      <w:r>
        <w:t xml:space="preserve">igure S5. </w:t>
      </w:r>
      <w:r w:rsidRPr="002F4321">
        <w:t xml:space="preserve">Correlation between </w:t>
      </w:r>
      <w:r>
        <w:t>MIR155HG</w:t>
      </w:r>
      <w:r w:rsidRPr="002F4321">
        <w:t xml:space="preserve"> and common biomarkers of epithelial-mesenchymal transition (EMT)</w:t>
      </w:r>
      <w:r>
        <w:t xml:space="preserve"> in TCGA dataset (A) and CGGA dataset (B).</w:t>
      </w:r>
      <w:r w:rsidR="003A1562">
        <w:rPr>
          <w:noProof/>
        </w:rPr>
        <w:drawing>
          <wp:inline distT="0" distB="0" distL="0" distR="0" wp14:anchorId="5D8793FC" wp14:editId="2FB4A802">
            <wp:extent cx="4192438" cy="820018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09" cy="82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CFB0F" w14:textId="5C484624" w:rsidR="00832FC3" w:rsidRDefault="00832FC3" w:rsidP="00832FC3">
      <w:pPr>
        <w:spacing w:line="360" w:lineRule="auto"/>
      </w:pPr>
      <w:r>
        <w:t xml:space="preserve">Figure S6. </w:t>
      </w:r>
      <w:r w:rsidRPr="001940CE">
        <w:t xml:space="preserve">Univariate </w:t>
      </w:r>
      <w:r>
        <w:t xml:space="preserve">(A) </w:t>
      </w:r>
      <w:r w:rsidRPr="001940CE">
        <w:t>and multivariate</w:t>
      </w:r>
      <w:r>
        <w:t xml:space="preserve"> (B)</w:t>
      </w:r>
      <w:r w:rsidRPr="001940CE">
        <w:t xml:space="preserve"> Cox regression analyses revealed that MIR155HG was an independent prognostic biomarker for glioma patients in </w:t>
      </w:r>
      <w:r>
        <w:t>CG</w:t>
      </w:r>
      <w:r w:rsidRPr="001940CE">
        <w:t>GA dataset.</w:t>
      </w:r>
    </w:p>
    <w:p w14:paraId="5BB7A799" w14:textId="77777777" w:rsidR="00832FC3" w:rsidRPr="002F4321" w:rsidRDefault="00832FC3" w:rsidP="00832FC3">
      <w:pPr>
        <w:spacing w:line="360" w:lineRule="auto"/>
      </w:pPr>
    </w:p>
    <w:p w14:paraId="24B606B4" w14:textId="1F73712E" w:rsidR="003A1562" w:rsidRDefault="003A1562" w:rsidP="00AC5F22">
      <w:pPr>
        <w:spacing w:line="360" w:lineRule="auto"/>
      </w:pPr>
      <w:r>
        <w:rPr>
          <w:noProof/>
        </w:rPr>
        <w:drawing>
          <wp:inline distT="0" distB="0" distL="0" distR="0" wp14:anchorId="53E0A4AC" wp14:editId="20AE6BED">
            <wp:extent cx="5255748" cy="45148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27" cy="454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3F12" w14:textId="77777777" w:rsidR="003A1562" w:rsidRDefault="003A1562" w:rsidP="00AC5F22">
      <w:pPr>
        <w:spacing w:line="360" w:lineRule="auto"/>
      </w:pPr>
    </w:p>
    <w:p w14:paraId="511AC27D" w14:textId="77777777" w:rsidR="003A1562" w:rsidRDefault="003A1562" w:rsidP="00AC5F22">
      <w:pPr>
        <w:spacing w:line="360" w:lineRule="auto"/>
      </w:pPr>
    </w:p>
    <w:p w14:paraId="544E4BE2" w14:textId="77777777" w:rsidR="003A1562" w:rsidRDefault="003A1562" w:rsidP="00AC5F22">
      <w:pPr>
        <w:spacing w:line="360" w:lineRule="auto"/>
      </w:pPr>
    </w:p>
    <w:p w14:paraId="1B40E395" w14:textId="77777777" w:rsidR="003A1562" w:rsidRDefault="003A1562" w:rsidP="00AC5F22">
      <w:pPr>
        <w:spacing w:line="360" w:lineRule="auto"/>
      </w:pPr>
    </w:p>
    <w:p w14:paraId="55F7C064" w14:textId="77777777" w:rsidR="003A1562" w:rsidRDefault="003A1562" w:rsidP="00AC5F22">
      <w:pPr>
        <w:spacing w:line="360" w:lineRule="auto"/>
      </w:pPr>
    </w:p>
    <w:p w14:paraId="40676834" w14:textId="77777777" w:rsidR="003A1562" w:rsidRDefault="003A1562" w:rsidP="00AC5F22">
      <w:pPr>
        <w:spacing w:line="360" w:lineRule="auto"/>
      </w:pPr>
    </w:p>
    <w:sectPr w:rsidR="003A15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FF1B6" w14:textId="77777777" w:rsidR="00C342DD" w:rsidRDefault="00C342DD" w:rsidP="005C0BAC">
      <w:r>
        <w:separator/>
      </w:r>
    </w:p>
  </w:endnote>
  <w:endnote w:type="continuationSeparator" w:id="0">
    <w:p w14:paraId="17372901" w14:textId="77777777" w:rsidR="00C342DD" w:rsidRDefault="00C342DD" w:rsidP="005C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13C58" w14:textId="77777777" w:rsidR="00C342DD" w:rsidRDefault="00C342DD" w:rsidP="005C0BAC">
      <w:r>
        <w:separator/>
      </w:r>
    </w:p>
  </w:footnote>
  <w:footnote w:type="continuationSeparator" w:id="0">
    <w:p w14:paraId="4D42D893" w14:textId="77777777" w:rsidR="00C342DD" w:rsidRDefault="00C342DD" w:rsidP="005C0B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BBE"/>
    <w:rsid w:val="001F4BBE"/>
    <w:rsid w:val="003A1562"/>
    <w:rsid w:val="003A4593"/>
    <w:rsid w:val="00464440"/>
    <w:rsid w:val="005A3439"/>
    <w:rsid w:val="005C0BAC"/>
    <w:rsid w:val="005D73E0"/>
    <w:rsid w:val="005F1ED5"/>
    <w:rsid w:val="00651E56"/>
    <w:rsid w:val="00832FC3"/>
    <w:rsid w:val="00AA2A9A"/>
    <w:rsid w:val="00AC5F22"/>
    <w:rsid w:val="00C342DD"/>
    <w:rsid w:val="00D12F92"/>
    <w:rsid w:val="00D20A4B"/>
    <w:rsid w:val="00DD1371"/>
    <w:rsid w:val="00E1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FBC757"/>
  <w15:chartTrackingRefBased/>
  <w15:docId w15:val="{549DA8F1-D4D2-4F1C-96C4-0742B4244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kern w:val="2"/>
        <w:sz w:val="24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BA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C0BA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C0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C0B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名</dc:creator>
  <cp:keywords/>
  <dc:description/>
  <cp:lastModifiedBy>Mel Phimester</cp:lastModifiedBy>
  <cp:revision>2</cp:revision>
  <dcterms:created xsi:type="dcterms:W3CDTF">2022-03-01T04:03:00Z</dcterms:created>
  <dcterms:modified xsi:type="dcterms:W3CDTF">2022-03-01T04:03:00Z</dcterms:modified>
</cp:coreProperties>
</file>