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2CEF" w14:textId="77777777" w:rsidR="00BF5BFA" w:rsidRDefault="00BF5BFA" w:rsidP="00DC6569">
      <w:pPr>
        <w:widowControl/>
        <w:spacing w:line="480" w:lineRule="auto"/>
        <w:jc w:val="center"/>
        <w:rPr>
          <w:b/>
          <w:bCs/>
          <w:sz w:val="28"/>
          <w:szCs w:val="28"/>
        </w:rPr>
      </w:pPr>
    </w:p>
    <w:p w14:paraId="322BC2D1" w14:textId="77777777" w:rsidR="00BF5BFA" w:rsidRDefault="00BF5BFA" w:rsidP="00DC6569">
      <w:pPr>
        <w:widowControl/>
        <w:spacing w:line="480" w:lineRule="auto"/>
        <w:jc w:val="center"/>
        <w:rPr>
          <w:b/>
          <w:bCs/>
          <w:sz w:val="28"/>
          <w:szCs w:val="28"/>
        </w:rPr>
      </w:pPr>
    </w:p>
    <w:p w14:paraId="75840C08" w14:textId="77777777" w:rsidR="00BF5BFA" w:rsidRDefault="00BF5BFA" w:rsidP="00DC6569">
      <w:pPr>
        <w:widowControl/>
        <w:spacing w:line="480" w:lineRule="auto"/>
        <w:jc w:val="center"/>
        <w:rPr>
          <w:b/>
          <w:bCs/>
          <w:sz w:val="28"/>
          <w:szCs w:val="28"/>
        </w:rPr>
      </w:pPr>
    </w:p>
    <w:p w14:paraId="728F91D9" w14:textId="6D7CC1D2" w:rsidR="00BF5BFA" w:rsidRDefault="00BF5BFA" w:rsidP="00D44E04">
      <w:pPr>
        <w:widowControl/>
        <w:spacing w:line="480" w:lineRule="auto"/>
        <w:rPr>
          <w:b/>
          <w:bCs/>
          <w:sz w:val="44"/>
          <w:szCs w:val="44"/>
        </w:rPr>
      </w:pPr>
    </w:p>
    <w:p w14:paraId="662474AC" w14:textId="223166D2" w:rsidR="00BF5BFA" w:rsidRDefault="00BF5BFA" w:rsidP="00D44E04">
      <w:pPr>
        <w:widowControl/>
        <w:spacing w:line="480" w:lineRule="auto"/>
        <w:rPr>
          <w:b/>
          <w:bCs/>
          <w:sz w:val="44"/>
          <w:szCs w:val="44"/>
        </w:rPr>
      </w:pPr>
    </w:p>
    <w:p w14:paraId="5C423BF0" w14:textId="77777777" w:rsidR="00D44E04" w:rsidRPr="00BF5BFA" w:rsidRDefault="00D44E04" w:rsidP="00D44E04">
      <w:pPr>
        <w:widowControl/>
        <w:spacing w:line="480" w:lineRule="auto"/>
        <w:rPr>
          <w:b/>
          <w:bCs/>
          <w:sz w:val="44"/>
          <w:szCs w:val="44"/>
        </w:rPr>
      </w:pPr>
    </w:p>
    <w:p w14:paraId="67C276DB" w14:textId="4FAB1D4A" w:rsidR="00BF5BFA" w:rsidRPr="00BF5BFA" w:rsidRDefault="00B37B78" w:rsidP="00DC6569">
      <w:pPr>
        <w:widowControl/>
        <w:spacing w:line="480" w:lineRule="auto"/>
        <w:jc w:val="center"/>
        <w:rPr>
          <w:b/>
          <w:bCs/>
          <w:sz w:val="44"/>
          <w:szCs w:val="44"/>
        </w:rPr>
      </w:pPr>
      <w:r w:rsidRPr="00BF5BFA">
        <w:rPr>
          <w:b/>
          <w:bCs/>
          <w:sz w:val="44"/>
          <w:szCs w:val="44"/>
        </w:rPr>
        <w:t>SUPPLEMENTAL MATERIAL</w:t>
      </w:r>
    </w:p>
    <w:p w14:paraId="1CC632F6" w14:textId="77777777" w:rsidR="00BF5BFA" w:rsidRDefault="00BF5BFA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F2B7F2B" w14:textId="6BEE2D29" w:rsidR="00C554A8" w:rsidRPr="00626B88" w:rsidRDefault="005C0977" w:rsidP="0057271B">
      <w:pPr>
        <w:widowControl/>
        <w:spacing w:line="480" w:lineRule="auto"/>
        <w:jc w:val="left"/>
        <w:rPr>
          <w:b/>
          <w:bCs/>
          <w:sz w:val="30"/>
          <w:szCs w:val="30"/>
        </w:rPr>
      </w:pPr>
      <w:bookmarkStart w:id="0" w:name="OLE_LINK1"/>
      <w:r w:rsidRPr="00626B88">
        <w:rPr>
          <w:b/>
          <w:bCs/>
          <w:sz w:val="30"/>
          <w:szCs w:val="30"/>
        </w:rPr>
        <w:lastRenderedPageBreak/>
        <w:t>Supplemental</w:t>
      </w:r>
      <w:bookmarkEnd w:id="0"/>
      <w:r w:rsidRPr="00626B88">
        <w:rPr>
          <w:b/>
          <w:bCs/>
          <w:sz w:val="30"/>
          <w:szCs w:val="30"/>
        </w:rPr>
        <w:t xml:space="preserve"> </w:t>
      </w:r>
      <w:r w:rsidR="00C554A8" w:rsidRPr="00626B88">
        <w:rPr>
          <w:b/>
          <w:bCs/>
          <w:color w:val="000000" w:themeColor="text1"/>
          <w:sz w:val="30"/>
          <w:szCs w:val="30"/>
        </w:rPr>
        <w:t>Method</w:t>
      </w:r>
      <w:r w:rsidRPr="00626B88">
        <w:rPr>
          <w:b/>
          <w:bCs/>
          <w:color w:val="000000" w:themeColor="text1"/>
          <w:sz w:val="30"/>
          <w:szCs w:val="30"/>
        </w:rPr>
        <w:t>s</w:t>
      </w:r>
    </w:p>
    <w:p w14:paraId="303BCABC" w14:textId="7117B68E" w:rsidR="00C366B7" w:rsidRPr="00954BFA" w:rsidRDefault="00C366B7" w:rsidP="00C366B7">
      <w:pPr>
        <w:spacing w:line="480" w:lineRule="auto"/>
        <w:rPr>
          <w:rFonts w:cs="Times New Roman"/>
          <w:b/>
          <w:bCs/>
          <w:color w:val="000000" w:themeColor="text1"/>
          <w:kern w:val="0"/>
          <w:sz w:val="24"/>
          <w:szCs w:val="24"/>
        </w:rPr>
      </w:pPr>
      <w:r w:rsidRPr="00954BFA">
        <w:rPr>
          <w:rFonts w:cs="Times New Roman"/>
          <w:b/>
          <w:bCs/>
          <w:color w:val="000000" w:themeColor="text1"/>
          <w:kern w:val="0"/>
          <w:sz w:val="24"/>
          <w:szCs w:val="24"/>
        </w:rPr>
        <w:t>Imaging data collection</w:t>
      </w:r>
      <w:r>
        <w:rPr>
          <w:rFonts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</w:p>
    <w:p w14:paraId="00DD502A" w14:textId="0179F605" w:rsidR="00C366B7" w:rsidRDefault="00C366B7" w:rsidP="00C366B7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</w:t>
      </w:r>
      <w:r w:rsidR="00C04B5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brain MRI image data were delivered to the image research center at Beijing </w:t>
      </w:r>
      <w:proofErr w:type="spellStart"/>
      <w:r>
        <w:rPr>
          <w:rFonts w:cs="Times New Roman"/>
          <w:sz w:val="24"/>
          <w:szCs w:val="24"/>
        </w:rPr>
        <w:t>Tiantan</w:t>
      </w:r>
      <w:proofErr w:type="spellEnd"/>
      <w:r>
        <w:rPr>
          <w:rFonts w:cs="Times New Roman"/>
          <w:sz w:val="24"/>
          <w:szCs w:val="24"/>
        </w:rPr>
        <w:t xml:space="preserve"> Hospital </w:t>
      </w:r>
      <w:r>
        <w:rPr>
          <w:rFonts w:cs="Times New Roman" w:hint="eastAsia"/>
          <w:sz w:val="24"/>
          <w:szCs w:val="24"/>
        </w:rPr>
        <w:t>f</w:t>
      </w:r>
      <w:r>
        <w:rPr>
          <w:rFonts w:cs="Times New Roman"/>
          <w:sz w:val="24"/>
          <w:szCs w:val="24"/>
        </w:rPr>
        <w:t>or centrally and blindly reading. Two radiologists or neurologists interpreted all MRI image</w:t>
      </w:r>
      <w:r w:rsidRPr="001E1DE8">
        <w:rPr>
          <w:rFonts w:cs="Times New Roman"/>
          <w:sz w:val="24"/>
          <w:szCs w:val="24"/>
        </w:rPr>
        <w:t xml:space="preserve">s. </w:t>
      </w:r>
      <w:r>
        <w:rPr>
          <w:rFonts w:cs="Times New Roman"/>
          <w:sz w:val="24"/>
          <w:szCs w:val="24"/>
        </w:rPr>
        <w:t>A third analyzer addressed discrepancies between the two forms</w:t>
      </w:r>
      <w:r w:rsidRPr="001E1DE8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In the current study, the presence of systematic </w:t>
      </w:r>
      <w:r w:rsidRPr="003D0321">
        <w:rPr>
          <w:rFonts w:cs="Times New Roman"/>
          <w:sz w:val="24"/>
          <w:szCs w:val="24"/>
        </w:rPr>
        <w:t>intracranial stenosis (ICAS)</w:t>
      </w:r>
      <w:r>
        <w:rPr>
          <w:rFonts w:cs="Times New Roman"/>
          <w:sz w:val="24"/>
          <w:szCs w:val="24"/>
        </w:rPr>
        <w:t xml:space="preserve"> was defined as </w:t>
      </w:r>
      <w:r w:rsidRPr="003D0321">
        <w:rPr>
          <w:rFonts w:cs="Times New Roman"/>
          <w:sz w:val="24"/>
          <w:szCs w:val="24"/>
        </w:rPr>
        <w:t>50% to 99% stenosis or occlusion of at least one of major intracranial artery segments relevant to the index event according to the Warfarin-Aspirin Symptomatic Intracranial Disease Trial (WASID) criteri</w:t>
      </w:r>
      <w:r w:rsidRPr="005E5B45">
        <w:rPr>
          <w:rFonts w:cs="Times New Roman"/>
          <w:sz w:val="24"/>
          <w:szCs w:val="24"/>
        </w:rPr>
        <w:t>a</w:t>
      </w:r>
      <w:r w:rsidR="00C03F49">
        <w:rPr>
          <w:rFonts w:cs="Times New Roman"/>
          <w:sz w:val="24"/>
          <w:szCs w:val="24"/>
        </w:rPr>
        <w:t xml:space="preserve"> </w:t>
      </w:r>
      <w:r w:rsidRPr="005E5B45">
        <w:rPr>
          <w:rFonts w:cs="Times New Roman"/>
          <w:sz w:val="24"/>
          <w:szCs w:val="24"/>
        </w:rPr>
        <w:fldChar w:fldCharType="begin"/>
      </w:r>
      <w:r w:rsidR="00883F5B">
        <w:rPr>
          <w:rFonts w:cs="Times New Roman"/>
          <w:sz w:val="24"/>
          <w:szCs w:val="24"/>
        </w:rPr>
        <w:instrText xml:space="preserve"> ADDIN EN.CITE &lt;EndNote&gt;&lt;Cite&gt;&lt;Author&gt;Samuels&lt;/Author&gt;&lt;Year&gt;2000&lt;/Year&gt;&lt;RecNum&gt;205&lt;/RecNum&gt;&lt;DisplayText&gt;(1)&lt;/DisplayText&gt;&lt;record&gt;&lt;rec-number&gt;205&lt;/rec-number&gt;&lt;foreign-keys&gt;&lt;key app="EN" db-id="2wpfaved7fxde2esa2c5ve2qv9vssepd2xer" timestamp="1613636201"&gt;205&lt;/key&gt;&lt;/foreign-keys&gt;&lt;ref-type name="Journal Article"&gt;17&lt;/ref-type&gt;&lt;contributors&gt;&lt;authors&gt;&lt;author&gt;Samuels, O. B.&lt;/author&gt;&lt;author&gt;Joseph, G. J.&lt;/author&gt;&lt;author&gt;Lynn, M. J.&lt;/author&gt;&lt;author&gt;Smith, H. A.&lt;/author&gt;&lt;author&gt;Chimowitz, M. I.&lt;/author&gt;&lt;/authors&gt;&lt;/contributors&gt;&lt;auth-address&gt;Department of Neurology, Emory University, Atlanta, GA 30322, USA.&lt;/auth-address&gt;&lt;titles&gt;&lt;title&gt;A standardized method for measuring intracranial arterial stenosis&lt;/title&gt;&lt;secondary-title&gt;AJNR Am J Neuroradiol&lt;/secondary-title&gt;&lt;/titles&gt;&lt;periodical&gt;&lt;full-title&gt;AJNR Am J Neuroradiol&lt;/full-title&gt;&lt;/periodical&gt;&lt;pages&gt;643-6&lt;/pages&gt;&lt;volume&gt;21&lt;/volume&gt;&lt;number&gt;4&lt;/number&gt;&lt;edition&gt;2000/04/27&lt;/edition&gt;&lt;keywords&gt;&lt;keyword&gt;Arterial Occlusive Diseases/*pathology&lt;/keyword&gt;&lt;keyword&gt;Carotid Stenosis/*pathology&lt;/keyword&gt;&lt;keyword&gt;Cerebral Arteries/*pathology&lt;/keyword&gt;&lt;keyword&gt;Humans&lt;/keyword&gt;&lt;keyword&gt;Observer Variation&lt;/keyword&gt;&lt;keyword&gt;Reproducibility of Results&lt;/keyword&gt;&lt;keyword&gt;Vertebrobasilar Insufficiency/*pathology&lt;/keyword&gt;&lt;/keywords&gt;&lt;dates&gt;&lt;year&gt;2000&lt;/year&gt;&lt;pub-dates&gt;&lt;date&gt;Apr&lt;/date&gt;&lt;/pub-dates&gt;&lt;/dates&gt;&lt;isbn&gt;0195-6108 (Print)&amp;#xD;0195-6108 (Linking)&lt;/isbn&gt;&lt;accession-num&gt;10782772&lt;/accession-num&gt;&lt;label&gt;3.381&lt;/label&gt;&lt;urls&gt;&lt;related-urls&gt;&lt;url&gt;https://www.ncbi.nlm.nih.gov/pubmed/10782772&lt;/url&gt;&lt;/related-urls&gt;&lt;/urls&gt;&lt;/record&gt;&lt;/Cite&gt;&lt;/EndNote&gt;</w:instrText>
      </w:r>
      <w:r w:rsidRPr="005E5B45">
        <w:rPr>
          <w:rFonts w:cs="Times New Roman"/>
          <w:sz w:val="24"/>
          <w:szCs w:val="24"/>
        </w:rPr>
        <w:fldChar w:fldCharType="separate"/>
      </w:r>
      <w:r w:rsidR="00883F5B">
        <w:rPr>
          <w:rFonts w:cs="Times New Roman"/>
          <w:noProof/>
          <w:sz w:val="24"/>
          <w:szCs w:val="24"/>
        </w:rPr>
        <w:t>(1)</w:t>
      </w:r>
      <w:r w:rsidRPr="005E5B45">
        <w:rPr>
          <w:rFonts w:cs="Times New Roman"/>
          <w:sz w:val="24"/>
          <w:szCs w:val="24"/>
        </w:rPr>
        <w:fldChar w:fldCharType="end"/>
      </w:r>
      <w:r w:rsidR="00C03F49">
        <w:rPr>
          <w:rFonts w:cs="Times New Roman"/>
          <w:sz w:val="24"/>
          <w:szCs w:val="24"/>
        </w:rPr>
        <w:t>.</w:t>
      </w:r>
      <w:r w:rsidRPr="005E5B45">
        <w:rPr>
          <w:rFonts w:cs="Times New Roman"/>
          <w:sz w:val="24"/>
          <w:szCs w:val="24"/>
        </w:rPr>
        <w:t xml:space="preserve"> The etiologic classification of ischemic stroke was conducted according to </w:t>
      </w:r>
      <w:bookmarkStart w:id="1" w:name="_Hlk82339436"/>
      <w:r w:rsidRPr="005E5B45">
        <w:rPr>
          <w:rFonts w:cs="Times New Roman"/>
          <w:sz w:val="24"/>
          <w:szCs w:val="24"/>
        </w:rPr>
        <w:t xml:space="preserve">the Org 10172 test in the Treatment of Acute Stroke </w:t>
      </w:r>
      <w:bookmarkEnd w:id="1"/>
      <w:r w:rsidRPr="005E5B45">
        <w:rPr>
          <w:rFonts w:cs="Times New Roman"/>
          <w:sz w:val="24"/>
          <w:szCs w:val="24"/>
        </w:rPr>
        <w:t>(TOAST) criteria</w:t>
      </w:r>
      <w:r w:rsidR="00C03F49">
        <w:rPr>
          <w:rFonts w:cs="Times New Roman"/>
          <w:sz w:val="24"/>
          <w:szCs w:val="24"/>
        </w:rPr>
        <w:t xml:space="preserve"> </w:t>
      </w:r>
      <w:r w:rsidRPr="005E5B45">
        <w:rPr>
          <w:rFonts w:cs="Times New Roman"/>
          <w:sz w:val="24"/>
          <w:szCs w:val="24"/>
        </w:rPr>
        <w:fldChar w:fldCharType="begin">
          <w:fldData xml:space="preserve">PEVuZE5vdGU+PENpdGU+PEF1dGhvcj5BZGFtczwvQXV0aG9yPjxZZWFyPjE5OTM8L1llYXI+PFJl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</w:fldData>
        </w:fldChar>
      </w:r>
      <w:r w:rsidR="00883F5B">
        <w:rPr>
          <w:rFonts w:cs="Times New Roman"/>
          <w:sz w:val="24"/>
          <w:szCs w:val="24"/>
        </w:rPr>
        <w:instrText xml:space="preserve"> ADDIN EN.CITE </w:instrText>
      </w:r>
      <w:r w:rsidR="00883F5B">
        <w:rPr>
          <w:rFonts w:cs="Times New Roman"/>
          <w:sz w:val="24"/>
          <w:szCs w:val="24"/>
        </w:rPr>
        <w:fldChar w:fldCharType="begin">
          <w:fldData xml:space="preserve">PEVuZE5vdGU+PENpdGU+PEF1dGhvcj5BZGFtczwvQXV0aG9yPjxZZWFyPjE5OTM8L1llYXI+PFJl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</w:fldData>
        </w:fldChar>
      </w:r>
      <w:r w:rsidR="00883F5B">
        <w:rPr>
          <w:rFonts w:cs="Times New Roman"/>
          <w:sz w:val="24"/>
          <w:szCs w:val="24"/>
        </w:rPr>
        <w:instrText xml:space="preserve"> ADDIN EN.CITE.DATA </w:instrText>
      </w:r>
      <w:r w:rsidR="00883F5B">
        <w:rPr>
          <w:rFonts w:cs="Times New Roman"/>
          <w:sz w:val="24"/>
          <w:szCs w:val="24"/>
        </w:rPr>
      </w:r>
      <w:r w:rsidR="00883F5B">
        <w:rPr>
          <w:rFonts w:cs="Times New Roman"/>
          <w:sz w:val="24"/>
          <w:szCs w:val="24"/>
        </w:rPr>
        <w:fldChar w:fldCharType="end"/>
      </w:r>
      <w:r w:rsidRPr="005E5B45">
        <w:rPr>
          <w:rFonts w:cs="Times New Roman"/>
          <w:sz w:val="24"/>
          <w:szCs w:val="24"/>
        </w:rPr>
        <w:fldChar w:fldCharType="separate"/>
      </w:r>
      <w:r w:rsidR="00883F5B">
        <w:rPr>
          <w:rFonts w:cs="Times New Roman"/>
          <w:noProof/>
          <w:sz w:val="24"/>
          <w:szCs w:val="24"/>
        </w:rPr>
        <w:t>(2)</w:t>
      </w:r>
      <w:r w:rsidRPr="005E5B45">
        <w:rPr>
          <w:rFonts w:cs="Times New Roman"/>
          <w:sz w:val="24"/>
          <w:szCs w:val="24"/>
        </w:rPr>
        <w:fldChar w:fldCharType="end"/>
      </w:r>
      <w:r w:rsidR="00C03F49">
        <w:rPr>
          <w:rFonts w:cs="Times New Roman"/>
          <w:sz w:val="24"/>
          <w:szCs w:val="24"/>
        </w:rPr>
        <w:t>.</w:t>
      </w:r>
      <w:r w:rsidRPr="005E5B45">
        <w:rPr>
          <w:rFonts w:cs="Times New Roman"/>
          <w:sz w:val="24"/>
          <w:szCs w:val="24"/>
        </w:rPr>
        <w:t xml:space="preserve"> Central stroke subtyping was performed by radiologists and neurologists as previously determined</w:t>
      </w:r>
      <w:r w:rsidR="00C03F49">
        <w:rPr>
          <w:rFonts w:cs="Times New Roman"/>
          <w:sz w:val="24"/>
          <w:szCs w:val="24"/>
        </w:rPr>
        <w:t xml:space="preserve"> </w:t>
      </w:r>
      <w:r w:rsidRPr="005E5B45">
        <w:rPr>
          <w:rFonts w:cs="Times New Roman"/>
          <w:sz w:val="24"/>
          <w:szCs w:val="24"/>
        </w:rPr>
        <w:fldChar w:fldCharType="begin">
          <w:fldData xml:space="preserve">PEVuZE5vdGU+PENpdGU+PEF1dGhvcj5TdW88L0F1dGhvcj48WWVhcj4yMDIwPC9ZZWFyPjxSZWNO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=
</w:fldData>
        </w:fldChar>
      </w:r>
      <w:r w:rsidR="00883F5B">
        <w:rPr>
          <w:rFonts w:cs="Times New Roman"/>
          <w:sz w:val="24"/>
          <w:szCs w:val="24"/>
        </w:rPr>
        <w:instrText xml:space="preserve"> ADDIN EN.CITE </w:instrText>
      </w:r>
      <w:r w:rsidR="00883F5B">
        <w:rPr>
          <w:rFonts w:cs="Times New Roman"/>
          <w:sz w:val="24"/>
          <w:szCs w:val="24"/>
        </w:rPr>
        <w:fldChar w:fldCharType="begin">
          <w:fldData xml:space="preserve">PEVuZE5vdGU+PENpdGU+PEF1dGhvcj5TdW88L0F1dGhvcj48WWVhcj4yMDIwPC9ZZWFyPjxSZWNO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=
</w:fldData>
        </w:fldChar>
      </w:r>
      <w:r w:rsidR="00883F5B">
        <w:rPr>
          <w:rFonts w:cs="Times New Roman"/>
          <w:sz w:val="24"/>
          <w:szCs w:val="24"/>
        </w:rPr>
        <w:instrText xml:space="preserve"> ADDIN EN.CITE.DATA </w:instrText>
      </w:r>
      <w:r w:rsidR="00883F5B">
        <w:rPr>
          <w:rFonts w:cs="Times New Roman"/>
          <w:sz w:val="24"/>
          <w:szCs w:val="24"/>
        </w:rPr>
      </w:r>
      <w:r w:rsidR="00883F5B">
        <w:rPr>
          <w:rFonts w:cs="Times New Roman"/>
          <w:sz w:val="24"/>
          <w:szCs w:val="24"/>
        </w:rPr>
        <w:fldChar w:fldCharType="end"/>
      </w:r>
      <w:r w:rsidRPr="005E5B45">
        <w:rPr>
          <w:rFonts w:cs="Times New Roman"/>
          <w:sz w:val="24"/>
          <w:szCs w:val="24"/>
        </w:rPr>
        <w:fldChar w:fldCharType="separate"/>
      </w:r>
      <w:r w:rsidR="00883F5B">
        <w:rPr>
          <w:rFonts w:cs="Times New Roman"/>
          <w:noProof/>
          <w:sz w:val="24"/>
          <w:szCs w:val="24"/>
        </w:rPr>
        <w:t>(3)</w:t>
      </w:r>
      <w:r w:rsidRPr="005E5B45">
        <w:rPr>
          <w:rFonts w:cs="Times New Roman"/>
          <w:sz w:val="24"/>
          <w:szCs w:val="24"/>
        </w:rPr>
        <w:fldChar w:fldCharType="end"/>
      </w:r>
      <w:r w:rsidR="00C03F4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455901C5" w14:textId="0B5FB56E" w:rsidR="00C366B7" w:rsidRPr="00D7234A" w:rsidRDefault="00C366B7" w:rsidP="00C366B7">
      <w:pPr>
        <w:spacing w:line="480" w:lineRule="auto"/>
        <w:rPr>
          <w:rFonts w:cs="Times New Roman"/>
          <w:b/>
          <w:bCs/>
          <w:sz w:val="24"/>
          <w:szCs w:val="24"/>
        </w:rPr>
      </w:pPr>
      <w:r w:rsidRPr="00D7234A">
        <w:rPr>
          <w:rFonts w:cs="Times New Roman" w:hint="eastAsia"/>
          <w:b/>
          <w:bCs/>
          <w:sz w:val="24"/>
          <w:szCs w:val="24"/>
        </w:rPr>
        <w:t>A</w:t>
      </w:r>
      <w:r w:rsidRPr="00D7234A">
        <w:rPr>
          <w:rFonts w:cs="Times New Roman"/>
          <w:b/>
          <w:bCs/>
          <w:sz w:val="24"/>
          <w:szCs w:val="24"/>
        </w:rPr>
        <w:t>POE G</w:t>
      </w:r>
      <w:r w:rsidRPr="00D7234A">
        <w:rPr>
          <w:rFonts w:cs="Times New Roman" w:hint="eastAsia"/>
          <w:b/>
          <w:bCs/>
          <w:sz w:val="24"/>
          <w:szCs w:val="24"/>
        </w:rPr>
        <w:t>en</w:t>
      </w:r>
      <w:r w:rsidRPr="00D7234A">
        <w:rPr>
          <w:rFonts w:cs="Times New Roman"/>
          <w:b/>
          <w:bCs/>
          <w:sz w:val="24"/>
          <w:szCs w:val="24"/>
        </w:rPr>
        <w:t>o</w:t>
      </w:r>
      <w:r w:rsidRPr="00D7234A">
        <w:rPr>
          <w:rFonts w:cs="Times New Roman" w:hint="eastAsia"/>
          <w:b/>
          <w:bCs/>
          <w:sz w:val="24"/>
          <w:szCs w:val="24"/>
        </w:rPr>
        <w:t>type</w:t>
      </w:r>
      <w:r w:rsidRPr="00D7234A">
        <w:rPr>
          <w:rFonts w:cs="Times New Roman"/>
          <w:b/>
          <w:bCs/>
          <w:sz w:val="24"/>
          <w:szCs w:val="24"/>
        </w:rPr>
        <w:t xml:space="preserve"> Testing</w:t>
      </w:r>
    </w:p>
    <w:p w14:paraId="02A5CA59" w14:textId="2475E100" w:rsidR="00C366B7" w:rsidRDefault="00C366B7" w:rsidP="00C366B7">
      <w:pPr>
        <w:spacing w:line="480" w:lineRule="auto"/>
        <w:rPr>
          <w:rFonts w:cs="Times New Roman"/>
          <w:sz w:val="24"/>
          <w:szCs w:val="24"/>
        </w:rPr>
      </w:pPr>
      <w:r w:rsidRPr="009D575D">
        <w:rPr>
          <w:rFonts w:cs="Times New Roman"/>
          <w:sz w:val="24"/>
          <w:szCs w:val="24"/>
        </w:rPr>
        <w:t>The APOE genotypes (ε2/ε2, ε2/ε3, ε2/ε4, ε3/ε3, ε3/ε4, and ε4/ε4) were determined using single nucleotide polymorphisms</w:t>
      </w:r>
      <w:r>
        <w:rPr>
          <w:rFonts w:cs="Times New Roman"/>
          <w:sz w:val="24"/>
          <w:szCs w:val="24"/>
        </w:rPr>
        <w:t xml:space="preserve"> (SNPs)</w:t>
      </w:r>
      <w:r w:rsidRPr="009D575D">
        <w:rPr>
          <w:rFonts w:cs="Times New Roman"/>
          <w:sz w:val="24"/>
          <w:szCs w:val="24"/>
        </w:rPr>
        <w:t xml:space="preserve"> rs429358 and rs7412</w:t>
      </w:r>
      <w:r>
        <w:rPr>
          <w:rFonts w:cs="Times New Roman"/>
          <w:sz w:val="24"/>
          <w:szCs w:val="24"/>
        </w:rPr>
        <w:t>, which</w:t>
      </w:r>
      <w:r w:rsidRPr="009D575D">
        <w:rPr>
          <w:rFonts w:cs="Times New Roman"/>
          <w:sz w:val="24"/>
          <w:szCs w:val="24"/>
        </w:rPr>
        <w:t xml:space="preserve"> were obtained by whole-genom</w:t>
      </w:r>
      <w:r w:rsidRPr="005E5B45">
        <w:rPr>
          <w:rFonts w:cs="Times New Roman"/>
          <w:sz w:val="24"/>
          <w:szCs w:val="24"/>
        </w:rPr>
        <w:t>e sequencing</w:t>
      </w:r>
      <w:r w:rsidR="00C03F49">
        <w:rPr>
          <w:rFonts w:cs="Times New Roman"/>
          <w:sz w:val="24"/>
          <w:szCs w:val="24"/>
        </w:rPr>
        <w:t xml:space="preserve"> </w:t>
      </w:r>
      <w:r w:rsidRPr="005E5B45">
        <w:rPr>
          <w:rFonts w:cs="Times New Roman"/>
          <w:sz w:val="24"/>
          <w:szCs w:val="24"/>
        </w:rPr>
        <w:fldChar w:fldCharType="begin">
          <w:fldData xml:space="preserve">PEVuZE5vdGU+PENpdGU+PEF1dGhvcj5DaGVuZzwvQXV0aG9yPjxZZWFyPjIwMjA8L1llYXI+PFJl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</w:fldData>
        </w:fldChar>
      </w:r>
      <w:r w:rsidR="00883F5B">
        <w:rPr>
          <w:rFonts w:cs="Times New Roman"/>
          <w:sz w:val="24"/>
          <w:szCs w:val="24"/>
        </w:rPr>
        <w:instrText xml:space="preserve"> ADDIN EN.CITE </w:instrText>
      </w:r>
      <w:r w:rsidR="00883F5B">
        <w:rPr>
          <w:rFonts w:cs="Times New Roman"/>
          <w:sz w:val="24"/>
          <w:szCs w:val="24"/>
        </w:rPr>
        <w:fldChar w:fldCharType="begin">
          <w:fldData xml:space="preserve">PEVuZE5vdGU+PENpdGU+PEF1dGhvcj5DaGVuZzwvQXV0aG9yPjxZZWFyPjIwMjA8L1llYXI+PFJl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</w:fldData>
        </w:fldChar>
      </w:r>
      <w:r w:rsidR="00883F5B">
        <w:rPr>
          <w:rFonts w:cs="Times New Roman"/>
          <w:sz w:val="24"/>
          <w:szCs w:val="24"/>
        </w:rPr>
        <w:instrText xml:space="preserve"> ADDIN EN.CITE.DATA </w:instrText>
      </w:r>
      <w:r w:rsidR="00883F5B">
        <w:rPr>
          <w:rFonts w:cs="Times New Roman"/>
          <w:sz w:val="24"/>
          <w:szCs w:val="24"/>
        </w:rPr>
      </w:r>
      <w:r w:rsidR="00883F5B">
        <w:rPr>
          <w:rFonts w:cs="Times New Roman"/>
          <w:sz w:val="24"/>
          <w:szCs w:val="24"/>
        </w:rPr>
        <w:fldChar w:fldCharType="end"/>
      </w:r>
      <w:r w:rsidRPr="005E5B45">
        <w:rPr>
          <w:rFonts w:cs="Times New Roman"/>
          <w:sz w:val="24"/>
          <w:szCs w:val="24"/>
        </w:rPr>
        <w:fldChar w:fldCharType="separate"/>
      </w:r>
      <w:r w:rsidR="00883F5B">
        <w:rPr>
          <w:rFonts w:cs="Times New Roman"/>
          <w:noProof/>
          <w:sz w:val="24"/>
          <w:szCs w:val="24"/>
        </w:rPr>
        <w:t>(4)</w:t>
      </w:r>
      <w:r w:rsidRPr="005E5B45">
        <w:rPr>
          <w:rFonts w:cs="Times New Roman"/>
          <w:sz w:val="24"/>
          <w:szCs w:val="24"/>
        </w:rPr>
        <w:fldChar w:fldCharType="end"/>
      </w:r>
      <w:r w:rsidR="00C03F49">
        <w:rPr>
          <w:rFonts w:cs="Times New Roman"/>
          <w:sz w:val="24"/>
          <w:szCs w:val="24"/>
        </w:rPr>
        <w:t>.</w:t>
      </w:r>
    </w:p>
    <w:p w14:paraId="151BC3FA" w14:textId="156718B4" w:rsidR="00C554A8" w:rsidRPr="00C554A8" w:rsidRDefault="00C554A8" w:rsidP="00C554A8">
      <w:pPr>
        <w:spacing w:line="480" w:lineRule="auto"/>
        <w:rPr>
          <w:b/>
          <w:bCs/>
          <w:color w:val="000000" w:themeColor="text1"/>
          <w:sz w:val="24"/>
          <w:szCs w:val="24"/>
        </w:rPr>
      </w:pPr>
      <w:r w:rsidRPr="00C554A8">
        <w:rPr>
          <w:b/>
          <w:bCs/>
          <w:color w:val="000000" w:themeColor="text1"/>
          <w:sz w:val="24"/>
          <w:szCs w:val="24"/>
        </w:rPr>
        <w:t>Mediation analysis</w:t>
      </w:r>
    </w:p>
    <w:p w14:paraId="05BDE535" w14:textId="4E7F2591" w:rsidR="00C554A8" w:rsidRDefault="00C554A8" w:rsidP="00C554A8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determine whether stroke recurrence could mediate the effect of increased IL-6 level on the risk of cognitive decline after stroke, we conducted a mediation analysis to calculate the proportion mediated and to test its significance. T</w:t>
      </w:r>
      <w:r w:rsidRPr="0057300F">
        <w:rPr>
          <w:rFonts w:cs="Times New Roman"/>
          <w:sz w:val="24"/>
          <w:szCs w:val="24"/>
        </w:rPr>
        <w:t>he total effect (TE) could be decomposed into two components: natural direct effect (NDE) and natural indirect effect (NIE) on the log scale of odds ratio (OR)</w:t>
      </w:r>
      <w:r w:rsidR="00C03F49">
        <w:rPr>
          <w:rFonts w:cs="Times New Roman"/>
          <w:sz w:val="24"/>
          <w:szCs w:val="24"/>
        </w:rPr>
        <w:t xml:space="preserve"> </w:t>
      </w:r>
      <w:r w:rsidR="001043C4">
        <w:rPr>
          <w:rFonts w:cs="Times New Roman"/>
          <w:sz w:val="24"/>
          <w:szCs w:val="24"/>
        </w:rPr>
        <w:fldChar w:fldCharType="begin">
          <w:fldData xml:space="preserve">PEVuZE5vdGU+PENpdGU+PEF1dGhvcj5Sb2JpbnM8L0F1dGhvcj48WWVhcj4xOTkyPC9ZZWFyPjxS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</w:fldData>
        </w:fldChar>
      </w:r>
      <w:r w:rsidR="00883F5B">
        <w:rPr>
          <w:rFonts w:cs="Times New Roman"/>
          <w:sz w:val="24"/>
          <w:szCs w:val="24"/>
        </w:rPr>
        <w:instrText xml:space="preserve"> ADDIN EN.CITE </w:instrText>
      </w:r>
      <w:r w:rsidR="00883F5B">
        <w:rPr>
          <w:rFonts w:cs="Times New Roman"/>
          <w:sz w:val="24"/>
          <w:szCs w:val="24"/>
        </w:rPr>
        <w:fldChar w:fldCharType="begin">
          <w:fldData xml:space="preserve">PEVuZE5vdGU+PENpdGU+PEF1dGhvcj5Sb2JpbnM8L0F1dGhvcj48WWVhcj4xOTkyPC9ZZWFyPjxS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</w:fldData>
        </w:fldChar>
      </w:r>
      <w:r w:rsidR="00883F5B">
        <w:rPr>
          <w:rFonts w:cs="Times New Roman"/>
          <w:sz w:val="24"/>
          <w:szCs w:val="24"/>
        </w:rPr>
        <w:instrText xml:space="preserve"> ADDIN EN.CITE.DATA </w:instrText>
      </w:r>
      <w:r w:rsidR="00883F5B">
        <w:rPr>
          <w:rFonts w:cs="Times New Roman"/>
          <w:sz w:val="24"/>
          <w:szCs w:val="24"/>
        </w:rPr>
      </w:r>
      <w:r w:rsidR="00883F5B">
        <w:rPr>
          <w:rFonts w:cs="Times New Roman"/>
          <w:sz w:val="24"/>
          <w:szCs w:val="24"/>
        </w:rPr>
        <w:fldChar w:fldCharType="end"/>
      </w:r>
      <w:r w:rsidR="001043C4">
        <w:rPr>
          <w:rFonts w:cs="Times New Roman"/>
          <w:sz w:val="24"/>
          <w:szCs w:val="24"/>
        </w:rPr>
        <w:fldChar w:fldCharType="separate"/>
      </w:r>
      <w:r w:rsidR="00883F5B">
        <w:rPr>
          <w:rFonts w:cs="Times New Roman"/>
          <w:noProof/>
          <w:sz w:val="24"/>
          <w:szCs w:val="24"/>
        </w:rPr>
        <w:t>(5,6)</w:t>
      </w:r>
      <w:r w:rsidR="001043C4">
        <w:rPr>
          <w:rFonts w:cs="Times New Roman"/>
          <w:sz w:val="24"/>
          <w:szCs w:val="24"/>
        </w:rPr>
        <w:fldChar w:fldCharType="end"/>
      </w:r>
      <w:r w:rsidR="00C03F49">
        <w:rPr>
          <w:rFonts w:cs="Times New Roman"/>
          <w:sz w:val="24"/>
          <w:szCs w:val="24"/>
        </w:rPr>
        <w:t>.</w:t>
      </w:r>
      <w:r w:rsidRPr="0057300F">
        <w:rPr>
          <w:rFonts w:cs="Times New Roman"/>
          <w:sz w:val="24"/>
          <w:szCs w:val="24"/>
        </w:rPr>
        <w:t xml:space="preserve"> The mediation effect is measured </w:t>
      </w:r>
      <w:r w:rsidRPr="0057300F">
        <w:rPr>
          <w:rFonts w:cs="Times New Roman"/>
          <w:sz w:val="24"/>
          <w:szCs w:val="24"/>
        </w:rPr>
        <w:lastRenderedPageBreak/>
        <w:t>by percentage mediated (PM), computed as NIE/TE*100% on the log odds ratio scale as well, which is the percentage of the total effect that is mediated by the mediator</w:t>
      </w:r>
      <w:r w:rsidR="00C03F49">
        <w:rPr>
          <w:rFonts w:cs="Times New Roman"/>
          <w:sz w:val="24"/>
          <w:szCs w:val="24"/>
        </w:rPr>
        <w:t xml:space="preserve"> </w:t>
      </w:r>
      <w:r w:rsidR="001043C4">
        <w:rPr>
          <w:rFonts w:cs="Times New Roman"/>
          <w:sz w:val="24"/>
          <w:szCs w:val="24"/>
        </w:rPr>
        <w:fldChar w:fldCharType="begin"/>
      </w:r>
      <w:r w:rsidR="00883F5B">
        <w:rPr>
          <w:rFonts w:cs="Times New Roman"/>
          <w:sz w:val="24"/>
          <w:szCs w:val="24"/>
        </w:rPr>
        <w:instrText xml:space="preserve"> ADDIN EN.CITE &lt;EndNote&gt;&lt;Cite&gt;&lt;Author&gt;Vanderweele&lt;/Author&gt;&lt;Year&gt;2010&lt;/Year&gt;&lt;RecNum&gt;308&lt;/RecNum&gt;&lt;DisplayText&gt;(7)&lt;/DisplayText&gt;&lt;record&gt;&lt;rec-number&gt;308&lt;/rec-number&gt;&lt;foreign-keys&gt;&lt;key app="EN" db-id="2wpfaved7fxde2esa2c5ve2qv9vssepd2xer" timestamp="1624258685"&gt;308&lt;/key&gt;&lt;/foreign-keys&gt;&lt;ref-type name="Journal Article"&gt;17&lt;/ref-type&gt;&lt;contributors&gt;&lt;authors&gt;&lt;author&gt;Vanderweele, T. J.&lt;/author&gt;&lt;author&gt;Vansteelandt, S.&lt;/author&gt;&lt;/authors&gt;&lt;/contributors&gt;&lt;auth-address&gt;Department of Epidemiology, Harvard School of Public Health, 677 Huntington Avenue, Boston, MA 02115, USA. tvanderw@hsph.harvard.edu&lt;/auth-address&gt;&lt;titles&gt;&lt;title&gt;Odds ratios for mediation analysis for a dichotomous outcome&lt;/title&gt;&lt;secondary-title&gt;Am J Epidemiol&lt;/secondary-title&gt;&lt;alt-title&gt;American journal of epidemiology&lt;/alt-title&gt;&lt;/titles&gt;&lt;periodical&gt;&lt;full-title&gt;Am J Epidemiol&lt;/full-title&gt;&lt;abbr-1&gt;American journal of epidemiology&lt;/abbr-1&gt;&lt;/periodical&gt;&lt;alt-periodical&gt;&lt;full-title&gt;Am J Epidemiol&lt;/full-title&gt;&lt;abbr-1&gt;American journal of epidemiology&lt;/abbr-1&gt;&lt;/alt-periodical&gt;&lt;pages&gt;1339-48&lt;/pages&gt;&lt;volume&gt;172&lt;/volume&gt;&lt;number&gt;12&lt;/number&gt;&lt;edition&gt;2010/11/03&lt;/edition&gt;&lt;keywords&gt;&lt;keyword&gt;Case-Control Studies&lt;/keyword&gt;&lt;keyword&gt;*Causality&lt;/keyword&gt;&lt;keyword&gt;Humans&lt;/keyword&gt;&lt;keyword&gt;*Linear Models&lt;/keyword&gt;&lt;keyword&gt;*Logistic Models&lt;/keyword&gt;&lt;keyword&gt;*Odds Ratio&lt;/keyword&gt;&lt;keyword&gt;Reproducibility of Results&lt;/keyword&gt;&lt;keyword&gt;Treatment Outcome&lt;/keyword&gt;&lt;/keywords&gt;&lt;dates&gt;&lt;year&gt;2010&lt;/year&gt;&lt;pub-dates&gt;&lt;date&gt;Dec 15&lt;/date&gt;&lt;/pub-dates&gt;&lt;/dates&gt;&lt;isbn&gt;0002-9262 (Print)&amp;#xD;0002-9262&lt;/isbn&gt;&lt;accession-num&gt;21036955&lt;/accession-num&gt;&lt;urls&gt;&lt;/urls&gt;&lt;custom2&gt;PMC2998205&lt;/custom2&gt;&lt;electronic-resource-num&gt;10.1093/aje/kwq332&lt;/electronic-resource-num&gt;&lt;remote-database-provider&gt;NLM&lt;/remote-database-provider&gt;&lt;language&gt;eng&lt;/language&gt;&lt;/record&gt;&lt;/Cite&gt;&lt;/EndNote&gt;</w:instrText>
      </w:r>
      <w:r w:rsidR="001043C4">
        <w:rPr>
          <w:rFonts w:cs="Times New Roman"/>
          <w:sz w:val="24"/>
          <w:szCs w:val="24"/>
        </w:rPr>
        <w:fldChar w:fldCharType="separate"/>
      </w:r>
      <w:r w:rsidR="00883F5B">
        <w:rPr>
          <w:rFonts w:cs="Times New Roman"/>
          <w:noProof/>
          <w:sz w:val="24"/>
          <w:szCs w:val="24"/>
        </w:rPr>
        <w:t>(7)</w:t>
      </w:r>
      <w:r w:rsidR="001043C4">
        <w:rPr>
          <w:rFonts w:cs="Times New Roman"/>
          <w:sz w:val="24"/>
          <w:szCs w:val="24"/>
        </w:rPr>
        <w:fldChar w:fldCharType="end"/>
      </w:r>
      <w:r w:rsidR="00C03F4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57300F">
        <w:rPr>
          <w:rFonts w:cs="Times New Roman"/>
          <w:sz w:val="24"/>
          <w:szCs w:val="24"/>
        </w:rPr>
        <w:t xml:space="preserve">Covariates in mediation analyses included demographics (age, sex), </w:t>
      </w:r>
      <w:r w:rsidRPr="00DB5B8A">
        <w:rPr>
          <w:rFonts w:cs="Times New Roman"/>
          <w:sz w:val="24"/>
          <w:szCs w:val="24"/>
        </w:rPr>
        <w:t>education level, body mass index, current smoking, heavy drinking,</w:t>
      </w:r>
      <w:r w:rsidRPr="0057300F">
        <w:rPr>
          <w:rFonts w:cs="Times New Roman"/>
          <w:sz w:val="24"/>
          <w:szCs w:val="24"/>
        </w:rPr>
        <w:t xml:space="preserve"> medical history (prior stroke/TIA, </w:t>
      </w:r>
      <w:r w:rsidRPr="00DB5B8A">
        <w:rPr>
          <w:rFonts w:cs="Times New Roman"/>
          <w:sz w:val="24"/>
          <w:szCs w:val="24"/>
        </w:rPr>
        <w:t>hypertension, diabetes mellitus, dyslipidemia, coronary artery disease</w:t>
      </w:r>
      <w:r w:rsidRPr="0057300F">
        <w:rPr>
          <w:rFonts w:cs="Times New Roman"/>
          <w:sz w:val="24"/>
          <w:szCs w:val="24"/>
        </w:rPr>
        <w:t xml:space="preserve">), </w:t>
      </w:r>
      <w:r w:rsidRPr="00DB5B8A">
        <w:rPr>
          <w:rFonts w:cs="Times New Roman"/>
          <w:sz w:val="24"/>
          <w:szCs w:val="24"/>
        </w:rPr>
        <w:t>National Institutes of Health stroke scale (NIHSS) score</w:t>
      </w:r>
      <w:r w:rsidRPr="0057300F">
        <w:rPr>
          <w:rFonts w:cs="Times New Roman"/>
          <w:sz w:val="24"/>
          <w:szCs w:val="24"/>
        </w:rPr>
        <w:t xml:space="preserve"> at admission</w:t>
      </w:r>
      <w:r>
        <w:rPr>
          <w:rFonts w:cs="Times New Roman"/>
          <w:sz w:val="24"/>
          <w:szCs w:val="24"/>
        </w:rPr>
        <w:t xml:space="preserve"> and </w:t>
      </w:r>
      <w:r w:rsidRPr="00814608">
        <w:rPr>
          <w:rFonts w:cs="Times New Roman"/>
          <w:sz w:val="24"/>
          <w:szCs w:val="24"/>
        </w:rPr>
        <w:t xml:space="preserve">symptomatic </w:t>
      </w:r>
      <w:r w:rsidRPr="005F092C">
        <w:rPr>
          <w:rFonts w:cs="Times New Roman"/>
          <w:sz w:val="24"/>
          <w:szCs w:val="24"/>
        </w:rPr>
        <w:t>intracranial stenosis</w:t>
      </w:r>
      <w:r>
        <w:rPr>
          <w:rFonts w:cs="Times New Roman"/>
          <w:sz w:val="24"/>
          <w:szCs w:val="24"/>
        </w:rPr>
        <w:t>.</w:t>
      </w:r>
    </w:p>
    <w:p w14:paraId="6D8CFBB1" w14:textId="77777777" w:rsidR="00C554A8" w:rsidRPr="00C554A8" w:rsidRDefault="00C554A8" w:rsidP="00C554A8">
      <w:pPr>
        <w:spacing w:line="480" w:lineRule="auto"/>
        <w:rPr>
          <w:color w:val="000000" w:themeColor="text1"/>
          <w:sz w:val="24"/>
          <w:szCs w:val="24"/>
        </w:rPr>
      </w:pPr>
    </w:p>
    <w:p w14:paraId="5737C4D3" w14:textId="4DC722A5" w:rsidR="00DC6569" w:rsidRDefault="00DC6569" w:rsidP="00C554A8">
      <w:pPr>
        <w:spacing w:line="480" w:lineRule="auto"/>
        <w:rPr>
          <w:color w:val="000000" w:themeColor="text1"/>
          <w:sz w:val="24"/>
          <w:szCs w:val="24"/>
        </w:rPr>
        <w:sectPr w:rsidR="00DC6569" w:rsidSect="00C554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A48C4C4" w14:textId="77777777" w:rsidR="00DC6569" w:rsidRDefault="00DC6569" w:rsidP="00C554A8">
      <w:pPr>
        <w:spacing w:line="480" w:lineRule="auto"/>
        <w:rPr>
          <w:color w:val="000000" w:themeColor="text1"/>
          <w:sz w:val="24"/>
          <w:szCs w:val="24"/>
        </w:rPr>
        <w:sectPr w:rsidR="00DC6569" w:rsidSect="00DC656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16EB54" w14:textId="3C0BF894" w:rsidR="005C0977" w:rsidRPr="00626B88" w:rsidRDefault="005C0977" w:rsidP="00DC6569">
      <w:pPr>
        <w:widowControl/>
        <w:spacing w:line="480" w:lineRule="auto"/>
        <w:jc w:val="left"/>
        <w:rPr>
          <w:b/>
          <w:bCs/>
          <w:sz w:val="30"/>
          <w:szCs w:val="30"/>
        </w:rPr>
      </w:pPr>
      <w:bookmarkStart w:id="2" w:name="_Hlk82340797"/>
      <w:bookmarkStart w:id="3" w:name="_Hlk82271581"/>
      <w:r w:rsidRPr="00626B88">
        <w:rPr>
          <w:b/>
          <w:bCs/>
          <w:sz w:val="30"/>
          <w:szCs w:val="30"/>
        </w:rPr>
        <w:lastRenderedPageBreak/>
        <w:t>Supplemental</w:t>
      </w:r>
      <w:bookmarkEnd w:id="2"/>
      <w:r w:rsidRPr="00626B88">
        <w:rPr>
          <w:b/>
          <w:bCs/>
          <w:sz w:val="30"/>
          <w:szCs w:val="30"/>
        </w:rPr>
        <w:t xml:space="preserve"> Tables</w:t>
      </w:r>
    </w:p>
    <w:bookmarkEnd w:id="3"/>
    <w:p w14:paraId="54B181B9" w14:textId="7A8E576B" w:rsidR="00DC6569" w:rsidRPr="00FD79BE" w:rsidRDefault="004B5FE0" w:rsidP="00DC6569">
      <w:pPr>
        <w:widowControl/>
        <w:spacing w:line="480" w:lineRule="auto"/>
        <w:jc w:val="left"/>
        <w:rPr>
          <w:b/>
          <w:bCs/>
          <w:sz w:val="24"/>
          <w:szCs w:val="24"/>
        </w:rPr>
      </w:pPr>
      <w:r w:rsidRPr="004B5FE0">
        <w:rPr>
          <w:b/>
          <w:bCs/>
          <w:sz w:val="24"/>
          <w:szCs w:val="24"/>
        </w:rPr>
        <w:t>Supplementa</w:t>
      </w:r>
      <w:r>
        <w:rPr>
          <w:b/>
          <w:bCs/>
          <w:sz w:val="24"/>
          <w:szCs w:val="24"/>
        </w:rPr>
        <w:t>ry</w:t>
      </w:r>
      <w:r w:rsidRPr="004B5FE0">
        <w:rPr>
          <w:b/>
          <w:bCs/>
          <w:sz w:val="24"/>
          <w:szCs w:val="24"/>
        </w:rPr>
        <w:t xml:space="preserve"> </w:t>
      </w:r>
      <w:r w:rsidR="00DC6569" w:rsidRPr="00FD79BE">
        <w:rPr>
          <w:b/>
          <w:bCs/>
          <w:sz w:val="24"/>
          <w:szCs w:val="24"/>
        </w:rPr>
        <w:t xml:space="preserve">Table </w:t>
      </w:r>
      <w:r w:rsidR="00BF5BFA">
        <w:rPr>
          <w:b/>
          <w:bCs/>
          <w:sz w:val="24"/>
          <w:szCs w:val="24"/>
        </w:rPr>
        <w:t>1</w:t>
      </w:r>
      <w:r w:rsidR="00DC6569" w:rsidRPr="00FD79BE">
        <w:rPr>
          <w:b/>
          <w:bCs/>
          <w:sz w:val="24"/>
          <w:szCs w:val="24"/>
        </w:rPr>
        <w:t xml:space="preserve"> Proportion of association of IL-6 with cognitive decline mediated by follow-up stroke recurrence</w:t>
      </w:r>
    </w:p>
    <w:tbl>
      <w:tblPr>
        <w:tblW w:w="11270" w:type="dxa"/>
        <w:tblInd w:w="970" w:type="dxa"/>
        <w:tblLook w:val="04A0" w:firstRow="1" w:lastRow="0" w:firstColumn="1" w:lastColumn="0" w:noHBand="0" w:noVBand="1"/>
      </w:tblPr>
      <w:tblGrid>
        <w:gridCol w:w="4252"/>
        <w:gridCol w:w="2428"/>
        <w:gridCol w:w="980"/>
        <w:gridCol w:w="2440"/>
        <w:gridCol w:w="1170"/>
      </w:tblGrid>
      <w:tr w:rsidR="00DC6569" w:rsidRPr="008A0B36" w14:paraId="7FA243B8" w14:textId="77777777" w:rsidTr="0080772E">
        <w:trPr>
          <w:trHeight w:val="310"/>
        </w:trPr>
        <w:tc>
          <w:tcPr>
            <w:tcW w:w="42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A6D0D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Effect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5334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 xml:space="preserve"> Unadjusted analysis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D6AA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Adjusted analysis*</w:t>
            </w:r>
          </w:p>
        </w:tc>
      </w:tr>
      <w:tr w:rsidR="00DC6569" w:rsidRPr="008A0B36" w14:paraId="69D7E2AB" w14:textId="77777777" w:rsidTr="0080772E">
        <w:trPr>
          <w:trHeight w:val="310"/>
        </w:trPr>
        <w:tc>
          <w:tcPr>
            <w:tcW w:w="42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0CF5BD" w14:textId="77777777" w:rsidR="00DC6569" w:rsidRPr="008A0B36" w:rsidRDefault="00DC6569" w:rsidP="0080772E">
            <w:pPr>
              <w:widowControl/>
              <w:spacing w:line="360" w:lineRule="auto"/>
              <w:jc w:val="left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C0BEE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 xml:space="preserve"> Estimate (95% CI)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2931C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27782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 xml:space="preserve"> Estimate (95% CI)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F8401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DC6569" w:rsidRPr="008A0B36" w14:paraId="46607D2E" w14:textId="77777777" w:rsidTr="0080772E">
        <w:trPr>
          <w:trHeight w:val="31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9ED4" w14:textId="77777777" w:rsidR="00DC6569" w:rsidRPr="008A0B36" w:rsidRDefault="00DC6569" w:rsidP="0080772E">
            <w:pPr>
              <w:widowControl/>
              <w:spacing w:line="360" w:lineRule="auto"/>
              <w:jc w:val="left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Total Effect (TE), Odds Ratio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CE349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.092(0.032-0.153)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8512B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.0028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EBCCE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.097(0.031-0.163)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E1109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.0041</w:t>
            </w:r>
          </w:p>
        </w:tc>
      </w:tr>
      <w:tr w:rsidR="00DC6569" w:rsidRPr="008A0B36" w14:paraId="725709F6" w14:textId="77777777" w:rsidTr="0080772E">
        <w:trPr>
          <w:trHeight w:val="31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31BD" w14:textId="77777777" w:rsidR="00DC6569" w:rsidRPr="008A0B36" w:rsidRDefault="00DC6569" w:rsidP="0080772E">
            <w:pPr>
              <w:widowControl/>
              <w:spacing w:line="360" w:lineRule="auto"/>
              <w:jc w:val="left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Natural Direct Effect (NDE), Odds Ratio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40C4F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.092(0.032-0.153)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8F4DC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.0028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684AD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.097(0.031-0.163)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91ED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.0040</w:t>
            </w:r>
          </w:p>
        </w:tc>
      </w:tr>
      <w:tr w:rsidR="00DC6569" w:rsidRPr="008A0B36" w14:paraId="44792F32" w14:textId="77777777" w:rsidTr="0080772E">
        <w:trPr>
          <w:trHeight w:val="31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0C8B" w14:textId="77777777" w:rsidR="00DC6569" w:rsidRPr="008A0B36" w:rsidRDefault="00DC6569" w:rsidP="0080772E">
            <w:pPr>
              <w:widowControl/>
              <w:spacing w:line="360" w:lineRule="auto"/>
              <w:jc w:val="left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Natural Indirect Effect (NIE), Odds Ratio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F2CF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0.0001(-0.002-0.002)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EBF86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.9334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646BA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0.0002(-0.003-0.003)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3F9C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.9131</w:t>
            </w:r>
          </w:p>
        </w:tc>
      </w:tr>
      <w:tr w:rsidR="00DC6569" w:rsidRPr="008A0B36" w14:paraId="771DCEB1" w14:textId="77777777" w:rsidTr="0080772E">
        <w:trPr>
          <w:trHeight w:val="310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45DBD" w14:textId="77777777" w:rsidR="00DC6569" w:rsidRPr="008A0B36" w:rsidRDefault="00DC6569" w:rsidP="0080772E">
            <w:pPr>
              <w:widowControl/>
              <w:spacing w:line="360" w:lineRule="auto"/>
              <w:jc w:val="left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A0B36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Percentage Mediated (PM)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D0DED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0.130(-3.171-2.912)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EC1716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.9335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3E869A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0.159(-3.022-2.703)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BE9318" w14:textId="77777777" w:rsidR="00DC6569" w:rsidRPr="008A0B36" w:rsidRDefault="00DC6569" w:rsidP="0080772E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.9133</w:t>
            </w:r>
          </w:p>
        </w:tc>
      </w:tr>
    </w:tbl>
    <w:p w14:paraId="4D8F475F" w14:textId="77777777" w:rsidR="00DC6569" w:rsidRDefault="00DC6569" w:rsidP="00DC6569">
      <w:pPr>
        <w:spacing w:line="480" w:lineRule="auto"/>
        <w:rPr>
          <w:color w:val="000000" w:themeColor="text1"/>
          <w:sz w:val="24"/>
          <w:szCs w:val="24"/>
        </w:rPr>
      </w:pPr>
      <w:r w:rsidRPr="00FD79BE">
        <w:rPr>
          <w:color w:val="000000" w:themeColor="text1"/>
          <w:sz w:val="24"/>
          <w:szCs w:val="24"/>
        </w:rPr>
        <w:t xml:space="preserve">*Adjusted for age, </w:t>
      </w:r>
      <w:r>
        <w:rPr>
          <w:color w:val="000000" w:themeColor="text1"/>
          <w:sz w:val="24"/>
          <w:szCs w:val="24"/>
        </w:rPr>
        <w:t>sex</w:t>
      </w:r>
      <w:r w:rsidRPr="00FD79BE">
        <w:rPr>
          <w:color w:val="000000" w:themeColor="text1"/>
          <w:sz w:val="24"/>
          <w:szCs w:val="24"/>
        </w:rPr>
        <w:t xml:space="preserve">, education level, </w:t>
      </w:r>
      <w:r w:rsidRPr="00324F37">
        <w:rPr>
          <w:color w:val="000000" w:themeColor="text1"/>
          <w:sz w:val="24"/>
          <w:szCs w:val="24"/>
        </w:rPr>
        <w:t>body mass index</w:t>
      </w:r>
      <w:r w:rsidRPr="00FD79BE">
        <w:rPr>
          <w:color w:val="000000" w:themeColor="text1"/>
          <w:sz w:val="24"/>
          <w:szCs w:val="24"/>
        </w:rPr>
        <w:t xml:space="preserve">, current smoking, heavy drinking, medical history of stroke, transient ischemic attack, hypertension, diabetes mellitus, dyslipidemia, coronary artery disease, </w:t>
      </w:r>
      <w:r w:rsidRPr="00324F37">
        <w:rPr>
          <w:color w:val="000000" w:themeColor="text1"/>
          <w:sz w:val="24"/>
          <w:szCs w:val="24"/>
        </w:rPr>
        <w:t>National Institutes of Health stroke scale score</w:t>
      </w:r>
      <w:r w:rsidRPr="00FD79BE">
        <w:rPr>
          <w:color w:val="000000" w:themeColor="text1"/>
          <w:sz w:val="24"/>
          <w:szCs w:val="24"/>
        </w:rPr>
        <w:t xml:space="preserve"> at admission and intracranial artery stenosis</w:t>
      </w:r>
      <w:r>
        <w:rPr>
          <w:color w:val="000000" w:themeColor="text1"/>
          <w:sz w:val="24"/>
          <w:szCs w:val="24"/>
        </w:rPr>
        <w:t>.</w:t>
      </w:r>
    </w:p>
    <w:p w14:paraId="0CB1F715" w14:textId="77777777" w:rsidR="00DC6569" w:rsidRPr="0082144C" w:rsidRDefault="00DC6569" w:rsidP="00DC6569">
      <w:pPr>
        <w:spacing w:line="480" w:lineRule="auto"/>
        <w:rPr>
          <w:color w:val="000000" w:themeColor="text1"/>
          <w:sz w:val="24"/>
          <w:szCs w:val="24"/>
        </w:rPr>
      </w:pPr>
      <w:r w:rsidRPr="00B37B78">
        <w:rPr>
          <w:rFonts w:hint="eastAsia"/>
          <w:color w:val="000000" w:themeColor="text1"/>
          <w:sz w:val="24"/>
          <w:szCs w:val="24"/>
        </w:rPr>
        <w:t>I</w:t>
      </w:r>
      <w:r w:rsidRPr="00B37B78">
        <w:rPr>
          <w:color w:val="000000" w:themeColor="text1"/>
          <w:sz w:val="24"/>
          <w:szCs w:val="24"/>
        </w:rPr>
        <w:t>L</w:t>
      </w:r>
      <w:r w:rsidRPr="00B37B78">
        <w:rPr>
          <w:rFonts w:hint="eastAsia"/>
          <w:color w:val="000000" w:themeColor="text1"/>
          <w:sz w:val="24"/>
          <w:szCs w:val="24"/>
        </w:rPr>
        <w:t>-</w:t>
      </w:r>
      <w:r w:rsidRPr="00B37B78">
        <w:rPr>
          <w:color w:val="000000" w:themeColor="text1"/>
          <w:sz w:val="24"/>
          <w:szCs w:val="24"/>
        </w:rPr>
        <w:t xml:space="preserve">6 </w:t>
      </w:r>
      <w:r w:rsidRPr="00B37B78">
        <w:rPr>
          <w:rFonts w:hint="eastAsia"/>
          <w:color w:val="000000" w:themeColor="text1"/>
          <w:sz w:val="24"/>
          <w:szCs w:val="24"/>
        </w:rPr>
        <w:t>w</w:t>
      </w:r>
      <w:r w:rsidRPr="00B37B78">
        <w:rPr>
          <w:color w:val="000000" w:themeColor="text1"/>
          <w:sz w:val="24"/>
          <w:szCs w:val="24"/>
        </w:rPr>
        <w:t>as classified into two groups, cutoff value was defined according to the first quartile (</w:t>
      </w:r>
      <w:r w:rsidRPr="00B37B78">
        <w:rPr>
          <w:rFonts w:cs="Times New Roman"/>
          <w:sz w:val="24"/>
        </w:rPr>
        <w:t>1.59</w:t>
      </w:r>
      <w:r w:rsidRPr="00B37B78">
        <w:rPr>
          <w:rFonts w:cs="Times New Roman"/>
          <w:sz w:val="24"/>
          <w:szCs w:val="24"/>
        </w:rPr>
        <w:t xml:space="preserve"> ng/L</w:t>
      </w:r>
      <w:r w:rsidRPr="00B37B78">
        <w:rPr>
          <w:color w:val="000000" w:themeColor="text1"/>
          <w:sz w:val="24"/>
          <w:szCs w:val="24"/>
        </w:rPr>
        <w:t>).</w:t>
      </w:r>
    </w:p>
    <w:p w14:paraId="2260A5DD" w14:textId="77777777" w:rsidR="00DC6569" w:rsidRDefault="00DC6569" w:rsidP="00DC6569">
      <w:pPr>
        <w:spacing w:line="480" w:lineRule="auto"/>
        <w:rPr>
          <w:sz w:val="24"/>
          <w:szCs w:val="24"/>
        </w:rPr>
      </w:pPr>
      <w:r w:rsidRPr="00FD79BE">
        <w:rPr>
          <w:color w:val="000000" w:themeColor="text1"/>
          <w:sz w:val="24"/>
          <w:szCs w:val="24"/>
        </w:rPr>
        <w:t>Abbreviations: IL-6</w:t>
      </w:r>
      <w:r>
        <w:rPr>
          <w:color w:val="000000" w:themeColor="text1"/>
          <w:sz w:val="24"/>
          <w:szCs w:val="24"/>
        </w:rPr>
        <w:t>= i</w:t>
      </w:r>
      <w:r w:rsidRPr="00FD79BE">
        <w:rPr>
          <w:color w:val="000000" w:themeColor="text1"/>
          <w:sz w:val="24"/>
          <w:szCs w:val="24"/>
        </w:rPr>
        <w:t>nterleukin 6</w:t>
      </w:r>
      <w:r>
        <w:rPr>
          <w:color w:val="000000" w:themeColor="text1"/>
          <w:sz w:val="24"/>
          <w:szCs w:val="24"/>
        </w:rPr>
        <w:t>;</w:t>
      </w:r>
      <w:r w:rsidRPr="00FD79BE">
        <w:rPr>
          <w:sz w:val="24"/>
          <w:szCs w:val="24"/>
        </w:rPr>
        <w:t xml:space="preserve"> </w:t>
      </w:r>
      <w:r w:rsidRPr="00727C1B">
        <w:rPr>
          <w:sz w:val="24"/>
          <w:szCs w:val="24"/>
        </w:rPr>
        <w:t>CI= confidence intervals</w:t>
      </w:r>
      <w:r>
        <w:rPr>
          <w:sz w:val="24"/>
          <w:szCs w:val="24"/>
        </w:rPr>
        <w:t>.</w:t>
      </w:r>
    </w:p>
    <w:p w14:paraId="31C5592D" w14:textId="77777777" w:rsidR="005E5B45" w:rsidRDefault="005E5B45" w:rsidP="00C554A8">
      <w:pPr>
        <w:spacing w:line="480" w:lineRule="auto"/>
        <w:rPr>
          <w:color w:val="000000" w:themeColor="text1"/>
          <w:sz w:val="24"/>
          <w:szCs w:val="24"/>
        </w:rPr>
      </w:pPr>
    </w:p>
    <w:p w14:paraId="79BFC272" w14:textId="77777777" w:rsidR="005E5B45" w:rsidRDefault="005E5B45" w:rsidP="00C554A8">
      <w:pPr>
        <w:spacing w:line="480" w:lineRule="auto"/>
        <w:rPr>
          <w:color w:val="000000" w:themeColor="text1"/>
          <w:sz w:val="24"/>
          <w:szCs w:val="24"/>
        </w:rPr>
        <w:sectPr w:rsidR="005E5B45" w:rsidSect="00DC656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4BDFAE5" w14:textId="22731CB4" w:rsidR="005E5B45" w:rsidRPr="005E5B45" w:rsidRDefault="005E5B45" w:rsidP="00C554A8">
      <w:pPr>
        <w:spacing w:line="480" w:lineRule="auto"/>
        <w:rPr>
          <w:b/>
          <w:bCs/>
          <w:sz w:val="30"/>
          <w:szCs w:val="30"/>
        </w:rPr>
      </w:pPr>
      <w:r w:rsidRPr="005E5B45">
        <w:rPr>
          <w:b/>
          <w:bCs/>
          <w:sz w:val="30"/>
          <w:szCs w:val="30"/>
        </w:rPr>
        <w:lastRenderedPageBreak/>
        <w:t>Supplemental</w:t>
      </w:r>
      <w:r>
        <w:rPr>
          <w:b/>
          <w:bCs/>
          <w:sz w:val="30"/>
          <w:szCs w:val="30"/>
        </w:rPr>
        <w:t xml:space="preserve"> R</w:t>
      </w:r>
      <w:r>
        <w:rPr>
          <w:rFonts w:hint="eastAsia"/>
          <w:b/>
          <w:bCs/>
          <w:sz w:val="30"/>
          <w:szCs w:val="30"/>
        </w:rPr>
        <w:t>eferences</w:t>
      </w:r>
    </w:p>
    <w:p w14:paraId="3B4679AB" w14:textId="77777777" w:rsidR="00883F5B" w:rsidRPr="00883F5B" w:rsidRDefault="005E5B45" w:rsidP="00883F5B">
      <w:pPr>
        <w:pStyle w:val="EndNoteBibliography"/>
      </w:pPr>
      <w:r>
        <w:rPr>
          <w:color w:val="000000" w:themeColor="text1"/>
          <w:sz w:val="24"/>
          <w:szCs w:val="24"/>
        </w:rPr>
        <w:fldChar w:fldCharType="begin"/>
      </w:r>
      <w:r>
        <w:rPr>
          <w:color w:val="000000" w:themeColor="text1"/>
          <w:sz w:val="24"/>
          <w:szCs w:val="24"/>
        </w:rPr>
        <w:instrText xml:space="preserve"> ADDIN EN.REFLIST </w:instrText>
      </w:r>
      <w:r>
        <w:rPr>
          <w:color w:val="000000" w:themeColor="text1"/>
          <w:sz w:val="24"/>
          <w:szCs w:val="24"/>
        </w:rPr>
        <w:fldChar w:fldCharType="separate"/>
      </w:r>
      <w:r w:rsidR="00883F5B" w:rsidRPr="00883F5B">
        <w:t>1. Samuels OB, Joseph GJ, Lynn MJ, et al. A standardized method for measuring intracranial arterial stenosis. AJNR Am J Neuroradiol 2000;21:643-6.</w:t>
      </w:r>
    </w:p>
    <w:p w14:paraId="2C585931" w14:textId="77777777" w:rsidR="00883F5B" w:rsidRPr="00883F5B" w:rsidRDefault="00883F5B" w:rsidP="00883F5B">
      <w:pPr>
        <w:pStyle w:val="EndNoteBibliography"/>
      </w:pPr>
      <w:r w:rsidRPr="00883F5B">
        <w:t>2. Adams HP, Jr., Bendixen BH, Kappelle LJ, et al. Classification of subtype of acute ischemic stroke. Definitions for use in a multicenter clinical trial. TOAST. Trial of Org 10172 in Acute Stroke Treatment. Stroke 1993;24:35-41.</w:t>
      </w:r>
    </w:p>
    <w:p w14:paraId="1F3A4E70" w14:textId="77777777" w:rsidR="00883F5B" w:rsidRPr="00883F5B" w:rsidRDefault="00883F5B" w:rsidP="00883F5B">
      <w:pPr>
        <w:pStyle w:val="EndNoteBibliography"/>
      </w:pPr>
      <w:r w:rsidRPr="00883F5B">
        <w:t>3. Suo Y, Jing J, Meng X, et al. Inconsistent centralised versus non-centralised ischaemic stroke aetiology. Stroke Vasc Neurol 2020;5:337-47.</w:t>
      </w:r>
    </w:p>
    <w:p w14:paraId="1A8824A9" w14:textId="77777777" w:rsidR="00883F5B" w:rsidRPr="00883F5B" w:rsidRDefault="00883F5B" w:rsidP="00883F5B">
      <w:pPr>
        <w:pStyle w:val="EndNoteBibliography"/>
      </w:pPr>
      <w:r w:rsidRPr="00883F5B">
        <w:t>4. Cheng S, Xu Z, Liu Y, et al. Whole genome sequencing of 10K patients with acute ischaemic stroke or transient ischaemic attack: design, methods and baseline patient characteristics. Stroke Vasc Neurol 2020.</w:t>
      </w:r>
    </w:p>
    <w:p w14:paraId="455CB9D8" w14:textId="77777777" w:rsidR="00883F5B" w:rsidRPr="00883F5B" w:rsidRDefault="00883F5B" w:rsidP="00883F5B">
      <w:pPr>
        <w:pStyle w:val="EndNoteBibliography"/>
      </w:pPr>
      <w:r w:rsidRPr="00883F5B">
        <w:t>5. Robins JM, Greenland S. Identifiability and exchangeability for direct and indirect effects. Epidemiology 1992;3:143-55.</w:t>
      </w:r>
    </w:p>
    <w:p w14:paraId="25ADB1AE" w14:textId="77777777" w:rsidR="00883F5B" w:rsidRPr="00883F5B" w:rsidRDefault="00883F5B" w:rsidP="00883F5B">
      <w:pPr>
        <w:pStyle w:val="EndNoteBibliography"/>
      </w:pPr>
      <w:r w:rsidRPr="00883F5B">
        <w:t>6. Pearl J. Direct and indirect effects.  Proceedings of the Seventeenth conference on Uncertainty in artificial intelligence; Seattle, Washington: Morgan Kaufmann Publishers Inc.; 2001. p. 411–20.</w:t>
      </w:r>
    </w:p>
    <w:p w14:paraId="1A6BD014" w14:textId="77777777" w:rsidR="00883F5B" w:rsidRPr="00883F5B" w:rsidRDefault="00883F5B" w:rsidP="00883F5B">
      <w:pPr>
        <w:pStyle w:val="EndNoteBibliography"/>
      </w:pPr>
      <w:r w:rsidRPr="00883F5B">
        <w:t>7. Vanderweele TJ, Vansteelandt S. Odds ratios for mediation analysis for a dichotomous outcome. Am J Epidemiol 2010;172:1339-48.</w:t>
      </w:r>
    </w:p>
    <w:p w14:paraId="5B649610" w14:textId="138618A3" w:rsidR="0091693D" w:rsidRPr="00DC6569" w:rsidRDefault="005E5B45" w:rsidP="00C554A8">
      <w:pPr>
        <w:spacing w:line="48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fldChar w:fldCharType="end"/>
      </w:r>
    </w:p>
    <w:sectPr w:rsidR="0091693D" w:rsidRPr="00DC6569" w:rsidSect="005E5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CD30" w14:textId="77777777" w:rsidR="007A21E5" w:rsidRDefault="007A21E5" w:rsidP="00B37B78">
      <w:r>
        <w:separator/>
      </w:r>
    </w:p>
  </w:endnote>
  <w:endnote w:type="continuationSeparator" w:id="0">
    <w:p w14:paraId="0DD06EA4" w14:textId="77777777" w:rsidR="007A21E5" w:rsidRDefault="007A21E5" w:rsidP="00B3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336C" w14:textId="77777777" w:rsidR="007A21E5" w:rsidRDefault="007A21E5" w:rsidP="00B37B78">
      <w:r>
        <w:separator/>
      </w:r>
    </w:p>
  </w:footnote>
  <w:footnote w:type="continuationSeparator" w:id="0">
    <w:p w14:paraId="54D4B1ED" w14:textId="77777777" w:rsidR="007A21E5" w:rsidRDefault="007A21E5" w:rsidP="00B3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MTYzNDY0MTMwMzdQ0lEKTi0uzszPAykwrwUAxqMw2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TM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pfaved7fxde2esa2c5ve2qv9vssepd2xer&quot;&gt;BBB Library&lt;record-ids&gt;&lt;item&gt;164&lt;/item&gt;&lt;item&gt;165&lt;/item&gt;&lt;item&gt;205&lt;/item&gt;&lt;item&gt;216&lt;/item&gt;&lt;item&gt;308&lt;/item&gt;&lt;item&gt;316&lt;/item&gt;&lt;item&gt;318&lt;/item&gt;&lt;/record-ids&gt;&lt;/item&gt;&lt;/Libraries&gt;"/>
  </w:docVars>
  <w:rsids>
    <w:rsidRoot w:val="00DD24E0"/>
    <w:rsid w:val="00093100"/>
    <w:rsid w:val="000A1D03"/>
    <w:rsid w:val="001043C4"/>
    <w:rsid w:val="001C1461"/>
    <w:rsid w:val="001F1D54"/>
    <w:rsid w:val="0025395C"/>
    <w:rsid w:val="002F04A7"/>
    <w:rsid w:val="003500E7"/>
    <w:rsid w:val="004432C3"/>
    <w:rsid w:val="00465848"/>
    <w:rsid w:val="004B27D8"/>
    <w:rsid w:val="004B5FE0"/>
    <w:rsid w:val="004E4674"/>
    <w:rsid w:val="005104F4"/>
    <w:rsid w:val="0057271B"/>
    <w:rsid w:val="0057459F"/>
    <w:rsid w:val="005B7525"/>
    <w:rsid w:val="005C0977"/>
    <w:rsid w:val="005E5B45"/>
    <w:rsid w:val="00625F83"/>
    <w:rsid w:val="00626B88"/>
    <w:rsid w:val="006466C6"/>
    <w:rsid w:val="006627CD"/>
    <w:rsid w:val="007A21E5"/>
    <w:rsid w:val="008068EB"/>
    <w:rsid w:val="008801B7"/>
    <w:rsid w:val="00883F5B"/>
    <w:rsid w:val="00894133"/>
    <w:rsid w:val="009E4EDF"/>
    <w:rsid w:val="00A74184"/>
    <w:rsid w:val="00B35B60"/>
    <w:rsid w:val="00B37B78"/>
    <w:rsid w:val="00BF5BFA"/>
    <w:rsid w:val="00C03F49"/>
    <w:rsid w:val="00C04B5B"/>
    <w:rsid w:val="00C30467"/>
    <w:rsid w:val="00C366B7"/>
    <w:rsid w:val="00C554A8"/>
    <w:rsid w:val="00C83332"/>
    <w:rsid w:val="00C94DA9"/>
    <w:rsid w:val="00CF314F"/>
    <w:rsid w:val="00D172B9"/>
    <w:rsid w:val="00D44E04"/>
    <w:rsid w:val="00D46930"/>
    <w:rsid w:val="00DC6569"/>
    <w:rsid w:val="00DD24E0"/>
    <w:rsid w:val="00E107AD"/>
    <w:rsid w:val="00E468FF"/>
    <w:rsid w:val="00E51714"/>
    <w:rsid w:val="00F61FAA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596BB"/>
  <w15:chartTrackingRefBased/>
  <w15:docId w15:val="{9314417E-058B-4B43-B7F6-AA776707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B7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B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B78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C554A8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C554A8"/>
    <w:rPr>
      <w:rFonts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C554A8"/>
    <w:rPr>
      <w:rFonts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C554A8"/>
    <w:rPr>
      <w:rFonts w:cs="Times New Rom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BC06-486E-4510-8034-23D075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宇</dc:creator>
  <cp:keywords/>
  <dc:description/>
  <cp:lastModifiedBy>王 宇</cp:lastModifiedBy>
  <cp:revision>6</cp:revision>
  <dcterms:created xsi:type="dcterms:W3CDTF">2021-09-15T01:33:00Z</dcterms:created>
  <dcterms:modified xsi:type="dcterms:W3CDTF">2021-11-03T04:40:00Z</dcterms:modified>
</cp:coreProperties>
</file>