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D0E" w:rsidRDefault="008B2D0E" w:rsidP="008B2D0E">
      <w:r w:rsidRPr="00AB509F">
        <w:rPr>
          <w:b/>
        </w:rPr>
        <w:t xml:space="preserve">Supplementary Table </w:t>
      </w:r>
      <w:r>
        <w:rPr>
          <w:b/>
        </w:rPr>
        <w:t xml:space="preserve">1 </w:t>
      </w:r>
      <w:r w:rsidRPr="00DD0A70">
        <w:t>Illustrative quotes</w:t>
      </w:r>
      <w:r>
        <w:rPr>
          <w:b/>
        </w:rPr>
        <w:t xml:space="preserve"> </w:t>
      </w:r>
      <w:r>
        <w:t xml:space="preserve"> </w:t>
      </w:r>
    </w:p>
    <w:tbl>
      <w:tblPr>
        <w:tblStyle w:val="ListTable6Colorful"/>
        <w:tblW w:w="0" w:type="auto"/>
        <w:tblLayout w:type="fixed"/>
        <w:tblLook w:val="0620" w:firstRow="1" w:lastRow="0" w:firstColumn="0" w:lastColumn="0" w:noHBand="1" w:noVBand="1"/>
      </w:tblPr>
      <w:tblGrid>
        <w:gridCol w:w="1701"/>
        <w:gridCol w:w="2268"/>
        <w:gridCol w:w="2410"/>
        <w:gridCol w:w="2449"/>
      </w:tblGrid>
      <w:tr w:rsidR="008B2D0E" w:rsidTr="00451934">
        <w:trPr>
          <w:cnfStyle w:val="100000000000" w:firstRow="1" w:lastRow="0" w:firstColumn="0" w:lastColumn="0" w:oddVBand="0" w:evenVBand="0" w:oddHBand="0" w:evenHBand="0" w:firstRowFirstColumn="0" w:firstRowLastColumn="0" w:lastRowFirstColumn="0" w:lastRowLastColumn="0"/>
        </w:trPr>
        <w:tc>
          <w:tcPr>
            <w:tcW w:w="1701" w:type="dxa"/>
            <w:tcBorders>
              <w:top w:val="single" w:sz="4" w:space="0" w:color="575756" w:themeColor="text1"/>
              <w:right w:val="single" w:sz="4" w:space="0" w:color="auto"/>
            </w:tcBorders>
          </w:tcPr>
          <w:p w:rsidR="008B2D0E" w:rsidRPr="001F1979" w:rsidRDefault="008B2D0E" w:rsidP="00451934">
            <w:pPr>
              <w:spacing w:line="240" w:lineRule="auto"/>
              <w:jc w:val="center"/>
            </w:pPr>
            <w:r w:rsidRPr="001F1979">
              <w:t>Concept</w:t>
            </w:r>
          </w:p>
        </w:tc>
        <w:tc>
          <w:tcPr>
            <w:tcW w:w="2268" w:type="dxa"/>
            <w:tcBorders>
              <w:top w:val="single" w:sz="4" w:space="0" w:color="575756" w:themeColor="text1"/>
              <w:left w:val="single" w:sz="4" w:space="0" w:color="auto"/>
              <w:right w:val="single" w:sz="4" w:space="0" w:color="auto"/>
            </w:tcBorders>
          </w:tcPr>
          <w:p w:rsidR="008B2D0E" w:rsidRPr="001F1979" w:rsidRDefault="008B2D0E" w:rsidP="00451934">
            <w:pPr>
              <w:spacing w:line="240" w:lineRule="auto"/>
              <w:jc w:val="center"/>
            </w:pPr>
            <w:r w:rsidRPr="001F1979">
              <w:t>Patients</w:t>
            </w:r>
          </w:p>
        </w:tc>
        <w:tc>
          <w:tcPr>
            <w:tcW w:w="2410" w:type="dxa"/>
            <w:tcBorders>
              <w:top w:val="single" w:sz="4" w:space="0" w:color="575756" w:themeColor="text1"/>
              <w:left w:val="single" w:sz="4" w:space="0" w:color="auto"/>
              <w:right w:val="single" w:sz="4" w:space="0" w:color="auto"/>
            </w:tcBorders>
          </w:tcPr>
          <w:p w:rsidR="008B2D0E" w:rsidRPr="001F1979" w:rsidRDefault="008B2D0E" w:rsidP="00451934">
            <w:pPr>
              <w:spacing w:line="240" w:lineRule="auto"/>
              <w:jc w:val="center"/>
            </w:pPr>
            <w:r w:rsidRPr="001F1979">
              <w:t>Caregivers</w:t>
            </w:r>
          </w:p>
        </w:tc>
        <w:tc>
          <w:tcPr>
            <w:tcW w:w="2449" w:type="dxa"/>
            <w:tcBorders>
              <w:top w:val="single" w:sz="4" w:space="0" w:color="575756" w:themeColor="text1"/>
              <w:left w:val="single" w:sz="4" w:space="0" w:color="auto"/>
            </w:tcBorders>
          </w:tcPr>
          <w:p w:rsidR="008B2D0E" w:rsidRPr="001F1979" w:rsidRDefault="008B2D0E" w:rsidP="00451934">
            <w:pPr>
              <w:spacing w:line="240" w:lineRule="auto"/>
              <w:jc w:val="center"/>
            </w:pPr>
            <w:r w:rsidRPr="001F1979">
              <w:t>Retina Specialists</w:t>
            </w:r>
          </w:p>
        </w:tc>
      </w:tr>
      <w:tr w:rsidR="008B2D0E" w:rsidTr="00451934">
        <w:tc>
          <w:tcPr>
            <w:tcW w:w="1701" w:type="dxa"/>
          </w:tcPr>
          <w:p w:rsidR="008B2D0E" w:rsidRPr="001713D2" w:rsidRDefault="008B2D0E" w:rsidP="00451934">
            <w:pPr>
              <w:spacing w:line="240" w:lineRule="auto"/>
              <w:rPr>
                <w:b/>
                <w:sz w:val="18"/>
              </w:rPr>
            </w:pPr>
            <w:r w:rsidRPr="001713D2">
              <w:rPr>
                <w:b/>
                <w:sz w:val="18"/>
              </w:rPr>
              <w:t>Disease experience</w:t>
            </w:r>
          </w:p>
        </w:tc>
        <w:tc>
          <w:tcPr>
            <w:tcW w:w="2268" w:type="dxa"/>
          </w:tcPr>
          <w:p w:rsidR="008B2D0E" w:rsidRPr="001713D2" w:rsidRDefault="008B2D0E" w:rsidP="00451934">
            <w:pPr>
              <w:pBdr>
                <w:top w:val="nil"/>
                <w:left w:val="nil"/>
                <w:bottom w:val="nil"/>
                <w:right w:val="nil"/>
                <w:between w:val="nil"/>
              </w:pBdr>
              <w:spacing w:line="240" w:lineRule="auto"/>
              <w:rPr>
                <w:color w:val="000000"/>
                <w:sz w:val="18"/>
                <w:szCs w:val="20"/>
              </w:rPr>
            </w:pPr>
            <w:r w:rsidRPr="001713D2">
              <w:rPr>
                <w:i/>
                <w:iCs/>
                <w:color w:val="000000"/>
                <w:sz w:val="18"/>
                <w:szCs w:val="20"/>
              </w:rPr>
              <w:t xml:space="preserve">“I saw things crooked. I started seeing, for example the tiles wavy. I saw inclined faces on TV. I didn’t see any spot, but it was crooked.” </w:t>
            </w:r>
            <w:r w:rsidRPr="001713D2">
              <w:rPr>
                <w:iCs/>
                <w:color w:val="000000"/>
                <w:sz w:val="18"/>
                <w:szCs w:val="20"/>
              </w:rPr>
              <w:t>(Patient 1, nAMD, France)</w:t>
            </w:r>
            <w:r w:rsidRPr="001713D2">
              <w:rPr>
                <w:color w:val="000000"/>
                <w:sz w:val="18"/>
                <w:szCs w:val="20"/>
              </w:rPr>
              <w:t xml:space="preserve">. </w:t>
            </w:r>
          </w:p>
        </w:tc>
        <w:tc>
          <w:tcPr>
            <w:tcW w:w="2410" w:type="dxa"/>
          </w:tcPr>
          <w:p w:rsidR="008B2D0E" w:rsidRPr="001713D2" w:rsidRDefault="008B2D0E" w:rsidP="00451934">
            <w:pPr>
              <w:pBdr>
                <w:top w:val="nil"/>
                <w:left w:val="nil"/>
                <w:bottom w:val="nil"/>
                <w:right w:val="nil"/>
                <w:between w:val="nil"/>
              </w:pBdr>
              <w:spacing w:line="240" w:lineRule="auto"/>
              <w:rPr>
                <w:i/>
                <w:iCs/>
                <w:color w:val="000000"/>
                <w:sz w:val="18"/>
                <w:szCs w:val="20"/>
              </w:rPr>
            </w:pPr>
            <w:r w:rsidRPr="001713D2">
              <w:rPr>
                <w:i/>
                <w:iCs/>
                <w:color w:val="000000"/>
                <w:sz w:val="18"/>
                <w:szCs w:val="20"/>
              </w:rPr>
              <w:t xml:space="preserve">“Heavy, heavy, because it’s my dad. But it’s not heavy because I have to do this, it’s not a job for me, it’s heavy because despite the fact that my dad is of a certain age, he’s always my dad, so it’s hard for me to accept this negative development. The health problems, so from an emotional point of view, it’s been hard on me.” </w:t>
            </w:r>
            <w:r w:rsidRPr="001713D2">
              <w:rPr>
                <w:iCs/>
                <w:color w:val="000000"/>
                <w:sz w:val="18"/>
                <w:szCs w:val="20"/>
              </w:rPr>
              <w:t>(Caregiver 1, nAMD, Italy)</w:t>
            </w:r>
          </w:p>
          <w:p w:rsidR="008B2D0E" w:rsidRPr="001713D2" w:rsidRDefault="008B2D0E" w:rsidP="00451934">
            <w:pPr>
              <w:spacing w:line="240" w:lineRule="auto"/>
              <w:rPr>
                <w:b/>
                <w:sz w:val="18"/>
              </w:rPr>
            </w:pPr>
          </w:p>
        </w:tc>
        <w:tc>
          <w:tcPr>
            <w:tcW w:w="2449" w:type="dxa"/>
          </w:tcPr>
          <w:p w:rsidR="008B2D0E" w:rsidRPr="001713D2" w:rsidRDefault="008B2D0E" w:rsidP="00451934">
            <w:pPr>
              <w:spacing w:line="240" w:lineRule="auto"/>
              <w:rPr>
                <w:b/>
                <w:sz w:val="18"/>
              </w:rPr>
            </w:pPr>
          </w:p>
        </w:tc>
      </w:tr>
      <w:tr w:rsidR="008B2D0E" w:rsidTr="00451934">
        <w:tc>
          <w:tcPr>
            <w:tcW w:w="1701" w:type="dxa"/>
          </w:tcPr>
          <w:p w:rsidR="008B2D0E" w:rsidRPr="001713D2" w:rsidRDefault="008B2D0E" w:rsidP="00451934">
            <w:pPr>
              <w:spacing w:line="240" w:lineRule="auto"/>
              <w:rPr>
                <w:b/>
                <w:sz w:val="18"/>
              </w:rPr>
            </w:pPr>
            <w:r w:rsidRPr="001713D2">
              <w:rPr>
                <w:b/>
                <w:sz w:val="18"/>
              </w:rPr>
              <w:t>Adherence to anti-VEGF intravitreal injections</w:t>
            </w:r>
          </w:p>
        </w:tc>
        <w:tc>
          <w:tcPr>
            <w:tcW w:w="2268" w:type="dxa"/>
          </w:tcPr>
          <w:p w:rsidR="008B2D0E" w:rsidRPr="001713D2" w:rsidRDefault="008B2D0E" w:rsidP="00451934">
            <w:pPr>
              <w:pBdr>
                <w:top w:val="nil"/>
                <w:left w:val="nil"/>
                <w:bottom w:val="nil"/>
                <w:right w:val="nil"/>
                <w:between w:val="nil"/>
              </w:pBdr>
              <w:spacing w:line="240" w:lineRule="auto"/>
              <w:rPr>
                <w:i/>
                <w:iCs/>
                <w:color w:val="000000"/>
                <w:sz w:val="18"/>
                <w:szCs w:val="20"/>
              </w:rPr>
            </w:pPr>
            <w:r w:rsidRPr="001713D2">
              <w:rPr>
                <w:i/>
                <w:iCs/>
                <w:color w:val="000000"/>
                <w:sz w:val="18"/>
                <w:szCs w:val="20"/>
              </w:rPr>
              <w:t xml:space="preserve">"I did stop treatment in 2019, for a period when my mother passed away [...] but other than that, no, I’ve not missed any appointments." </w:t>
            </w:r>
            <w:r w:rsidRPr="001713D2">
              <w:rPr>
                <w:iCs/>
                <w:color w:val="000000"/>
                <w:sz w:val="18"/>
                <w:szCs w:val="20"/>
              </w:rPr>
              <w:t>(Patient 2, DME, Canada)</w:t>
            </w:r>
          </w:p>
          <w:p w:rsidR="008B2D0E" w:rsidRPr="001713D2" w:rsidRDefault="008B2D0E" w:rsidP="00451934">
            <w:pPr>
              <w:pBdr>
                <w:top w:val="nil"/>
                <w:left w:val="nil"/>
                <w:bottom w:val="nil"/>
                <w:right w:val="nil"/>
                <w:between w:val="nil"/>
              </w:pBdr>
              <w:spacing w:line="240" w:lineRule="auto"/>
              <w:rPr>
                <w:i/>
                <w:iCs/>
                <w:sz w:val="18"/>
                <w:szCs w:val="21"/>
              </w:rPr>
            </w:pPr>
          </w:p>
        </w:tc>
        <w:tc>
          <w:tcPr>
            <w:tcW w:w="2410" w:type="dxa"/>
          </w:tcPr>
          <w:p w:rsidR="008B2D0E" w:rsidRPr="001713D2" w:rsidRDefault="008B2D0E" w:rsidP="00451934">
            <w:pPr>
              <w:pBdr>
                <w:top w:val="nil"/>
                <w:left w:val="nil"/>
                <w:bottom w:val="nil"/>
                <w:right w:val="nil"/>
                <w:between w:val="nil"/>
              </w:pBdr>
              <w:spacing w:line="240" w:lineRule="auto"/>
              <w:rPr>
                <w:color w:val="000000"/>
                <w:sz w:val="18"/>
                <w:szCs w:val="20"/>
              </w:rPr>
            </w:pPr>
            <w:r w:rsidRPr="001713D2">
              <w:rPr>
                <w:i/>
                <w:iCs/>
                <w:color w:val="000000"/>
                <w:sz w:val="18"/>
                <w:szCs w:val="20"/>
              </w:rPr>
              <w:t xml:space="preserve">“No, we’ve [never missed an appointment]. This treatment is far too critical for us to want to do something like that.”  </w:t>
            </w:r>
            <w:r w:rsidRPr="001713D2">
              <w:rPr>
                <w:color w:val="000000"/>
                <w:sz w:val="18"/>
                <w:szCs w:val="20"/>
              </w:rPr>
              <w:t>(Caregiver 2, DME, Canada)</w:t>
            </w:r>
          </w:p>
          <w:p w:rsidR="008B2D0E" w:rsidRPr="001713D2" w:rsidRDefault="008B2D0E" w:rsidP="00451934">
            <w:pPr>
              <w:spacing w:line="240" w:lineRule="auto"/>
              <w:rPr>
                <w:b/>
                <w:sz w:val="18"/>
              </w:rPr>
            </w:pPr>
          </w:p>
        </w:tc>
        <w:tc>
          <w:tcPr>
            <w:tcW w:w="2449" w:type="dxa"/>
          </w:tcPr>
          <w:p w:rsidR="008B2D0E" w:rsidRPr="001713D2" w:rsidRDefault="008B2D0E" w:rsidP="00451934">
            <w:pPr>
              <w:spacing w:line="240" w:lineRule="auto"/>
              <w:rPr>
                <w:sz w:val="18"/>
              </w:rPr>
            </w:pPr>
            <w:r w:rsidRPr="001713D2">
              <w:rPr>
                <w:i/>
                <w:iCs/>
                <w:color w:val="000000"/>
                <w:sz w:val="18"/>
                <w:szCs w:val="20"/>
              </w:rPr>
              <w:t xml:space="preserve"> Well, I do not really measure it [adherence]. But you get a feeling for those who show up again, and for those who fail to come again. And for those who fail, you ask your resident, ‘I haven't seen him for a long time. Where is he? Or have you, have you seen him? Or did he have his injections? Or should we give him a call?’ These are those special patients who are maybe, they may be suspect not to show you, you know? And you have an eye on them, you know? And the others, you feel, ‘No, he will do it.’ […] It's a little bit like that.” </w:t>
            </w:r>
            <w:r w:rsidRPr="001713D2">
              <w:rPr>
                <w:iCs/>
                <w:color w:val="000000"/>
                <w:sz w:val="18"/>
                <w:szCs w:val="20"/>
              </w:rPr>
              <w:t>(Retina specialist 1, Germany)</w:t>
            </w:r>
          </w:p>
        </w:tc>
      </w:tr>
      <w:tr w:rsidR="008B2D0E" w:rsidTr="00451934">
        <w:tc>
          <w:tcPr>
            <w:tcW w:w="1701" w:type="dxa"/>
          </w:tcPr>
          <w:p w:rsidR="008B2D0E" w:rsidRPr="001713D2" w:rsidRDefault="008B2D0E" w:rsidP="00451934">
            <w:pPr>
              <w:spacing w:line="240" w:lineRule="auto"/>
              <w:rPr>
                <w:b/>
                <w:sz w:val="18"/>
              </w:rPr>
            </w:pPr>
            <w:r w:rsidRPr="001713D2">
              <w:rPr>
                <w:b/>
                <w:sz w:val="18"/>
              </w:rPr>
              <w:t>Drivers for following management plan (adherence)</w:t>
            </w:r>
          </w:p>
        </w:tc>
        <w:tc>
          <w:tcPr>
            <w:tcW w:w="2268" w:type="dxa"/>
          </w:tcPr>
          <w:p w:rsidR="008B2D0E" w:rsidRPr="001713D2" w:rsidRDefault="008B2D0E" w:rsidP="00451934">
            <w:pPr>
              <w:spacing w:line="240" w:lineRule="auto"/>
              <w:rPr>
                <w:iCs/>
                <w:sz w:val="18"/>
                <w:szCs w:val="20"/>
              </w:rPr>
            </w:pPr>
            <w:r w:rsidRPr="001713D2">
              <w:rPr>
                <w:i/>
                <w:iCs/>
                <w:sz w:val="18"/>
                <w:szCs w:val="20"/>
              </w:rPr>
              <w:t xml:space="preserve">“I’m confident in the doctor, I’m confident in the treatment and I have the support of my husband and you know we just do the best we can.” </w:t>
            </w:r>
            <w:r w:rsidRPr="001713D2">
              <w:rPr>
                <w:iCs/>
                <w:sz w:val="18"/>
                <w:szCs w:val="20"/>
              </w:rPr>
              <w:t>(Patient 3, nAMD, United States)</w:t>
            </w:r>
          </w:p>
          <w:p w:rsidR="008B2D0E" w:rsidRPr="001713D2" w:rsidRDefault="008B2D0E" w:rsidP="00451934">
            <w:pPr>
              <w:spacing w:line="240" w:lineRule="auto"/>
              <w:rPr>
                <w:b/>
                <w:sz w:val="18"/>
              </w:rPr>
            </w:pPr>
          </w:p>
        </w:tc>
        <w:tc>
          <w:tcPr>
            <w:tcW w:w="2410" w:type="dxa"/>
          </w:tcPr>
          <w:p w:rsidR="008B2D0E" w:rsidRPr="001713D2" w:rsidRDefault="008B2D0E" w:rsidP="00451934">
            <w:pPr>
              <w:spacing w:line="240" w:lineRule="auto"/>
              <w:rPr>
                <w:i/>
                <w:iCs/>
                <w:sz w:val="18"/>
                <w:szCs w:val="20"/>
              </w:rPr>
            </w:pPr>
            <w:r w:rsidRPr="001713D2">
              <w:rPr>
                <w:i/>
                <w:iCs/>
                <w:sz w:val="18"/>
                <w:szCs w:val="20"/>
              </w:rPr>
              <w:t xml:space="preserve">“Appointments are easily set. They always call her because she is the one who attends the visits so they either contact her over the phone or send her a letter from the hospital with the appointment date.” </w:t>
            </w:r>
            <w:r w:rsidRPr="001713D2">
              <w:rPr>
                <w:iCs/>
                <w:sz w:val="18"/>
                <w:szCs w:val="20"/>
              </w:rPr>
              <w:t>(Caregiver 3, DME, Spain)</w:t>
            </w:r>
          </w:p>
          <w:p w:rsidR="008B2D0E" w:rsidRPr="001713D2" w:rsidRDefault="008B2D0E" w:rsidP="00451934">
            <w:pPr>
              <w:spacing w:line="240" w:lineRule="auto"/>
              <w:rPr>
                <w:i/>
                <w:iCs/>
                <w:sz w:val="18"/>
                <w:szCs w:val="20"/>
              </w:rPr>
            </w:pPr>
          </w:p>
          <w:p w:rsidR="008B2D0E" w:rsidRPr="001713D2" w:rsidRDefault="008B2D0E" w:rsidP="00451934">
            <w:pPr>
              <w:pStyle w:val="NormalWeb"/>
              <w:spacing w:before="0" w:beforeAutospacing="0" w:after="0" w:afterAutospacing="0"/>
              <w:rPr>
                <w:rFonts w:ascii="Arial" w:eastAsia="Times New Roman" w:hAnsi="Arial"/>
                <w:i/>
                <w:iCs/>
                <w:sz w:val="18"/>
                <w:szCs w:val="20"/>
              </w:rPr>
            </w:pPr>
            <w:r w:rsidRPr="001713D2">
              <w:rPr>
                <w:rFonts w:ascii="Arial" w:eastAsia="Times New Roman" w:hAnsi="Arial"/>
                <w:i/>
                <w:iCs/>
                <w:color w:val="auto"/>
                <w:sz w:val="18"/>
                <w:szCs w:val="20"/>
              </w:rPr>
              <w:t xml:space="preserve">“He feels the injection but it depends on who does the injection but in general, I think they try to put the same person each time.” </w:t>
            </w:r>
            <w:r w:rsidRPr="001713D2">
              <w:rPr>
                <w:rFonts w:ascii="Arial" w:eastAsia="Times New Roman" w:hAnsi="Arial"/>
                <w:iCs/>
                <w:color w:val="auto"/>
                <w:sz w:val="18"/>
                <w:szCs w:val="20"/>
              </w:rPr>
              <w:t xml:space="preserve">(Caregiver </w:t>
            </w:r>
            <w:r w:rsidRPr="001713D2">
              <w:rPr>
                <w:rFonts w:ascii="Arial" w:eastAsia="Times New Roman" w:hAnsi="Arial"/>
                <w:iCs/>
                <w:sz w:val="18"/>
                <w:szCs w:val="20"/>
              </w:rPr>
              <w:t>4</w:t>
            </w:r>
            <w:r w:rsidRPr="001713D2">
              <w:rPr>
                <w:rFonts w:ascii="Arial" w:eastAsia="Times New Roman" w:hAnsi="Arial"/>
                <w:iCs/>
                <w:color w:val="auto"/>
                <w:sz w:val="18"/>
                <w:szCs w:val="20"/>
              </w:rPr>
              <w:t>, DME, France)</w:t>
            </w:r>
          </w:p>
          <w:p w:rsidR="008B2D0E" w:rsidRPr="001713D2" w:rsidRDefault="008B2D0E" w:rsidP="00451934">
            <w:pPr>
              <w:spacing w:line="240" w:lineRule="auto"/>
              <w:rPr>
                <w:i/>
                <w:iCs/>
                <w:sz w:val="18"/>
                <w:szCs w:val="20"/>
              </w:rPr>
            </w:pPr>
          </w:p>
          <w:p w:rsidR="008B2D0E" w:rsidRPr="001713D2" w:rsidRDefault="008B2D0E" w:rsidP="00451934">
            <w:pPr>
              <w:spacing w:line="240" w:lineRule="auto"/>
              <w:rPr>
                <w:i/>
                <w:iCs/>
                <w:sz w:val="18"/>
                <w:szCs w:val="20"/>
              </w:rPr>
            </w:pPr>
          </w:p>
        </w:tc>
        <w:tc>
          <w:tcPr>
            <w:tcW w:w="2449" w:type="dxa"/>
          </w:tcPr>
          <w:p w:rsidR="008B2D0E" w:rsidRPr="001713D2" w:rsidRDefault="008B2D0E" w:rsidP="00451934">
            <w:pPr>
              <w:spacing w:line="240" w:lineRule="auto"/>
              <w:rPr>
                <w:i/>
                <w:iCs/>
                <w:sz w:val="18"/>
                <w:szCs w:val="20"/>
              </w:rPr>
            </w:pPr>
            <w:r w:rsidRPr="001713D2">
              <w:rPr>
                <w:i/>
                <w:iCs/>
                <w:sz w:val="18"/>
                <w:szCs w:val="20"/>
              </w:rPr>
              <w:t xml:space="preserve">“I think that, if you explain it well, it’s a reason for them to come back. You explain that if they don’t come back to continue with the treatment, they’re going to go back to how they were before.” </w:t>
            </w:r>
            <w:r w:rsidRPr="001713D2">
              <w:rPr>
                <w:iCs/>
                <w:sz w:val="18"/>
                <w:szCs w:val="20"/>
              </w:rPr>
              <w:t>(Retina specialist 2, Spain)</w:t>
            </w:r>
          </w:p>
          <w:p w:rsidR="008B2D0E" w:rsidRPr="001713D2" w:rsidRDefault="008B2D0E" w:rsidP="00451934">
            <w:pPr>
              <w:spacing w:line="240" w:lineRule="auto"/>
              <w:rPr>
                <w:i/>
                <w:iCs/>
                <w:sz w:val="18"/>
                <w:szCs w:val="20"/>
              </w:rPr>
            </w:pPr>
          </w:p>
          <w:p w:rsidR="008B2D0E" w:rsidRPr="001713D2" w:rsidRDefault="008B2D0E" w:rsidP="00451934">
            <w:pPr>
              <w:spacing w:line="240" w:lineRule="auto"/>
              <w:rPr>
                <w:i/>
                <w:iCs/>
                <w:sz w:val="18"/>
                <w:szCs w:val="20"/>
              </w:rPr>
            </w:pPr>
            <w:r w:rsidRPr="001713D2">
              <w:rPr>
                <w:i/>
                <w:iCs/>
                <w:color w:val="auto"/>
                <w:sz w:val="18"/>
                <w:szCs w:val="20"/>
              </w:rPr>
              <w:t xml:space="preserve">These patients are desperate for their vision and they realize how important it is that they keep their...you know, appointments in order to make sure that they don't lose their vision. So, I have very few no-shows or </w:t>
            </w:r>
            <w:r w:rsidRPr="001713D2">
              <w:rPr>
                <w:i/>
                <w:iCs/>
                <w:color w:val="auto"/>
                <w:sz w:val="18"/>
                <w:szCs w:val="20"/>
              </w:rPr>
              <w:lastRenderedPageBreak/>
              <w:t xml:space="preserve">cancellations because of that.” </w:t>
            </w:r>
            <w:r w:rsidRPr="001713D2">
              <w:rPr>
                <w:iCs/>
                <w:color w:val="auto"/>
                <w:sz w:val="18"/>
                <w:szCs w:val="20"/>
              </w:rPr>
              <w:t>(Retina specialist 3, U</w:t>
            </w:r>
            <w:r w:rsidRPr="001713D2">
              <w:rPr>
                <w:iCs/>
                <w:sz w:val="18"/>
                <w:szCs w:val="20"/>
              </w:rPr>
              <w:t xml:space="preserve">nited </w:t>
            </w:r>
            <w:r w:rsidRPr="001713D2">
              <w:rPr>
                <w:iCs/>
                <w:color w:val="auto"/>
                <w:sz w:val="18"/>
                <w:szCs w:val="20"/>
              </w:rPr>
              <w:t>S</w:t>
            </w:r>
            <w:r w:rsidRPr="001713D2">
              <w:rPr>
                <w:iCs/>
                <w:sz w:val="18"/>
                <w:szCs w:val="20"/>
              </w:rPr>
              <w:t>tates</w:t>
            </w:r>
            <w:r w:rsidRPr="001713D2">
              <w:rPr>
                <w:iCs/>
                <w:color w:val="auto"/>
                <w:sz w:val="18"/>
                <w:szCs w:val="20"/>
              </w:rPr>
              <w:t>)</w:t>
            </w:r>
          </w:p>
          <w:p w:rsidR="008B2D0E" w:rsidRPr="001713D2" w:rsidRDefault="008B2D0E" w:rsidP="00451934">
            <w:pPr>
              <w:spacing w:line="240" w:lineRule="auto"/>
              <w:rPr>
                <w:i/>
                <w:iCs/>
                <w:sz w:val="18"/>
                <w:szCs w:val="20"/>
              </w:rPr>
            </w:pPr>
          </w:p>
        </w:tc>
      </w:tr>
      <w:tr w:rsidR="008B2D0E" w:rsidTr="00451934">
        <w:tc>
          <w:tcPr>
            <w:tcW w:w="1701" w:type="dxa"/>
          </w:tcPr>
          <w:p w:rsidR="008B2D0E" w:rsidRPr="001713D2" w:rsidRDefault="008B2D0E" w:rsidP="00451934">
            <w:pPr>
              <w:spacing w:line="240" w:lineRule="auto"/>
              <w:rPr>
                <w:b/>
                <w:sz w:val="18"/>
              </w:rPr>
            </w:pPr>
            <w:r w:rsidRPr="001713D2">
              <w:rPr>
                <w:b/>
                <w:sz w:val="18"/>
              </w:rPr>
              <w:lastRenderedPageBreak/>
              <w:t>Barriers to following ma</w:t>
            </w:r>
            <w:bookmarkStart w:id="0" w:name="_GoBack"/>
            <w:bookmarkEnd w:id="0"/>
            <w:r w:rsidRPr="001713D2">
              <w:rPr>
                <w:b/>
                <w:sz w:val="18"/>
              </w:rPr>
              <w:t>nagement plan (adherence)</w:t>
            </w:r>
          </w:p>
        </w:tc>
        <w:tc>
          <w:tcPr>
            <w:tcW w:w="2268" w:type="dxa"/>
          </w:tcPr>
          <w:p w:rsidR="008B2D0E" w:rsidRPr="001713D2" w:rsidRDefault="008B2D0E" w:rsidP="00451934">
            <w:pPr>
              <w:spacing w:line="240" w:lineRule="auto"/>
              <w:rPr>
                <w:iCs/>
                <w:sz w:val="18"/>
                <w:szCs w:val="20"/>
              </w:rPr>
            </w:pPr>
            <w:bookmarkStart w:id="1" w:name="_Hlk84328681"/>
            <w:r w:rsidRPr="001713D2">
              <w:rPr>
                <w:i/>
                <w:iCs/>
                <w:sz w:val="18"/>
                <w:szCs w:val="20"/>
              </w:rPr>
              <w:t xml:space="preserve">“It takes me a lot of time because I have to go to [City], […] the nurse that prepares me or the assistant […] I only see him for ten minutes. Half a day, it takes me half a day but it takes him ten minutes.” </w:t>
            </w:r>
            <w:r w:rsidRPr="001713D2">
              <w:rPr>
                <w:iCs/>
                <w:sz w:val="18"/>
                <w:szCs w:val="20"/>
              </w:rPr>
              <w:t>(Patient 4, nAMD, France)</w:t>
            </w:r>
          </w:p>
          <w:bookmarkEnd w:id="1"/>
          <w:p w:rsidR="008B2D0E" w:rsidRPr="001713D2" w:rsidRDefault="008B2D0E" w:rsidP="00451934">
            <w:pPr>
              <w:spacing w:line="240" w:lineRule="auto"/>
              <w:rPr>
                <w:iCs/>
                <w:sz w:val="18"/>
                <w:szCs w:val="20"/>
              </w:rPr>
            </w:pPr>
          </w:p>
          <w:p w:rsidR="008B2D0E" w:rsidRPr="001713D2" w:rsidRDefault="008B2D0E" w:rsidP="00E940E1">
            <w:pPr>
              <w:spacing w:line="240" w:lineRule="auto"/>
              <w:rPr>
                <w:i/>
                <w:iCs/>
                <w:sz w:val="18"/>
                <w:szCs w:val="20"/>
              </w:rPr>
            </w:pPr>
            <w:r w:rsidRPr="001713D2">
              <w:rPr>
                <w:i/>
                <w:iCs/>
                <w:sz w:val="18"/>
                <w:szCs w:val="20"/>
                <w:lang w:val="en-IE"/>
              </w:rPr>
              <w:t>“I feel like my eyes are worse now than when they- th</w:t>
            </w:r>
            <w:r w:rsidR="00E940E1">
              <w:rPr>
                <w:i/>
                <w:iCs/>
                <w:sz w:val="18"/>
                <w:szCs w:val="20"/>
                <w:lang w:val="en-IE"/>
              </w:rPr>
              <w:t>a</w:t>
            </w:r>
            <w:r w:rsidRPr="001713D2">
              <w:rPr>
                <w:i/>
                <w:iCs/>
                <w:sz w:val="18"/>
                <w:szCs w:val="20"/>
                <w:lang w:val="en-IE"/>
              </w:rPr>
              <w:t xml:space="preserve">n they were in the beginning. […] I think it’s the medication.” </w:t>
            </w:r>
            <w:r w:rsidRPr="001713D2">
              <w:rPr>
                <w:iCs/>
                <w:sz w:val="18"/>
                <w:szCs w:val="20"/>
                <w:lang w:val="en-IE"/>
              </w:rPr>
              <w:t>(Patient 5, DME, United States)</w:t>
            </w:r>
          </w:p>
        </w:tc>
        <w:tc>
          <w:tcPr>
            <w:tcW w:w="2410" w:type="dxa"/>
          </w:tcPr>
          <w:p w:rsidR="008B2D0E" w:rsidRPr="001713D2" w:rsidRDefault="008B2D0E" w:rsidP="00451934">
            <w:pPr>
              <w:spacing w:line="240" w:lineRule="auto"/>
              <w:rPr>
                <w:i/>
                <w:iCs/>
                <w:sz w:val="18"/>
                <w:szCs w:val="20"/>
              </w:rPr>
            </w:pPr>
            <w:r w:rsidRPr="001713D2">
              <w:rPr>
                <w:i/>
                <w:iCs/>
                <w:sz w:val="18"/>
                <w:szCs w:val="20"/>
              </w:rPr>
              <w:t xml:space="preserve">“It may be different in a city with many eye doctors, but in our region, you can consider yourself lucky if you get an appointment.” </w:t>
            </w:r>
            <w:r w:rsidRPr="001713D2">
              <w:rPr>
                <w:iCs/>
                <w:sz w:val="18"/>
                <w:szCs w:val="20"/>
              </w:rPr>
              <w:t>(Caregiver 5, nAMD, Germany)</w:t>
            </w:r>
          </w:p>
        </w:tc>
        <w:tc>
          <w:tcPr>
            <w:tcW w:w="2449" w:type="dxa"/>
          </w:tcPr>
          <w:p w:rsidR="008B2D0E" w:rsidRPr="001713D2" w:rsidRDefault="008B2D0E" w:rsidP="00451934">
            <w:pPr>
              <w:spacing w:line="240" w:lineRule="auto"/>
              <w:rPr>
                <w:sz w:val="18"/>
              </w:rPr>
            </w:pPr>
            <w:r w:rsidRPr="001713D2">
              <w:rPr>
                <w:i/>
                <w:sz w:val="18"/>
              </w:rPr>
              <w:t>“I think that the main reasons are two. The first one related to the</w:t>
            </w:r>
            <w:r w:rsidRPr="001713D2">
              <w:rPr>
                <w:i/>
                <w:strike/>
                <w:sz w:val="18"/>
              </w:rPr>
              <w:t xml:space="preserve"> </w:t>
            </w:r>
            <w:r w:rsidRPr="001713D2">
              <w:rPr>
                <w:i/>
                <w:sz w:val="18"/>
              </w:rPr>
              <w:t>overall condition of the patient. If he is very old, if he is alone, so he cannot be assisted by someone […] The second reason as I told you before is time dependent. So in the beginning all the patients are very happy with the injection. After 5, 6 years, so it’s variable, but this enthusiasm broke down.”</w:t>
            </w:r>
            <w:r w:rsidRPr="001713D2">
              <w:rPr>
                <w:sz w:val="18"/>
              </w:rPr>
              <w:t xml:space="preserve"> (Retina specialist 4, Italy)</w:t>
            </w:r>
          </w:p>
          <w:p w:rsidR="008B2D0E" w:rsidRPr="001713D2" w:rsidRDefault="008B2D0E" w:rsidP="00451934">
            <w:pPr>
              <w:pStyle w:val="NormalWeb"/>
              <w:spacing w:before="0" w:beforeAutospacing="0" w:after="0" w:afterAutospacing="0" w:line="276" w:lineRule="auto"/>
              <w:rPr>
                <w:rFonts w:ascii="Arial" w:eastAsia="Times New Roman" w:hAnsi="Arial"/>
                <w:i/>
                <w:sz w:val="18"/>
              </w:rPr>
            </w:pPr>
          </w:p>
          <w:p w:rsidR="008B2D0E" w:rsidRPr="001713D2" w:rsidRDefault="008B2D0E" w:rsidP="00451934">
            <w:pPr>
              <w:pStyle w:val="NormalWeb"/>
              <w:spacing w:before="0" w:beforeAutospacing="0" w:after="0" w:afterAutospacing="0"/>
              <w:rPr>
                <w:sz w:val="18"/>
              </w:rPr>
            </w:pPr>
            <w:r w:rsidRPr="001713D2">
              <w:rPr>
                <w:rFonts w:ascii="Arial" w:eastAsia="Times New Roman" w:hAnsi="Arial"/>
                <w:i/>
                <w:color w:val="auto"/>
                <w:sz w:val="18"/>
              </w:rPr>
              <w:t xml:space="preserve">"There are patients who are very afraid of needles and getting a shot in their eye is very upsetting to them." </w:t>
            </w:r>
            <w:r w:rsidRPr="001713D2">
              <w:rPr>
                <w:rFonts w:ascii="Arial" w:eastAsia="Times New Roman" w:hAnsi="Arial"/>
                <w:sz w:val="18"/>
              </w:rPr>
              <w:t>(Retina specialist 5</w:t>
            </w:r>
            <w:r w:rsidRPr="001713D2">
              <w:rPr>
                <w:rFonts w:ascii="Arial" w:eastAsia="Times New Roman" w:hAnsi="Arial"/>
                <w:color w:val="auto"/>
                <w:sz w:val="18"/>
              </w:rPr>
              <w:t>, Spain</w:t>
            </w:r>
            <w:r w:rsidRPr="001713D2">
              <w:rPr>
                <w:rFonts w:ascii="Arial" w:eastAsia="Times New Roman" w:hAnsi="Arial"/>
                <w:sz w:val="18"/>
              </w:rPr>
              <w:t>)</w:t>
            </w:r>
          </w:p>
        </w:tc>
      </w:tr>
    </w:tbl>
    <w:p w:rsidR="008B2D0E" w:rsidRDefault="008B2D0E" w:rsidP="008B2D0E">
      <w:pPr>
        <w:spacing w:line="240" w:lineRule="auto"/>
        <w:rPr>
          <w:b/>
        </w:rPr>
      </w:pPr>
    </w:p>
    <w:p w:rsidR="008B2D0E" w:rsidRDefault="008B2D0E" w:rsidP="008B2D0E">
      <w:pPr>
        <w:spacing w:line="240" w:lineRule="auto"/>
        <w:rPr>
          <w:b/>
        </w:rPr>
      </w:pPr>
      <w:r>
        <w:rPr>
          <w:b/>
        </w:rPr>
        <w:br w:type="page"/>
      </w:r>
    </w:p>
    <w:p w:rsidR="008B2D0E" w:rsidRDefault="008B2D0E" w:rsidP="008B2D0E">
      <w:r w:rsidRPr="00AB509F">
        <w:rPr>
          <w:b/>
        </w:rPr>
        <w:lastRenderedPageBreak/>
        <w:t xml:space="preserve">Supplementary Table </w:t>
      </w:r>
      <w:r>
        <w:rPr>
          <w:b/>
        </w:rPr>
        <w:t>2</w:t>
      </w:r>
      <w:r>
        <w:t xml:space="preserve"> </w:t>
      </w:r>
      <w:r w:rsidRPr="00AB509F">
        <w:t>Drivers to follow treatment management plan as reported by nAMD and DME patients and caregivers</w:t>
      </w:r>
    </w:p>
    <w:tbl>
      <w:tblPr>
        <w:tblStyle w:val="ListTable6Colorful-Accent1"/>
        <w:tblW w:w="9472" w:type="dxa"/>
        <w:tblLayout w:type="fixed"/>
        <w:tblLook w:val="0620" w:firstRow="1" w:lastRow="0" w:firstColumn="0" w:lastColumn="0" w:noHBand="1" w:noVBand="1"/>
      </w:tblPr>
      <w:tblGrid>
        <w:gridCol w:w="3969"/>
        <w:gridCol w:w="1418"/>
        <w:gridCol w:w="1275"/>
        <w:gridCol w:w="1275"/>
        <w:gridCol w:w="1535"/>
      </w:tblGrid>
      <w:tr w:rsidR="008B2D0E" w:rsidRPr="001713D2" w:rsidTr="00451934">
        <w:trPr>
          <w:cnfStyle w:val="100000000000" w:firstRow="1" w:lastRow="0" w:firstColumn="0" w:lastColumn="0" w:oddVBand="0" w:evenVBand="0" w:oddHBand="0" w:evenHBand="0" w:firstRowFirstColumn="0" w:firstRowLastColumn="0" w:lastRowFirstColumn="0" w:lastRowLastColumn="0"/>
          <w:trHeight w:val="397"/>
        </w:trPr>
        <w:tc>
          <w:tcPr>
            <w:tcW w:w="3969" w:type="dxa"/>
            <w:vMerge w:val="restart"/>
            <w:tcBorders>
              <w:top w:val="single" w:sz="4" w:space="0" w:color="000000"/>
              <w:bottom w:val="nil"/>
            </w:tcBorders>
            <w:vAlign w:val="center"/>
          </w:tcPr>
          <w:p w:rsidR="008B2D0E" w:rsidRPr="001713D2" w:rsidRDefault="008B2D0E" w:rsidP="00451934">
            <w:pPr>
              <w:spacing w:before="0" w:line="300" w:lineRule="auto"/>
              <w:rPr>
                <w:rFonts w:cs="Arial"/>
                <w:color w:val="auto"/>
                <w:sz w:val="18"/>
                <w:szCs w:val="20"/>
              </w:rPr>
            </w:pPr>
            <w:r w:rsidRPr="001713D2">
              <w:rPr>
                <w:rFonts w:cs="Arial"/>
                <w:color w:val="auto"/>
                <w:sz w:val="18"/>
                <w:szCs w:val="20"/>
              </w:rPr>
              <w:t>Drivers to follow treatment management plan*</w:t>
            </w:r>
          </w:p>
        </w:tc>
        <w:tc>
          <w:tcPr>
            <w:tcW w:w="2693" w:type="dxa"/>
            <w:gridSpan w:val="2"/>
            <w:tcBorders>
              <w:top w:val="single" w:sz="4" w:space="0" w:color="000000"/>
              <w:bottom w:val="nil"/>
            </w:tcBorders>
          </w:tcPr>
          <w:p w:rsidR="008B2D0E" w:rsidRPr="001713D2" w:rsidRDefault="008B2D0E" w:rsidP="00451934">
            <w:pPr>
              <w:spacing w:before="0" w:line="300" w:lineRule="auto"/>
              <w:jc w:val="center"/>
              <w:rPr>
                <w:rFonts w:cs="Arial"/>
                <w:color w:val="auto"/>
                <w:sz w:val="18"/>
                <w:szCs w:val="20"/>
              </w:rPr>
            </w:pPr>
            <w:r w:rsidRPr="001713D2">
              <w:rPr>
                <w:rFonts w:cs="Arial"/>
                <w:color w:val="auto"/>
                <w:sz w:val="18"/>
                <w:szCs w:val="20"/>
              </w:rPr>
              <w:t>Patients</w:t>
            </w:r>
          </w:p>
        </w:tc>
        <w:tc>
          <w:tcPr>
            <w:tcW w:w="2810" w:type="dxa"/>
            <w:gridSpan w:val="2"/>
            <w:tcBorders>
              <w:top w:val="single" w:sz="4" w:space="0" w:color="000000"/>
              <w:bottom w:val="nil"/>
            </w:tcBorders>
          </w:tcPr>
          <w:p w:rsidR="008B2D0E" w:rsidRPr="001713D2" w:rsidRDefault="008B2D0E" w:rsidP="00451934">
            <w:pPr>
              <w:spacing w:before="0" w:line="300" w:lineRule="auto"/>
              <w:jc w:val="center"/>
              <w:rPr>
                <w:rFonts w:cs="Arial"/>
                <w:color w:val="auto"/>
                <w:sz w:val="18"/>
                <w:szCs w:val="20"/>
              </w:rPr>
            </w:pPr>
            <w:r w:rsidRPr="001713D2">
              <w:rPr>
                <w:rFonts w:cs="Arial"/>
                <w:color w:val="auto"/>
                <w:sz w:val="18"/>
                <w:szCs w:val="20"/>
              </w:rPr>
              <w:t>Caregivers</w:t>
            </w:r>
          </w:p>
        </w:tc>
      </w:tr>
      <w:tr w:rsidR="008B2D0E" w:rsidRPr="001713D2" w:rsidTr="00451934">
        <w:trPr>
          <w:trHeight w:val="397"/>
        </w:trPr>
        <w:tc>
          <w:tcPr>
            <w:tcW w:w="3969" w:type="dxa"/>
            <w:vMerge/>
            <w:tcBorders>
              <w:top w:val="nil"/>
              <w:bottom w:val="single" w:sz="4" w:space="0" w:color="000000"/>
            </w:tcBorders>
            <w:vAlign w:val="center"/>
          </w:tcPr>
          <w:p w:rsidR="008B2D0E" w:rsidRPr="001713D2" w:rsidRDefault="008B2D0E" w:rsidP="00451934">
            <w:pPr>
              <w:spacing w:before="0" w:line="300" w:lineRule="auto"/>
              <w:rPr>
                <w:rFonts w:cs="Arial"/>
                <w:color w:val="auto"/>
                <w:sz w:val="18"/>
                <w:szCs w:val="20"/>
              </w:rPr>
            </w:pPr>
          </w:p>
        </w:tc>
        <w:tc>
          <w:tcPr>
            <w:tcW w:w="1418"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nAMD</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(n=49)</w:t>
            </w:r>
          </w:p>
        </w:tc>
        <w:tc>
          <w:tcPr>
            <w:tcW w:w="1275"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DME</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(n=46)</w:t>
            </w:r>
          </w:p>
        </w:tc>
        <w:tc>
          <w:tcPr>
            <w:tcW w:w="1275"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nAMD</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(n=47)</w:t>
            </w:r>
          </w:p>
        </w:tc>
        <w:tc>
          <w:tcPr>
            <w:tcW w:w="1535"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DME</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(n=33)</w:t>
            </w:r>
          </w:p>
        </w:tc>
      </w:tr>
      <w:tr w:rsidR="008B2D0E" w:rsidRPr="001713D2" w:rsidTr="00451934">
        <w:trPr>
          <w:trHeight w:val="340"/>
        </w:trPr>
        <w:tc>
          <w:tcPr>
            <w:tcW w:w="3969" w:type="dxa"/>
            <w:tcBorders>
              <w:top w:val="single" w:sz="4" w:space="0" w:color="000000"/>
            </w:tcBorders>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Ability to book an appointment</w:t>
            </w:r>
          </w:p>
        </w:tc>
        <w:tc>
          <w:tcPr>
            <w:tcW w:w="1418" w:type="dxa"/>
            <w:tcBorders>
              <w:top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15 (31%)</w:t>
            </w:r>
          </w:p>
        </w:tc>
        <w:tc>
          <w:tcPr>
            <w:tcW w:w="1275" w:type="dxa"/>
            <w:tcBorders>
              <w:top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275" w:type="dxa"/>
            <w:tcBorders>
              <w:top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14 (30%)</w:t>
            </w:r>
          </w:p>
        </w:tc>
        <w:tc>
          <w:tcPr>
            <w:tcW w:w="1535" w:type="dxa"/>
            <w:tcBorders>
              <w:top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(33%)</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Involvement of caregiver (motivation &amp; advice)</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(6%)</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(7%)</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15 (32%)</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10 (30%</w:t>
            </w:r>
            <w:r>
              <w:rPr>
                <w:rFonts w:cs="Arial"/>
                <w:color w:val="auto"/>
                <w:sz w:val="18"/>
                <w:szCs w:val="20"/>
              </w:rPr>
              <w:t>)</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Overall treatment effectiveness</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19 (39%)</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15 (33%)</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(23%)</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(27%)</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Travel logistics</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12 (24%)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(19%)</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(18%)</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Doctor-Patient relationship</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39 (80%)</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28 (61%)</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(19%)</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(15%)</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Forgets appointment/trouble remembering</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(6%)</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(6%)</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4 (12%)</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Frequency of visits</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15 (31%)</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(24%)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10 (21%)</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(9%)</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Feelings about losing vision (e.g., fear/anxiety)</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(20%)</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(6%)</w:t>
            </w:r>
          </w:p>
        </w:tc>
      </w:tr>
      <w:tr w:rsidR="008B2D0E" w:rsidRPr="001713D2" w:rsidTr="00451934">
        <w:trPr>
          <w:trHeight w:val="340"/>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Quality of medical care</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(12%)</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13 (28%)</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(4%)</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(6%)</w:t>
            </w:r>
          </w:p>
        </w:tc>
      </w:tr>
      <w:tr w:rsidR="008B2D0E" w:rsidRPr="001713D2" w:rsidTr="00451934">
        <w:trPr>
          <w:trHeight w:val="397"/>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Appointment frequency changed over time (e.g., Treat and extend)</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(3%)</w:t>
            </w:r>
          </w:p>
        </w:tc>
      </w:tr>
      <w:tr w:rsidR="008B2D0E" w:rsidRPr="001713D2" w:rsidTr="00451934">
        <w:trPr>
          <w:trHeight w:val="397"/>
        </w:trPr>
        <w:tc>
          <w:tcPr>
            <w:tcW w:w="3969" w:type="dxa"/>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Feelings about injection (e.g., fear/anxiety)</w:t>
            </w:r>
          </w:p>
        </w:tc>
        <w:tc>
          <w:tcPr>
            <w:tcW w:w="1418"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(10%)</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(4%)</w:t>
            </w:r>
          </w:p>
        </w:tc>
        <w:tc>
          <w:tcPr>
            <w:tcW w:w="127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535" w:type="dxa"/>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0 (0%)</w:t>
            </w:r>
          </w:p>
        </w:tc>
      </w:tr>
      <w:tr w:rsidR="008B2D0E" w:rsidRPr="001713D2" w:rsidTr="00451934">
        <w:trPr>
          <w:trHeight w:val="397"/>
        </w:trPr>
        <w:tc>
          <w:tcPr>
            <w:tcW w:w="3969" w:type="dxa"/>
            <w:tcBorders>
              <w:bottom w:val="single" w:sz="4" w:space="0" w:color="000000"/>
            </w:tcBorders>
            <w:vAlign w:val="center"/>
          </w:tcPr>
          <w:p w:rsidR="008B2D0E" w:rsidRPr="001713D2" w:rsidRDefault="008B2D0E" w:rsidP="00451934">
            <w:pPr>
              <w:spacing w:before="0"/>
              <w:rPr>
                <w:rFonts w:cs="Arial"/>
                <w:color w:val="auto"/>
                <w:sz w:val="18"/>
                <w:szCs w:val="20"/>
              </w:rPr>
            </w:pPr>
            <w:r w:rsidRPr="001713D2">
              <w:rPr>
                <w:rFonts w:cs="Arial"/>
                <w:color w:val="auto"/>
                <w:sz w:val="18"/>
                <w:szCs w:val="20"/>
              </w:rPr>
              <w:t>Education on treatment purpose, risk and procedures</w:t>
            </w:r>
          </w:p>
        </w:tc>
        <w:tc>
          <w:tcPr>
            <w:tcW w:w="1418" w:type="dxa"/>
            <w:tcBorders>
              <w:bottom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14 (29%)</w:t>
            </w:r>
          </w:p>
        </w:tc>
        <w:tc>
          <w:tcPr>
            <w:tcW w:w="1275" w:type="dxa"/>
            <w:tcBorders>
              <w:bottom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21 (46%)</w:t>
            </w:r>
          </w:p>
        </w:tc>
        <w:tc>
          <w:tcPr>
            <w:tcW w:w="1275" w:type="dxa"/>
            <w:tcBorders>
              <w:bottom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0 (0%)</w:t>
            </w:r>
          </w:p>
        </w:tc>
        <w:tc>
          <w:tcPr>
            <w:tcW w:w="1535" w:type="dxa"/>
            <w:tcBorders>
              <w:bottom w:val="single" w:sz="4" w:space="0" w:color="000000"/>
            </w:tcBorders>
            <w:vAlign w:val="center"/>
          </w:tcPr>
          <w:p w:rsidR="008B2D0E" w:rsidRPr="001713D2" w:rsidRDefault="008B2D0E" w:rsidP="00451934">
            <w:pPr>
              <w:spacing w:before="0"/>
              <w:jc w:val="center"/>
              <w:rPr>
                <w:rFonts w:cs="Arial"/>
                <w:color w:val="auto"/>
                <w:sz w:val="18"/>
                <w:szCs w:val="20"/>
              </w:rPr>
            </w:pPr>
            <w:r w:rsidRPr="001713D2">
              <w:rPr>
                <w:rFonts w:cs="Arial"/>
                <w:color w:val="auto"/>
                <w:sz w:val="18"/>
                <w:szCs w:val="20"/>
              </w:rPr>
              <w:t>0 (0%)</w:t>
            </w:r>
          </w:p>
        </w:tc>
      </w:tr>
    </w:tbl>
    <w:p w:rsidR="008B2D0E" w:rsidRDefault="008B2D0E" w:rsidP="008B2D0E">
      <w:pPr>
        <w:spacing w:line="240" w:lineRule="auto"/>
        <w:rPr>
          <w:i/>
          <w:color w:val="7F7F7F"/>
          <w:sz w:val="16"/>
          <w:szCs w:val="16"/>
        </w:rPr>
      </w:pPr>
      <w:r>
        <w:rPr>
          <w:i/>
          <w:color w:val="7F7F7F"/>
          <w:sz w:val="16"/>
          <w:szCs w:val="16"/>
        </w:rPr>
        <w:t>*Reported if at least 10% in one of the samples</w:t>
      </w:r>
    </w:p>
    <w:p w:rsidR="008B2D0E" w:rsidRDefault="008B2D0E" w:rsidP="008B2D0E"/>
    <w:p w:rsidR="008B2D0E" w:rsidRDefault="008B2D0E" w:rsidP="008B2D0E">
      <w:pPr>
        <w:spacing w:line="240" w:lineRule="auto"/>
      </w:pPr>
      <w:r>
        <w:br w:type="page"/>
      </w:r>
    </w:p>
    <w:p w:rsidR="008B2D0E" w:rsidRPr="00AB509F" w:rsidRDefault="008B2D0E" w:rsidP="008B2D0E">
      <w:pPr>
        <w:rPr>
          <w:b/>
        </w:rPr>
      </w:pPr>
      <w:r w:rsidRPr="00AB509F">
        <w:rPr>
          <w:b/>
        </w:rPr>
        <w:lastRenderedPageBreak/>
        <w:t xml:space="preserve">Supplementary Table </w:t>
      </w:r>
      <w:r>
        <w:rPr>
          <w:b/>
        </w:rPr>
        <w:t>3</w:t>
      </w:r>
      <w:r w:rsidRPr="00AB509F">
        <w:rPr>
          <w:b/>
        </w:rPr>
        <w:t xml:space="preserve"> </w:t>
      </w:r>
      <w:r w:rsidRPr="00AB509F">
        <w:t>Barriers to follow treatment management plan as reported by nAMD and DME patients and caregivers</w:t>
      </w:r>
      <w:r w:rsidRPr="00AB509F">
        <w:rPr>
          <w:b/>
        </w:rPr>
        <w:t xml:space="preserve"> </w:t>
      </w:r>
    </w:p>
    <w:tbl>
      <w:tblPr>
        <w:tblStyle w:val="ListTable6Colorful-Accent1"/>
        <w:tblW w:w="9355" w:type="dxa"/>
        <w:tblLayout w:type="fixed"/>
        <w:tblLook w:val="0620" w:firstRow="1" w:lastRow="0" w:firstColumn="0" w:lastColumn="0" w:noHBand="1" w:noVBand="1"/>
      </w:tblPr>
      <w:tblGrid>
        <w:gridCol w:w="4536"/>
        <w:gridCol w:w="1134"/>
        <w:gridCol w:w="1275"/>
        <w:gridCol w:w="1134"/>
        <w:gridCol w:w="1276"/>
      </w:tblGrid>
      <w:tr w:rsidR="008B2D0E" w:rsidRPr="001713D2" w:rsidTr="00451934">
        <w:trPr>
          <w:cnfStyle w:val="100000000000" w:firstRow="1" w:lastRow="0" w:firstColumn="0" w:lastColumn="0" w:oddVBand="0" w:evenVBand="0" w:oddHBand="0" w:evenHBand="0" w:firstRowFirstColumn="0" w:firstRowLastColumn="0" w:lastRowFirstColumn="0" w:lastRowLastColumn="0"/>
          <w:trHeight w:val="397"/>
        </w:trPr>
        <w:tc>
          <w:tcPr>
            <w:tcW w:w="4536" w:type="dxa"/>
            <w:vMerge w:val="restart"/>
            <w:tcBorders>
              <w:top w:val="single" w:sz="4" w:space="0" w:color="000000"/>
              <w:bottom w:val="nil"/>
            </w:tcBorders>
          </w:tcPr>
          <w:p w:rsidR="008B2D0E" w:rsidRPr="001713D2" w:rsidRDefault="008B2D0E" w:rsidP="00451934">
            <w:pPr>
              <w:spacing w:before="0" w:line="300" w:lineRule="auto"/>
              <w:jc w:val="center"/>
              <w:rPr>
                <w:rFonts w:cs="Arial"/>
                <w:color w:val="auto"/>
                <w:sz w:val="18"/>
                <w:szCs w:val="20"/>
              </w:rPr>
            </w:pPr>
            <w:r w:rsidRPr="001713D2">
              <w:rPr>
                <w:rFonts w:cs="Arial"/>
                <w:color w:val="auto"/>
                <w:sz w:val="18"/>
                <w:szCs w:val="20"/>
              </w:rPr>
              <w:t>Barriers to follow treatment management plan*</w:t>
            </w:r>
          </w:p>
        </w:tc>
        <w:tc>
          <w:tcPr>
            <w:tcW w:w="2409" w:type="dxa"/>
            <w:gridSpan w:val="2"/>
            <w:tcBorders>
              <w:top w:val="single" w:sz="4" w:space="0" w:color="000000"/>
              <w:bottom w:val="nil"/>
            </w:tcBorders>
          </w:tcPr>
          <w:p w:rsidR="008B2D0E" w:rsidRPr="001713D2" w:rsidRDefault="008B2D0E" w:rsidP="00451934">
            <w:pPr>
              <w:spacing w:before="0" w:line="300" w:lineRule="auto"/>
              <w:jc w:val="center"/>
              <w:rPr>
                <w:rFonts w:cs="Arial"/>
                <w:color w:val="auto"/>
                <w:sz w:val="18"/>
                <w:szCs w:val="20"/>
              </w:rPr>
            </w:pPr>
            <w:r w:rsidRPr="001713D2">
              <w:rPr>
                <w:rFonts w:cs="Arial"/>
                <w:color w:val="auto"/>
                <w:sz w:val="18"/>
                <w:szCs w:val="20"/>
              </w:rPr>
              <w:t>Patients</w:t>
            </w:r>
          </w:p>
        </w:tc>
        <w:tc>
          <w:tcPr>
            <w:tcW w:w="2410" w:type="dxa"/>
            <w:gridSpan w:val="2"/>
            <w:tcBorders>
              <w:top w:val="single" w:sz="4" w:space="0" w:color="000000"/>
              <w:bottom w:val="nil"/>
            </w:tcBorders>
          </w:tcPr>
          <w:p w:rsidR="008B2D0E" w:rsidRPr="001713D2" w:rsidRDefault="008B2D0E" w:rsidP="00451934">
            <w:pPr>
              <w:spacing w:before="0" w:line="300" w:lineRule="auto"/>
              <w:jc w:val="center"/>
              <w:rPr>
                <w:rFonts w:cs="Arial"/>
                <w:color w:val="auto"/>
                <w:sz w:val="18"/>
                <w:szCs w:val="20"/>
              </w:rPr>
            </w:pPr>
            <w:r w:rsidRPr="001713D2">
              <w:rPr>
                <w:rFonts w:cs="Arial"/>
                <w:color w:val="auto"/>
                <w:sz w:val="18"/>
                <w:szCs w:val="20"/>
              </w:rPr>
              <w:t>Caregivers</w:t>
            </w:r>
          </w:p>
        </w:tc>
      </w:tr>
      <w:tr w:rsidR="008B2D0E" w:rsidRPr="001713D2" w:rsidTr="00451934">
        <w:trPr>
          <w:trHeight w:val="397"/>
        </w:trPr>
        <w:tc>
          <w:tcPr>
            <w:tcW w:w="4536" w:type="dxa"/>
            <w:vMerge/>
            <w:tcBorders>
              <w:top w:val="nil"/>
              <w:bottom w:val="single" w:sz="4" w:space="0" w:color="000000"/>
            </w:tcBorders>
          </w:tcPr>
          <w:p w:rsidR="008B2D0E" w:rsidRPr="001713D2" w:rsidRDefault="008B2D0E" w:rsidP="00451934">
            <w:pPr>
              <w:spacing w:before="0" w:line="300" w:lineRule="auto"/>
              <w:jc w:val="center"/>
              <w:rPr>
                <w:rFonts w:cs="Arial"/>
                <w:color w:val="auto"/>
                <w:sz w:val="18"/>
                <w:szCs w:val="20"/>
              </w:rPr>
            </w:pPr>
          </w:p>
        </w:tc>
        <w:tc>
          <w:tcPr>
            <w:tcW w:w="1134"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nAMD</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(n=49)</w:t>
            </w:r>
          </w:p>
        </w:tc>
        <w:tc>
          <w:tcPr>
            <w:tcW w:w="1275"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DME</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(n=46)</w:t>
            </w:r>
          </w:p>
        </w:tc>
        <w:tc>
          <w:tcPr>
            <w:tcW w:w="1134"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nAMD</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(n=47)</w:t>
            </w:r>
          </w:p>
        </w:tc>
        <w:tc>
          <w:tcPr>
            <w:tcW w:w="1276" w:type="dxa"/>
            <w:tcBorders>
              <w:top w:val="nil"/>
              <w:bottom w:val="single" w:sz="4" w:space="0" w:color="000000"/>
            </w:tcBorders>
          </w:tcPr>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DME</w:t>
            </w:r>
          </w:p>
          <w:p w:rsidR="008B2D0E" w:rsidRPr="001713D2" w:rsidRDefault="008B2D0E" w:rsidP="00451934">
            <w:pPr>
              <w:spacing w:before="0" w:line="300" w:lineRule="auto"/>
              <w:jc w:val="center"/>
              <w:rPr>
                <w:rFonts w:cs="Arial"/>
                <w:b/>
                <w:color w:val="auto"/>
                <w:sz w:val="18"/>
                <w:szCs w:val="20"/>
              </w:rPr>
            </w:pPr>
            <w:r w:rsidRPr="001713D2">
              <w:rPr>
                <w:rFonts w:cs="Arial"/>
                <w:b/>
                <w:color w:val="auto"/>
                <w:sz w:val="18"/>
                <w:szCs w:val="20"/>
              </w:rPr>
              <w:t>(n=33)</w:t>
            </w:r>
          </w:p>
        </w:tc>
      </w:tr>
      <w:tr w:rsidR="008B2D0E" w:rsidRPr="001713D2" w:rsidTr="00451934">
        <w:trPr>
          <w:trHeight w:val="340"/>
        </w:trPr>
        <w:tc>
          <w:tcPr>
            <w:tcW w:w="4536" w:type="dxa"/>
            <w:tcBorders>
              <w:top w:val="single" w:sz="4" w:space="0" w:color="000000"/>
            </w:tcBorders>
          </w:tcPr>
          <w:p w:rsidR="008B2D0E" w:rsidRPr="001713D2" w:rsidRDefault="008B2D0E" w:rsidP="00451934">
            <w:pPr>
              <w:spacing w:before="0"/>
              <w:rPr>
                <w:rFonts w:cs="Arial"/>
                <w:color w:val="auto"/>
                <w:sz w:val="18"/>
                <w:szCs w:val="20"/>
              </w:rPr>
            </w:pPr>
            <w:r w:rsidRPr="001713D2">
              <w:rPr>
                <w:rFonts w:cs="Arial"/>
                <w:color w:val="auto"/>
                <w:sz w:val="18"/>
                <w:szCs w:val="20"/>
              </w:rPr>
              <w:t>Most common side effects, including pain</w:t>
            </w:r>
          </w:p>
        </w:tc>
        <w:tc>
          <w:tcPr>
            <w:tcW w:w="1134" w:type="dxa"/>
            <w:tcBorders>
              <w:top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37 (76%)</w:t>
            </w:r>
          </w:p>
        </w:tc>
        <w:tc>
          <w:tcPr>
            <w:tcW w:w="1275" w:type="dxa"/>
            <w:tcBorders>
              <w:top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27 (59%)</w:t>
            </w:r>
          </w:p>
        </w:tc>
        <w:tc>
          <w:tcPr>
            <w:tcW w:w="1134" w:type="dxa"/>
            <w:tcBorders>
              <w:top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29 (62%)</w:t>
            </w:r>
          </w:p>
        </w:tc>
        <w:tc>
          <w:tcPr>
            <w:tcW w:w="1276" w:type="dxa"/>
            <w:tcBorders>
              <w:top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24 (73%)</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Fear/anxiety about injection</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23 (47%)</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29 (63%)</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20 (43%)</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14 (42%)</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Financial burden of treatment</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4 (8%)</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8 (24%)</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Frequency of visits</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(22%)</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13 (28%)</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(21%)</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Overall treatment effectiveness</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(12%)</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(20%)</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(13%)</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(21%)</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Travel logistics</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(22%)</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(20%)</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9 (19%)</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(18%)</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Education on treatment purpose, risk and procedures</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12 (24%)</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8 (17%)</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(15%)</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Temporary decrease in visual acuity</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(6%)</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(7%)</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(15%)</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Cost for travel to appointment</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(12%)</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(4%)</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(4%)</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4 (12%)</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Quality of medical care</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(14%)</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4 (12%)</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Waiting time before visit</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(14%)</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(9%)</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Ability to book an appointment</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4 (8%)</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7 (15%)</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3 (6%)</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2 (6%)</w:t>
            </w:r>
          </w:p>
        </w:tc>
      </w:tr>
      <w:tr w:rsidR="008B2D0E" w:rsidRPr="001713D2" w:rsidTr="00451934">
        <w:trPr>
          <w:trHeight w:val="340"/>
        </w:trPr>
        <w:tc>
          <w:tcPr>
            <w:tcW w:w="4536" w:type="dxa"/>
          </w:tcPr>
          <w:p w:rsidR="008B2D0E" w:rsidRPr="001713D2" w:rsidRDefault="008B2D0E" w:rsidP="00451934">
            <w:pPr>
              <w:spacing w:before="0"/>
              <w:rPr>
                <w:rFonts w:cs="Arial"/>
                <w:color w:val="auto"/>
                <w:sz w:val="18"/>
                <w:szCs w:val="20"/>
              </w:rPr>
            </w:pPr>
            <w:r w:rsidRPr="001713D2">
              <w:rPr>
                <w:rFonts w:cs="Arial"/>
                <w:color w:val="auto"/>
                <w:sz w:val="18"/>
                <w:szCs w:val="20"/>
              </w:rPr>
              <w:t>Doctor-Patient relationship</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11 (22%)</w:t>
            </w:r>
          </w:p>
        </w:tc>
        <w:tc>
          <w:tcPr>
            <w:tcW w:w="1275"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6 (13%)</w:t>
            </w:r>
          </w:p>
        </w:tc>
        <w:tc>
          <w:tcPr>
            <w:tcW w:w="1134"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(11%)</w:t>
            </w:r>
          </w:p>
        </w:tc>
        <w:tc>
          <w:tcPr>
            <w:tcW w:w="1276" w:type="dxa"/>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(3%)</w:t>
            </w:r>
          </w:p>
        </w:tc>
      </w:tr>
      <w:tr w:rsidR="008B2D0E" w:rsidRPr="001713D2" w:rsidTr="00451934">
        <w:trPr>
          <w:trHeight w:val="340"/>
        </w:trPr>
        <w:tc>
          <w:tcPr>
            <w:tcW w:w="4536" w:type="dxa"/>
            <w:tcBorders>
              <w:bottom w:val="single" w:sz="4" w:space="0" w:color="000000"/>
            </w:tcBorders>
          </w:tcPr>
          <w:p w:rsidR="008B2D0E" w:rsidRPr="001713D2" w:rsidRDefault="008B2D0E" w:rsidP="00451934">
            <w:pPr>
              <w:spacing w:before="0"/>
              <w:rPr>
                <w:rFonts w:cs="Arial"/>
                <w:color w:val="auto"/>
                <w:sz w:val="18"/>
                <w:szCs w:val="20"/>
              </w:rPr>
            </w:pPr>
            <w:r w:rsidRPr="001713D2">
              <w:rPr>
                <w:rFonts w:cs="Arial"/>
                <w:color w:val="auto"/>
                <w:sz w:val="18"/>
                <w:szCs w:val="20"/>
              </w:rPr>
              <w:t>Separate monitoring and injection visits</w:t>
            </w:r>
          </w:p>
        </w:tc>
        <w:tc>
          <w:tcPr>
            <w:tcW w:w="1134" w:type="dxa"/>
            <w:tcBorders>
              <w:bottom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5 (10%)</w:t>
            </w:r>
          </w:p>
        </w:tc>
        <w:tc>
          <w:tcPr>
            <w:tcW w:w="1275" w:type="dxa"/>
            <w:tcBorders>
              <w:bottom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(2%)</w:t>
            </w:r>
          </w:p>
        </w:tc>
        <w:tc>
          <w:tcPr>
            <w:tcW w:w="1134" w:type="dxa"/>
            <w:tcBorders>
              <w:bottom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0 (0%)</w:t>
            </w:r>
          </w:p>
        </w:tc>
        <w:tc>
          <w:tcPr>
            <w:tcW w:w="1276" w:type="dxa"/>
            <w:tcBorders>
              <w:bottom w:val="single" w:sz="4" w:space="0" w:color="000000"/>
            </w:tcBorders>
          </w:tcPr>
          <w:p w:rsidR="008B2D0E" w:rsidRPr="001713D2" w:rsidRDefault="008B2D0E" w:rsidP="00451934">
            <w:pPr>
              <w:spacing w:before="0"/>
              <w:jc w:val="center"/>
              <w:rPr>
                <w:rFonts w:cs="Arial"/>
                <w:color w:val="auto"/>
                <w:sz w:val="18"/>
                <w:szCs w:val="20"/>
              </w:rPr>
            </w:pPr>
            <w:r w:rsidRPr="001713D2">
              <w:rPr>
                <w:rFonts w:cs="Arial"/>
                <w:color w:val="auto"/>
                <w:sz w:val="18"/>
                <w:szCs w:val="20"/>
              </w:rPr>
              <w:t>1 (3%)</w:t>
            </w:r>
          </w:p>
        </w:tc>
      </w:tr>
    </w:tbl>
    <w:p w:rsidR="008B2D0E" w:rsidRDefault="008B2D0E" w:rsidP="008B2D0E">
      <w:pPr>
        <w:spacing w:line="240" w:lineRule="auto"/>
        <w:rPr>
          <w:i/>
          <w:color w:val="7F7F7F"/>
          <w:sz w:val="16"/>
          <w:szCs w:val="16"/>
        </w:rPr>
      </w:pPr>
      <w:r>
        <w:rPr>
          <w:i/>
          <w:color w:val="7F7F7F"/>
          <w:sz w:val="16"/>
          <w:szCs w:val="16"/>
        </w:rPr>
        <w:t>*Reported if at least 10% in one of the samples</w:t>
      </w:r>
    </w:p>
    <w:p w:rsidR="008B2D0E" w:rsidRDefault="008B2D0E" w:rsidP="008B2D0E">
      <w:pPr>
        <w:spacing w:line="240" w:lineRule="auto"/>
      </w:pPr>
      <w:r>
        <w:br w:type="page"/>
      </w:r>
    </w:p>
    <w:p w:rsidR="008B2D0E" w:rsidRDefault="008B2D0E" w:rsidP="008B2D0E">
      <w:pPr>
        <w:jc w:val="both"/>
      </w:pPr>
      <w:r w:rsidRPr="00E638EB">
        <w:rPr>
          <w:b/>
        </w:rPr>
        <w:lastRenderedPageBreak/>
        <w:t xml:space="preserve">Supplementary Table </w:t>
      </w:r>
      <w:r>
        <w:rPr>
          <w:b/>
        </w:rPr>
        <w:t>4</w:t>
      </w:r>
      <w:r w:rsidRPr="009D27F4">
        <w:t xml:space="preserve"> Treatment barriers reported by patients as having a negative impact on adherence by country</w:t>
      </w:r>
    </w:p>
    <w:tbl>
      <w:tblPr>
        <w:tblStyle w:val="ListTable6Colorful"/>
        <w:tblW w:w="9921" w:type="dxa"/>
        <w:tblLayout w:type="fixed"/>
        <w:tblLook w:val="0620" w:firstRow="1" w:lastRow="0" w:firstColumn="0" w:lastColumn="0" w:noHBand="1" w:noVBand="1"/>
      </w:tblPr>
      <w:tblGrid>
        <w:gridCol w:w="3747"/>
        <w:gridCol w:w="907"/>
        <w:gridCol w:w="819"/>
        <w:gridCol w:w="939"/>
        <w:gridCol w:w="819"/>
        <w:gridCol w:w="872"/>
        <w:gridCol w:w="1084"/>
        <w:gridCol w:w="734"/>
      </w:tblGrid>
      <w:tr w:rsidR="008B2D0E" w:rsidTr="00451934">
        <w:trPr>
          <w:cnfStyle w:val="100000000000" w:firstRow="1" w:lastRow="0" w:firstColumn="0" w:lastColumn="0" w:oddVBand="0" w:evenVBand="0" w:oddHBand="0" w:evenHBand="0" w:firstRowFirstColumn="0" w:firstRowLastColumn="0" w:lastRowFirstColumn="0" w:lastRowLastColumn="0"/>
          <w:trHeight w:val="921"/>
        </w:trPr>
        <w:tc>
          <w:tcPr>
            <w:tcW w:w="3747"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Treatment barriers with a negative impact on adherence above 10% of full sample of patients*</w:t>
            </w:r>
          </w:p>
        </w:tc>
        <w:tc>
          <w:tcPr>
            <w:tcW w:w="907"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Overall</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(n=94)</w:t>
            </w:r>
          </w:p>
        </w:tc>
        <w:tc>
          <w:tcPr>
            <w:tcW w:w="81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USA</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(n=18)</w:t>
            </w:r>
          </w:p>
        </w:tc>
        <w:tc>
          <w:tcPr>
            <w:tcW w:w="93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Canada</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(n=16)</w:t>
            </w:r>
          </w:p>
        </w:tc>
        <w:tc>
          <w:tcPr>
            <w:tcW w:w="81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Spain</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(n=15)</w:t>
            </w:r>
          </w:p>
        </w:tc>
        <w:tc>
          <w:tcPr>
            <w:tcW w:w="872"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France</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(n=20)</w:t>
            </w:r>
          </w:p>
        </w:tc>
        <w:tc>
          <w:tcPr>
            <w:tcW w:w="1084"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Germany</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(n=20)</w:t>
            </w:r>
          </w:p>
        </w:tc>
        <w:tc>
          <w:tcPr>
            <w:tcW w:w="734"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Italy</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(n=5)</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 xml:space="preserve">Most common side effects, including pain </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63</w:t>
            </w:r>
            <w:r>
              <w:rPr>
                <w:rFonts w:cs="Arial"/>
                <w:color w:val="auto"/>
                <w:sz w:val="18"/>
                <w:szCs w:val="20"/>
              </w:rPr>
              <w:t xml:space="preserve"> </w:t>
            </w:r>
            <w:r w:rsidRPr="00E638EB">
              <w:rPr>
                <w:rFonts w:cs="Arial"/>
                <w:color w:val="auto"/>
                <w:sz w:val="18"/>
                <w:szCs w:val="20"/>
              </w:rPr>
              <w:t>(67%)</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12</w:t>
            </w:r>
          </w:p>
          <w:p w:rsidR="008B2D0E" w:rsidRPr="00E638EB" w:rsidRDefault="008B2D0E" w:rsidP="00451934">
            <w:pPr>
              <w:jc w:val="center"/>
              <w:rPr>
                <w:rFonts w:cs="Arial"/>
                <w:color w:val="auto"/>
                <w:sz w:val="18"/>
                <w:szCs w:val="20"/>
              </w:rPr>
            </w:pPr>
            <w:r w:rsidRPr="00E638EB">
              <w:rPr>
                <w:rFonts w:cs="Arial"/>
                <w:color w:val="auto"/>
                <w:sz w:val="18"/>
                <w:szCs w:val="20"/>
              </w:rPr>
              <w:t>(67%)</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12</w:t>
            </w:r>
          </w:p>
          <w:p w:rsidR="008B2D0E" w:rsidRPr="00E638EB" w:rsidRDefault="008B2D0E" w:rsidP="00451934">
            <w:pPr>
              <w:jc w:val="center"/>
              <w:rPr>
                <w:rFonts w:cs="Arial"/>
                <w:color w:val="auto"/>
                <w:sz w:val="18"/>
                <w:szCs w:val="20"/>
              </w:rPr>
            </w:pPr>
            <w:r w:rsidRPr="00E638EB">
              <w:rPr>
                <w:rFonts w:cs="Arial"/>
                <w:color w:val="auto"/>
                <w:sz w:val="18"/>
                <w:szCs w:val="20"/>
              </w:rPr>
              <w:t>(75%)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12</w:t>
            </w:r>
          </w:p>
          <w:p w:rsidR="008B2D0E" w:rsidRPr="00E638EB" w:rsidRDefault="008B2D0E" w:rsidP="00451934">
            <w:pPr>
              <w:jc w:val="center"/>
              <w:rPr>
                <w:rFonts w:cs="Arial"/>
                <w:color w:val="auto"/>
                <w:sz w:val="18"/>
                <w:szCs w:val="20"/>
              </w:rPr>
            </w:pPr>
            <w:r w:rsidRPr="00E638EB">
              <w:rPr>
                <w:rFonts w:cs="Arial"/>
                <w:color w:val="auto"/>
                <w:sz w:val="18"/>
                <w:szCs w:val="20"/>
              </w:rPr>
              <w:t>(80%)</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13</w:t>
            </w:r>
          </w:p>
          <w:p w:rsidR="008B2D0E" w:rsidRPr="00E638EB" w:rsidRDefault="008B2D0E" w:rsidP="00451934">
            <w:pPr>
              <w:jc w:val="center"/>
              <w:rPr>
                <w:rFonts w:cs="Arial"/>
                <w:color w:val="auto"/>
                <w:sz w:val="18"/>
                <w:szCs w:val="20"/>
              </w:rPr>
            </w:pPr>
            <w:r w:rsidRPr="00E638EB">
              <w:rPr>
                <w:rFonts w:cs="Arial"/>
                <w:color w:val="auto"/>
                <w:sz w:val="18"/>
                <w:szCs w:val="20"/>
              </w:rPr>
              <w:t>(65%)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12</w:t>
            </w:r>
          </w:p>
          <w:p w:rsidR="008B2D0E" w:rsidRPr="00E638EB" w:rsidRDefault="008B2D0E" w:rsidP="00451934">
            <w:pPr>
              <w:jc w:val="center"/>
              <w:rPr>
                <w:rFonts w:cs="Arial"/>
                <w:color w:val="auto"/>
                <w:sz w:val="18"/>
                <w:szCs w:val="20"/>
              </w:rPr>
            </w:pPr>
            <w:r w:rsidRPr="00E638EB">
              <w:rPr>
                <w:rFonts w:cs="Arial"/>
                <w:color w:val="auto"/>
                <w:sz w:val="18"/>
                <w:szCs w:val="20"/>
              </w:rPr>
              <w:t>(60%)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(40%)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Feelings about injection (e.g., fear/anxiety)</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51</w:t>
            </w:r>
          </w:p>
          <w:p w:rsidR="008B2D0E" w:rsidRPr="00E638EB" w:rsidRDefault="008B2D0E" w:rsidP="00451934">
            <w:pPr>
              <w:jc w:val="center"/>
              <w:rPr>
                <w:rFonts w:cs="Arial"/>
                <w:color w:val="auto"/>
                <w:sz w:val="18"/>
                <w:szCs w:val="20"/>
              </w:rPr>
            </w:pPr>
            <w:r w:rsidRPr="00E638EB">
              <w:rPr>
                <w:rFonts w:cs="Arial"/>
                <w:color w:val="auto"/>
                <w:sz w:val="18"/>
                <w:szCs w:val="20"/>
              </w:rPr>
              <w:t>(54%)</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11</w:t>
            </w:r>
          </w:p>
          <w:p w:rsidR="008B2D0E" w:rsidRPr="00E638EB" w:rsidRDefault="008B2D0E" w:rsidP="00451934">
            <w:pPr>
              <w:jc w:val="center"/>
              <w:rPr>
                <w:rFonts w:cs="Arial"/>
                <w:color w:val="auto"/>
                <w:sz w:val="18"/>
                <w:szCs w:val="20"/>
              </w:rPr>
            </w:pPr>
            <w:r w:rsidRPr="00E638EB">
              <w:rPr>
                <w:rFonts w:cs="Arial"/>
                <w:color w:val="auto"/>
                <w:sz w:val="18"/>
                <w:szCs w:val="20"/>
              </w:rPr>
              <w:t>(61%)</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8</w:t>
            </w:r>
          </w:p>
          <w:p w:rsidR="008B2D0E" w:rsidRPr="00E638EB" w:rsidRDefault="008B2D0E" w:rsidP="00451934">
            <w:pPr>
              <w:jc w:val="center"/>
              <w:rPr>
                <w:rFonts w:cs="Arial"/>
                <w:color w:val="auto"/>
                <w:sz w:val="18"/>
                <w:szCs w:val="20"/>
              </w:rPr>
            </w:pPr>
            <w:r w:rsidRPr="00E638EB">
              <w:rPr>
                <w:rFonts w:cs="Arial"/>
                <w:color w:val="auto"/>
                <w:sz w:val="18"/>
                <w:szCs w:val="20"/>
              </w:rPr>
              <w:t>(50%)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10</w:t>
            </w:r>
          </w:p>
          <w:p w:rsidR="008B2D0E" w:rsidRPr="00E638EB" w:rsidRDefault="008B2D0E" w:rsidP="00451934">
            <w:pPr>
              <w:jc w:val="center"/>
              <w:rPr>
                <w:rFonts w:cs="Arial"/>
                <w:color w:val="auto"/>
                <w:sz w:val="18"/>
                <w:szCs w:val="20"/>
              </w:rPr>
            </w:pPr>
            <w:r w:rsidRPr="00E638EB">
              <w:rPr>
                <w:rFonts w:cs="Arial"/>
                <w:color w:val="auto"/>
                <w:sz w:val="18"/>
                <w:szCs w:val="20"/>
              </w:rPr>
              <w:t>(67%)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14</w:t>
            </w:r>
          </w:p>
          <w:p w:rsidR="008B2D0E" w:rsidRPr="00E638EB" w:rsidRDefault="008B2D0E" w:rsidP="00451934">
            <w:pPr>
              <w:jc w:val="center"/>
              <w:rPr>
                <w:rFonts w:cs="Arial"/>
                <w:color w:val="auto"/>
                <w:sz w:val="18"/>
                <w:szCs w:val="20"/>
              </w:rPr>
            </w:pPr>
            <w:r w:rsidRPr="00E638EB">
              <w:rPr>
                <w:rFonts w:cs="Arial"/>
                <w:color w:val="auto"/>
                <w:sz w:val="18"/>
                <w:szCs w:val="20"/>
              </w:rPr>
              <w:t>(70%)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(30%)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(40%)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Frequency of visits</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24</w:t>
            </w:r>
          </w:p>
          <w:p w:rsidR="008B2D0E" w:rsidRPr="00E638EB" w:rsidRDefault="008B2D0E" w:rsidP="00451934">
            <w:pPr>
              <w:jc w:val="center"/>
              <w:rPr>
                <w:rFonts w:cs="Arial"/>
                <w:color w:val="auto"/>
                <w:sz w:val="18"/>
                <w:szCs w:val="20"/>
              </w:rPr>
            </w:pPr>
            <w:r w:rsidRPr="00E638EB">
              <w:rPr>
                <w:rFonts w:cs="Arial"/>
                <w:color w:val="auto"/>
                <w:sz w:val="18"/>
                <w:szCs w:val="20"/>
              </w:rPr>
              <w:t>(26%)</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(33%)</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7</w:t>
            </w:r>
          </w:p>
          <w:p w:rsidR="008B2D0E" w:rsidRPr="00E638EB" w:rsidRDefault="008B2D0E" w:rsidP="00451934">
            <w:pPr>
              <w:jc w:val="center"/>
              <w:rPr>
                <w:rFonts w:cs="Arial"/>
                <w:color w:val="auto"/>
                <w:sz w:val="18"/>
                <w:szCs w:val="20"/>
              </w:rPr>
            </w:pPr>
            <w:r w:rsidRPr="00E638EB">
              <w:rPr>
                <w:rFonts w:cs="Arial"/>
                <w:color w:val="auto"/>
                <w:sz w:val="18"/>
                <w:szCs w:val="20"/>
              </w:rPr>
              <w:t>(35%)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 xml:space="preserve">Education on treatment purpose, risk and procedures </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20</w:t>
            </w:r>
          </w:p>
          <w:p w:rsidR="008B2D0E" w:rsidRPr="00E638EB" w:rsidRDefault="008B2D0E" w:rsidP="00451934">
            <w:pPr>
              <w:jc w:val="center"/>
              <w:rPr>
                <w:rFonts w:cs="Arial"/>
                <w:color w:val="auto"/>
                <w:sz w:val="18"/>
                <w:szCs w:val="20"/>
              </w:rPr>
            </w:pPr>
            <w:r w:rsidRPr="00E638EB">
              <w:rPr>
                <w:rFonts w:cs="Arial"/>
                <w:color w:val="auto"/>
                <w:sz w:val="18"/>
                <w:szCs w:val="20"/>
              </w:rPr>
              <w:t>(21%)</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(28%)</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(31%)</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(13%)</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(30%)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Travel logistics</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19</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(33%)</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(31%)</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(25%)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Doctor-Patient relationship &amp; other human factors</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17</w:t>
            </w:r>
          </w:p>
          <w:p w:rsidR="008B2D0E" w:rsidRPr="00E638EB" w:rsidRDefault="008B2D0E" w:rsidP="00451934">
            <w:pPr>
              <w:jc w:val="center"/>
              <w:rPr>
                <w:rFonts w:cs="Arial"/>
                <w:color w:val="auto"/>
                <w:sz w:val="18"/>
                <w:szCs w:val="20"/>
              </w:rPr>
            </w:pPr>
            <w:r w:rsidRPr="00E638EB">
              <w:rPr>
                <w:rFonts w:cs="Arial"/>
                <w:color w:val="auto"/>
                <w:sz w:val="18"/>
                <w:szCs w:val="20"/>
              </w:rPr>
              <w:t>(18%)</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(22%)</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(31%)</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(20%)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Overall treatment effectiveness; does patient think treatment works?</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15</w:t>
            </w:r>
          </w:p>
          <w:p w:rsidR="008B2D0E" w:rsidRPr="00E638EB" w:rsidRDefault="008B2D0E" w:rsidP="00451934">
            <w:pPr>
              <w:jc w:val="center"/>
              <w:rPr>
                <w:rFonts w:cs="Arial"/>
                <w:color w:val="auto"/>
                <w:sz w:val="18"/>
                <w:szCs w:val="20"/>
              </w:rPr>
            </w:pPr>
            <w:r w:rsidRPr="00E638EB">
              <w:rPr>
                <w:rFonts w:cs="Arial"/>
                <w:color w:val="auto"/>
                <w:sz w:val="18"/>
                <w:szCs w:val="20"/>
              </w:rPr>
              <w:t>(16%)</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(17%)</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(31%)</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(13%)</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(40%)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Quality of medical care</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14</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5</w:t>
            </w:r>
          </w:p>
          <w:p w:rsidR="008B2D0E" w:rsidRPr="00E638EB" w:rsidRDefault="008B2D0E" w:rsidP="00451934">
            <w:pPr>
              <w:jc w:val="center"/>
              <w:rPr>
                <w:rFonts w:cs="Arial"/>
                <w:color w:val="auto"/>
                <w:sz w:val="18"/>
                <w:szCs w:val="20"/>
              </w:rPr>
            </w:pPr>
            <w:r w:rsidRPr="00E638EB">
              <w:rPr>
                <w:rFonts w:cs="Arial"/>
                <w:color w:val="auto"/>
                <w:sz w:val="18"/>
                <w:szCs w:val="20"/>
              </w:rPr>
              <w:t>(25%)</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(20%)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Ability to book an appointment, including booking in advance</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11</w:t>
            </w:r>
          </w:p>
          <w:p w:rsidR="008B2D0E" w:rsidRPr="00E638EB" w:rsidRDefault="008B2D0E" w:rsidP="00451934">
            <w:pPr>
              <w:jc w:val="center"/>
              <w:rPr>
                <w:rFonts w:cs="Arial"/>
                <w:color w:val="auto"/>
                <w:sz w:val="18"/>
                <w:szCs w:val="20"/>
              </w:rPr>
            </w:pPr>
            <w:r w:rsidRPr="00E638EB">
              <w:rPr>
                <w:rFonts w:cs="Arial"/>
                <w:color w:val="auto"/>
                <w:sz w:val="18"/>
                <w:szCs w:val="20"/>
              </w:rPr>
              <w:t xml:space="preserve"> (12%)</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3 </w:t>
            </w:r>
          </w:p>
          <w:p w:rsidR="008B2D0E" w:rsidRPr="00E638EB" w:rsidRDefault="008B2D0E" w:rsidP="00451934">
            <w:pPr>
              <w:jc w:val="center"/>
              <w:rPr>
                <w:rFonts w:cs="Arial"/>
                <w:color w:val="auto"/>
                <w:sz w:val="18"/>
                <w:szCs w:val="20"/>
              </w:rPr>
            </w:pPr>
            <w:r w:rsidRPr="00E638EB">
              <w:rPr>
                <w:rFonts w:cs="Arial"/>
                <w:color w:val="auto"/>
                <w:sz w:val="18"/>
                <w:szCs w:val="20"/>
              </w:rPr>
              <w:t>(17%)</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(19%)</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747" w:type="dxa"/>
          </w:tcPr>
          <w:p w:rsidR="008B2D0E" w:rsidRPr="00E638EB" w:rsidRDefault="008B2D0E" w:rsidP="00451934">
            <w:pPr>
              <w:rPr>
                <w:rFonts w:cs="Arial"/>
                <w:color w:val="auto"/>
                <w:sz w:val="18"/>
                <w:szCs w:val="20"/>
              </w:rPr>
            </w:pPr>
            <w:r w:rsidRPr="00E638EB">
              <w:rPr>
                <w:rFonts w:cs="Arial"/>
                <w:color w:val="auto"/>
                <w:sz w:val="18"/>
                <w:szCs w:val="20"/>
              </w:rPr>
              <w:t>Waiting time before visit</w:t>
            </w:r>
          </w:p>
        </w:tc>
        <w:tc>
          <w:tcPr>
            <w:tcW w:w="907" w:type="dxa"/>
          </w:tcPr>
          <w:p w:rsidR="008B2D0E" w:rsidRPr="00E638EB" w:rsidRDefault="008B2D0E" w:rsidP="00451934">
            <w:pPr>
              <w:jc w:val="center"/>
              <w:rPr>
                <w:rFonts w:cs="Arial"/>
                <w:color w:val="auto"/>
                <w:sz w:val="18"/>
                <w:szCs w:val="20"/>
              </w:rPr>
            </w:pPr>
            <w:r w:rsidRPr="00E638EB">
              <w:rPr>
                <w:rFonts w:cs="Arial"/>
                <w:color w:val="auto"/>
                <w:sz w:val="18"/>
                <w:szCs w:val="20"/>
              </w:rPr>
              <w:t>11</w:t>
            </w:r>
          </w:p>
          <w:p w:rsidR="008B2D0E" w:rsidRPr="00E638EB" w:rsidRDefault="008B2D0E" w:rsidP="00451934">
            <w:pPr>
              <w:jc w:val="center"/>
              <w:rPr>
                <w:rFonts w:cs="Arial"/>
                <w:color w:val="auto"/>
                <w:sz w:val="18"/>
                <w:szCs w:val="20"/>
              </w:rPr>
            </w:pPr>
            <w:r w:rsidRPr="00E638EB">
              <w:rPr>
                <w:rFonts w:cs="Arial"/>
                <w:color w:val="auto"/>
                <w:sz w:val="18"/>
                <w:szCs w:val="20"/>
              </w:rPr>
              <w:t>(12%)</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(17%)</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734"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bl>
    <w:p w:rsidR="008B2D0E" w:rsidRDefault="008B2D0E" w:rsidP="008B2D0E">
      <w:pPr>
        <w:spacing w:line="240" w:lineRule="auto"/>
        <w:rPr>
          <w:i/>
          <w:color w:val="7F7F7F"/>
          <w:sz w:val="16"/>
          <w:szCs w:val="16"/>
        </w:rPr>
      </w:pPr>
      <w:r>
        <w:rPr>
          <w:i/>
          <w:color w:val="7F7F7F"/>
          <w:sz w:val="16"/>
          <w:szCs w:val="16"/>
        </w:rPr>
        <w:t>*Reported if at least 10% of the overall sample</w:t>
      </w:r>
    </w:p>
    <w:p w:rsidR="008B2D0E" w:rsidRDefault="008B2D0E" w:rsidP="008B2D0E">
      <w:pPr>
        <w:spacing w:line="240" w:lineRule="auto"/>
      </w:pPr>
      <w:r>
        <w:br w:type="page"/>
      </w:r>
    </w:p>
    <w:p w:rsidR="008B2D0E" w:rsidRDefault="008B2D0E" w:rsidP="008B2D0E">
      <w:pPr>
        <w:jc w:val="both"/>
      </w:pPr>
      <w:r w:rsidRPr="002B59CB">
        <w:rPr>
          <w:b/>
        </w:rPr>
        <w:lastRenderedPageBreak/>
        <w:t xml:space="preserve">Supplementary Table </w:t>
      </w:r>
      <w:r>
        <w:rPr>
          <w:b/>
        </w:rPr>
        <w:t>5</w:t>
      </w:r>
      <w:r w:rsidRPr="009D27F4">
        <w:t xml:space="preserve"> </w:t>
      </w:r>
      <w:r w:rsidRPr="00E075AE">
        <w:t>Treatment barriers reported by caregivers as having a negative impact on adherence by country</w:t>
      </w:r>
    </w:p>
    <w:tbl>
      <w:tblPr>
        <w:tblStyle w:val="ListTable6Colorful"/>
        <w:tblW w:w="9921" w:type="dxa"/>
        <w:tblLayout w:type="fixed"/>
        <w:tblLook w:val="0620" w:firstRow="1" w:lastRow="0" w:firstColumn="0" w:lastColumn="0" w:noHBand="1" w:noVBand="1"/>
      </w:tblPr>
      <w:tblGrid>
        <w:gridCol w:w="3682"/>
        <w:gridCol w:w="906"/>
        <w:gridCol w:w="840"/>
        <w:gridCol w:w="939"/>
        <w:gridCol w:w="779"/>
        <w:gridCol w:w="872"/>
        <w:gridCol w:w="1084"/>
        <w:gridCol w:w="819"/>
      </w:tblGrid>
      <w:tr w:rsidR="008B2D0E" w:rsidTr="00451934">
        <w:trPr>
          <w:cnfStyle w:val="100000000000" w:firstRow="1" w:lastRow="0" w:firstColumn="0" w:lastColumn="0" w:oddVBand="0" w:evenVBand="0" w:oddHBand="0" w:evenHBand="0" w:firstRowFirstColumn="0" w:firstRowLastColumn="0" w:lastRowFirstColumn="0" w:lastRowLastColumn="0"/>
          <w:trHeight w:val="876"/>
        </w:trPr>
        <w:tc>
          <w:tcPr>
            <w:tcW w:w="3682"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Treatment barriers with a negative impact on adherence above 10% of full sample of caregivers*</w:t>
            </w:r>
          </w:p>
        </w:tc>
        <w:tc>
          <w:tcPr>
            <w:tcW w:w="906"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Overall</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(n=79)</w:t>
            </w:r>
          </w:p>
        </w:tc>
        <w:tc>
          <w:tcPr>
            <w:tcW w:w="840"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USA</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(n=19)</w:t>
            </w:r>
          </w:p>
        </w:tc>
        <w:tc>
          <w:tcPr>
            <w:tcW w:w="93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Canada</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(n=11)</w:t>
            </w:r>
          </w:p>
        </w:tc>
        <w:tc>
          <w:tcPr>
            <w:tcW w:w="77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Spain</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(n=9)</w:t>
            </w:r>
          </w:p>
        </w:tc>
        <w:tc>
          <w:tcPr>
            <w:tcW w:w="872"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France</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(n=10)</w:t>
            </w:r>
          </w:p>
        </w:tc>
        <w:tc>
          <w:tcPr>
            <w:tcW w:w="1084"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Germany</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(n=20)</w:t>
            </w:r>
          </w:p>
        </w:tc>
        <w:tc>
          <w:tcPr>
            <w:tcW w:w="819" w:type="dxa"/>
          </w:tcPr>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Italy</w:t>
            </w:r>
          </w:p>
          <w:p w:rsidR="008B2D0E" w:rsidRPr="00E638EB" w:rsidRDefault="008B2D0E" w:rsidP="00451934">
            <w:pPr>
              <w:spacing w:line="300" w:lineRule="auto"/>
              <w:jc w:val="center"/>
              <w:rPr>
                <w:rFonts w:cs="Arial"/>
                <w:color w:val="auto"/>
                <w:sz w:val="18"/>
                <w:szCs w:val="20"/>
              </w:rPr>
            </w:pPr>
            <w:r w:rsidRPr="00E638EB">
              <w:rPr>
                <w:rFonts w:cs="Arial"/>
                <w:color w:val="auto"/>
                <w:sz w:val="18"/>
                <w:szCs w:val="20"/>
              </w:rPr>
              <w:t>(n=10)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 xml:space="preserve">Most common side effects, including pain </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52</w:t>
            </w:r>
          </w:p>
          <w:p w:rsidR="008B2D0E" w:rsidRPr="00E638EB" w:rsidRDefault="008B2D0E" w:rsidP="00451934">
            <w:pPr>
              <w:jc w:val="center"/>
              <w:rPr>
                <w:rFonts w:cs="Arial"/>
                <w:color w:val="auto"/>
                <w:sz w:val="18"/>
                <w:szCs w:val="20"/>
              </w:rPr>
            </w:pPr>
            <w:r w:rsidRPr="00E638EB">
              <w:rPr>
                <w:rFonts w:cs="Arial"/>
                <w:color w:val="auto"/>
                <w:sz w:val="18"/>
                <w:szCs w:val="20"/>
              </w:rPr>
              <w:t>(66%)</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13 </w:t>
            </w:r>
          </w:p>
          <w:p w:rsidR="008B2D0E" w:rsidRPr="00E638EB" w:rsidRDefault="008B2D0E" w:rsidP="00451934">
            <w:pPr>
              <w:jc w:val="center"/>
              <w:rPr>
                <w:rFonts w:cs="Arial"/>
                <w:color w:val="auto"/>
                <w:sz w:val="18"/>
                <w:szCs w:val="20"/>
              </w:rPr>
            </w:pPr>
            <w:r w:rsidRPr="00E638EB">
              <w:rPr>
                <w:rFonts w:cs="Arial"/>
                <w:color w:val="auto"/>
                <w:sz w:val="18"/>
                <w:szCs w:val="20"/>
              </w:rPr>
              <w:t>(68%)</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8</w:t>
            </w:r>
          </w:p>
          <w:p w:rsidR="008B2D0E" w:rsidRPr="00E638EB" w:rsidRDefault="008B2D0E" w:rsidP="00451934">
            <w:pPr>
              <w:jc w:val="center"/>
              <w:rPr>
                <w:rFonts w:cs="Arial"/>
                <w:color w:val="auto"/>
                <w:sz w:val="18"/>
                <w:szCs w:val="20"/>
              </w:rPr>
            </w:pPr>
            <w:r w:rsidRPr="00E638EB">
              <w:rPr>
                <w:rFonts w:cs="Arial"/>
                <w:color w:val="auto"/>
                <w:sz w:val="18"/>
                <w:szCs w:val="20"/>
              </w:rPr>
              <w:t>(73%)</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(67%)</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(60%)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14</w:t>
            </w:r>
          </w:p>
          <w:p w:rsidR="008B2D0E" w:rsidRPr="00E638EB" w:rsidRDefault="008B2D0E" w:rsidP="00451934">
            <w:pPr>
              <w:jc w:val="center"/>
              <w:rPr>
                <w:rFonts w:cs="Arial"/>
                <w:color w:val="auto"/>
                <w:sz w:val="18"/>
                <w:szCs w:val="20"/>
              </w:rPr>
            </w:pPr>
            <w:r w:rsidRPr="00E638EB">
              <w:rPr>
                <w:rFonts w:cs="Arial"/>
                <w:color w:val="auto"/>
                <w:sz w:val="18"/>
                <w:szCs w:val="20"/>
              </w:rPr>
              <w:t>(70%)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5 </w:t>
            </w:r>
          </w:p>
          <w:p w:rsidR="008B2D0E" w:rsidRPr="00E638EB" w:rsidRDefault="008B2D0E" w:rsidP="00451934">
            <w:pPr>
              <w:jc w:val="center"/>
              <w:rPr>
                <w:rFonts w:cs="Arial"/>
                <w:color w:val="auto"/>
                <w:sz w:val="18"/>
                <w:szCs w:val="20"/>
              </w:rPr>
            </w:pPr>
            <w:r w:rsidRPr="00E638EB">
              <w:rPr>
                <w:rFonts w:cs="Arial"/>
                <w:color w:val="auto"/>
                <w:sz w:val="18"/>
                <w:szCs w:val="20"/>
              </w:rPr>
              <w:t>(50%)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Feelings about injection (e.g., fear/anxiety)</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33 </w:t>
            </w:r>
          </w:p>
          <w:p w:rsidR="008B2D0E" w:rsidRPr="00E638EB" w:rsidRDefault="008B2D0E" w:rsidP="00451934">
            <w:pPr>
              <w:jc w:val="center"/>
              <w:rPr>
                <w:rFonts w:cs="Arial"/>
                <w:color w:val="auto"/>
                <w:sz w:val="18"/>
                <w:szCs w:val="20"/>
              </w:rPr>
            </w:pPr>
            <w:r w:rsidRPr="00E638EB">
              <w:rPr>
                <w:rFonts w:cs="Arial"/>
                <w:color w:val="auto"/>
                <w:sz w:val="18"/>
                <w:szCs w:val="20"/>
              </w:rPr>
              <w:t>(42%)</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8 </w:t>
            </w:r>
          </w:p>
          <w:p w:rsidR="008B2D0E" w:rsidRPr="00E638EB" w:rsidRDefault="008B2D0E" w:rsidP="00451934">
            <w:pPr>
              <w:jc w:val="center"/>
              <w:rPr>
                <w:rFonts w:cs="Arial"/>
                <w:color w:val="auto"/>
                <w:sz w:val="18"/>
                <w:szCs w:val="20"/>
              </w:rPr>
            </w:pPr>
            <w:r w:rsidRPr="00E638EB">
              <w:rPr>
                <w:rFonts w:cs="Arial"/>
                <w:color w:val="auto"/>
                <w:sz w:val="18"/>
                <w:szCs w:val="20"/>
              </w:rPr>
              <w:t>(42%)</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(27%)</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5 </w:t>
            </w:r>
          </w:p>
          <w:p w:rsidR="008B2D0E" w:rsidRPr="00E638EB" w:rsidRDefault="008B2D0E" w:rsidP="00451934">
            <w:pPr>
              <w:jc w:val="center"/>
              <w:rPr>
                <w:rFonts w:cs="Arial"/>
                <w:color w:val="auto"/>
                <w:sz w:val="18"/>
                <w:szCs w:val="20"/>
              </w:rPr>
            </w:pPr>
            <w:r w:rsidRPr="00E638EB">
              <w:rPr>
                <w:rFonts w:cs="Arial"/>
                <w:color w:val="auto"/>
                <w:sz w:val="18"/>
                <w:szCs w:val="20"/>
              </w:rPr>
              <w:t>(56%)</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6</w:t>
            </w:r>
          </w:p>
          <w:p w:rsidR="008B2D0E" w:rsidRPr="00E638EB" w:rsidRDefault="008B2D0E" w:rsidP="00451934">
            <w:pPr>
              <w:jc w:val="center"/>
              <w:rPr>
                <w:rFonts w:cs="Arial"/>
                <w:color w:val="auto"/>
                <w:sz w:val="18"/>
                <w:szCs w:val="20"/>
              </w:rPr>
            </w:pPr>
            <w:r w:rsidRPr="00E638EB">
              <w:rPr>
                <w:rFonts w:cs="Arial"/>
                <w:color w:val="auto"/>
                <w:sz w:val="18"/>
                <w:szCs w:val="20"/>
              </w:rPr>
              <w:t>(60%)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8</w:t>
            </w:r>
          </w:p>
          <w:p w:rsidR="008B2D0E" w:rsidRPr="00E638EB" w:rsidRDefault="008B2D0E" w:rsidP="00451934">
            <w:pPr>
              <w:jc w:val="center"/>
              <w:rPr>
                <w:rFonts w:cs="Arial"/>
                <w:color w:val="auto"/>
                <w:sz w:val="18"/>
                <w:szCs w:val="20"/>
              </w:rPr>
            </w:pPr>
            <w:r w:rsidRPr="00E638EB">
              <w:rPr>
                <w:rFonts w:cs="Arial"/>
                <w:color w:val="auto"/>
                <w:sz w:val="18"/>
                <w:szCs w:val="20"/>
              </w:rPr>
              <w:t>(40%)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3 </w:t>
            </w:r>
          </w:p>
          <w:p w:rsidR="008B2D0E" w:rsidRPr="00E638EB" w:rsidRDefault="008B2D0E" w:rsidP="00451934">
            <w:pPr>
              <w:jc w:val="center"/>
              <w:rPr>
                <w:rFonts w:cs="Arial"/>
                <w:color w:val="auto"/>
                <w:sz w:val="18"/>
                <w:szCs w:val="20"/>
              </w:rPr>
            </w:pPr>
            <w:r w:rsidRPr="00E638EB">
              <w:rPr>
                <w:rFonts w:cs="Arial"/>
                <w:color w:val="auto"/>
                <w:sz w:val="18"/>
                <w:szCs w:val="20"/>
              </w:rPr>
              <w:t>(30%)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Travel logistics</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15</w:t>
            </w:r>
          </w:p>
          <w:p w:rsidR="008B2D0E" w:rsidRPr="00E638EB" w:rsidRDefault="008B2D0E" w:rsidP="00451934">
            <w:pPr>
              <w:jc w:val="center"/>
              <w:rPr>
                <w:rFonts w:cs="Arial"/>
                <w:color w:val="auto"/>
                <w:sz w:val="18"/>
                <w:szCs w:val="20"/>
              </w:rPr>
            </w:pPr>
            <w:r w:rsidRPr="00E638EB">
              <w:rPr>
                <w:rFonts w:cs="Arial"/>
                <w:color w:val="auto"/>
                <w:sz w:val="18"/>
                <w:szCs w:val="20"/>
              </w:rPr>
              <w:t>(19%)</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(36%)</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(22%)</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(30%)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Frequency of visits</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14</w:t>
            </w:r>
          </w:p>
          <w:p w:rsidR="008B2D0E" w:rsidRPr="00E638EB" w:rsidRDefault="008B2D0E" w:rsidP="00451934">
            <w:pPr>
              <w:jc w:val="center"/>
              <w:rPr>
                <w:rFonts w:cs="Arial"/>
                <w:color w:val="auto"/>
                <w:sz w:val="18"/>
                <w:szCs w:val="20"/>
              </w:rPr>
            </w:pPr>
            <w:r w:rsidRPr="00E638EB">
              <w:rPr>
                <w:rFonts w:cs="Arial"/>
                <w:color w:val="auto"/>
                <w:sz w:val="18"/>
                <w:szCs w:val="20"/>
              </w:rPr>
              <w:t>(18%)</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(36%)</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(44%)</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Overall treatment effectiveness; does patient think treatment works?</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12 </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3 </w:t>
            </w:r>
          </w:p>
          <w:p w:rsidR="008B2D0E" w:rsidRPr="00E638EB" w:rsidRDefault="008B2D0E" w:rsidP="00451934">
            <w:pPr>
              <w:jc w:val="center"/>
              <w:rPr>
                <w:rFonts w:cs="Arial"/>
                <w:color w:val="auto"/>
                <w:sz w:val="18"/>
                <w:szCs w:val="20"/>
              </w:rPr>
            </w:pPr>
            <w:r w:rsidRPr="00E638EB">
              <w:rPr>
                <w:rFonts w:cs="Arial"/>
                <w:color w:val="auto"/>
                <w:sz w:val="18"/>
                <w:szCs w:val="20"/>
              </w:rPr>
              <w:t>(16%)</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(27%)</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 </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(30%)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(5%)</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 </w:t>
            </w:r>
          </w:p>
          <w:p w:rsidR="008B2D0E" w:rsidRPr="00E638EB" w:rsidRDefault="008B2D0E" w:rsidP="00451934">
            <w:pPr>
              <w:jc w:val="center"/>
              <w:rPr>
                <w:rFonts w:cs="Arial"/>
                <w:color w:val="auto"/>
                <w:sz w:val="18"/>
                <w:szCs w:val="20"/>
              </w:rPr>
            </w:pPr>
            <w:r w:rsidRPr="00E638EB">
              <w:rPr>
                <w:rFonts w:cs="Arial"/>
                <w:color w:val="auto"/>
                <w:sz w:val="18"/>
                <w:szCs w:val="20"/>
              </w:rPr>
              <w:t>(10%)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Financial burden of treatment</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12 </w:t>
            </w:r>
          </w:p>
          <w:p w:rsidR="008B2D0E" w:rsidRPr="00E638EB" w:rsidRDefault="008B2D0E" w:rsidP="00451934">
            <w:pPr>
              <w:jc w:val="center"/>
              <w:rPr>
                <w:rFonts w:cs="Arial"/>
                <w:color w:val="auto"/>
                <w:sz w:val="18"/>
                <w:szCs w:val="20"/>
              </w:rPr>
            </w:pPr>
            <w:r w:rsidRPr="00E638EB">
              <w:rPr>
                <w:rFonts w:cs="Arial"/>
                <w:color w:val="auto"/>
                <w:sz w:val="18"/>
                <w:szCs w:val="20"/>
              </w:rPr>
              <w:t>(15%)</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4 </w:t>
            </w:r>
          </w:p>
          <w:p w:rsidR="008B2D0E" w:rsidRPr="00E638EB" w:rsidRDefault="008B2D0E" w:rsidP="00451934">
            <w:pPr>
              <w:jc w:val="center"/>
              <w:rPr>
                <w:rFonts w:cs="Arial"/>
                <w:color w:val="auto"/>
                <w:sz w:val="18"/>
                <w:szCs w:val="20"/>
              </w:rPr>
            </w:pPr>
            <w:r w:rsidRPr="00E638EB">
              <w:rPr>
                <w:rFonts w:cs="Arial"/>
                <w:color w:val="auto"/>
                <w:sz w:val="18"/>
                <w:szCs w:val="20"/>
              </w:rPr>
              <w:t>(21%)</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(18%)</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2 </w:t>
            </w:r>
          </w:p>
          <w:p w:rsidR="008B2D0E" w:rsidRPr="00E638EB" w:rsidRDefault="008B2D0E" w:rsidP="00451934">
            <w:pPr>
              <w:jc w:val="center"/>
              <w:rPr>
                <w:rFonts w:cs="Arial"/>
                <w:color w:val="auto"/>
                <w:sz w:val="18"/>
                <w:szCs w:val="20"/>
              </w:rPr>
            </w:pPr>
            <w:r w:rsidRPr="00E638EB">
              <w:rPr>
                <w:rFonts w:cs="Arial"/>
                <w:color w:val="auto"/>
                <w:sz w:val="18"/>
                <w:szCs w:val="20"/>
              </w:rPr>
              <w:t>(22%)</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 xml:space="preserve">Education on treatment purpose, risk and procedures </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10 </w:t>
            </w:r>
          </w:p>
          <w:p w:rsidR="008B2D0E" w:rsidRPr="00E638EB" w:rsidRDefault="008B2D0E" w:rsidP="00451934">
            <w:pPr>
              <w:jc w:val="center"/>
              <w:rPr>
                <w:rFonts w:cs="Arial"/>
                <w:color w:val="auto"/>
                <w:sz w:val="18"/>
                <w:szCs w:val="20"/>
              </w:rPr>
            </w:pPr>
            <w:r w:rsidRPr="00E638EB">
              <w:rPr>
                <w:rFonts w:cs="Arial"/>
                <w:color w:val="auto"/>
                <w:sz w:val="18"/>
                <w:szCs w:val="20"/>
              </w:rPr>
              <w:t>(13%)</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(27%)</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 </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4</w:t>
            </w:r>
          </w:p>
          <w:p w:rsidR="008B2D0E" w:rsidRPr="00E638EB" w:rsidRDefault="008B2D0E" w:rsidP="00451934">
            <w:pPr>
              <w:jc w:val="center"/>
              <w:rPr>
                <w:rFonts w:cs="Arial"/>
                <w:color w:val="auto"/>
                <w:sz w:val="18"/>
                <w:szCs w:val="20"/>
              </w:rPr>
            </w:pPr>
            <w:r w:rsidRPr="00E638EB">
              <w:rPr>
                <w:rFonts w:cs="Arial"/>
                <w:color w:val="auto"/>
                <w:sz w:val="18"/>
                <w:szCs w:val="20"/>
              </w:rPr>
              <w:t>(20%)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 xml:space="preserve">1 </w:t>
            </w:r>
          </w:p>
          <w:p w:rsidR="008B2D0E" w:rsidRPr="00E638EB" w:rsidRDefault="008B2D0E" w:rsidP="00451934">
            <w:pPr>
              <w:jc w:val="center"/>
              <w:rPr>
                <w:rFonts w:cs="Arial"/>
                <w:color w:val="auto"/>
                <w:sz w:val="18"/>
                <w:szCs w:val="20"/>
              </w:rPr>
            </w:pPr>
            <w:r w:rsidRPr="00E638EB">
              <w:rPr>
                <w:rFonts w:cs="Arial"/>
                <w:color w:val="auto"/>
                <w:sz w:val="18"/>
                <w:szCs w:val="20"/>
              </w:rPr>
              <w:t>(10%)</w:t>
            </w:r>
          </w:p>
        </w:tc>
      </w:tr>
      <w:tr w:rsidR="008B2D0E" w:rsidTr="00451934">
        <w:trPr>
          <w:trHeight w:val="510"/>
        </w:trPr>
        <w:tc>
          <w:tcPr>
            <w:tcW w:w="3682" w:type="dxa"/>
          </w:tcPr>
          <w:p w:rsidR="008B2D0E" w:rsidRPr="00E638EB" w:rsidRDefault="008B2D0E" w:rsidP="00451934">
            <w:pPr>
              <w:rPr>
                <w:rFonts w:cs="Arial"/>
                <w:color w:val="auto"/>
                <w:sz w:val="18"/>
                <w:szCs w:val="20"/>
              </w:rPr>
            </w:pPr>
            <w:r w:rsidRPr="00E638EB">
              <w:rPr>
                <w:rFonts w:cs="Arial"/>
                <w:color w:val="auto"/>
                <w:sz w:val="18"/>
                <w:szCs w:val="20"/>
              </w:rPr>
              <w:t>Waiting time before visit</w:t>
            </w:r>
          </w:p>
        </w:tc>
        <w:tc>
          <w:tcPr>
            <w:tcW w:w="906" w:type="dxa"/>
          </w:tcPr>
          <w:p w:rsidR="008B2D0E" w:rsidRPr="00E638EB" w:rsidRDefault="008B2D0E" w:rsidP="00451934">
            <w:pPr>
              <w:jc w:val="center"/>
              <w:rPr>
                <w:rFonts w:cs="Arial"/>
                <w:color w:val="auto"/>
                <w:sz w:val="18"/>
                <w:szCs w:val="20"/>
              </w:rPr>
            </w:pPr>
            <w:r w:rsidRPr="00E638EB">
              <w:rPr>
                <w:rFonts w:cs="Arial"/>
                <w:color w:val="auto"/>
                <w:sz w:val="18"/>
                <w:szCs w:val="20"/>
              </w:rPr>
              <w:t>9</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840" w:type="dxa"/>
          </w:tcPr>
          <w:p w:rsidR="008B2D0E" w:rsidRPr="00E638EB" w:rsidRDefault="008B2D0E" w:rsidP="00451934">
            <w:pPr>
              <w:jc w:val="center"/>
              <w:rPr>
                <w:rFonts w:cs="Arial"/>
                <w:color w:val="auto"/>
                <w:sz w:val="18"/>
                <w:szCs w:val="20"/>
              </w:rPr>
            </w:pPr>
            <w:r w:rsidRPr="00E638EB">
              <w:rPr>
                <w:rFonts w:cs="Arial"/>
                <w:color w:val="auto"/>
                <w:sz w:val="18"/>
                <w:szCs w:val="20"/>
              </w:rPr>
              <w:t>0</w:t>
            </w:r>
          </w:p>
          <w:p w:rsidR="008B2D0E" w:rsidRPr="00E638EB" w:rsidRDefault="008B2D0E" w:rsidP="00451934">
            <w:pPr>
              <w:jc w:val="center"/>
              <w:rPr>
                <w:rFonts w:cs="Arial"/>
                <w:color w:val="auto"/>
                <w:sz w:val="18"/>
                <w:szCs w:val="20"/>
              </w:rPr>
            </w:pPr>
            <w:r w:rsidRPr="00E638EB">
              <w:rPr>
                <w:rFonts w:cs="Arial"/>
                <w:color w:val="auto"/>
                <w:sz w:val="18"/>
                <w:szCs w:val="20"/>
              </w:rPr>
              <w:t>(0%)</w:t>
            </w:r>
          </w:p>
        </w:tc>
        <w:tc>
          <w:tcPr>
            <w:tcW w:w="939"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(18%)</w:t>
            </w:r>
          </w:p>
        </w:tc>
        <w:tc>
          <w:tcPr>
            <w:tcW w:w="779"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(11%)</w:t>
            </w:r>
          </w:p>
        </w:tc>
        <w:tc>
          <w:tcPr>
            <w:tcW w:w="872" w:type="dxa"/>
          </w:tcPr>
          <w:p w:rsidR="008B2D0E" w:rsidRPr="00E638EB" w:rsidRDefault="008B2D0E" w:rsidP="00451934">
            <w:pPr>
              <w:jc w:val="center"/>
              <w:rPr>
                <w:rFonts w:cs="Arial"/>
                <w:color w:val="auto"/>
                <w:sz w:val="18"/>
                <w:szCs w:val="20"/>
              </w:rPr>
            </w:pPr>
            <w:r w:rsidRPr="00E638EB">
              <w:rPr>
                <w:rFonts w:cs="Arial"/>
                <w:color w:val="auto"/>
                <w:sz w:val="18"/>
                <w:szCs w:val="20"/>
              </w:rPr>
              <w:t>3</w:t>
            </w:r>
          </w:p>
          <w:p w:rsidR="008B2D0E" w:rsidRPr="00E638EB" w:rsidRDefault="008B2D0E" w:rsidP="00451934">
            <w:pPr>
              <w:jc w:val="center"/>
              <w:rPr>
                <w:rFonts w:cs="Arial"/>
                <w:color w:val="auto"/>
                <w:sz w:val="18"/>
                <w:szCs w:val="20"/>
              </w:rPr>
            </w:pPr>
            <w:r w:rsidRPr="00E638EB">
              <w:rPr>
                <w:rFonts w:cs="Arial"/>
                <w:color w:val="auto"/>
                <w:sz w:val="18"/>
                <w:szCs w:val="20"/>
              </w:rPr>
              <w:t>(30%)</w:t>
            </w:r>
          </w:p>
        </w:tc>
        <w:tc>
          <w:tcPr>
            <w:tcW w:w="1084" w:type="dxa"/>
          </w:tcPr>
          <w:p w:rsidR="008B2D0E" w:rsidRPr="00E638EB" w:rsidRDefault="008B2D0E" w:rsidP="00451934">
            <w:pPr>
              <w:jc w:val="center"/>
              <w:rPr>
                <w:rFonts w:cs="Arial"/>
                <w:color w:val="auto"/>
                <w:sz w:val="18"/>
                <w:szCs w:val="20"/>
              </w:rPr>
            </w:pPr>
            <w:r w:rsidRPr="00E638EB">
              <w:rPr>
                <w:rFonts w:cs="Arial"/>
                <w:color w:val="auto"/>
                <w:sz w:val="18"/>
                <w:szCs w:val="20"/>
              </w:rPr>
              <w:t>2</w:t>
            </w:r>
          </w:p>
          <w:p w:rsidR="008B2D0E" w:rsidRPr="00E638EB" w:rsidRDefault="008B2D0E" w:rsidP="00451934">
            <w:pPr>
              <w:jc w:val="center"/>
              <w:rPr>
                <w:rFonts w:cs="Arial"/>
                <w:color w:val="auto"/>
                <w:sz w:val="18"/>
                <w:szCs w:val="20"/>
              </w:rPr>
            </w:pPr>
            <w:r w:rsidRPr="00E638EB">
              <w:rPr>
                <w:rFonts w:cs="Arial"/>
                <w:color w:val="auto"/>
                <w:sz w:val="18"/>
                <w:szCs w:val="20"/>
              </w:rPr>
              <w:t>(10%)</w:t>
            </w:r>
          </w:p>
        </w:tc>
        <w:tc>
          <w:tcPr>
            <w:tcW w:w="819" w:type="dxa"/>
          </w:tcPr>
          <w:p w:rsidR="008B2D0E" w:rsidRPr="00E638EB" w:rsidRDefault="008B2D0E" w:rsidP="00451934">
            <w:pPr>
              <w:jc w:val="center"/>
              <w:rPr>
                <w:rFonts w:cs="Arial"/>
                <w:color w:val="auto"/>
                <w:sz w:val="18"/>
                <w:szCs w:val="20"/>
              </w:rPr>
            </w:pPr>
            <w:r w:rsidRPr="00E638EB">
              <w:rPr>
                <w:rFonts w:cs="Arial"/>
                <w:color w:val="auto"/>
                <w:sz w:val="18"/>
                <w:szCs w:val="20"/>
              </w:rPr>
              <w:t>1</w:t>
            </w:r>
          </w:p>
          <w:p w:rsidR="008B2D0E" w:rsidRPr="00E638EB" w:rsidRDefault="008B2D0E" w:rsidP="00451934">
            <w:pPr>
              <w:jc w:val="center"/>
              <w:rPr>
                <w:rFonts w:cs="Arial"/>
                <w:color w:val="auto"/>
                <w:sz w:val="18"/>
                <w:szCs w:val="20"/>
              </w:rPr>
            </w:pPr>
            <w:r w:rsidRPr="00E638EB">
              <w:rPr>
                <w:rFonts w:cs="Arial"/>
                <w:color w:val="auto"/>
                <w:sz w:val="18"/>
                <w:szCs w:val="20"/>
              </w:rPr>
              <w:t>(10%)</w:t>
            </w:r>
          </w:p>
        </w:tc>
      </w:tr>
    </w:tbl>
    <w:p w:rsidR="008B2D0E" w:rsidRDefault="008B2D0E" w:rsidP="008B2D0E">
      <w:pPr>
        <w:spacing w:line="240" w:lineRule="auto"/>
        <w:rPr>
          <w:i/>
          <w:color w:val="7F7F7F"/>
          <w:sz w:val="16"/>
          <w:szCs w:val="16"/>
        </w:rPr>
      </w:pPr>
      <w:r>
        <w:rPr>
          <w:i/>
          <w:color w:val="7F7F7F"/>
          <w:sz w:val="16"/>
          <w:szCs w:val="16"/>
        </w:rPr>
        <w:t>*Reported if at least 10% of the overall sample</w:t>
      </w:r>
    </w:p>
    <w:p w:rsidR="008B2D0E" w:rsidRDefault="008B2D0E" w:rsidP="008B2D0E">
      <w:pPr>
        <w:spacing w:line="240" w:lineRule="auto"/>
      </w:pPr>
      <w:r>
        <w:br w:type="page"/>
      </w:r>
    </w:p>
    <w:p w:rsidR="008B2D0E" w:rsidRDefault="008B2D0E" w:rsidP="008B2D0E">
      <w:pPr>
        <w:jc w:val="both"/>
      </w:pPr>
      <w:r w:rsidRPr="002B59CB">
        <w:rPr>
          <w:b/>
        </w:rPr>
        <w:lastRenderedPageBreak/>
        <w:t xml:space="preserve">Supplementary Table </w:t>
      </w:r>
      <w:r>
        <w:rPr>
          <w:b/>
        </w:rPr>
        <w:t>6</w:t>
      </w:r>
      <w:r w:rsidRPr="009D27F4">
        <w:t xml:space="preserve"> </w:t>
      </w:r>
      <w:r w:rsidRPr="00E075AE">
        <w:t>Treatment barriers reported by retina specialists as having a negative impact on adherence by country</w:t>
      </w:r>
    </w:p>
    <w:tbl>
      <w:tblPr>
        <w:tblStyle w:val="ListTable6Colorful-Accent1"/>
        <w:tblW w:w="9921" w:type="dxa"/>
        <w:tblLayout w:type="fixed"/>
        <w:tblLook w:val="0620" w:firstRow="1" w:lastRow="0" w:firstColumn="0" w:lastColumn="0" w:noHBand="1" w:noVBand="1"/>
      </w:tblPr>
      <w:tblGrid>
        <w:gridCol w:w="2944"/>
        <w:gridCol w:w="990"/>
        <w:gridCol w:w="917"/>
        <w:gridCol w:w="939"/>
        <w:gridCol w:w="917"/>
        <w:gridCol w:w="917"/>
        <w:gridCol w:w="1084"/>
        <w:gridCol w:w="1213"/>
      </w:tblGrid>
      <w:tr w:rsidR="008B2D0E" w:rsidTr="00451934">
        <w:trPr>
          <w:cnfStyle w:val="100000000000" w:firstRow="1" w:lastRow="0" w:firstColumn="0" w:lastColumn="0" w:oddVBand="0" w:evenVBand="0" w:oddHBand="0" w:evenHBand="0" w:firstRowFirstColumn="0" w:firstRowLastColumn="0" w:lastRowFirstColumn="0" w:lastRowLastColumn="0"/>
          <w:trHeight w:val="606"/>
          <w:tblHeader/>
        </w:trPr>
        <w:tc>
          <w:tcPr>
            <w:tcW w:w="2944"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Treatment barriers with a negative impact on adherence ranked in top 3*</w:t>
            </w:r>
          </w:p>
        </w:tc>
        <w:tc>
          <w:tcPr>
            <w:tcW w:w="990"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Overall</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(n=62)</w:t>
            </w:r>
          </w:p>
        </w:tc>
        <w:tc>
          <w:tcPr>
            <w:tcW w:w="917"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USA</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(n=12)</w:t>
            </w:r>
          </w:p>
        </w:tc>
        <w:tc>
          <w:tcPr>
            <w:tcW w:w="939"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Canada</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(n=10)</w:t>
            </w:r>
          </w:p>
        </w:tc>
        <w:tc>
          <w:tcPr>
            <w:tcW w:w="917"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Spain</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(n=10)</w:t>
            </w:r>
          </w:p>
        </w:tc>
        <w:tc>
          <w:tcPr>
            <w:tcW w:w="917"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France</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(n=10)</w:t>
            </w:r>
          </w:p>
        </w:tc>
        <w:tc>
          <w:tcPr>
            <w:tcW w:w="1084"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Germany</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(n=10)</w:t>
            </w:r>
          </w:p>
        </w:tc>
        <w:tc>
          <w:tcPr>
            <w:tcW w:w="1213" w:type="dxa"/>
          </w:tcPr>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Italy</w:t>
            </w:r>
          </w:p>
          <w:p w:rsidR="008B2D0E" w:rsidRPr="00E638EB" w:rsidRDefault="008B2D0E" w:rsidP="00451934">
            <w:pPr>
              <w:spacing w:before="0" w:line="300" w:lineRule="auto"/>
              <w:jc w:val="center"/>
              <w:rPr>
                <w:rFonts w:cs="Arial"/>
                <w:color w:val="auto"/>
                <w:sz w:val="18"/>
                <w:szCs w:val="20"/>
              </w:rPr>
            </w:pPr>
            <w:r w:rsidRPr="00E638EB">
              <w:rPr>
                <w:rFonts w:cs="Arial"/>
                <w:color w:val="auto"/>
                <w:sz w:val="18"/>
                <w:szCs w:val="20"/>
              </w:rPr>
              <w:t>(n=10)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Travel logistics</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(37%)</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(17%)</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7</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(70%)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5</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(50%)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4</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(40%)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Financial burden of treatment, including insurance coverage</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 xml:space="preserve">18 </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(29%)</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(83%)</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4</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(40%)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Serious comorbidities (permanent)</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 xml:space="preserve">15 </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(24%)</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(17%)</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4</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(40%)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Fear/anxiety about injection</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(21%)</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(25%)</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4</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(40%)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Overall effectiveness of treatment</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(18%)</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(8%)</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Patient education (understand disease &amp; treatment purpose)</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 xml:space="preserve">8 </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(13%)</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Injection-related side effects, including pain</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 xml:space="preserve">7 </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(11%)</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(8%)</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r>
      <w:tr w:rsidR="008B2D0E" w:rsidTr="00451934">
        <w:trPr>
          <w:trHeight w:val="510"/>
        </w:trPr>
        <w:tc>
          <w:tcPr>
            <w:tcW w:w="2944" w:type="dxa"/>
          </w:tcPr>
          <w:p w:rsidR="008B2D0E" w:rsidRPr="00E638EB" w:rsidRDefault="008B2D0E" w:rsidP="00451934">
            <w:pPr>
              <w:spacing w:before="0"/>
              <w:rPr>
                <w:rFonts w:cs="Arial"/>
                <w:color w:val="auto"/>
                <w:sz w:val="18"/>
                <w:szCs w:val="20"/>
              </w:rPr>
            </w:pPr>
            <w:r w:rsidRPr="00E638EB">
              <w:rPr>
                <w:rFonts w:cs="Arial"/>
                <w:color w:val="auto"/>
                <w:sz w:val="18"/>
                <w:szCs w:val="20"/>
              </w:rPr>
              <w:t>Frequency of visits</w:t>
            </w:r>
          </w:p>
        </w:tc>
        <w:tc>
          <w:tcPr>
            <w:tcW w:w="990"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 xml:space="preserve">7 </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(11%)</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c>
          <w:tcPr>
            <w:tcW w:w="939"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1</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(10%)</w:t>
            </w:r>
          </w:p>
        </w:tc>
        <w:tc>
          <w:tcPr>
            <w:tcW w:w="917"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2</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(20%)</w:t>
            </w:r>
          </w:p>
        </w:tc>
        <w:tc>
          <w:tcPr>
            <w:tcW w:w="1084"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3</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(30%)</w:t>
            </w:r>
          </w:p>
        </w:tc>
        <w:tc>
          <w:tcPr>
            <w:tcW w:w="1213" w:type="dxa"/>
          </w:tcPr>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p w:rsidR="008B2D0E" w:rsidRPr="00E638EB" w:rsidRDefault="008B2D0E" w:rsidP="00451934">
            <w:pPr>
              <w:spacing w:before="0"/>
              <w:jc w:val="center"/>
              <w:rPr>
                <w:rFonts w:cs="Arial"/>
                <w:color w:val="auto"/>
                <w:sz w:val="18"/>
                <w:szCs w:val="20"/>
              </w:rPr>
            </w:pPr>
            <w:r w:rsidRPr="00E638EB">
              <w:rPr>
                <w:rFonts w:cs="Arial"/>
                <w:color w:val="auto"/>
                <w:sz w:val="18"/>
                <w:szCs w:val="20"/>
              </w:rPr>
              <w:t>(0%)</w:t>
            </w:r>
          </w:p>
        </w:tc>
      </w:tr>
    </w:tbl>
    <w:p w:rsidR="008B2D0E" w:rsidRPr="00E638EB" w:rsidRDefault="008B2D0E" w:rsidP="008B2D0E">
      <w:pPr>
        <w:spacing w:line="240" w:lineRule="auto"/>
        <w:rPr>
          <w:i/>
          <w:color w:val="7F7F7F"/>
          <w:sz w:val="16"/>
          <w:szCs w:val="16"/>
        </w:rPr>
      </w:pPr>
      <w:r>
        <w:rPr>
          <w:i/>
          <w:color w:val="7F7F7F"/>
          <w:sz w:val="16"/>
          <w:szCs w:val="16"/>
        </w:rPr>
        <w:t>*Reported if at least 10% of the overall sample</w:t>
      </w:r>
    </w:p>
    <w:p w:rsidR="005A654F" w:rsidRDefault="005A654F"/>
    <w:sectPr w:rsidR="005A654F" w:rsidSect="00F921D5">
      <w:footerReference w:type="even" r:id="rId12"/>
      <w:footerReference w:type="default" r:id="rId13"/>
      <w:footerReference w:type="first" r:id="rId14"/>
      <w:pgSz w:w="12240" w:h="15840"/>
      <w:pgMar w:top="1701" w:right="1701" w:bottom="1701" w:left="1701"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0E" w:rsidRDefault="008B2D0E" w:rsidP="008B2D0E">
      <w:pPr>
        <w:spacing w:line="240" w:lineRule="auto"/>
      </w:pPr>
      <w:r>
        <w:separator/>
      </w:r>
    </w:p>
  </w:endnote>
  <w:endnote w:type="continuationSeparator" w:id="0">
    <w:p w:rsidR="008B2D0E" w:rsidRDefault="008B2D0E" w:rsidP="008B2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DE0" w:rsidRDefault="008B2D0E"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7DE0" w:rsidRDefault="00E9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DE0" w:rsidRDefault="008B2D0E"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0E1">
      <w:rPr>
        <w:rStyle w:val="PageNumber"/>
        <w:noProof/>
      </w:rPr>
      <w:t>2</w:t>
    </w:r>
    <w:r>
      <w:rPr>
        <w:rStyle w:val="PageNumber"/>
      </w:rPr>
      <w:fldChar w:fldCharType="end"/>
    </w:r>
  </w:p>
  <w:p w:rsidR="00A87DE0" w:rsidRDefault="00E9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DE0" w:rsidRDefault="008B2D0E">
    <w:pPr>
      <w:pStyle w:val="Footer"/>
    </w:pPr>
    <w:r>
      <w:fldChar w:fldCharType="begin"/>
    </w:r>
    <w:r>
      <w:instrText xml:space="preserve"> PAGE   \* MERGEFORMAT </w:instrText>
    </w:r>
    <w:r>
      <w:fldChar w:fldCharType="separate"/>
    </w:r>
    <w:r w:rsidR="00E940E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0E" w:rsidRDefault="008B2D0E" w:rsidP="008B2D0E">
      <w:pPr>
        <w:spacing w:line="240" w:lineRule="auto"/>
      </w:pPr>
      <w:r>
        <w:separator/>
      </w:r>
    </w:p>
  </w:footnote>
  <w:footnote w:type="continuationSeparator" w:id="0">
    <w:p w:rsidR="008B2D0E" w:rsidRDefault="008B2D0E" w:rsidP="008B2D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E0"/>
    <w:rsid w:val="00043138"/>
    <w:rsid w:val="00057955"/>
    <w:rsid w:val="00151133"/>
    <w:rsid w:val="003D42ED"/>
    <w:rsid w:val="00447CE0"/>
    <w:rsid w:val="005A654F"/>
    <w:rsid w:val="008B2D0E"/>
    <w:rsid w:val="00AD096A"/>
    <w:rsid w:val="00C213D4"/>
    <w:rsid w:val="00E940E1"/>
    <w:rsid w:val="00EB5FF6"/>
    <w:rsid w:val="00EC19A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75F6"/>
  <w15:chartTrackingRefBased/>
  <w15:docId w15:val="{C560E568-9FE5-4759-9384-771E2F2B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0E"/>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2D0E"/>
    <w:pPr>
      <w:tabs>
        <w:tab w:val="center" w:pos="4320"/>
        <w:tab w:val="right" w:pos="8640"/>
      </w:tabs>
    </w:pPr>
  </w:style>
  <w:style w:type="character" w:customStyle="1" w:styleId="FooterChar">
    <w:name w:val="Footer Char"/>
    <w:basedOn w:val="DefaultParagraphFont"/>
    <w:link w:val="Footer"/>
    <w:rsid w:val="008B2D0E"/>
    <w:rPr>
      <w:rFonts w:ascii="Arial" w:eastAsia="Times New Roman" w:hAnsi="Arial" w:cs="Times New Roman"/>
      <w:sz w:val="20"/>
      <w:szCs w:val="24"/>
      <w:lang w:val="en-US"/>
    </w:rPr>
  </w:style>
  <w:style w:type="character" w:styleId="PageNumber">
    <w:name w:val="page number"/>
    <w:basedOn w:val="DefaultParagraphFont"/>
    <w:rsid w:val="008B2D0E"/>
  </w:style>
  <w:style w:type="character" w:styleId="CommentReference">
    <w:name w:val="annotation reference"/>
    <w:uiPriority w:val="99"/>
    <w:semiHidden/>
    <w:rsid w:val="008B2D0E"/>
    <w:rPr>
      <w:sz w:val="16"/>
      <w:szCs w:val="16"/>
    </w:rPr>
  </w:style>
  <w:style w:type="paragraph" w:styleId="CommentText">
    <w:name w:val="annotation text"/>
    <w:basedOn w:val="Normal"/>
    <w:link w:val="CommentTextChar"/>
    <w:uiPriority w:val="99"/>
    <w:semiHidden/>
    <w:rsid w:val="008B2D0E"/>
    <w:rPr>
      <w:szCs w:val="20"/>
    </w:rPr>
  </w:style>
  <w:style w:type="character" w:customStyle="1" w:styleId="CommentTextChar">
    <w:name w:val="Comment Text Char"/>
    <w:basedOn w:val="DefaultParagraphFont"/>
    <w:link w:val="CommentText"/>
    <w:uiPriority w:val="99"/>
    <w:semiHidden/>
    <w:rsid w:val="008B2D0E"/>
    <w:rPr>
      <w:rFonts w:ascii="Arial" w:eastAsia="Times New Roman" w:hAnsi="Arial" w:cs="Times New Roman"/>
      <w:sz w:val="20"/>
      <w:szCs w:val="20"/>
      <w:lang w:val="en-US"/>
    </w:rPr>
  </w:style>
  <w:style w:type="table" w:styleId="ListTable6Colorful-Accent1">
    <w:name w:val="List Table 6 Colorful Accent 1"/>
    <w:basedOn w:val="TableNormal"/>
    <w:uiPriority w:val="51"/>
    <w:rsid w:val="008B2D0E"/>
    <w:pPr>
      <w:spacing w:before="180" w:after="0" w:line="240" w:lineRule="auto"/>
    </w:pPr>
    <w:rPr>
      <w:rFonts w:cs="System"/>
      <w:color w:val="0D6256" w:themeColor="accent1" w:themeShade="BF"/>
      <w:sz w:val="21"/>
      <w:szCs w:val="21"/>
      <w:lang w:val="en-GB"/>
    </w:rPr>
    <w:tblPr>
      <w:tblStyleRowBandSize w:val="1"/>
      <w:tblStyleColBandSize w:val="1"/>
      <w:tblBorders>
        <w:top w:val="single" w:sz="4" w:space="0" w:color="128474" w:themeColor="accent1"/>
        <w:bottom w:val="single" w:sz="4" w:space="0" w:color="128474" w:themeColor="accent1"/>
      </w:tblBorders>
    </w:tblPr>
    <w:tblStylePr w:type="firstRow">
      <w:rPr>
        <w:b/>
        <w:bCs/>
      </w:rPr>
      <w:tblPr/>
      <w:tcPr>
        <w:tcBorders>
          <w:bottom w:val="single" w:sz="4" w:space="0" w:color="128474" w:themeColor="accent1"/>
        </w:tcBorders>
      </w:tcPr>
    </w:tblStylePr>
    <w:tblStylePr w:type="lastRow">
      <w:rPr>
        <w:b/>
        <w:bCs/>
      </w:rPr>
      <w:tblPr/>
      <w:tcPr>
        <w:tcBorders>
          <w:top w:val="double" w:sz="4" w:space="0" w:color="128474" w:themeColor="accent1"/>
        </w:tcBorders>
      </w:tcPr>
    </w:tblStylePr>
    <w:tblStylePr w:type="firstCol">
      <w:rPr>
        <w:b/>
        <w:bCs/>
      </w:rPr>
    </w:tblStylePr>
    <w:tblStylePr w:type="lastCol">
      <w:rPr>
        <w:b/>
        <w:bCs/>
      </w:rPr>
    </w:tblStylePr>
    <w:tblStylePr w:type="band1Vert">
      <w:tblPr/>
      <w:tcPr>
        <w:shd w:val="clear" w:color="auto" w:fill="BFF6EE" w:themeFill="accent1" w:themeFillTint="33"/>
      </w:tcPr>
    </w:tblStylePr>
    <w:tblStylePr w:type="band1Horz">
      <w:tblPr/>
      <w:tcPr>
        <w:shd w:val="clear" w:color="auto" w:fill="BFF6EE" w:themeFill="accent1" w:themeFillTint="33"/>
      </w:tcPr>
    </w:tblStylePr>
  </w:style>
  <w:style w:type="table" w:styleId="ListTable6Colorful">
    <w:name w:val="List Table 6 Colorful"/>
    <w:basedOn w:val="TableNormal"/>
    <w:uiPriority w:val="51"/>
    <w:rsid w:val="008B2D0E"/>
    <w:pPr>
      <w:spacing w:after="0" w:line="240" w:lineRule="auto"/>
    </w:pPr>
    <w:rPr>
      <w:rFonts w:ascii="Times New Roman" w:eastAsia="Times New Roman" w:hAnsi="Times New Roman" w:cs="Times New Roman"/>
      <w:color w:val="575756" w:themeColor="text1"/>
      <w:sz w:val="20"/>
      <w:szCs w:val="20"/>
      <w:lang w:val="en-US"/>
    </w:rPr>
    <w:tblPr>
      <w:tblStyleRowBandSize w:val="1"/>
      <w:tblStyleColBandSize w:val="1"/>
      <w:tblBorders>
        <w:top w:val="single" w:sz="4" w:space="0" w:color="575756" w:themeColor="text1"/>
        <w:bottom w:val="single" w:sz="4" w:space="0" w:color="575756" w:themeColor="text1"/>
      </w:tblBorders>
    </w:tblPr>
    <w:tblStylePr w:type="firstRow">
      <w:rPr>
        <w:b/>
        <w:bCs/>
      </w:rPr>
      <w:tblPr/>
      <w:tcPr>
        <w:tcBorders>
          <w:bottom w:val="single" w:sz="4" w:space="0" w:color="575756" w:themeColor="text1"/>
        </w:tcBorders>
      </w:tcPr>
    </w:tblStylePr>
    <w:tblStylePr w:type="lastRow">
      <w:rPr>
        <w:b/>
        <w:bCs/>
      </w:rPr>
      <w:tblPr/>
      <w:tcPr>
        <w:tcBorders>
          <w:top w:val="double" w:sz="4" w:space="0" w:color="575756" w:themeColor="text1"/>
        </w:tcBorders>
      </w:tcPr>
    </w:tblStylePr>
    <w:tblStylePr w:type="firstCol">
      <w:rPr>
        <w:b/>
        <w:bCs/>
      </w:rPr>
    </w:tblStylePr>
    <w:tblStylePr w:type="lastCol">
      <w:rPr>
        <w:b/>
        <w:bCs/>
      </w:rPr>
    </w:tblStylePr>
    <w:tblStylePr w:type="band1Vert">
      <w:tblPr/>
      <w:tcPr>
        <w:shd w:val="clear" w:color="auto" w:fill="DDDDDC" w:themeFill="text1" w:themeFillTint="33"/>
      </w:tcPr>
    </w:tblStylePr>
    <w:tblStylePr w:type="band1Horz">
      <w:tblPr/>
      <w:tcPr>
        <w:shd w:val="clear" w:color="auto" w:fill="DDDDDC" w:themeFill="text1" w:themeFillTint="33"/>
      </w:tcPr>
    </w:tblStylePr>
  </w:style>
  <w:style w:type="paragraph" w:styleId="NormalWeb">
    <w:name w:val="Normal (Web)"/>
    <w:basedOn w:val="Normal"/>
    <w:uiPriority w:val="99"/>
    <w:unhideWhenUsed/>
    <w:rsid w:val="008B2D0E"/>
    <w:pPr>
      <w:spacing w:before="100" w:beforeAutospacing="1" w:after="100" w:afterAutospacing="1" w:line="240" w:lineRule="auto"/>
    </w:pPr>
    <w:rPr>
      <w:rFonts w:ascii="Times New Roman" w:eastAsiaTheme="minorEastAsia" w:hAnsi="Times New Roman"/>
      <w:sz w:val="24"/>
    </w:rPr>
  </w:style>
  <w:style w:type="paragraph" w:styleId="BalloonText">
    <w:name w:val="Balloon Text"/>
    <w:basedOn w:val="Normal"/>
    <w:link w:val="BalloonTextChar"/>
    <w:uiPriority w:val="99"/>
    <w:semiHidden/>
    <w:unhideWhenUsed/>
    <w:rsid w:val="008B2D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D0E"/>
    <w:rPr>
      <w:rFonts w:ascii="Segoe UI" w:eastAsia="Times New Roman" w:hAnsi="Segoe UI" w:cs="Segoe UI"/>
      <w:sz w:val="18"/>
      <w:szCs w:val="18"/>
      <w:lang w:val="en-US"/>
    </w:rPr>
  </w:style>
  <w:style w:type="character" w:styleId="LineNumber">
    <w:name w:val="line number"/>
    <w:basedOn w:val="DefaultParagraphFont"/>
    <w:uiPriority w:val="99"/>
    <w:semiHidden/>
    <w:unhideWhenUsed/>
    <w:rsid w:val="008B2D0E"/>
  </w:style>
  <w:style w:type="paragraph" w:styleId="Header">
    <w:name w:val="header"/>
    <w:basedOn w:val="Normal"/>
    <w:link w:val="HeaderChar"/>
    <w:uiPriority w:val="99"/>
    <w:unhideWhenUsed/>
    <w:rsid w:val="008B2D0E"/>
    <w:pPr>
      <w:tabs>
        <w:tab w:val="center" w:pos="4680"/>
        <w:tab w:val="right" w:pos="9360"/>
      </w:tabs>
      <w:spacing w:line="240" w:lineRule="auto"/>
    </w:pPr>
  </w:style>
  <w:style w:type="character" w:customStyle="1" w:styleId="HeaderChar">
    <w:name w:val="Header Char"/>
    <w:basedOn w:val="DefaultParagraphFont"/>
    <w:link w:val="Header"/>
    <w:uiPriority w:val="99"/>
    <w:rsid w:val="008B2D0E"/>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ICON Brand Colours">
      <a:dk1>
        <a:srgbClr val="575756"/>
      </a:dk1>
      <a:lt1>
        <a:srgbClr val="FFFFFF"/>
      </a:lt1>
      <a:dk2>
        <a:srgbClr val="6A696D"/>
      </a:dk2>
      <a:lt2>
        <a:srgbClr val="CEDB00"/>
      </a:lt2>
      <a:accent1>
        <a:srgbClr val="128474"/>
      </a:accent1>
      <a:accent2>
        <a:srgbClr val="004750"/>
      </a:accent2>
      <a:accent3>
        <a:srgbClr val="60C3D6"/>
      </a:accent3>
      <a:accent4>
        <a:srgbClr val="632B86"/>
      </a:accent4>
      <a:accent5>
        <a:srgbClr val="94D60A"/>
      </a:accent5>
      <a:accent6>
        <a:srgbClr val="1790D0"/>
      </a:accent6>
      <a:hlink>
        <a:srgbClr val="128474"/>
      </a:hlink>
      <a:folHlink>
        <a:srgbClr val="6A696D"/>
      </a:folHlink>
    </a:clrScheme>
    <a:fontScheme name="IC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HOSTNAME%">ROME-FW4WX33.iconcr.com</XMLData>
</file>

<file path=customXml/item2.xml><?xml version="1.0" encoding="utf-8"?>
<XMLData TextToDisplay="%USERNAME%">depalmaa</XMLData>
</file>

<file path=customXml/item3.xml><?xml version="1.0" encoding="utf-8"?>
<XMLData TextToDisplay="%EMAILADDRESS%">Andrea.DePalma@iconplc.com</XMLData>
</file>

<file path=customXml/item4.xml><?xml version="1.0" encoding="utf-8"?>
<XMLData TextToDisplay="%DOCUMENTGUID%">{00000000-0000-0000-0000-000000000000}</XMLData>
</file>

<file path=customXml/item5.xml><?xml version="1.0" encoding="utf-8"?>
<XMLData TextToDisplay="%CLASSIFICATIONDATETIME%">15:55 31/01/2022</XMLData>
</file>

<file path=customXml/item6.xml><?xml version="1.0" encoding="utf-8"?>
<XMLData TextToDisplay="RightsWATCHMark">4|ICN-ICN-INTERNAL|{00000000-0000-0000-0000-000000000000}</XMLData>
</file>

<file path=customXml/itemProps1.xml><?xml version="1.0" encoding="utf-8"?>
<ds:datastoreItem xmlns:ds="http://schemas.openxmlformats.org/officeDocument/2006/customXml" ds:itemID="{1402360E-186F-431F-84B9-9380326AD4AD}">
  <ds:schemaRefs/>
</ds:datastoreItem>
</file>

<file path=customXml/itemProps2.xml><?xml version="1.0" encoding="utf-8"?>
<ds:datastoreItem xmlns:ds="http://schemas.openxmlformats.org/officeDocument/2006/customXml" ds:itemID="{43523A58-4636-40CB-8BE8-D0F89B942934}">
  <ds:schemaRefs/>
</ds:datastoreItem>
</file>

<file path=customXml/itemProps3.xml><?xml version="1.0" encoding="utf-8"?>
<ds:datastoreItem xmlns:ds="http://schemas.openxmlformats.org/officeDocument/2006/customXml" ds:itemID="{FEE4147E-DEDC-4425-B65D-6FF320A516C1}">
  <ds:schemaRefs/>
</ds:datastoreItem>
</file>

<file path=customXml/itemProps4.xml><?xml version="1.0" encoding="utf-8"?>
<ds:datastoreItem xmlns:ds="http://schemas.openxmlformats.org/officeDocument/2006/customXml" ds:itemID="{784F2067-EF7C-415C-9BE5-30925426111F}">
  <ds:schemaRefs/>
</ds:datastoreItem>
</file>

<file path=customXml/itemProps5.xml><?xml version="1.0" encoding="utf-8"?>
<ds:datastoreItem xmlns:ds="http://schemas.openxmlformats.org/officeDocument/2006/customXml" ds:itemID="{6EEFD815-0580-43C1-87D0-CF08F57A3E4E}">
  <ds:schemaRefs/>
</ds:datastoreItem>
</file>

<file path=customXml/itemProps6.xml><?xml version="1.0" encoding="utf-8"?>
<ds:datastoreItem xmlns:ds="http://schemas.openxmlformats.org/officeDocument/2006/customXml" ds:itemID="{97975553-E590-49BF-A67F-A4F494B407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ICON PLC</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 Palma</dc:creator>
  <cp:keywords/>
  <dc:description/>
  <cp:lastModifiedBy>Lambert, Jeremy</cp:lastModifiedBy>
  <cp:revision>2</cp:revision>
  <dcterms:created xsi:type="dcterms:W3CDTF">2022-02-08T17:15:00Z</dcterms:created>
  <dcterms:modified xsi:type="dcterms:W3CDTF">2022-02-08T17:15:00Z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ies>
</file>