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5591B" w14:textId="3E676B9A" w:rsidR="00DC053A" w:rsidRPr="00E01AEF" w:rsidRDefault="00DC053A" w:rsidP="00E01AEF">
      <w:pPr>
        <w:spacing w:line="480" w:lineRule="auto"/>
        <w:jc w:val="center"/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</w:pPr>
      <w:r w:rsidRPr="00E01AEF"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  <w:t xml:space="preserve">Table </w:t>
      </w:r>
      <w:r w:rsidR="00E01AEF" w:rsidRPr="00E01AEF"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  <w:t>S1</w:t>
      </w:r>
      <w:r w:rsidRPr="00E01AEF"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  <w:t xml:space="preserve">. </w:t>
      </w:r>
      <w:bookmarkStart w:id="0" w:name="_Hlk63065503"/>
      <w:r w:rsidRPr="00E01AEF"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  <w:t>Baseline characteristics in elderly stroke with and without Hospital mortality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340"/>
        <w:gridCol w:w="2610"/>
        <w:gridCol w:w="1080"/>
      </w:tblGrid>
      <w:tr w:rsidR="00DC053A" w:rsidRPr="00E01AEF" w14:paraId="480D8BCD" w14:textId="77777777" w:rsidTr="006D5F33">
        <w:trPr>
          <w:cantSplit/>
          <w:trHeight w:val="1074"/>
          <w:jc w:val="center"/>
        </w:trPr>
        <w:tc>
          <w:tcPr>
            <w:tcW w:w="2515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</w:tcPr>
          <w:p w14:paraId="06C82D2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</w:tcPr>
          <w:p w14:paraId="48795B4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Hospital mortality, n (%)</w:t>
            </w: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br/>
              <w:t>N=1694 (0.46%)</w:t>
            </w:r>
          </w:p>
        </w:tc>
        <w:tc>
          <w:tcPr>
            <w:tcW w:w="261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</w:tcPr>
          <w:p w14:paraId="72AEB2E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No Hospital mortality, n (%)</w:t>
            </w: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br/>
              <w:t>N=363836 (99.54%)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</w:tcPr>
          <w:p w14:paraId="3311AC58" w14:textId="425DC954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ASD</w:t>
            </w:r>
            <w:r w:rsidR="008A684E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(%)</w:t>
            </w:r>
          </w:p>
        </w:tc>
      </w:tr>
      <w:tr w:rsidR="00DC053A" w:rsidRPr="00E01AEF" w14:paraId="21CBC229" w14:textId="77777777" w:rsidTr="006D5F33">
        <w:trPr>
          <w:cantSplit/>
          <w:trHeight w:val="402"/>
          <w:jc w:val="center"/>
        </w:trPr>
        <w:tc>
          <w:tcPr>
            <w:tcW w:w="2515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4AB91D8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Age, (year)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AAE86A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0.14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8.12</w:t>
            </w:r>
          </w:p>
        </w:tc>
        <w:tc>
          <w:tcPr>
            <w:tcW w:w="261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470A0D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6.57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±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FD8233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6.41</w:t>
            </w:r>
          </w:p>
        </w:tc>
      </w:tr>
      <w:tr w:rsidR="00DC053A" w:rsidRPr="00E01AEF" w14:paraId="796B08D6" w14:textId="77777777" w:rsidTr="006D5F33">
        <w:trPr>
          <w:cantSplit/>
          <w:trHeight w:val="751"/>
          <w:jc w:val="center"/>
        </w:trPr>
        <w:tc>
          <w:tcPr>
            <w:tcW w:w="2515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0E455F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Gender, Male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2C2D1F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05(53.42)</w:t>
            </w:r>
          </w:p>
        </w:tc>
        <w:tc>
          <w:tcPr>
            <w:tcW w:w="261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6FE373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02595(55.68)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199194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4.54</w:t>
            </w:r>
          </w:p>
        </w:tc>
      </w:tr>
      <w:tr w:rsidR="00DC053A" w:rsidRPr="00E01AEF" w14:paraId="7E751BFB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A3EF05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Race, Han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B979B3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647(97.23)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22A63C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53089(97.05)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F417D6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1.0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C053A" w:rsidRPr="00E01AEF" w14:paraId="79F4E943" w14:textId="77777777" w:rsidTr="006D5F33">
        <w:trPr>
          <w:cantSplit/>
          <w:trHeight w:val="584"/>
          <w:jc w:val="center"/>
        </w:trPr>
        <w:tc>
          <w:tcPr>
            <w:tcW w:w="251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DBF602C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jc w:val="left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Admission NIHSS score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1D958B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4(8,21)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A2D518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(2,7)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79C805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23.26</w:t>
            </w:r>
          </w:p>
        </w:tc>
      </w:tr>
      <w:tr w:rsidR="00DC053A" w:rsidRPr="00E01AEF" w14:paraId="608E8485" w14:textId="77777777" w:rsidTr="006D5F33">
        <w:trPr>
          <w:cantSplit/>
          <w:trHeight w:val="74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3A5B71C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 xml:space="preserve">    0-3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76E8C1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73(14.66)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701C6F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68317(59.26)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A3AE5C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104.18</w:t>
            </w:r>
          </w:p>
        </w:tc>
      </w:tr>
      <w:tr w:rsidR="00DC053A" w:rsidRPr="00E01AEF" w14:paraId="2A968279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67ED21C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 xml:space="preserve">    4-14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A4F564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17(35.34)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AF023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2767(32.66)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4F5F3C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5.6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C053A" w:rsidRPr="00E01AEF" w14:paraId="2C8DCF6F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6B18199F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  ≥15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69BD56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90(50.00)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356DF4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2954(8.08)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6C19C1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104.1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A1A2C" w:rsidRPr="00E01AEF" w14:paraId="16AE20B8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E7EF7D8" w14:textId="41988474" w:rsidR="00BA1A2C" w:rsidRPr="00E01AEF" w:rsidRDefault="00BA1A2C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MI, kg/m</w:t>
            </w:r>
            <w:r w:rsidRPr="00BA1A2C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7F6F7F5" w14:textId="0D714AAA" w:rsidR="00BA1A2C" w:rsidRPr="00E01AEF" w:rsidRDefault="005A2A25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2.85</w:t>
            </w:r>
            <w:r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893275A" w14:textId="3A9E75C1" w:rsidR="00BA1A2C" w:rsidRPr="00E01AEF" w:rsidRDefault="005A2A25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3.20</w:t>
            </w:r>
            <w:r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±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0598E1F" w14:textId="4A92F76A" w:rsidR="00BA1A2C" w:rsidRPr="00E01AEF" w:rsidRDefault="006446E1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.90</w:t>
            </w:r>
          </w:p>
        </w:tc>
      </w:tr>
      <w:tr w:rsidR="00DC053A" w:rsidRPr="00E01AEF" w14:paraId="69BD4630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75BAE3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Medical history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336519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5E5B64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88E64C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340B49E0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D3A911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Stroke/TIA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ADD815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752(44.39)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EB7B9D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28390(35.29)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961B28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18.6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C053A" w:rsidRPr="00E01AEF" w14:paraId="3959226B" w14:textId="77777777" w:rsidTr="006D5F33">
        <w:trPr>
          <w:cantSplit/>
          <w:trHeight w:val="74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1DE60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60E513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183(69.83)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E4F81E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40197(66.02)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B38491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8.1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C053A" w:rsidRPr="00E01AEF" w14:paraId="27D95E1F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B8A30B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F7BF87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23(24.97)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1F8674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0882(19.48)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19E7AC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13.23</w:t>
            </w:r>
          </w:p>
        </w:tc>
      </w:tr>
      <w:tr w:rsidR="00DC053A" w:rsidRPr="00E01AEF" w14:paraId="339343FD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8FC815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Dyslipidemia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9FB85C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48(8.74)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149127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4724(6.80)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B55546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.25</w:t>
            </w:r>
          </w:p>
        </w:tc>
      </w:tr>
      <w:tr w:rsidR="00DC053A" w:rsidRPr="00E01AEF" w14:paraId="50FAA695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3A41B9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CHD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/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Previous MI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9C2A80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385(22.73)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BB3DA6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0549(11.14)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DCF339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31.2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C053A" w:rsidRPr="00E01AEF" w14:paraId="1E397090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AD5789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A80509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368(21.72)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7A05D8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8809(7.92)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E304E5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39.59</w:t>
            </w:r>
          </w:p>
        </w:tc>
      </w:tr>
      <w:tr w:rsidR="00DC053A" w:rsidRPr="00E01AEF" w14:paraId="6F3DDA1D" w14:textId="77777777" w:rsidTr="006D5F33">
        <w:trPr>
          <w:cantSplit/>
          <w:trHeight w:val="74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CA016F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lastRenderedPageBreak/>
              <w:t>Carotid Stenosis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49D9C4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0(1.77)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D804EF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080(1.40)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E6336E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2.96</w:t>
            </w:r>
          </w:p>
        </w:tc>
      </w:tr>
      <w:tr w:rsidR="00DC053A" w:rsidRPr="00E01AEF" w14:paraId="69A1AFA6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2E56C2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6737B2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22(7.20)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74920C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900(1.62)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B7A307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27.43</w:t>
            </w:r>
          </w:p>
        </w:tc>
      </w:tr>
      <w:tr w:rsidR="00DC053A" w:rsidRPr="00E01AEF" w14:paraId="3A110272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ADC678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D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ementia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47C289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7(2.77)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A2E099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075(0.85)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332AC8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14.4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C053A" w:rsidRPr="00E01AEF" w14:paraId="42423916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997959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Current smoking 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753D62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46(8.62)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64C0E8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4179(14.89)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ED73CB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19.56</w:t>
            </w:r>
          </w:p>
        </w:tc>
      </w:tr>
      <w:tr w:rsidR="00DC053A" w:rsidRPr="00E01AEF" w14:paraId="57FA1912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194E8B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Alcoholism 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8AFB72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29(13.52)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81124E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0805(16.71)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4C0EAB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8.91</w:t>
            </w:r>
          </w:p>
        </w:tc>
      </w:tr>
      <w:tr w:rsidR="00DC053A" w:rsidRPr="00E01AEF" w14:paraId="42E04243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A09B2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Medication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at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admission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C6D42A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6A28A1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49929A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3D066D95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5AE69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A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ntiplatelet 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A4C4DE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94(23.26)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C5548B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8695(21.63)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ED4993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3.9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C053A" w:rsidRPr="00E01AEF" w14:paraId="61AC6DC0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AA6B33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A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nticoagulant 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8350BE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11(6.55)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616AA7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5691(4.31)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E9628E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9.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DC053A" w:rsidRPr="00E01AEF" w14:paraId="62519580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EFB496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A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ntihypertensive 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drugs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93AAD8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00(53.13)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B211DF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77763(48.86)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0867C0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8.5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C053A" w:rsidRPr="00E01AEF" w14:paraId="7F141CD5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EE131B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Lipid-lowering drugs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03DB1C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85(16.82)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9DA911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5929(15.37)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0FCD8C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.95</w:t>
            </w:r>
          </w:p>
        </w:tc>
      </w:tr>
      <w:tr w:rsidR="00DC053A" w:rsidRPr="00E01AEF" w14:paraId="6BC93A8C" w14:textId="77777777" w:rsidTr="006D5F33">
        <w:trPr>
          <w:cantSplit/>
          <w:trHeight w:val="798"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1A3047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DS done prior to oral intake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5EF8D5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233(72.79)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20D43D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87531(79.03)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1EFE8F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14.63</w:t>
            </w:r>
          </w:p>
        </w:tc>
      </w:tr>
      <w:tr w:rsidR="00DC053A" w:rsidRPr="00E01AEF" w14:paraId="2110A16D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1D7FF8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Swallowing function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671BEF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4B8186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58CAE8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5D6B1D2B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60D9C6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Normal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335F20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37(27.69)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7931C3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45303(85.80)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1AE0E6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144.8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C053A" w:rsidRPr="00E01AEF" w14:paraId="32878384" w14:textId="77777777" w:rsidTr="006D5F33">
        <w:trPr>
          <w:cantSplit/>
          <w:trHeight w:val="741"/>
          <w:jc w:val="center"/>
        </w:trPr>
        <w:tc>
          <w:tcPr>
            <w:tcW w:w="2515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14AEAB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Dysphagia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21B3E2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80(72.31)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A2B552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0602(14.20)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B6D7DF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144.8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C053A" w:rsidRPr="00E01AEF" w14:paraId="1910DFC9" w14:textId="77777777" w:rsidTr="006D5F33">
        <w:trPr>
          <w:cantSplit/>
          <w:trHeight w:val="741"/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3CD3DB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Swallowing rehabilitation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3C64CE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40(60.00)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980500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4054(79.87)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A8B9CF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44.3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C053A" w:rsidRPr="00E01AEF" w14:paraId="2DAF4F2D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765DCC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9D30E4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0D70FF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58D02C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5A9875CD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97D398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East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413E0A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36(43.45)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99D675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70192(46.78)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69343B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6.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DC053A" w:rsidRPr="00E01AEF" w14:paraId="65600AEA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5EC228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Middle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EF53B7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26(25.15)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0F7BE7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09919(30.21)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B53B55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11.3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C053A" w:rsidRPr="00E01AEF" w14:paraId="6D96673F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8FA41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lastRenderedPageBreak/>
              <w:t>      West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1964A6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32(31.40)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DB1925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8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3725(23.01)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048A2B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18.9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C053A" w:rsidRPr="00E01AEF" w14:paraId="0D138E03" w14:textId="77777777" w:rsidTr="006D5F33">
        <w:trPr>
          <w:cantSplit/>
          <w:trHeight w:val="741"/>
          <w:jc w:val="center"/>
        </w:trPr>
        <w:tc>
          <w:tcPr>
            <w:tcW w:w="251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E03BAE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Hospital grade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25C95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4A9185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618B63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58909D4C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3BD2B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Secondary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C10B21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03(29.69)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78C175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44228(39.64)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468EE7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21.02</w:t>
            </w:r>
          </w:p>
        </w:tc>
      </w:tr>
      <w:tr w:rsidR="00DC053A" w:rsidRPr="00E01AEF" w14:paraId="435EFA92" w14:textId="77777777" w:rsidTr="006D5F33">
        <w:trPr>
          <w:cantSplit/>
          <w:trHeight w:val="751"/>
          <w:jc w:val="center"/>
        </w:trPr>
        <w:tc>
          <w:tcPr>
            <w:tcW w:w="2515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EEF5F8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Tertiary</w:t>
            </w:r>
          </w:p>
        </w:tc>
        <w:tc>
          <w:tcPr>
            <w:tcW w:w="234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031702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191(70.31)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3A7558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19608(60.36)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58967C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21.02</w:t>
            </w:r>
          </w:p>
        </w:tc>
      </w:tr>
    </w:tbl>
    <w:p w14:paraId="7AD80E8A" w14:textId="77777777" w:rsidR="00333B33" w:rsidRPr="00E01AEF" w:rsidRDefault="00333B33" w:rsidP="00333B33">
      <w:pPr>
        <w:tabs>
          <w:tab w:val="left" w:pos="210"/>
          <w:tab w:val="center" w:pos="6979"/>
        </w:tabs>
        <w:spacing w:line="480" w:lineRule="auto"/>
        <w:jc w:val="left"/>
        <w:rPr>
          <w:sz w:val="20"/>
          <w:szCs w:val="20"/>
        </w:rPr>
      </w:pPr>
      <w:r w:rsidRPr="00333B33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Pr="00E01AEF">
        <w:rPr>
          <w:rFonts w:ascii="Times New Roman" w:hAnsi="Times New Roman" w:cs="Times New Roman"/>
          <w:sz w:val="20"/>
          <w:szCs w:val="20"/>
        </w:rPr>
        <w:t>Continuous variables are expressed as mean ± SD or as median (interquartile range, IQR). Categorical variables are expressed as frequency (%).</w:t>
      </w:r>
    </w:p>
    <w:p w14:paraId="2DBF8C5B" w14:textId="33D15DA5" w:rsidR="00DC053A" w:rsidRPr="00E01AEF" w:rsidRDefault="00DC053A" w:rsidP="00E01AEF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33B33">
        <w:rPr>
          <w:rFonts w:ascii="Times New Roman" w:hAnsi="Times New Roman" w:cs="Times New Roman"/>
          <w:b/>
          <w:bCs/>
          <w:sz w:val="20"/>
          <w:szCs w:val="20"/>
        </w:rPr>
        <w:t>Abbreviations:</w:t>
      </w:r>
      <w:r w:rsidRPr="00E01AEF">
        <w:rPr>
          <w:rFonts w:ascii="Times New Roman" w:hAnsi="Times New Roman" w:cs="Times New Roman"/>
          <w:sz w:val="20"/>
          <w:szCs w:val="20"/>
        </w:rPr>
        <w:t xml:space="preserve"> ASD</w:t>
      </w:r>
      <w:r w:rsidRPr="00E01AEF">
        <w:rPr>
          <w:rFonts w:ascii="Times New Roman" w:hAnsi="Times New Roman" w:cs="Times New Roman" w:hint="eastAsia"/>
          <w:sz w:val="20"/>
          <w:szCs w:val="20"/>
        </w:rPr>
        <w:t>,</w:t>
      </w:r>
      <w:r w:rsidRPr="00E01AEF">
        <w:rPr>
          <w:rFonts w:ascii="Times New Roman" w:hAnsi="Times New Roman" w:cs="Times New Roman"/>
          <w:sz w:val="20"/>
          <w:szCs w:val="20"/>
        </w:rPr>
        <w:t xml:space="preserve"> absolute standardized difference; </w:t>
      </w:r>
      <w:r w:rsidR="001A3DE2" w:rsidRPr="001A3DE2">
        <w:rPr>
          <w:rFonts w:ascii="Times New Roman" w:hAnsi="Times New Roman" w:cs="Times New Roman"/>
          <w:sz w:val="20"/>
          <w:szCs w:val="20"/>
        </w:rPr>
        <w:t>BMI, body mass index;</w:t>
      </w:r>
      <w:r w:rsidR="001A3DE2">
        <w:rPr>
          <w:rFonts w:ascii="Times New Roman" w:hAnsi="Times New Roman" w:cs="Times New Roman"/>
          <w:sz w:val="20"/>
          <w:szCs w:val="20"/>
        </w:rPr>
        <w:t xml:space="preserve"> </w:t>
      </w:r>
      <w:r w:rsidRPr="00E01AEF">
        <w:rPr>
          <w:rFonts w:ascii="Times New Roman" w:hAnsi="Times New Roman" w:cs="Times New Roman"/>
          <w:sz w:val="20"/>
          <w:szCs w:val="20"/>
        </w:rPr>
        <w:t xml:space="preserve">CHD, coronary heart disease; DS, dysphagia screening; MI, myocardial infarction; </w:t>
      </w:r>
      <w:proofErr w:type="spellStart"/>
      <w:r w:rsidRPr="00E01AEF">
        <w:rPr>
          <w:rFonts w:ascii="Times New Roman" w:hAnsi="Times New Roman" w:cs="Times New Roman"/>
          <w:sz w:val="20"/>
          <w:szCs w:val="20"/>
        </w:rPr>
        <w:t>mRS</w:t>
      </w:r>
      <w:proofErr w:type="spellEnd"/>
      <w:r w:rsidRPr="00E01AEF">
        <w:rPr>
          <w:rFonts w:ascii="Times New Roman" w:hAnsi="Times New Roman" w:cs="Times New Roman"/>
          <w:sz w:val="20"/>
          <w:szCs w:val="20"/>
        </w:rPr>
        <w:t>, modified Rankin Scale; NIHSS, National Institutes of Health Stroke Scale; TIA, transient ischemic attacks.</w:t>
      </w:r>
    </w:p>
    <w:p w14:paraId="292E614D" w14:textId="3361D8CA" w:rsidR="00DC053A" w:rsidRPr="00E01AEF" w:rsidRDefault="00DC053A" w:rsidP="00E01AEF">
      <w:pPr>
        <w:spacing w:line="480" w:lineRule="auto"/>
        <w:jc w:val="center"/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</w:pPr>
      <w:r w:rsidRPr="00E01AEF">
        <w:rPr>
          <w:sz w:val="20"/>
          <w:szCs w:val="20"/>
        </w:rPr>
        <w:br w:type="page"/>
      </w:r>
      <w:bookmarkEnd w:id="0"/>
      <w:r w:rsidRPr="00E01AEF"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  <w:lastRenderedPageBreak/>
        <w:t xml:space="preserve">Table </w:t>
      </w:r>
      <w:r w:rsidR="00333B33"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  <w:t>S2</w:t>
      </w:r>
      <w:r w:rsidRPr="00E01AEF">
        <w:rPr>
          <w:rFonts w:ascii="Times New Roman" w:eastAsia="MYingHei_18030_C-Medium" w:hAnsi="Times New Roman" w:cs="Times New Roman"/>
          <w:bCs/>
          <w:color w:val="000000"/>
          <w:sz w:val="20"/>
          <w:szCs w:val="20"/>
        </w:rPr>
        <w:t xml:space="preserve">. The characteristics of stroke patients with dysphagia between with and without swallowing rehabilitation </w:t>
      </w:r>
    </w:p>
    <w:tbl>
      <w:tblPr>
        <w:tblpPr w:leftFromText="180" w:rightFromText="180" w:vertAnchor="text" w:tblpXSpec="center" w:tblpY="1"/>
        <w:tblOverlap w:val="never"/>
        <w:tblW w:w="8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5"/>
        <w:gridCol w:w="2430"/>
        <w:gridCol w:w="2610"/>
        <w:gridCol w:w="1080"/>
      </w:tblGrid>
      <w:tr w:rsidR="00DC053A" w:rsidRPr="00E01AEF" w14:paraId="7CC9687B" w14:textId="77777777" w:rsidTr="00CB5880">
        <w:trPr>
          <w:cantSplit/>
          <w:trHeight w:val="1467"/>
          <w:tblHeader/>
        </w:trPr>
        <w:tc>
          <w:tcPr>
            <w:tcW w:w="2245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73579293" w14:textId="77777777" w:rsidR="00DC053A" w:rsidRPr="00E01AEF" w:rsidRDefault="00DC053A" w:rsidP="00E01AEF">
            <w:pPr>
              <w:keepNext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019EF5CF" w14:textId="77777777" w:rsidR="00DC053A" w:rsidRPr="00E01AEF" w:rsidRDefault="00DC053A" w:rsidP="00E01AEF">
            <w:pPr>
              <w:keepNext/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S</w:t>
            </w:r>
            <w:r w:rsidRPr="00E01AEF">
              <w:rPr>
                <w:rFonts w:ascii="Times New Roman" w:eastAsia="MYingHei_18030_C-Medium" w:hAnsi="Times New Roman" w:cs="Times New Roman" w:hint="eastAsia"/>
                <w:bCs/>
                <w:color w:val="000000"/>
                <w:sz w:val="20"/>
                <w:szCs w:val="20"/>
              </w:rPr>
              <w:t>wallow</w:t>
            </w: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ing rehabilitation</w:t>
            </w:r>
          </w:p>
          <w:p w14:paraId="4A48C8F6" w14:textId="77777777" w:rsidR="00DC053A" w:rsidRPr="00E01AEF" w:rsidRDefault="00DC053A" w:rsidP="00E01AEF">
            <w:pPr>
              <w:keepNext/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 xml:space="preserve"> N=33548 (80.87%)</w:t>
            </w:r>
          </w:p>
        </w:tc>
        <w:tc>
          <w:tcPr>
            <w:tcW w:w="261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65525923" w14:textId="77777777" w:rsidR="00DC053A" w:rsidRPr="00E01AEF" w:rsidRDefault="00DC053A" w:rsidP="00E01AEF">
            <w:pPr>
              <w:keepNext/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 xml:space="preserve">No </w:t>
            </w:r>
            <w:r w:rsidRPr="00E01AEF">
              <w:rPr>
                <w:rFonts w:ascii="Times New Roman" w:eastAsia="MYingHei_18030_C-Medium" w:hAnsi="Times New Roman" w:cs="Times New Roman" w:hint="eastAsia"/>
                <w:bCs/>
                <w:color w:val="000000"/>
                <w:sz w:val="20"/>
                <w:szCs w:val="20"/>
              </w:rPr>
              <w:t>swallow</w:t>
            </w: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ing rehabilitation</w:t>
            </w:r>
          </w:p>
          <w:p w14:paraId="23327BDE" w14:textId="77777777" w:rsidR="00DC053A" w:rsidRPr="00E01AEF" w:rsidRDefault="00DC053A" w:rsidP="00E01AEF">
            <w:pPr>
              <w:keepNext/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N=7934 (19.13%)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vAlign w:val="bottom"/>
            <w:hideMark/>
          </w:tcPr>
          <w:p w14:paraId="62C6B98E" w14:textId="77777777" w:rsidR="00DC053A" w:rsidRPr="00E01AEF" w:rsidRDefault="00DC053A" w:rsidP="00E01AEF">
            <w:pPr>
              <w:keepNext/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ASD (%)</w:t>
            </w:r>
          </w:p>
        </w:tc>
      </w:tr>
      <w:tr w:rsidR="00DC053A" w:rsidRPr="00E01AEF" w14:paraId="55E05092" w14:textId="77777777" w:rsidTr="00CB5880">
        <w:trPr>
          <w:cantSplit/>
          <w:trHeight w:val="686"/>
        </w:trPr>
        <w:tc>
          <w:tcPr>
            <w:tcW w:w="2245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55BA261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Age, (year)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154912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8.03(7.39)</w:t>
            </w:r>
          </w:p>
        </w:tc>
        <w:tc>
          <w:tcPr>
            <w:tcW w:w="261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452747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7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8.45(7.49)</w:t>
            </w:r>
          </w:p>
        </w:tc>
        <w:tc>
          <w:tcPr>
            <w:tcW w:w="108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A4AE28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.65</w:t>
            </w:r>
          </w:p>
        </w:tc>
      </w:tr>
      <w:tr w:rsidR="00DC053A" w:rsidRPr="00E01AEF" w14:paraId="63ACE4D2" w14:textId="77777777" w:rsidTr="00CB5880">
        <w:trPr>
          <w:cantSplit/>
          <w:trHeight w:val="736"/>
        </w:trPr>
        <w:tc>
          <w:tcPr>
            <w:tcW w:w="2245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197FC57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Gender, Male</w:t>
            </w:r>
          </w:p>
        </w:tc>
        <w:tc>
          <w:tcPr>
            <w:tcW w:w="243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5C7F4B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17849(53.20)</w:t>
            </w:r>
          </w:p>
        </w:tc>
        <w:tc>
          <w:tcPr>
            <w:tcW w:w="2610" w:type="dxa"/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3042C6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3967(50.00)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2286B6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.41</w:t>
            </w:r>
          </w:p>
        </w:tc>
      </w:tr>
      <w:tr w:rsidR="00DC053A" w:rsidRPr="00E01AEF" w14:paraId="5A17A88F" w14:textId="77777777" w:rsidTr="00CB5880">
        <w:trPr>
          <w:cantSplit/>
          <w:trHeight w:val="736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7AD3320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Race, Han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333B41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32603(97.19)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19116B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7716(97.25)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6208EE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0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.36</w:t>
            </w:r>
          </w:p>
        </w:tc>
      </w:tr>
      <w:tr w:rsidR="00DC053A" w:rsidRPr="00E01AEF" w14:paraId="1E92F5AF" w14:textId="77777777" w:rsidTr="00CB5880">
        <w:trPr>
          <w:cantSplit/>
          <w:trHeight w:val="748"/>
        </w:trPr>
        <w:tc>
          <w:tcPr>
            <w:tcW w:w="224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8AA5209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jc w:val="left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>Admission NIHSS score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91A062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0(5,16) 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66BBD3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2(6,19) 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E4600A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6.15</w:t>
            </w:r>
          </w:p>
        </w:tc>
      </w:tr>
      <w:tr w:rsidR="00DC053A" w:rsidRPr="00E01AEF" w14:paraId="0B973093" w14:textId="77777777" w:rsidTr="00CB5880">
        <w:trPr>
          <w:cantSplit/>
          <w:trHeight w:val="725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6E80236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 xml:space="preserve">    0-3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DA9779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6115(21.63)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95E52A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1060(17.30)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296506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10.95</w:t>
            </w:r>
          </w:p>
        </w:tc>
      </w:tr>
      <w:tr w:rsidR="00DC053A" w:rsidRPr="00E01AEF" w14:paraId="19FA24E9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2F30DF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bCs/>
                <w:color w:val="000000"/>
                <w:sz w:val="20"/>
                <w:szCs w:val="20"/>
              </w:rPr>
              <w:t xml:space="preserve">    4-14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772C11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13942(49.31)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8656BC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2495(40.73)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5E4EA3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17.31</w:t>
            </w:r>
          </w:p>
        </w:tc>
      </w:tr>
      <w:tr w:rsidR="00DC053A" w:rsidRPr="00E01AEF" w14:paraId="4EB6C292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  <w:hideMark/>
          </w:tcPr>
          <w:p w14:paraId="2C66CBD2" w14:textId="77777777" w:rsidR="00DC053A" w:rsidRPr="00E01AEF" w:rsidRDefault="00DC053A" w:rsidP="00E01AEF">
            <w:pPr>
              <w:widowControl/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    ≥15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EA6149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8216(29.06)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4702AB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2571(41.97)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E2363C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27.2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C053A" w:rsidRPr="00E01AEF" w14:paraId="0719ACE2" w14:textId="77777777" w:rsidTr="00CB5880">
        <w:trPr>
          <w:cantSplit/>
          <w:trHeight w:val="736"/>
        </w:trPr>
        <w:tc>
          <w:tcPr>
            <w:tcW w:w="224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453449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Medical history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97C124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7D50B9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329D69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2223E46B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F0A07A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Stroke/TIA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ED4A2A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13597 (40.53)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E70CCC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4427(55.80)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86D3F5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30.92</w:t>
            </w:r>
          </w:p>
        </w:tc>
      </w:tr>
      <w:tr w:rsidR="00DC053A" w:rsidRPr="00E01AEF" w14:paraId="317AEF20" w14:textId="77777777" w:rsidTr="00CB5880">
        <w:trPr>
          <w:cantSplit/>
          <w:trHeight w:val="725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5FEA15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480FAA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23001(68.56)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31C7CF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5365(67.62)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6F1B35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2.0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C053A" w:rsidRPr="00E01AEF" w14:paraId="5E1EF592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4345E3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8102C2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7043(20.99)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F7B379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1581(19.93)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50FE70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2.6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C053A" w:rsidRPr="00E01AEF" w14:paraId="6D34008A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4BFCFC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Dyslipidemia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D94160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741(8.17)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51D347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559(7.05)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C7204E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.22</w:t>
            </w:r>
          </w:p>
        </w:tc>
      </w:tr>
      <w:tr w:rsidR="00DC053A" w:rsidRPr="00E01AEF" w14:paraId="064BB177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F05A57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CHD</w:t>
            </w: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/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Previous MI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6AABA4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4544(13.54)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EB7FD3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1240(15.63)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37B251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5.92</w:t>
            </w:r>
          </w:p>
        </w:tc>
      </w:tr>
      <w:tr w:rsidR="00DC053A" w:rsidRPr="00E01AEF" w14:paraId="53B5D74A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0E3D33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Atrial Fibrillation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F2B76B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5265(15.69)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1755299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1486(18.73)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2CEE797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8.06</w:t>
            </w:r>
          </w:p>
        </w:tc>
      </w:tr>
      <w:tr w:rsidR="00DC053A" w:rsidRPr="00E01AEF" w14:paraId="2BE542AA" w14:textId="77777777" w:rsidTr="00CB5880">
        <w:trPr>
          <w:cantSplit/>
          <w:trHeight w:val="725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21119A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lastRenderedPageBreak/>
              <w:t>Carotid Stenosis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51231D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620(1.85)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60E45C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105(1.32)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C985AE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4.24</w:t>
            </w:r>
          </w:p>
        </w:tc>
      </w:tr>
      <w:tr w:rsidR="00DC053A" w:rsidRPr="00E01AEF" w14:paraId="73AEE5DA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53B444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Heart Failure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DB8484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1117(3.33)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1BA249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323(4.07)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D196E7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3.92</w:t>
            </w:r>
          </w:p>
        </w:tc>
      </w:tr>
      <w:tr w:rsidR="00DC053A" w:rsidRPr="00E01AEF" w14:paraId="039AA5D7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7B4BF4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D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ementia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C19D93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6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77(2.02)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6ADBF3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71(2.16)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28E2E7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0.98</w:t>
            </w:r>
          </w:p>
        </w:tc>
      </w:tr>
      <w:tr w:rsidR="00DC053A" w:rsidRPr="00E01AEF" w14:paraId="52E89924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ED8EB9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Current smoking 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2D1F7F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4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478(13.35)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C21790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9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95(12.54)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7B2B9B0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2.41</w:t>
            </w:r>
          </w:p>
        </w:tc>
      </w:tr>
      <w:tr w:rsidR="00DC053A" w:rsidRPr="00E01AEF" w14:paraId="627A17E1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047DC4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ind w:firstLineChars="150" w:firstLine="300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 xml:space="preserve">Alcoholism 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FDBA190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5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561(16.58)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7D1C32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134(14.29)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55380DE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6.34</w:t>
            </w:r>
          </w:p>
        </w:tc>
      </w:tr>
      <w:tr w:rsidR="00DC053A" w:rsidRPr="00E01AEF" w14:paraId="473FD9D9" w14:textId="77777777" w:rsidTr="00CB5880">
        <w:trPr>
          <w:cantSplit/>
          <w:trHeight w:val="736"/>
        </w:trPr>
        <w:tc>
          <w:tcPr>
            <w:tcW w:w="224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0F2FF1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530BB7F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995BC1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05CE81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300EB6C2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7953577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East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2311C0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17143(51.40)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10E087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4143(52.22)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3266E29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1.64</w:t>
            </w:r>
          </w:p>
        </w:tc>
      </w:tr>
      <w:tr w:rsidR="00DC053A" w:rsidRPr="00E01AEF" w14:paraId="60C534EA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F86016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Middle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2F0867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7991(23.82)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30643A7C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2327(29.33)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10246F0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12.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DC053A" w:rsidRPr="00E01AEF" w14:paraId="54C34986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88BE42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West</w:t>
            </w: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9BB87C6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8414(25.08)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A54A33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1464(18.45)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C05C781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16.1</w:t>
            </w: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C053A" w:rsidRPr="00E01AEF" w14:paraId="7731C3CD" w14:textId="77777777" w:rsidTr="00CB5880">
        <w:trPr>
          <w:cantSplit/>
          <w:trHeight w:val="725"/>
        </w:trPr>
        <w:tc>
          <w:tcPr>
            <w:tcW w:w="2245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62E87338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Hospital grade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0A99078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BC1C9BD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44652463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053A" w:rsidRPr="00E01AEF" w14:paraId="2CD6231F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B318782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Secondary</w:t>
            </w:r>
          </w:p>
        </w:tc>
        <w:tc>
          <w:tcPr>
            <w:tcW w:w="243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46285FC4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11668(34.78)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15EEBE5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3365(42.41)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0309DFA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15.72</w:t>
            </w:r>
          </w:p>
        </w:tc>
      </w:tr>
      <w:tr w:rsidR="00DC053A" w:rsidRPr="00E01AEF" w14:paraId="26771E2D" w14:textId="77777777" w:rsidTr="00CB5880">
        <w:trPr>
          <w:cantSplit/>
          <w:trHeight w:val="736"/>
        </w:trPr>
        <w:tc>
          <w:tcPr>
            <w:tcW w:w="2245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2E0E361B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      Tertiary</w:t>
            </w:r>
          </w:p>
        </w:tc>
        <w:tc>
          <w:tcPr>
            <w:tcW w:w="243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723E6C1E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21880(65.22)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67" w:type="dxa"/>
            </w:tcMar>
          </w:tcPr>
          <w:p w14:paraId="5FC6B195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  <w:t>4569(57.59)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tcMar>
              <w:top w:w="0" w:type="dxa"/>
              <w:left w:w="67" w:type="dxa"/>
              <w:bottom w:w="0" w:type="dxa"/>
              <w:right w:w="67" w:type="dxa"/>
            </w:tcMar>
            <w:vAlign w:val="center"/>
          </w:tcPr>
          <w:p w14:paraId="6497968A" w14:textId="77777777" w:rsidR="00DC053A" w:rsidRPr="00E01AEF" w:rsidRDefault="00DC053A" w:rsidP="00E01AEF">
            <w:pPr>
              <w:autoSpaceDE w:val="0"/>
              <w:autoSpaceDN w:val="0"/>
              <w:adjustRightInd w:val="0"/>
              <w:spacing w:before="67" w:after="67" w:line="480" w:lineRule="auto"/>
              <w:jc w:val="center"/>
              <w:rPr>
                <w:rFonts w:ascii="Times New Roman" w:eastAsia="MYingHei_18030_C-Medium" w:hAnsi="Times New Roman" w:cs="Times New Roman"/>
                <w:color w:val="000000"/>
                <w:sz w:val="20"/>
                <w:szCs w:val="20"/>
              </w:rPr>
            </w:pPr>
            <w:r w:rsidRPr="00E01AEF">
              <w:rPr>
                <w:rFonts w:ascii="Times New Roman" w:eastAsia="MYingHei_18030_C-Medium" w:hAnsi="Times New Roman" w:cs="Times New Roman" w:hint="eastAsia"/>
                <w:color w:val="000000"/>
                <w:sz w:val="20"/>
                <w:szCs w:val="20"/>
              </w:rPr>
              <w:t>15.72</w:t>
            </w:r>
          </w:p>
        </w:tc>
      </w:tr>
    </w:tbl>
    <w:p w14:paraId="3A3DA7E3" w14:textId="77777777" w:rsidR="00AC747C" w:rsidRPr="00E01AEF" w:rsidRDefault="00AC747C" w:rsidP="00AC747C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C747C">
        <w:rPr>
          <w:rFonts w:ascii="Times New Roman" w:hAnsi="Times New Roman" w:cs="Times New Roman"/>
          <w:b/>
          <w:bCs/>
          <w:sz w:val="20"/>
          <w:szCs w:val="20"/>
        </w:rPr>
        <w:t xml:space="preserve">Notes: </w:t>
      </w:r>
      <w:r w:rsidRPr="00E01AEF">
        <w:rPr>
          <w:rFonts w:ascii="Times New Roman" w:hAnsi="Times New Roman" w:cs="Times New Roman"/>
          <w:sz w:val="20"/>
          <w:szCs w:val="20"/>
        </w:rPr>
        <w:t>Continuous variables are expressed as mean ± SD or as median (interquartile range, IQR). Categorical variables are expressed as frequency (%).</w:t>
      </w:r>
    </w:p>
    <w:p w14:paraId="1CD7A07A" w14:textId="77777777" w:rsidR="00977EF5" w:rsidRDefault="00DC053A" w:rsidP="00E01AEF">
      <w:pPr>
        <w:spacing w:line="480" w:lineRule="auto"/>
        <w:rPr>
          <w:rFonts w:ascii="Times New Roman" w:hAnsi="Times New Roman" w:cs="Times New Roman"/>
          <w:sz w:val="20"/>
          <w:szCs w:val="20"/>
        </w:rPr>
        <w:sectPr w:rsidR="00977EF5" w:rsidSect="004A5A3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C747C">
        <w:rPr>
          <w:rFonts w:ascii="Times New Roman" w:hAnsi="Times New Roman" w:cs="Times New Roman"/>
          <w:b/>
          <w:bCs/>
          <w:sz w:val="20"/>
          <w:szCs w:val="20"/>
        </w:rPr>
        <w:t xml:space="preserve">Abbreviations: </w:t>
      </w:r>
      <w:r w:rsidRPr="00E01AEF">
        <w:rPr>
          <w:rFonts w:ascii="Times New Roman" w:hAnsi="Times New Roman" w:cs="Times New Roman"/>
          <w:sz w:val="20"/>
          <w:szCs w:val="20"/>
        </w:rPr>
        <w:t>ASD</w:t>
      </w:r>
      <w:r w:rsidRPr="00E01AEF">
        <w:rPr>
          <w:rFonts w:ascii="Times New Roman" w:hAnsi="Times New Roman" w:cs="Times New Roman" w:hint="eastAsia"/>
          <w:sz w:val="20"/>
          <w:szCs w:val="20"/>
        </w:rPr>
        <w:t>,</w:t>
      </w:r>
      <w:r w:rsidRPr="00E01AEF">
        <w:rPr>
          <w:rFonts w:ascii="Times New Roman" w:hAnsi="Times New Roman" w:cs="Times New Roman"/>
          <w:sz w:val="20"/>
          <w:szCs w:val="20"/>
        </w:rPr>
        <w:t xml:space="preserve"> absolute standardized difference; CHD, coronary heart disease; DS, dysphagia screening; MI, myocardial infarction; </w:t>
      </w:r>
      <w:proofErr w:type="spellStart"/>
      <w:r w:rsidRPr="00E01AEF">
        <w:rPr>
          <w:rFonts w:ascii="Times New Roman" w:hAnsi="Times New Roman" w:cs="Times New Roman"/>
          <w:sz w:val="20"/>
          <w:szCs w:val="20"/>
        </w:rPr>
        <w:t>mRS</w:t>
      </w:r>
      <w:proofErr w:type="spellEnd"/>
      <w:r w:rsidRPr="00E01AEF">
        <w:rPr>
          <w:rFonts w:ascii="Times New Roman" w:hAnsi="Times New Roman" w:cs="Times New Roman"/>
          <w:sz w:val="20"/>
          <w:szCs w:val="20"/>
        </w:rPr>
        <w:t>, modified Rankin Scale; NIHSS, National Institutes of Health Stroke Scale; TIA, transient ischemic attacks.</w:t>
      </w:r>
    </w:p>
    <w:p w14:paraId="27EA9CA4" w14:textId="1D50138B" w:rsidR="00977EF5" w:rsidRPr="00977EF5" w:rsidRDefault="00977EF5" w:rsidP="00977EF5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lastRenderedPageBreak/>
        <w:t xml:space="preserve">Table </w:t>
      </w:r>
      <w:r>
        <w:rPr>
          <w:rFonts w:ascii="Times New Roman" w:eastAsia="等线" w:hAnsi="Times New Roman" w:cs="Times New Roman" w:hint="eastAsia"/>
          <w:b/>
          <w:bCs/>
          <w:sz w:val="20"/>
          <w:szCs w:val="20"/>
        </w:rPr>
        <w:t>S</w:t>
      </w:r>
      <w:r>
        <w:rPr>
          <w:rFonts w:ascii="Times New Roman" w:eastAsia="等线" w:hAnsi="Times New Roman" w:cs="Times New Roman"/>
          <w:b/>
          <w:bCs/>
          <w:sz w:val="20"/>
          <w:szCs w:val="20"/>
        </w:rPr>
        <w:t>3</w:t>
      </w: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t xml:space="preserve">. </w:t>
      </w:r>
      <w:r w:rsidRPr="00977EF5">
        <w:rPr>
          <w:rFonts w:ascii="Times New Roman" w:eastAsia="等线" w:hAnsi="Times New Roman" w:cs="Times New Roman"/>
          <w:sz w:val="20"/>
          <w:szCs w:val="20"/>
        </w:rPr>
        <w:t xml:space="preserve">The Hospital poor outcomes in </w:t>
      </w:r>
      <w:r w:rsidR="007855A4">
        <w:rPr>
          <w:rFonts w:ascii="Times New Roman" w:eastAsia="等线" w:hAnsi="Times New Roman" w:cs="Times New Roman" w:hint="eastAsia"/>
          <w:sz w:val="20"/>
          <w:szCs w:val="20"/>
        </w:rPr>
        <w:t>i</w:t>
      </w:r>
      <w:r w:rsidR="007855A4" w:rsidRPr="007855A4">
        <w:rPr>
          <w:rFonts w:ascii="Times New Roman" w:eastAsia="等线" w:hAnsi="Times New Roman" w:cs="Times New Roman"/>
          <w:sz w:val="20"/>
          <w:szCs w:val="20"/>
        </w:rPr>
        <w:t>ntracranial</w:t>
      </w:r>
      <w:r w:rsidR="007855A4" w:rsidRPr="007855A4">
        <w:rPr>
          <w:rFonts w:ascii="Times New Roman" w:eastAsia="等线" w:hAnsi="Times New Roman" w:cs="Times New Roman" w:hint="eastAsia"/>
          <w:sz w:val="20"/>
          <w:szCs w:val="20"/>
        </w:rPr>
        <w:t xml:space="preserve"> </w:t>
      </w:r>
      <w:r w:rsidR="004652D7">
        <w:rPr>
          <w:rFonts w:ascii="Times New Roman" w:eastAsia="等线" w:hAnsi="Times New Roman" w:cs="Times New Roman" w:hint="eastAsia"/>
          <w:sz w:val="20"/>
          <w:szCs w:val="20"/>
        </w:rPr>
        <w:t>stroke</w:t>
      </w:r>
      <w:r w:rsidRPr="00977EF5">
        <w:rPr>
          <w:rFonts w:ascii="Times New Roman" w:eastAsia="等线" w:hAnsi="Times New Roman" w:cs="Times New Roman"/>
          <w:sz w:val="20"/>
          <w:szCs w:val="20"/>
        </w:rPr>
        <w:t xml:space="preserve"> patients with and without DS and swallowing rehabilitation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1635"/>
        <w:gridCol w:w="2249"/>
        <w:gridCol w:w="1333"/>
        <w:gridCol w:w="1528"/>
        <w:gridCol w:w="2159"/>
        <w:gridCol w:w="1285"/>
      </w:tblGrid>
      <w:tr w:rsidR="00977EF5" w:rsidRPr="00977EF5" w14:paraId="4D88462D" w14:textId="77777777" w:rsidTr="00F727E2">
        <w:tc>
          <w:tcPr>
            <w:tcW w:w="3759" w:type="dxa"/>
            <w:vMerge w:val="restart"/>
            <w:shd w:val="clear" w:color="auto" w:fill="auto"/>
            <w:vAlign w:val="bottom"/>
          </w:tcPr>
          <w:p w14:paraId="6E87FE11" w14:textId="72F5FD19" w:rsidR="00977EF5" w:rsidRPr="00977EF5" w:rsidRDefault="00F727E2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F727E2">
              <w:rPr>
                <w:rFonts w:ascii="Times New Roman" w:eastAsia="等线" w:hAnsi="Times New Roman" w:cs="Times New Roman"/>
                <w:sz w:val="20"/>
                <w:szCs w:val="20"/>
              </w:rPr>
              <w:t>Adverse outcomes</w:t>
            </w:r>
          </w:p>
        </w:tc>
        <w:tc>
          <w:tcPr>
            <w:tcW w:w="1635" w:type="dxa"/>
            <w:vMerge w:val="restart"/>
            <w:shd w:val="clear" w:color="auto" w:fill="auto"/>
          </w:tcPr>
          <w:p w14:paraId="722ABEB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N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3582" w:type="dxa"/>
            <w:gridSpan w:val="2"/>
            <w:shd w:val="clear" w:color="auto" w:fill="auto"/>
            <w:vAlign w:val="bottom"/>
          </w:tcPr>
          <w:p w14:paraId="6CE486D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1528" w:type="dxa"/>
            <w:shd w:val="clear" w:color="auto" w:fill="auto"/>
          </w:tcPr>
          <w:p w14:paraId="1616D8A1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N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3444" w:type="dxa"/>
            <w:gridSpan w:val="2"/>
            <w:shd w:val="clear" w:color="auto" w:fill="auto"/>
          </w:tcPr>
          <w:p w14:paraId="05815436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Swallowing Rehabilitation</w:t>
            </w:r>
          </w:p>
        </w:tc>
      </w:tr>
      <w:tr w:rsidR="00977EF5" w:rsidRPr="00977EF5" w14:paraId="58767663" w14:textId="77777777" w:rsidTr="00F727E2">
        <w:tc>
          <w:tcPr>
            <w:tcW w:w="37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F90CC7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6C25B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F03F1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OR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(95% </w:t>
            </w: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CI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B12C1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4DF6882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D18F9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OR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(95% </w:t>
            </w: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CI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7F5F4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977EF5" w:rsidRPr="00977EF5" w14:paraId="1C19E8D0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6261C506" w14:textId="5F8DBEAA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ortality </w:t>
            </w:r>
            <w:r w:rsidR="00A212D5">
              <w:rPr>
                <w:rFonts w:ascii="Lucida Sans Unicode" w:eastAsia="等线" w:hAnsi="Lucida Sans Unicode" w:cs="Lucida Sans Unicode" w:hint="eastAsia"/>
                <w:color w:val="191919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5BD063F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64983DC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86812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2614FC00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0E144F2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C2CC1F7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77EF5" w:rsidRPr="00977EF5" w14:paraId="49266C91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2905435D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Unadjusted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49F60B6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2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29(1.31)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7F20F06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0.60(0.48,0.76)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2DB33B71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4FFC357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9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0(2.82)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199CFBA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0.28(0.20,0.39)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66E866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</w:tr>
      <w:tr w:rsidR="00977EF5" w:rsidRPr="00977EF5" w14:paraId="230D4086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621FC007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IPTW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7716C61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306(1.28)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3FB9B89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0.60(0.52,0.70)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52EA81A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097C712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119(2.72)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060DD9A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0.28(0.21,0.37)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5C64D35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</w:tr>
      <w:tr w:rsidR="00977EF5" w:rsidRPr="00977EF5" w14:paraId="3F2D4ED8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4E710ED3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nearest-neighbor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62528CB1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204(1.26)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13EC4C8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0.60(0.47,0.75)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41866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4BCEEF3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80(2.74)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5CBB24B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0.28(0.20,0.40)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27C21E7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</w:tr>
      <w:tr w:rsidR="00977EF5" w:rsidRPr="00977EF5" w14:paraId="7F3A5B77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48368996" w14:textId="5C7DA7E4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ortality +</w:t>
            </w: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DAMA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="00E075D8">
              <w:rPr>
                <w:rFonts w:ascii="Lucida Sans Unicode" w:eastAsia="等线" w:hAnsi="Lucida Sans Unicode" w:cs="Lucida Sans Unicode" w:hint="eastAsia"/>
                <w:color w:val="191919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6F49268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64578CCA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0DC0FE86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3FF105B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1C7414D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C4F74A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77EF5" w:rsidRPr="00977EF5" w14:paraId="190F03E3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7CD3E4A7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Unadjusted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67F7E7C1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719(9.80)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2C82D88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0.58(0.53,0.63)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32B90E0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005C06BA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4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99(15.61)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657ABB6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0.42(0.35,0.50)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07524BC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</w:tr>
      <w:tr w:rsidR="00977EF5" w:rsidRPr="00977EF5" w14:paraId="0494C2E4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7014C8CB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IPTW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68680FD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2335(9.76)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7B340A0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0.58(0.55,0.62)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1672DDA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4FAF3C5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680(15.52)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10AAD78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0.42(0.36,0.49)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51B54E7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</w:tr>
      <w:tr w:rsidR="00977EF5" w:rsidRPr="00977EF5" w14:paraId="4D2D78E1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5A05554E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nearest-neighbor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19A67F2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1552(9.59)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2369EC7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0.57(0.52,0.62)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31A25D0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3CD7219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446(15.28)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243188F6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0.42(0.35,0.51)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B6001B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&lt;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0.001</w:t>
            </w:r>
          </w:p>
        </w:tc>
      </w:tr>
      <w:tr w:rsidR="00977EF5" w:rsidRPr="00977EF5" w14:paraId="7A5915FB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64833590" w14:textId="744CC7B1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Pneumonia </w:t>
            </w:r>
            <w:r w:rsidR="00E075D8">
              <w:rPr>
                <w:rFonts w:ascii="Lucida Sans Unicode" w:eastAsia="等线" w:hAnsi="Lucida Sans Unicode" w:cs="Lucida Sans Unicode"/>
                <w:color w:val="191919"/>
                <w:sz w:val="20"/>
                <w:szCs w:val="20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18AACFC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6BF0A49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6CBF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762A679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53D3F40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5467091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77EF5" w:rsidRPr="00977EF5" w14:paraId="3E2A5EED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46AD3DF0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Unadjusted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7F2DEE7C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4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980(28.38)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2023042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1.06(0.99,1.13)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2543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2945568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801(56.33)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6414B0BC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1.04(0.89,1.22)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8CD11A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0.59</w:t>
            </w:r>
          </w:p>
        </w:tc>
      </w:tr>
      <w:tr w:rsidR="00977EF5" w:rsidRPr="00977EF5" w14:paraId="5751ED4C" w14:textId="77777777" w:rsidTr="00F727E2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7A887339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lastRenderedPageBreak/>
              <w:t>After IPTW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5FB95CB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6743(28.17)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652616C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1.06(1.02,1.11)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4451F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3508643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2441(55.71)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1DFA624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1.05(0.92,1.20)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9986B1C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0.47</w:t>
            </w:r>
          </w:p>
        </w:tc>
      </w:tr>
      <w:tr w:rsidR="00977EF5" w:rsidRPr="00977EF5" w14:paraId="2C80DA4C" w14:textId="77777777" w:rsidTr="00F727E2">
        <w:tc>
          <w:tcPr>
            <w:tcW w:w="37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094FD0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nearest-neighbor PSM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47E6E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4536(28.03)</w:t>
            </w:r>
          </w:p>
        </w:tc>
        <w:tc>
          <w:tcPr>
            <w:tcW w:w="224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7328C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1.06(0.99,1.13)</w:t>
            </w:r>
          </w:p>
        </w:tc>
        <w:tc>
          <w:tcPr>
            <w:tcW w:w="133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F03EDA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7DB8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1648(56.46)</w:t>
            </w: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9DBBE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1.05(0.90,1.24)</w:t>
            </w:r>
          </w:p>
        </w:tc>
        <w:tc>
          <w:tcPr>
            <w:tcW w:w="12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3F9D4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0.53</w:t>
            </w:r>
          </w:p>
        </w:tc>
      </w:tr>
    </w:tbl>
    <w:p w14:paraId="3B1A3608" w14:textId="6CC2331E" w:rsidR="00977EF5" w:rsidRPr="00977EF5" w:rsidRDefault="00977EF5" w:rsidP="00977EF5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t xml:space="preserve">Notes: </w:t>
      </w:r>
      <w:r w:rsidRPr="00977EF5">
        <w:rPr>
          <w:rFonts w:ascii="Times New Roman" w:eastAsia="等线" w:hAnsi="Times New Roman" w:cs="Times New Roman"/>
          <w:sz w:val="20"/>
          <w:szCs w:val="20"/>
          <w:vertAlign w:val="superscript"/>
        </w:rPr>
        <w:t xml:space="preserve">a </w:t>
      </w:r>
      <w:r w:rsidRPr="00977EF5">
        <w:rPr>
          <w:rFonts w:ascii="Times New Roman" w:eastAsia="等线" w:hAnsi="Times New Roman" w:cs="Times New Roman"/>
          <w:sz w:val="20"/>
          <w:szCs w:val="20"/>
        </w:rPr>
        <w:t>Model adjusted for age, sex, body mass index, history of stroke, hypertension, diabetes mellitus, dyslipidemia, coronary heart disease/ myocardial infarction, dementia, heart failure, atrial fibrillation, carotid stenosis, current smoking, alcoholism, antiplatelet drugs, anticoagulant drugs, antihypertensive drugs, lipid-lowering drugs; the hospital characteristics (geographic region, hospital grade); We matched patients in a 1:3 ratio using the greedy, nearest-neighbor PSM without replacement;</w:t>
      </w:r>
    </w:p>
    <w:p w14:paraId="4F5CC9B0" w14:textId="6B85F905" w:rsidR="00977EF5" w:rsidRDefault="00977EF5" w:rsidP="00E01AEF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t>Abbreviations:</w:t>
      </w:r>
      <w:r w:rsidRPr="00977EF5">
        <w:rPr>
          <w:rFonts w:ascii="Times New Roman" w:eastAsia="等线" w:hAnsi="Times New Roman" w:cs="Times New Roman"/>
          <w:sz w:val="20"/>
          <w:szCs w:val="20"/>
        </w:rPr>
        <w:t xml:space="preserve"> CI, confidence interval; OR, odds ratio; DAMA, Discharge against medical advice; </w:t>
      </w:r>
      <w:r w:rsidRPr="00977EF5">
        <w:rPr>
          <w:rFonts w:ascii="Times New Roman" w:eastAsia="等线" w:hAnsi="Times New Roman" w:cs="Times New Roman" w:hint="eastAsia"/>
          <w:sz w:val="20"/>
          <w:szCs w:val="20"/>
        </w:rPr>
        <w:t>PSM</w:t>
      </w:r>
      <w:r w:rsidRPr="00977EF5">
        <w:rPr>
          <w:rFonts w:ascii="Times New Roman" w:eastAsia="等线" w:hAnsi="Times New Roman" w:cs="Times New Roman"/>
          <w:sz w:val="20"/>
          <w:szCs w:val="20"/>
        </w:rPr>
        <w:t>, Propensity Score Matching; IPTW, inverse probability of treatment weighted.</w:t>
      </w:r>
      <w:r>
        <w:rPr>
          <w:rFonts w:ascii="Times New Roman" w:eastAsia="等线" w:hAnsi="Times New Roman" w:cs="Times New Roman"/>
          <w:sz w:val="20"/>
          <w:szCs w:val="20"/>
        </w:rPr>
        <w:br w:type="page"/>
      </w:r>
    </w:p>
    <w:p w14:paraId="155B34F3" w14:textId="03E6AE55" w:rsidR="00977EF5" w:rsidRPr="00977EF5" w:rsidRDefault="00977EF5" w:rsidP="00977EF5">
      <w:pPr>
        <w:spacing w:line="480" w:lineRule="auto"/>
        <w:rPr>
          <w:rFonts w:ascii="Times New Roman" w:eastAsia="等线" w:hAnsi="Times New Roman" w:cs="Times New Roman"/>
          <w:sz w:val="20"/>
          <w:szCs w:val="20"/>
        </w:rPr>
      </w:pP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4B5AD5">
        <w:rPr>
          <w:rFonts w:ascii="Times New Roman" w:eastAsia="等线" w:hAnsi="Times New Roman" w:cs="Times New Roman" w:hint="eastAsia"/>
          <w:b/>
          <w:bCs/>
          <w:sz w:val="20"/>
          <w:szCs w:val="20"/>
        </w:rPr>
        <w:t>S</w:t>
      </w:r>
      <w:r w:rsidR="004B5AD5">
        <w:rPr>
          <w:rFonts w:ascii="Times New Roman" w:eastAsia="等线" w:hAnsi="Times New Roman" w:cs="Times New Roman"/>
          <w:b/>
          <w:bCs/>
          <w:sz w:val="20"/>
          <w:szCs w:val="20"/>
        </w:rPr>
        <w:t>4</w:t>
      </w: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t xml:space="preserve">. </w:t>
      </w:r>
      <w:r w:rsidRPr="00977EF5">
        <w:rPr>
          <w:rFonts w:ascii="Times New Roman" w:eastAsia="等线" w:hAnsi="Times New Roman" w:cs="Times New Roman"/>
          <w:sz w:val="20"/>
          <w:szCs w:val="20"/>
        </w:rPr>
        <w:t>The Hospital poor outcomes in</w:t>
      </w:r>
      <w:r w:rsidR="00907631" w:rsidRPr="00907631">
        <w:t xml:space="preserve"> </w:t>
      </w:r>
      <w:r w:rsidR="00907631">
        <w:rPr>
          <w:rFonts w:ascii="Times New Roman" w:eastAsia="等线" w:hAnsi="Times New Roman" w:cs="Times New Roman"/>
          <w:sz w:val="20"/>
          <w:szCs w:val="20"/>
        </w:rPr>
        <w:t>s</w:t>
      </w:r>
      <w:r w:rsidR="00907631" w:rsidRPr="00907631">
        <w:rPr>
          <w:rFonts w:ascii="Times New Roman" w:eastAsia="等线" w:hAnsi="Times New Roman" w:cs="Times New Roman"/>
          <w:sz w:val="20"/>
          <w:szCs w:val="20"/>
        </w:rPr>
        <w:t xml:space="preserve">ubarachnoid </w:t>
      </w:r>
      <w:r w:rsidR="00907631">
        <w:rPr>
          <w:rFonts w:ascii="Times New Roman" w:eastAsia="等线" w:hAnsi="Times New Roman" w:cs="Times New Roman"/>
          <w:sz w:val="20"/>
          <w:szCs w:val="20"/>
        </w:rPr>
        <w:t>h</w:t>
      </w:r>
      <w:r w:rsidR="00907631" w:rsidRPr="00907631">
        <w:rPr>
          <w:rFonts w:ascii="Times New Roman" w:eastAsia="等线" w:hAnsi="Times New Roman" w:cs="Times New Roman"/>
          <w:sz w:val="20"/>
          <w:szCs w:val="20"/>
        </w:rPr>
        <w:t>emorrhage</w:t>
      </w:r>
      <w:r w:rsidRPr="00977EF5">
        <w:rPr>
          <w:rFonts w:ascii="Times New Roman" w:eastAsia="等线" w:hAnsi="Times New Roman" w:cs="Times New Roman"/>
          <w:sz w:val="20"/>
          <w:szCs w:val="20"/>
        </w:rPr>
        <w:t xml:space="preserve"> patients with and without DS and swallowing rehabilitation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1635"/>
        <w:gridCol w:w="2249"/>
        <w:gridCol w:w="1333"/>
        <w:gridCol w:w="1528"/>
        <w:gridCol w:w="2159"/>
        <w:gridCol w:w="1285"/>
      </w:tblGrid>
      <w:tr w:rsidR="00977EF5" w:rsidRPr="00977EF5" w14:paraId="48023C47" w14:textId="77777777" w:rsidTr="00907631">
        <w:tc>
          <w:tcPr>
            <w:tcW w:w="3759" w:type="dxa"/>
            <w:vMerge w:val="restart"/>
            <w:shd w:val="clear" w:color="auto" w:fill="auto"/>
            <w:vAlign w:val="bottom"/>
          </w:tcPr>
          <w:p w14:paraId="670B02E0" w14:textId="5A1E1C9A" w:rsidR="00977EF5" w:rsidRPr="00977EF5" w:rsidRDefault="00907631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07631">
              <w:rPr>
                <w:rFonts w:ascii="Times New Roman" w:eastAsia="等线" w:hAnsi="Times New Roman" w:cs="Times New Roman"/>
                <w:sz w:val="20"/>
                <w:szCs w:val="20"/>
              </w:rPr>
              <w:t>Adverse outcomes</w:t>
            </w:r>
          </w:p>
        </w:tc>
        <w:tc>
          <w:tcPr>
            <w:tcW w:w="1635" w:type="dxa"/>
            <w:vMerge w:val="restart"/>
            <w:shd w:val="clear" w:color="auto" w:fill="auto"/>
          </w:tcPr>
          <w:p w14:paraId="2C7A38D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N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3582" w:type="dxa"/>
            <w:gridSpan w:val="2"/>
            <w:shd w:val="clear" w:color="auto" w:fill="auto"/>
            <w:vAlign w:val="bottom"/>
          </w:tcPr>
          <w:p w14:paraId="67E39EC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Dysphagia Screening</w:t>
            </w:r>
          </w:p>
        </w:tc>
        <w:tc>
          <w:tcPr>
            <w:tcW w:w="1528" w:type="dxa"/>
            <w:shd w:val="clear" w:color="auto" w:fill="auto"/>
          </w:tcPr>
          <w:p w14:paraId="224EBF6A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N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3444" w:type="dxa"/>
            <w:gridSpan w:val="2"/>
            <w:shd w:val="clear" w:color="auto" w:fill="auto"/>
          </w:tcPr>
          <w:p w14:paraId="421202C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Swallowing Rehabilitation</w:t>
            </w:r>
          </w:p>
        </w:tc>
      </w:tr>
      <w:tr w:rsidR="00977EF5" w:rsidRPr="00977EF5" w14:paraId="739AE418" w14:textId="77777777" w:rsidTr="00907631">
        <w:tc>
          <w:tcPr>
            <w:tcW w:w="37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CF466A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CD031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FC2DC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OR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(95% </w:t>
            </w: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CI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74C30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</w:tcPr>
          <w:p w14:paraId="606B6D2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47BAF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OR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(95% </w:t>
            </w: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CI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BDC3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i/>
                <w:iCs/>
                <w:sz w:val="20"/>
                <w:szCs w:val="20"/>
              </w:rPr>
              <w:t>P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977EF5" w:rsidRPr="00977EF5" w14:paraId="453C4C7B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2E3E522E" w14:textId="2220B99E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ortality </w:t>
            </w:r>
            <w:r w:rsidR="00CD1E45">
              <w:rPr>
                <w:rFonts w:ascii="Times New Roman" w:eastAsia="等线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27E37A1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5CCFAAD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DA7FF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4A6C93A7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426954D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5DE8C0E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77EF5" w:rsidRPr="00977EF5" w14:paraId="2D95E840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354EF53C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Unadjusted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3122BD8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4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8(2.99)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1CCD25B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1.15(0.68,1.96)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2C3F7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0D8A6563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5(6.88)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1160353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0.53(0.23,1.21)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2E59BC7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.13</w:t>
            </w:r>
          </w:p>
        </w:tc>
      </w:tr>
      <w:tr w:rsidR="00977EF5" w:rsidRPr="00977EF5" w14:paraId="5F0872A9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6AFBB99C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IPTW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560C981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7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0(2.90)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3C34C03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1.17(0.82,1.66)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FE257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325AF8F3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2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2(6.78)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670D57D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0.53(0.27,1.05)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5EFE3F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.07</w:t>
            </w:r>
          </w:p>
        </w:tc>
      </w:tr>
      <w:tr w:rsidR="00977EF5" w:rsidRPr="00977EF5" w14:paraId="273625AF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62239CA0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nearest-neighbor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0B3CA12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3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7(3.06)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2FFF5F1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.18(0.68,2.09)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09E5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.55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13F87D41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3(7.30)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3EE9D8E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.42(0.17,1.03)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C32781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.06</w:t>
            </w:r>
          </w:p>
        </w:tc>
      </w:tr>
      <w:tr w:rsidR="00977EF5" w:rsidRPr="00977EF5" w14:paraId="2004032D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635072CE" w14:textId="5BFF209C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M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ortality +</w:t>
            </w: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 xml:space="preserve"> DAMA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 </w:t>
            </w:r>
            <w:r w:rsidR="00CD1E45">
              <w:rPr>
                <w:rFonts w:ascii="Times New Roman" w:eastAsia="等线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2051269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644191C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83020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36F15B86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6450F81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14BB24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77EF5" w:rsidRPr="00977EF5" w14:paraId="7953CD25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54FA8899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Unadjusted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2A5738B7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2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76(17.20)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6F2783D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0.92(0.73,1.15)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59FACF1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0.46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05E861EE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6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4(29.36)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3F01AB7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0.80(0.47,1.35)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E1CFE47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.40</w:t>
            </w:r>
          </w:p>
        </w:tc>
      </w:tr>
      <w:tr w:rsidR="00977EF5" w:rsidRPr="00977EF5" w14:paraId="1B463DCA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1EF1FF1A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IPTW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44D4494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4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11(16.91)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1F0B476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0.92(0.79,1.07)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0EBE75B6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.28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3BB68B4D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9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6(29.01)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650AEE0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0.80(0.52,1.23)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6F5B43D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.31</w:t>
            </w:r>
          </w:p>
        </w:tc>
      </w:tr>
      <w:tr w:rsidR="00977EF5" w:rsidRPr="00977EF5" w14:paraId="52D81BCE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70BD2826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nearest-neighbor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23BA3BB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2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09(17.29)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3A924D9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.92(0.72,1.17)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</w:tcPr>
          <w:p w14:paraId="19B6D5AC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.49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162FF616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5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4(30.34)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4900723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.70(0.39,1.26)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312AD27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</w:t>
            </w: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2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3</w:t>
            </w:r>
          </w:p>
        </w:tc>
      </w:tr>
      <w:tr w:rsidR="00977EF5" w:rsidRPr="00977EF5" w14:paraId="469841A6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47AF971C" w14:textId="51060088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 xml:space="preserve">Pneumonia </w:t>
            </w:r>
            <w:r w:rsidR="00CD1E45">
              <w:rPr>
                <w:rFonts w:ascii="Times New Roman" w:eastAsia="等线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3644EEE1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0D8D023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9993B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1FC5FBF4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095F72F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2DCA57D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977EF5" w:rsidRPr="00977EF5" w14:paraId="4FC49A55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5A1B4AC7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Unadjusted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6410AD73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4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58(28.54)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6EDB09F6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1.13(0.93,1.37)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1A25D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.23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5A2B8718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17(53.67)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52EA8E91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0.85(0.51,1.39)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0B6C2B45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.51</w:t>
            </w:r>
          </w:p>
        </w:tc>
      </w:tr>
      <w:tr w:rsidR="00977EF5" w:rsidRPr="00977EF5" w14:paraId="03104B68" w14:textId="77777777" w:rsidTr="00907631">
        <w:tc>
          <w:tcPr>
            <w:tcW w:w="3759" w:type="dxa"/>
            <w:tcBorders>
              <w:top w:val="nil"/>
              <w:bottom w:val="nil"/>
            </w:tcBorders>
            <w:shd w:val="clear" w:color="auto" w:fill="auto"/>
          </w:tcPr>
          <w:p w14:paraId="4461856C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lastRenderedPageBreak/>
              <w:t>After IPTW PSM</w:t>
            </w: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14:paraId="6C485234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6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84(28.18)</w:t>
            </w:r>
          </w:p>
        </w:tc>
        <w:tc>
          <w:tcPr>
            <w:tcW w:w="2249" w:type="dxa"/>
            <w:tcBorders>
              <w:top w:val="nil"/>
              <w:bottom w:val="nil"/>
            </w:tcBorders>
            <w:shd w:val="clear" w:color="auto" w:fill="auto"/>
          </w:tcPr>
          <w:p w14:paraId="2D868A28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1.15(1.01,1.31)</w:t>
            </w:r>
          </w:p>
        </w:tc>
        <w:tc>
          <w:tcPr>
            <w:tcW w:w="13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EDE59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528" w:type="dxa"/>
            <w:tcBorders>
              <w:top w:val="nil"/>
              <w:bottom w:val="nil"/>
            </w:tcBorders>
            <w:shd w:val="clear" w:color="auto" w:fill="auto"/>
          </w:tcPr>
          <w:p w14:paraId="4154D08D" w14:textId="77777777" w:rsidR="00977EF5" w:rsidRPr="00977EF5" w:rsidRDefault="00977EF5" w:rsidP="00977EF5">
            <w:pPr>
              <w:spacing w:line="480" w:lineRule="auto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75(52.94)</w:t>
            </w:r>
          </w:p>
        </w:tc>
        <w:tc>
          <w:tcPr>
            <w:tcW w:w="2159" w:type="dxa"/>
            <w:tcBorders>
              <w:top w:val="nil"/>
              <w:bottom w:val="nil"/>
            </w:tcBorders>
            <w:shd w:val="clear" w:color="auto" w:fill="auto"/>
          </w:tcPr>
          <w:p w14:paraId="6DD1915A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0.84(0.56,1.27)</w:t>
            </w:r>
          </w:p>
        </w:tc>
        <w:tc>
          <w:tcPr>
            <w:tcW w:w="1285" w:type="dxa"/>
            <w:tcBorders>
              <w:top w:val="nil"/>
              <w:bottom w:val="nil"/>
            </w:tcBorders>
            <w:shd w:val="clear" w:color="auto" w:fill="auto"/>
          </w:tcPr>
          <w:p w14:paraId="1BC22BA0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.41</w:t>
            </w:r>
          </w:p>
        </w:tc>
      </w:tr>
      <w:tr w:rsidR="00977EF5" w:rsidRPr="00977EF5" w14:paraId="304AC0DD" w14:textId="77777777" w:rsidTr="00907631">
        <w:tc>
          <w:tcPr>
            <w:tcW w:w="3759" w:type="dxa"/>
            <w:tcBorders>
              <w:top w:val="nil"/>
            </w:tcBorders>
            <w:shd w:val="clear" w:color="auto" w:fill="auto"/>
          </w:tcPr>
          <w:p w14:paraId="232983B0" w14:textId="77777777" w:rsidR="00977EF5" w:rsidRPr="00977EF5" w:rsidRDefault="00977EF5" w:rsidP="00977EF5">
            <w:pPr>
              <w:spacing w:line="480" w:lineRule="auto"/>
              <w:ind w:leftChars="100" w:left="210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After nearest-neighbor PSM</w:t>
            </w:r>
          </w:p>
        </w:tc>
        <w:tc>
          <w:tcPr>
            <w:tcW w:w="1635" w:type="dxa"/>
            <w:tcBorders>
              <w:top w:val="nil"/>
            </w:tcBorders>
            <w:shd w:val="clear" w:color="auto" w:fill="auto"/>
          </w:tcPr>
          <w:p w14:paraId="0AADC58B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3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51(29.03)</w:t>
            </w:r>
          </w:p>
        </w:tc>
        <w:tc>
          <w:tcPr>
            <w:tcW w:w="2249" w:type="dxa"/>
            <w:tcBorders>
              <w:top w:val="nil"/>
            </w:tcBorders>
            <w:shd w:val="clear" w:color="auto" w:fill="auto"/>
          </w:tcPr>
          <w:p w14:paraId="47801E5E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1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.17(0.95,1.44)</w:t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14:paraId="1919D0D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1528" w:type="dxa"/>
            <w:tcBorders>
              <w:top w:val="nil"/>
            </w:tcBorders>
            <w:shd w:val="clear" w:color="auto" w:fill="auto"/>
          </w:tcPr>
          <w:p w14:paraId="0E6CC582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9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6(53.93)</w:t>
            </w:r>
          </w:p>
        </w:tc>
        <w:tc>
          <w:tcPr>
            <w:tcW w:w="2159" w:type="dxa"/>
            <w:tcBorders>
              <w:top w:val="nil"/>
            </w:tcBorders>
            <w:shd w:val="clear" w:color="auto" w:fill="auto"/>
          </w:tcPr>
          <w:p w14:paraId="7DE1CF0F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.86(0.48,1.52)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auto"/>
          </w:tcPr>
          <w:p w14:paraId="5AD1738D" w14:textId="77777777" w:rsidR="00977EF5" w:rsidRPr="00977EF5" w:rsidRDefault="00977EF5" w:rsidP="00977EF5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977EF5">
              <w:rPr>
                <w:rFonts w:ascii="Times New Roman" w:eastAsia="等线" w:hAnsi="Times New Roman" w:cs="Times New Roman" w:hint="eastAsia"/>
                <w:sz w:val="20"/>
                <w:szCs w:val="20"/>
              </w:rPr>
              <w:t>0</w:t>
            </w:r>
            <w:r w:rsidRPr="00977EF5">
              <w:rPr>
                <w:rFonts w:ascii="Times New Roman" w:eastAsia="等线" w:hAnsi="Times New Roman" w:cs="Times New Roman"/>
                <w:sz w:val="20"/>
                <w:szCs w:val="20"/>
              </w:rPr>
              <w:t>.60</w:t>
            </w:r>
          </w:p>
        </w:tc>
      </w:tr>
    </w:tbl>
    <w:p w14:paraId="2DAA82AB" w14:textId="2D04152E" w:rsidR="00977EF5" w:rsidRPr="00977EF5" w:rsidRDefault="00977EF5" w:rsidP="00977EF5">
      <w:pPr>
        <w:spacing w:line="480" w:lineRule="auto"/>
        <w:rPr>
          <w:rFonts w:ascii="Times New Roman" w:eastAsia="等线" w:hAnsi="Times New Roman" w:cs="Times New Roman"/>
          <w:b/>
          <w:bCs/>
          <w:sz w:val="20"/>
          <w:szCs w:val="20"/>
        </w:rPr>
      </w:pP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t xml:space="preserve">Notes: </w:t>
      </w:r>
      <w:proofErr w:type="gramStart"/>
      <w:r w:rsidRPr="00977EF5">
        <w:rPr>
          <w:rFonts w:ascii="Times New Roman" w:eastAsia="等线" w:hAnsi="Times New Roman" w:cs="Times New Roman"/>
          <w:sz w:val="20"/>
          <w:szCs w:val="20"/>
          <w:vertAlign w:val="superscript"/>
        </w:rPr>
        <w:t>a</w:t>
      </w:r>
      <w:proofErr w:type="gramEnd"/>
      <w:r w:rsidRPr="00977EF5">
        <w:rPr>
          <w:rFonts w:ascii="Times New Roman" w:eastAsia="等线" w:hAnsi="Times New Roman" w:cs="Times New Roman"/>
          <w:sz w:val="20"/>
          <w:szCs w:val="20"/>
          <w:vertAlign w:val="superscript"/>
        </w:rPr>
        <w:t xml:space="preserve"> </w:t>
      </w:r>
      <w:r w:rsidRPr="00977EF5">
        <w:rPr>
          <w:rFonts w:ascii="Times New Roman" w:eastAsia="等线" w:hAnsi="Times New Roman" w:cs="Times New Roman"/>
          <w:sz w:val="20"/>
          <w:szCs w:val="20"/>
        </w:rPr>
        <w:t>Model adjusted for age, sex; history of stroke; the hospital characteristics (geographic region, hospital grade); We matched patients in a 1:2 ratio using the greedy, nearest-neighbor PSM without replacement;</w:t>
      </w: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t xml:space="preserve"> </w:t>
      </w:r>
    </w:p>
    <w:p w14:paraId="0163B7DC" w14:textId="77777777" w:rsidR="00977EF5" w:rsidRPr="00977EF5" w:rsidRDefault="00977EF5" w:rsidP="00977EF5">
      <w:pPr>
        <w:spacing w:line="480" w:lineRule="auto"/>
        <w:rPr>
          <w:rFonts w:ascii="Arial" w:eastAsia="等线" w:hAnsi="Arial" w:cs="Times New Roman"/>
          <w:kern w:val="0"/>
          <w:sz w:val="20"/>
          <w:szCs w:val="24"/>
          <w:lang w:eastAsia="en-US"/>
        </w:rPr>
      </w:pPr>
      <w:r w:rsidRPr="00977EF5">
        <w:rPr>
          <w:rFonts w:ascii="Times New Roman" w:eastAsia="等线" w:hAnsi="Times New Roman" w:cs="Times New Roman"/>
          <w:b/>
          <w:bCs/>
          <w:sz w:val="20"/>
          <w:szCs w:val="20"/>
        </w:rPr>
        <w:t>Abbreviations:</w:t>
      </w:r>
      <w:r w:rsidRPr="00977EF5">
        <w:rPr>
          <w:rFonts w:ascii="Times New Roman" w:eastAsia="等线" w:hAnsi="Times New Roman" w:cs="Times New Roman"/>
          <w:sz w:val="20"/>
          <w:szCs w:val="20"/>
        </w:rPr>
        <w:t xml:space="preserve"> CI, confidence interval; OR, odds ratio; DAMA, Discharge against medical advice; </w:t>
      </w:r>
      <w:r w:rsidRPr="00977EF5">
        <w:rPr>
          <w:rFonts w:ascii="Times New Roman" w:eastAsia="等线" w:hAnsi="Times New Roman" w:cs="Times New Roman" w:hint="eastAsia"/>
          <w:sz w:val="20"/>
          <w:szCs w:val="20"/>
        </w:rPr>
        <w:t>PSM</w:t>
      </w:r>
      <w:r w:rsidRPr="00977EF5">
        <w:rPr>
          <w:rFonts w:ascii="Times New Roman" w:eastAsia="等线" w:hAnsi="Times New Roman" w:cs="Times New Roman"/>
          <w:sz w:val="20"/>
          <w:szCs w:val="20"/>
        </w:rPr>
        <w:t>, Propensity Score Matching; IPTW, inverse probability of treatment weighted.</w:t>
      </w:r>
    </w:p>
    <w:p w14:paraId="0DAF3399" w14:textId="77777777" w:rsidR="003B552B" w:rsidRPr="00977EF5" w:rsidRDefault="003B552B" w:rsidP="00E01AEF">
      <w:pPr>
        <w:spacing w:line="480" w:lineRule="auto"/>
        <w:rPr>
          <w:sz w:val="20"/>
          <w:szCs w:val="20"/>
        </w:rPr>
      </w:pPr>
    </w:p>
    <w:sectPr w:rsidR="003B552B" w:rsidRPr="00977EF5" w:rsidSect="008E23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9029" w14:textId="77777777" w:rsidR="00F52FC0" w:rsidRDefault="00F52FC0" w:rsidP="00D75232">
      <w:r>
        <w:separator/>
      </w:r>
    </w:p>
  </w:endnote>
  <w:endnote w:type="continuationSeparator" w:id="0">
    <w:p w14:paraId="7D23E20C" w14:textId="77777777" w:rsidR="00F52FC0" w:rsidRDefault="00F52FC0" w:rsidP="00D7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ingHei_18030_C-Medium">
    <w:panose1 w:val="020A0304000101010101"/>
    <w:charset w:val="86"/>
    <w:family w:val="roman"/>
    <w:pitch w:val="variable"/>
    <w:sig w:usb0="800002BF" w:usb1="38CF7CFA" w:usb2="0000001E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10A2" w14:textId="77777777" w:rsidR="00F52FC0" w:rsidRDefault="00F52FC0" w:rsidP="00D75232">
      <w:r>
        <w:separator/>
      </w:r>
    </w:p>
  </w:footnote>
  <w:footnote w:type="continuationSeparator" w:id="0">
    <w:p w14:paraId="03CACC60" w14:textId="77777777" w:rsidR="00F52FC0" w:rsidRDefault="00F52FC0" w:rsidP="00D7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2NLUwtbQ0NDG1MDNQ0lEKTi0uzszPAykwqwUAbYQzVSwAAAA="/>
  </w:docVars>
  <w:rsids>
    <w:rsidRoot w:val="000C4CA0"/>
    <w:rsid w:val="0000190E"/>
    <w:rsid w:val="000369B1"/>
    <w:rsid w:val="00072ED4"/>
    <w:rsid w:val="000830B5"/>
    <w:rsid w:val="000B01A2"/>
    <w:rsid w:val="000C2F09"/>
    <w:rsid w:val="000C4CA0"/>
    <w:rsid w:val="000C5949"/>
    <w:rsid w:val="001A3DE2"/>
    <w:rsid w:val="001D55D6"/>
    <w:rsid w:val="001E537A"/>
    <w:rsid w:val="00215A59"/>
    <w:rsid w:val="002A027A"/>
    <w:rsid w:val="002B5B77"/>
    <w:rsid w:val="002B5F73"/>
    <w:rsid w:val="002D354C"/>
    <w:rsid w:val="00333B33"/>
    <w:rsid w:val="00363CDF"/>
    <w:rsid w:val="003816B8"/>
    <w:rsid w:val="0038615F"/>
    <w:rsid w:val="003B552B"/>
    <w:rsid w:val="003F6E6D"/>
    <w:rsid w:val="004404B9"/>
    <w:rsid w:val="0045047B"/>
    <w:rsid w:val="004652D7"/>
    <w:rsid w:val="004B5AD5"/>
    <w:rsid w:val="004D4C19"/>
    <w:rsid w:val="004E2C50"/>
    <w:rsid w:val="005A2A25"/>
    <w:rsid w:val="006446E1"/>
    <w:rsid w:val="00672B43"/>
    <w:rsid w:val="00684A20"/>
    <w:rsid w:val="006D5F33"/>
    <w:rsid w:val="007636BF"/>
    <w:rsid w:val="007855A4"/>
    <w:rsid w:val="007B523E"/>
    <w:rsid w:val="007C20B0"/>
    <w:rsid w:val="007E425D"/>
    <w:rsid w:val="008A684E"/>
    <w:rsid w:val="00907631"/>
    <w:rsid w:val="009238E4"/>
    <w:rsid w:val="00951C44"/>
    <w:rsid w:val="00970F08"/>
    <w:rsid w:val="00972BF9"/>
    <w:rsid w:val="00977EF5"/>
    <w:rsid w:val="009832DD"/>
    <w:rsid w:val="00990A0A"/>
    <w:rsid w:val="009C264D"/>
    <w:rsid w:val="009E5E55"/>
    <w:rsid w:val="00A17335"/>
    <w:rsid w:val="00A212D5"/>
    <w:rsid w:val="00A639B4"/>
    <w:rsid w:val="00AC747C"/>
    <w:rsid w:val="00AF1DB7"/>
    <w:rsid w:val="00B20BDD"/>
    <w:rsid w:val="00B24090"/>
    <w:rsid w:val="00B52906"/>
    <w:rsid w:val="00B74892"/>
    <w:rsid w:val="00B92618"/>
    <w:rsid w:val="00BA1A2C"/>
    <w:rsid w:val="00BD51C7"/>
    <w:rsid w:val="00C37E22"/>
    <w:rsid w:val="00C73FB1"/>
    <w:rsid w:val="00C979CB"/>
    <w:rsid w:val="00CB18B3"/>
    <w:rsid w:val="00CB1DD8"/>
    <w:rsid w:val="00CB5880"/>
    <w:rsid w:val="00CD0304"/>
    <w:rsid w:val="00CD1E45"/>
    <w:rsid w:val="00CF7881"/>
    <w:rsid w:val="00D42A74"/>
    <w:rsid w:val="00D42BB3"/>
    <w:rsid w:val="00D67782"/>
    <w:rsid w:val="00D75232"/>
    <w:rsid w:val="00DB0741"/>
    <w:rsid w:val="00DC053A"/>
    <w:rsid w:val="00DC6D79"/>
    <w:rsid w:val="00DD547D"/>
    <w:rsid w:val="00DE6AF2"/>
    <w:rsid w:val="00DF2C8A"/>
    <w:rsid w:val="00DF4AB8"/>
    <w:rsid w:val="00E01AEF"/>
    <w:rsid w:val="00E075D8"/>
    <w:rsid w:val="00E15337"/>
    <w:rsid w:val="00E46280"/>
    <w:rsid w:val="00E63FAC"/>
    <w:rsid w:val="00E75898"/>
    <w:rsid w:val="00EC6459"/>
    <w:rsid w:val="00EE65BF"/>
    <w:rsid w:val="00F21DCB"/>
    <w:rsid w:val="00F4032F"/>
    <w:rsid w:val="00F52FC0"/>
    <w:rsid w:val="00F727E2"/>
    <w:rsid w:val="00FA336D"/>
    <w:rsid w:val="00FB2C29"/>
    <w:rsid w:val="00FC735A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A2F4E"/>
  <w15:chartTrackingRefBased/>
  <w15:docId w15:val="{28FE17C1-29AC-4F94-A8C4-DE6D4B21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1049</Words>
  <Characters>5984</Characters>
  <Application>Microsoft Office Word</Application>
  <DocSecurity>0</DocSecurity>
  <Lines>49</Lines>
  <Paragraphs>14</Paragraphs>
  <ScaleCrop>false</ScaleCrop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yx</dc:creator>
  <cp:keywords/>
  <dc:description/>
  <cp:lastModifiedBy>gt zhang</cp:lastModifiedBy>
  <cp:revision>148</cp:revision>
  <dcterms:created xsi:type="dcterms:W3CDTF">2021-03-25T07:01:00Z</dcterms:created>
  <dcterms:modified xsi:type="dcterms:W3CDTF">2022-02-10T13:59:00Z</dcterms:modified>
</cp:coreProperties>
</file>