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BA" w:rsidRDefault="008C0CC2">
      <w:pPr>
        <w:rPr>
          <w:lang w:val="en-US"/>
        </w:rPr>
      </w:pPr>
      <w:r w:rsidRPr="008C0CC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1.3pt;margin-top:.3pt;width:69.25pt;height:28.15pt;z-index:251663360;mso-width-relative:margin;mso-height-relative:margin" stroked="f">
            <v:fill opacity="0"/>
            <v:textbox>
              <w:txbxContent>
                <w:p w:rsidR="0012249E" w:rsidRPr="00311040" w:rsidRDefault="0012249E" w:rsidP="0012249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1104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Figure S1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0" type="#_x0000_t202" style="position:absolute;margin-left:128.05pt;margin-top:-27.85pt;width:154.8pt;height:28.15pt;z-index:251670528;mso-width-relative:margin;mso-height-relative:margin" stroked="f">
            <v:fill opacity="0"/>
            <v:textbox>
              <w:txbxContent>
                <w:p w:rsidR="004A0AD5" w:rsidRPr="00311040" w:rsidRDefault="004A0AD5" w:rsidP="004A0AD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Supplementary Material</w:t>
                  </w:r>
                </w:p>
              </w:txbxContent>
            </v:textbox>
          </v:shape>
        </w:pict>
      </w:r>
    </w:p>
    <w:p w:rsidR="004A0AD5" w:rsidRDefault="004A0AD5">
      <w:pPr>
        <w:rPr>
          <w:lang w:val="en-US"/>
        </w:rPr>
      </w:pPr>
    </w:p>
    <w:p w:rsidR="004A0AD5" w:rsidRPr="004A0AD5" w:rsidRDefault="004A0AD5">
      <w:pPr>
        <w:rPr>
          <w:lang w:val="en-US"/>
        </w:rPr>
      </w:pPr>
    </w:p>
    <w:p w:rsidR="0012249E" w:rsidRDefault="008C0CC2" w:rsidP="0012249E">
      <w:pPr>
        <w:rPr>
          <w:lang w:val="en-US"/>
        </w:rPr>
      </w:pPr>
      <w:r>
        <w:rPr>
          <w:noProof/>
          <w:lang w:eastAsia="el-GR"/>
        </w:rPr>
        <w:pict>
          <v:shape id="_x0000_s1028" type="#_x0000_t202" style="position:absolute;margin-left:213.9pt;margin-top:7.05pt;width:28.1pt;height:28.15pt;z-index:251665408;mso-width-relative:margin;mso-height-relative:margin" stroked="f">
            <v:fill opacity="0"/>
            <v:textbox>
              <w:txbxContent>
                <w:p w:rsidR="0012249E" w:rsidRPr="00311040" w:rsidRDefault="0012249E" w:rsidP="0012249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xbxContent>
            </v:textbox>
          </v:shape>
        </w:pict>
      </w:r>
    </w:p>
    <w:p w:rsidR="0012249E" w:rsidRDefault="008C0CC2" w:rsidP="0012249E">
      <w:r>
        <w:rPr>
          <w:noProof/>
          <w:lang w:eastAsia="el-GR"/>
        </w:rPr>
        <w:pict>
          <v:shape id="_x0000_s1027" type="#_x0000_t202" style="position:absolute;margin-left:-67.15pt;margin-top:-175.55pt;width:28.1pt;height:28.15pt;z-index:251664384;mso-width-relative:margin;mso-height-relative:margin" stroked="f">
            <v:fill opacity="0"/>
            <v:textbox>
              <w:txbxContent>
                <w:p w:rsidR="0012249E" w:rsidRPr="00311040" w:rsidRDefault="0012249E" w:rsidP="0012249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12249E"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-71755</wp:posOffset>
            </wp:positionV>
            <wp:extent cx="3620135" cy="1995170"/>
            <wp:effectExtent l="19050" t="0" r="0" b="0"/>
            <wp:wrapTight wrapText="bothSides">
              <wp:wrapPolygon edited="0">
                <wp:start x="-114" y="0"/>
                <wp:lineTo x="-114" y="21449"/>
                <wp:lineTo x="21596" y="21449"/>
                <wp:lineTo x="21596" y="0"/>
                <wp:lineTo x="-114" y="0"/>
              </wp:wrapPolygon>
            </wp:wrapTight>
            <wp:docPr id="1" name="Picture 4" descr="C:\Users\user\AppData\Local\Microsoft\Windows\INetCache\Content.Word\Screen Shot 01-12-22 at 11.3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creen Shot 01-12-22 at 11.31 A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9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49E"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-782320</wp:posOffset>
            </wp:positionH>
            <wp:positionV relativeFrom="paragraph">
              <wp:posOffset>0</wp:posOffset>
            </wp:positionV>
            <wp:extent cx="3495040" cy="1924050"/>
            <wp:effectExtent l="19050" t="0" r="0" b="0"/>
            <wp:wrapTight wrapText="bothSides">
              <wp:wrapPolygon edited="0">
                <wp:start x="-118" y="0"/>
                <wp:lineTo x="-118" y="21386"/>
                <wp:lineTo x="21545" y="21386"/>
                <wp:lineTo x="21545" y="0"/>
                <wp:lineTo x="-118" y="0"/>
              </wp:wrapPolygon>
            </wp:wrapTight>
            <wp:docPr id="2" name="Picture 1" descr="C:\Users\user\AppData\Local\Microsoft\Windows\INetCache\Content.Word\Screen Shot 01-12-22 at 11.3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reen Shot 01-12-22 at 11.30 A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49E" w:rsidRDefault="0012249E" w:rsidP="0012249E"/>
    <w:p w:rsidR="0012249E" w:rsidRPr="00073766" w:rsidRDefault="0012249E" w:rsidP="0012249E">
      <w:pPr>
        <w:ind w:left="-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3766">
        <w:rPr>
          <w:rFonts w:ascii="Times New Roman" w:hAnsi="Times New Roman" w:cs="Times New Roman"/>
          <w:b/>
          <w:sz w:val="24"/>
          <w:szCs w:val="24"/>
          <w:lang w:val="en-US"/>
        </w:rPr>
        <w:t>Figure S1.</w:t>
      </w:r>
      <w:r w:rsidRPr="000737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75B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Biocompatibility and cytotoxicity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CuS </w:t>
      </w:r>
      <w:r w:rsidRPr="00775BA0">
        <w:rPr>
          <w:rFonts w:ascii="Times New Roman" w:hAnsi="Times New Roman" w:cs="Times New Roman"/>
          <w:color w:val="000000"/>
          <w:sz w:val="24"/>
          <w:szCs w:val="24"/>
          <w:lang w:val="en-US"/>
        </w:rPr>
        <w:t>nanoparticles in vitro.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Cell viability </w:t>
      </w:r>
      <w:r w:rsidRPr="00775BA0">
        <w:rPr>
          <w:rFonts w:ascii="Times New Roman" w:hAnsi="Times New Roman" w:cs="Times New Roman"/>
          <w:sz w:val="24"/>
          <w:szCs w:val="24"/>
          <w:lang w:val="en-US"/>
        </w:rPr>
        <w:t>CCK-8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assay </w:t>
      </w:r>
      <w:r w:rsidRPr="00073766">
        <w:rPr>
          <w:rFonts w:ascii="Times New Roman" w:hAnsi="Times New Roman" w:cs="Times New Roman"/>
          <w:sz w:val="24"/>
          <w:szCs w:val="24"/>
          <w:lang w:val="en-US"/>
        </w:rPr>
        <w:t xml:space="preserve">of lung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cancer A549 </w:t>
      </w:r>
      <w:r w:rsidRPr="00D24976">
        <w:rPr>
          <w:rFonts w:ascii="Times New Roman" w:hAnsi="Times New Roman" w:cs="Times New Roman"/>
          <w:b/>
          <w:sz w:val="24"/>
          <w:szCs w:val="24"/>
          <w:lang w:val="en-US"/>
        </w:rPr>
        <w:t>(A)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073766">
        <w:rPr>
          <w:rFonts w:ascii="Times New Roman" w:hAnsi="Times New Roman" w:cs="Times New Roman"/>
          <w:sz w:val="24"/>
          <w:szCs w:val="24"/>
          <w:lang w:val="en-US"/>
        </w:rPr>
        <w:t>H-1993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497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2497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51D">
        <w:rPr>
          <w:rFonts w:ascii="Times New Roman" w:hAnsi="Times New Roman" w:cs="Times New Roman"/>
          <w:sz w:val="24"/>
          <w:szCs w:val="24"/>
          <w:lang w:val="en-US"/>
        </w:rPr>
        <w:t xml:space="preserve">cells after treatment with CuS </w:t>
      </w:r>
      <w:r w:rsidRPr="00073766">
        <w:rPr>
          <w:rFonts w:ascii="Times New Roman" w:hAnsi="Times New Roman" w:cs="Times New Roman"/>
          <w:sz w:val="24"/>
          <w:szCs w:val="24"/>
          <w:lang w:val="en-US"/>
        </w:rPr>
        <w:t xml:space="preserve">or CuS/EPDA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different concentrations </w:t>
      </w:r>
      <w:r w:rsidRPr="0007376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073766">
        <w:rPr>
          <w:rFonts w:ascii="Times New Roman" w:hAnsi="Times New Roman" w:cs="Times New Roman"/>
          <w:sz w:val="24"/>
          <w:szCs w:val="24"/>
          <w:lang w:val="en-US"/>
        </w:rPr>
        <w:t>h. Data represent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3766">
        <w:rPr>
          <w:rFonts w:ascii="Times New Roman" w:hAnsi="Times New Roman" w:cs="Times New Roman"/>
          <w:sz w:val="24"/>
          <w:szCs w:val="24"/>
          <w:lang w:val="en-US"/>
        </w:rPr>
        <w:t>the mean ±SD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 three independent experiments. </w:t>
      </w:r>
      <w:r w:rsidRPr="00775BA0">
        <w:rPr>
          <w:rFonts w:ascii="Times New Roman" w:hAnsi="Times New Roman" w:cs="Times New Roman"/>
          <w:sz w:val="24"/>
          <w:szCs w:val="24"/>
          <w:lang w:val="en-US"/>
        </w:rPr>
        <w:t>Differences were considered statistically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5BA0">
        <w:rPr>
          <w:rFonts w:ascii="Times New Roman" w:hAnsi="Times New Roman" w:cs="Times New Roman"/>
          <w:sz w:val="24"/>
          <w:szCs w:val="24"/>
          <w:lang w:val="en-US"/>
        </w:rPr>
        <w:t>significant at p&lt;0.05. Statistically significant data are indicated by asterisks (*P &lt; 0.05, **P &lt;0.01</w:t>
      </w:r>
      <w:r>
        <w:rPr>
          <w:rFonts w:ascii="Times New Roman" w:hAnsi="Times New Roman" w:cs="Times New Roman"/>
          <w:sz w:val="24"/>
          <w:szCs w:val="24"/>
          <w:lang w:val="en-US"/>
        </w:rPr>
        <w:t>, ns: not significant</w:t>
      </w:r>
      <w:r w:rsidRPr="00775BA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A61BA" w:rsidRPr="0012249E" w:rsidRDefault="00FA61BA" w:rsidP="00FA61BA">
      <w:pPr>
        <w:rPr>
          <w:lang w:val="en-US"/>
        </w:rPr>
      </w:pPr>
    </w:p>
    <w:p w:rsidR="00FA61BA" w:rsidRPr="0012249E" w:rsidRDefault="00FA61BA" w:rsidP="00FA61BA">
      <w:pPr>
        <w:rPr>
          <w:lang w:val="en-US"/>
        </w:rPr>
      </w:pPr>
    </w:p>
    <w:p w:rsidR="00FA61BA" w:rsidRPr="0012249E" w:rsidRDefault="00FA61BA" w:rsidP="00FA61BA">
      <w:pPr>
        <w:rPr>
          <w:lang w:val="en-US"/>
        </w:rPr>
      </w:pPr>
    </w:p>
    <w:p w:rsidR="002C5CF1" w:rsidRDefault="00FA61BA" w:rsidP="00FA61BA">
      <w:pPr>
        <w:tabs>
          <w:tab w:val="left" w:pos="2432"/>
        </w:tabs>
        <w:rPr>
          <w:lang w:val="en-US"/>
        </w:rPr>
      </w:pPr>
      <w:r w:rsidRPr="0012249E">
        <w:rPr>
          <w:lang w:val="en-US"/>
        </w:rPr>
        <w:tab/>
      </w: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12249E" w:rsidRPr="0068551D" w:rsidRDefault="0012249E" w:rsidP="0012249E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1324610</wp:posOffset>
            </wp:positionH>
            <wp:positionV relativeFrom="paragraph">
              <wp:posOffset>-64135</wp:posOffset>
            </wp:positionV>
            <wp:extent cx="2332990" cy="2170430"/>
            <wp:effectExtent l="19050" t="0" r="0" b="0"/>
            <wp:wrapTight wrapText="bothSides">
              <wp:wrapPolygon edited="0">
                <wp:start x="-176" y="0"/>
                <wp:lineTo x="-176" y="21423"/>
                <wp:lineTo x="21518" y="21423"/>
                <wp:lineTo x="21518" y="0"/>
                <wp:lineTo x="-176" y="0"/>
              </wp:wrapPolygon>
            </wp:wrapTight>
            <wp:docPr id="3" name="Picture 1" descr="C:\Users\user\AppData\Local\Microsoft\Windows\INetCache\Content.Word\Screen Shot 01-13-22 at 09.5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reen Shot 01-13-22 at 09.58 A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CC2">
        <w:rPr>
          <w:noProof/>
          <w:lang w:eastAsia="el-GR"/>
        </w:rPr>
        <w:pict>
          <v:shape id="_x0000_s1029" type="#_x0000_t202" style="position:absolute;margin-left:161.3pt;margin-top:-51.35pt;width:69.25pt;height:28.15pt;z-index:251668480;mso-position-horizontal-relative:text;mso-position-vertical-relative:text;mso-width-relative:margin;mso-height-relative:margin" stroked="f">
            <v:fill opacity="0"/>
            <v:textbox>
              <w:txbxContent>
                <w:p w:rsidR="0012249E" w:rsidRPr="00311040" w:rsidRDefault="0012249E" w:rsidP="0012249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1104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Figure S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12249E" w:rsidRPr="0068551D" w:rsidRDefault="0012249E" w:rsidP="0012249E">
      <w:pPr>
        <w:rPr>
          <w:lang w:val="en-US"/>
        </w:rPr>
      </w:pPr>
    </w:p>
    <w:p w:rsidR="0012249E" w:rsidRPr="0068551D" w:rsidRDefault="0012249E" w:rsidP="0012249E">
      <w:pPr>
        <w:rPr>
          <w:lang w:val="en-US"/>
        </w:rPr>
      </w:pPr>
    </w:p>
    <w:p w:rsidR="0012249E" w:rsidRPr="0068551D" w:rsidRDefault="0012249E" w:rsidP="0012249E">
      <w:pPr>
        <w:rPr>
          <w:lang w:val="en-US"/>
        </w:rPr>
      </w:pPr>
    </w:p>
    <w:p w:rsidR="0012249E" w:rsidRPr="0068551D" w:rsidRDefault="0012249E" w:rsidP="0012249E">
      <w:pPr>
        <w:rPr>
          <w:lang w:val="en-US"/>
        </w:rPr>
      </w:pPr>
    </w:p>
    <w:p w:rsidR="0012249E" w:rsidRPr="0068551D" w:rsidRDefault="0012249E" w:rsidP="0012249E">
      <w:pPr>
        <w:rPr>
          <w:lang w:val="en-US"/>
        </w:rPr>
      </w:pPr>
    </w:p>
    <w:p w:rsidR="0012249E" w:rsidRPr="0068551D" w:rsidRDefault="0012249E" w:rsidP="0012249E">
      <w:pPr>
        <w:rPr>
          <w:lang w:val="en-US"/>
        </w:rPr>
      </w:pPr>
    </w:p>
    <w:p w:rsidR="0012249E" w:rsidRPr="0068551D" w:rsidRDefault="0012249E" w:rsidP="0012249E">
      <w:pPr>
        <w:rPr>
          <w:lang w:val="en-US"/>
        </w:rPr>
      </w:pPr>
    </w:p>
    <w:p w:rsidR="0012249E" w:rsidRPr="00DF258F" w:rsidRDefault="0012249E" w:rsidP="00122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3766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7376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DF258F">
        <w:rPr>
          <w:rFonts w:ascii="MinionPro-Regular" w:hAnsi="MinionPro-Regular" w:cs="MinionPro-Regular"/>
          <w:sz w:val="18"/>
          <w:szCs w:val="18"/>
          <w:lang w:val="en-US"/>
        </w:rPr>
        <w:t xml:space="preserve"> 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>CuS/EPDA treatment inhibits polarization of CD163</w:t>
      </w:r>
      <w:r w:rsidRPr="000164A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>M2 macrophages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Expression levels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 xml:space="preserve">M2 macrophage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markers 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>(CD68</w:t>
      </w:r>
      <w:r w:rsidRPr="000164A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>/CD163</w:t>
      </w:r>
      <w:r w:rsidRPr="000164A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D627B">
        <w:rPr>
          <w:rFonts w:ascii="Times New Roman" w:hAnsi="Times New Roman" w:cs="Times New Roman"/>
          <w:sz w:val="24"/>
          <w:szCs w:val="24"/>
          <w:lang w:val="en-US"/>
        </w:rPr>
        <w:t>using FACS 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after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 xml:space="preserve"> treatment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>CuS/EPDA NCs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1D627B">
        <w:rPr>
          <w:rFonts w:ascii="Times New Roman" w:hAnsi="Times New Roman" w:cs="Times New Roman"/>
          <w:sz w:val="24"/>
          <w:szCs w:val="24"/>
          <w:lang w:val="en-US"/>
        </w:rPr>
        <w:t>BALB/c mice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>Differences were considered statistically significant at p &lt; 0.05.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>Statistically significant data are in</w:t>
      </w:r>
      <w:r>
        <w:rPr>
          <w:rFonts w:ascii="Times New Roman" w:hAnsi="Times New Roman" w:cs="Times New Roman"/>
          <w:sz w:val="24"/>
          <w:szCs w:val="24"/>
          <w:lang w:val="en-US"/>
        </w:rPr>
        <w:t>dicated by asterisks (</w:t>
      </w:r>
      <w:r w:rsidRPr="00DF258F">
        <w:rPr>
          <w:rFonts w:ascii="Times New Roman" w:hAnsi="Times New Roman" w:cs="Times New Roman"/>
          <w:sz w:val="24"/>
          <w:szCs w:val="24"/>
          <w:lang w:val="en-US"/>
        </w:rPr>
        <w:t>**P &lt; 0.01).</w:t>
      </w: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FA61BA" w:rsidRDefault="00FA61BA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Pr="0012249E" w:rsidRDefault="0012249E" w:rsidP="00FA61BA">
      <w:pPr>
        <w:tabs>
          <w:tab w:val="left" w:pos="2432"/>
        </w:tabs>
        <w:rPr>
          <w:rFonts w:ascii="Times New Roman" w:hAnsi="Times New Roman" w:cs="Times New Roman"/>
          <w:b/>
          <w:lang w:val="en-US"/>
        </w:rPr>
      </w:pPr>
      <w:r w:rsidRPr="0012249E">
        <w:rPr>
          <w:rFonts w:ascii="Times New Roman" w:hAnsi="Times New Roman" w:cs="Times New Roman"/>
          <w:b/>
          <w:lang w:val="en-US"/>
        </w:rPr>
        <w:lastRenderedPageBreak/>
        <w:t xml:space="preserve">                                                     Supplementary Tables S1-S3</w:t>
      </w:r>
    </w:p>
    <w:p w:rsidR="0012249E" w:rsidRDefault="0012249E" w:rsidP="00FA61BA">
      <w:pPr>
        <w:tabs>
          <w:tab w:val="left" w:pos="2432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                              </w:t>
      </w: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FA61BA">
      <w:pPr>
        <w:tabs>
          <w:tab w:val="left" w:pos="2432"/>
        </w:tabs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-776605</wp:posOffset>
            </wp:positionV>
            <wp:extent cx="5242560" cy="1638935"/>
            <wp:effectExtent l="19050" t="0" r="0" b="0"/>
            <wp:wrapTight wrapText="bothSides">
              <wp:wrapPolygon edited="0">
                <wp:start x="-78" y="0"/>
                <wp:lineTo x="-78" y="21341"/>
                <wp:lineTo x="21584" y="21341"/>
                <wp:lineTo x="21584" y="0"/>
                <wp:lineTo x="-78" y="0"/>
              </wp:wrapPolygon>
            </wp:wrapTight>
            <wp:docPr id="10" name="Picture 10" descr="C:\Users\user\AppData\Local\Microsoft\Windows\INetCache\Content.Word\Screen Shot 02-22-22 at 10.28 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Screen Shot 02-22-22 at 10.28 A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32" b="15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49E" w:rsidRDefault="0012249E" w:rsidP="00FA61BA">
      <w:pPr>
        <w:tabs>
          <w:tab w:val="left" w:pos="2432"/>
        </w:tabs>
        <w:rPr>
          <w:lang w:val="en-US"/>
        </w:rPr>
      </w:pPr>
    </w:p>
    <w:p w:rsidR="0012249E" w:rsidRDefault="0012249E" w:rsidP="0012249E">
      <w:pPr>
        <w:pStyle w:val="BodyText"/>
        <w:spacing w:before="90" w:line="276" w:lineRule="auto"/>
        <w:ind w:left="220" w:right="1112"/>
      </w:pPr>
      <w:r w:rsidRPr="00DC1698">
        <w:rPr>
          <w:b/>
        </w:rPr>
        <w:t>Table S1.</w:t>
      </w:r>
      <w:r>
        <w:rPr>
          <w:b/>
        </w:rPr>
        <w:t xml:space="preserve"> </w:t>
      </w:r>
      <w:r>
        <w:t>Clinical characteristics of lung cancer patients. Numbers in parenthesis</w:t>
      </w:r>
      <w:r>
        <w:rPr>
          <w:spacing w:val="-57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percentiles (%) in 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population of</w:t>
      </w:r>
      <w:r>
        <w:rPr>
          <w:spacing w:val="-1"/>
        </w:rPr>
        <w:t xml:space="preserve"> </w:t>
      </w:r>
      <w:r>
        <w:t>patients.</w:t>
      </w:r>
    </w:p>
    <w:p w:rsidR="00D04046" w:rsidRDefault="0012249E" w:rsidP="00FA61BA">
      <w:pPr>
        <w:tabs>
          <w:tab w:val="left" w:pos="2432"/>
        </w:tabs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770255</wp:posOffset>
            </wp:positionV>
            <wp:extent cx="5807075" cy="2190750"/>
            <wp:effectExtent l="19050" t="0" r="3175" b="0"/>
            <wp:wrapTight wrapText="bothSides">
              <wp:wrapPolygon edited="0">
                <wp:start x="-71" y="0"/>
                <wp:lineTo x="-71" y="21412"/>
                <wp:lineTo x="21612" y="21412"/>
                <wp:lineTo x="21612" y="0"/>
                <wp:lineTo x="-71" y="0"/>
              </wp:wrapPolygon>
            </wp:wrapTight>
            <wp:docPr id="13" name="Picture 13" descr="C:\Users\user\AppData\Local\Microsoft\Windows\INetCache\Content.Word\Screen Shot 02-22-22 at 10.30 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Screen Shot 02-22-22 at 10.30 A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8429" b="16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046" w:rsidRDefault="00D04046" w:rsidP="00D04046">
      <w:pPr>
        <w:rPr>
          <w:lang w:val="en-US"/>
        </w:rPr>
      </w:pPr>
    </w:p>
    <w:p w:rsidR="0012249E" w:rsidRDefault="0012249E" w:rsidP="0012249E">
      <w:pPr>
        <w:pStyle w:val="BodyText"/>
        <w:spacing w:line="273" w:lineRule="auto"/>
        <w:ind w:left="1133" w:right="596" w:hanging="1275"/>
      </w:pPr>
      <w:r>
        <w:rPr>
          <w:b/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848360</wp:posOffset>
            </wp:positionV>
            <wp:extent cx="6312535" cy="1966595"/>
            <wp:effectExtent l="19050" t="0" r="0" b="0"/>
            <wp:wrapTight wrapText="bothSides">
              <wp:wrapPolygon edited="0">
                <wp:start x="-65" y="0"/>
                <wp:lineTo x="-65" y="21342"/>
                <wp:lineTo x="21576" y="21342"/>
                <wp:lineTo x="21576" y="0"/>
                <wp:lineTo x="-65" y="0"/>
              </wp:wrapPolygon>
            </wp:wrapTight>
            <wp:docPr id="16" name="Picture 16" descr="C:\Users\user\AppData\Local\Microsoft\Windows\INetCache\Content.Word\Screen Shot 02-22-22 at 10.31 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Screen Shot 02-22-22 at 10.31 A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8197" b="21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7F3">
        <w:rPr>
          <w:b/>
        </w:rPr>
        <w:t>Table</w:t>
      </w:r>
      <w:r w:rsidRPr="00AF37F3">
        <w:rPr>
          <w:b/>
          <w:spacing w:val="-4"/>
        </w:rPr>
        <w:t xml:space="preserve"> </w:t>
      </w:r>
      <w:r w:rsidRPr="00AF37F3">
        <w:rPr>
          <w:b/>
        </w:rPr>
        <w:t>S2.</w:t>
      </w:r>
      <w:r>
        <w:rPr>
          <w:b/>
          <w:spacing w:val="-2"/>
        </w:rPr>
        <w:t xml:space="preserve">  </w:t>
      </w:r>
      <w:r>
        <w:t>Correlation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KRAS</w:t>
      </w:r>
      <w:r>
        <w:rPr>
          <w:spacing w:val="-2"/>
        </w:rPr>
        <w:t xml:space="preserve"> </w:t>
      </w:r>
      <w:r>
        <w:t>mutation</w:t>
      </w:r>
      <w:r>
        <w:rPr>
          <w:spacing w:val="-2"/>
        </w:rPr>
        <w:t xml:space="preserve"> </w:t>
      </w:r>
      <w:r>
        <w:t>status in</w:t>
      </w:r>
      <w:r>
        <w:rPr>
          <w:spacing w:val="-2"/>
        </w:rPr>
        <w:t xml:space="preserve"> </w:t>
      </w:r>
      <w:r>
        <w:t>lung</w:t>
      </w:r>
      <w:r>
        <w:rPr>
          <w:spacing w:val="-7"/>
        </w:rPr>
        <w:t xml:space="preserve"> </w:t>
      </w:r>
      <w:r>
        <w:t>cancer</w:t>
      </w:r>
      <w:r>
        <w:rPr>
          <w:spacing w:val="-3"/>
        </w:rPr>
        <w:t xml:space="preserve"> </w:t>
      </w:r>
      <w:r>
        <w:t>patients.</w:t>
      </w:r>
      <w:r>
        <w:rPr>
          <w:spacing w:val="-2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parenthesis</w:t>
      </w:r>
      <w:r>
        <w:rPr>
          <w:spacing w:val="-57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percentiles (%)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total population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patients.</w:t>
      </w:r>
    </w:p>
    <w:p w:rsidR="00D04046" w:rsidRDefault="00D04046" w:rsidP="00D04046">
      <w:pPr>
        <w:tabs>
          <w:tab w:val="left" w:pos="2690"/>
        </w:tabs>
        <w:rPr>
          <w:lang w:val="en-US"/>
        </w:rPr>
      </w:pPr>
      <w:r>
        <w:rPr>
          <w:lang w:val="en-US"/>
        </w:rPr>
        <w:tab/>
      </w:r>
    </w:p>
    <w:p w:rsidR="0012249E" w:rsidRDefault="0012249E" w:rsidP="0012249E">
      <w:pPr>
        <w:pStyle w:val="BodyText"/>
        <w:spacing w:before="1" w:line="276" w:lineRule="auto"/>
        <w:ind w:left="974" w:right="45" w:hanging="855"/>
        <w:rPr>
          <w:b/>
        </w:rPr>
      </w:pPr>
    </w:p>
    <w:p w:rsidR="0012249E" w:rsidRDefault="0012249E" w:rsidP="0012249E">
      <w:pPr>
        <w:pStyle w:val="BodyText"/>
        <w:spacing w:before="1" w:line="276" w:lineRule="auto"/>
        <w:ind w:left="1134" w:right="45" w:hanging="1276"/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S3.</w:t>
      </w:r>
      <w:r>
        <w:rPr>
          <w:b/>
          <w:spacing w:val="-2"/>
        </w:rPr>
        <w:t xml:space="preserve">  </w:t>
      </w:r>
      <w:r>
        <w:t>Correlation</w:t>
      </w:r>
      <w:r>
        <w:rPr>
          <w:spacing w:val="-3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>CD4</w:t>
      </w:r>
      <w:r>
        <w:rPr>
          <w:vertAlign w:val="superscript"/>
        </w:rPr>
        <w:t>+</w:t>
      </w:r>
      <w:r>
        <w:t>/CD8</w:t>
      </w:r>
      <w:r>
        <w:rPr>
          <w:vertAlign w:val="superscript"/>
        </w:rPr>
        <w:t>+</w:t>
      </w:r>
      <w:r>
        <w:t>/Foxp3</w:t>
      </w:r>
      <w:r>
        <w:rPr>
          <w:vertAlign w:val="superscript"/>
        </w:rPr>
        <w:t>+</w:t>
      </w:r>
      <w:r>
        <w:rPr>
          <w:spacing w:val="2"/>
        </w:rPr>
        <w:t xml:space="preserve"> </w:t>
      </w:r>
      <w:r>
        <w:t>lymphocytic infiltration</w:t>
      </w:r>
      <w:r>
        <w:rPr>
          <w:spacing w:val="-8"/>
        </w:rPr>
        <w:t xml:space="preserve">   </w:t>
      </w:r>
      <w:r>
        <w:t>status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lung cancer</w:t>
      </w:r>
      <w:r>
        <w:rPr>
          <w:spacing w:val="-57"/>
        </w:rPr>
        <w:t xml:space="preserve"> </w:t>
      </w:r>
      <w:r>
        <w:t>patients.</w:t>
      </w:r>
      <w:r>
        <w:rPr>
          <w:spacing w:val="2"/>
        </w:rPr>
        <w:t xml:space="preserve"> </w:t>
      </w:r>
      <w:r>
        <w:t>Numbers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parenthesis</w:t>
      </w:r>
      <w:r>
        <w:rPr>
          <w:spacing w:val="3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percentiles</w:t>
      </w:r>
      <w:r>
        <w:rPr>
          <w:spacing w:val="-2"/>
        </w:rPr>
        <w:t xml:space="preserve"> </w:t>
      </w:r>
      <w:r>
        <w:t>(%)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patients.</w:t>
      </w:r>
    </w:p>
    <w:p w:rsidR="00394AE8" w:rsidRDefault="00394AE8" w:rsidP="00D04046">
      <w:pPr>
        <w:tabs>
          <w:tab w:val="left" w:pos="2690"/>
        </w:tabs>
        <w:rPr>
          <w:lang w:val="en-US"/>
        </w:rPr>
      </w:pPr>
    </w:p>
    <w:p w:rsidR="00B21CF1" w:rsidRDefault="00B21CF1" w:rsidP="00D04046">
      <w:pPr>
        <w:tabs>
          <w:tab w:val="left" w:pos="2690"/>
        </w:tabs>
        <w:rPr>
          <w:lang w:val="en-US"/>
        </w:rPr>
      </w:pPr>
    </w:p>
    <w:p w:rsidR="00394AE8" w:rsidRPr="00B21CF1" w:rsidRDefault="00394AE8" w:rsidP="00394AE8">
      <w:pPr>
        <w:spacing w:before="64"/>
        <w:ind w:left="3159" w:right="3061"/>
        <w:jc w:val="center"/>
        <w:rPr>
          <w:rFonts w:ascii="Times New Roman" w:hAnsi="Times New Roman" w:cs="Times New Roman"/>
          <w:b/>
          <w:lang w:val="en-US"/>
        </w:rPr>
      </w:pPr>
      <w:r w:rsidRPr="00B21CF1">
        <w:rPr>
          <w:rFonts w:ascii="Times New Roman" w:hAnsi="Times New Roman" w:cs="Times New Roman"/>
          <w:b/>
          <w:lang w:val="en-US"/>
        </w:rPr>
        <w:lastRenderedPageBreak/>
        <w:t>Supplementary</w:t>
      </w:r>
      <w:r w:rsidRPr="00B21CF1">
        <w:rPr>
          <w:rFonts w:ascii="Times New Roman" w:hAnsi="Times New Roman" w:cs="Times New Roman"/>
          <w:b/>
          <w:spacing w:val="-7"/>
          <w:lang w:val="en-US"/>
        </w:rPr>
        <w:t xml:space="preserve"> </w:t>
      </w:r>
      <w:r w:rsidRPr="00B21CF1">
        <w:rPr>
          <w:rFonts w:ascii="Times New Roman" w:hAnsi="Times New Roman" w:cs="Times New Roman"/>
          <w:b/>
          <w:lang w:val="en-US"/>
        </w:rPr>
        <w:t>Methods</w:t>
      </w:r>
    </w:p>
    <w:p w:rsidR="00394AE8" w:rsidRDefault="00394AE8" w:rsidP="00394AE8">
      <w:pPr>
        <w:pStyle w:val="BodyText"/>
        <w:ind w:left="0"/>
        <w:jc w:val="left"/>
        <w:rPr>
          <w:b/>
        </w:rPr>
      </w:pPr>
    </w:p>
    <w:p w:rsidR="00394AE8" w:rsidRDefault="00394AE8" w:rsidP="00394AE8">
      <w:pPr>
        <w:pStyle w:val="BodyText"/>
        <w:ind w:left="0"/>
        <w:jc w:val="left"/>
        <w:rPr>
          <w:b/>
        </w:rPr>
      </w:pPr>
    </w:p>
    <w:p w:rsidR="00394AE8" w:rsidRDefault="00394AE8" w:rsidP="00394AE8">
      <w:pPr>
        <w:pStyle w:val="Heading1"/>
        <w:spacing w:before="181"/>
        <w:jc w:val="left"/>
      </w:pPr>
      <w:bookmarkStart w:id="0" w:name="Reagents"/>
      <w:bookmarkEnd w:id="0"/>
      <w:r>
        <w:t>Reagents</w:t>
      </w:r>
    </w:p>
    <w:p w:rsidR="00394AE8" w:rsidRDefault="00394AE8" w:rsidP="00394AE8">
      <w:pPr>
        <w:pStyle w:val="BodyText"/>
        <w:spacing w:before="208" w:line="355" w:lineRule="auto"/>
        <w:ind w:right="116"/>
      </w:pPr>
      <w:proofErr w:type="spellStart"/>
      <w:r>
        <w:t>Carboplatin</w:t>
      </w:r>
      <w:proofErr w:type="spellEnd"/>
      <w:r>
        <w:rPr>
          <w:spacing w:val="1"/>
        </w:rPr>
        <w:t xml:space="preserve"> </w:t>
      </w:r>
      <w:r>
        <w:rPr>
          <w:rFonts w:ascii="Calibri" w:hAnsi="Calibri"/>
          <w:sz w:val="22"/>
        </w:rPr>
        <w:t>(</w:t>
      </w:r>
      <w:r>
        <w:t>CAS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41575-94-4),</w:t>
      </w:r>
      <w:r>
        <w:rPr>
          <w:spacing w:val="1"/>
        </w:rPr>
        <w:t xml:space="preserve"> </w:t>
      </w:r>
      <w:r>
        <w:t>Epacadostat</w:t>
      </w:r>
      <w:r>
        <w:rPr>
          <w:spacing w:val="1"/>
        </w:rPr>
        <w:t xml:space="preserve"> </w:t>
      </w:r>
      <w:r>
        <w:t>(CAS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024360)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proofErr w:type="spellStart"/>
      <w:r>
        <w:t>Dasatinib</w:t>
      </w:r>
      <w:proofErr w:type="spellEnd"/>
      <w:r>
        <w:rPr>
          <w:spacing w:val="1"/>
        </w:rPr>
        <w:t xml:space="preserve"> </w:t>
      </w:r>
      <w:r>
        <w:t>Monohydrate</w:t>
      </w:r>
      <w:r>
        <w:rPr>
          <w:spacing w:val="1"/>
        </w:rPr>
        <w:t xml:space="preserve"> </w:t>
      </w:r>
      <w:r>
        <w:t>(CAS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S7782)</w:t>
      </w:r>
      <w:r>
        <w:rPr>
          <w:spacing w:val="1"/>
        </w:rPr>
        <w:t xml:space="preserve"> </w:t>
      </w:r>
      <w:r>
        <w:t>were purchased</w:t>
      </w:r>
      <w:r>
        <w:rPr>
          <w:spacing w:val="1"/>
        </w:rPr>
        <w:t xml:space="preserve"> </w:t>
      </w:r>
      <w:r>
        <w:t xml:space="preserve">from </w:t>
      </w:r>
      <w:proofErr w:type="spellStart"/>
      <w:r>
        <w:t>Selleckchem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Selleckchem</w:t>
      </w:r>
      <w:proofErr w:type="spellEnd"/>
      <w:r>
        <w:t xml:space="preserve">, </w:t>
      </w:r>
      <w:proofErr w:type="spellStart"/>
      <w:r>
        <w:t>München</w:t>
      </w:r>
      <w:proofErr w:type="spellEnd"/>
      <w:r>
        <w:t>, Germany). Dulbecco’s</w:t>
      </w:r>
      <w:r>
        <w:rPr>
          <w:spacing w:val="60"/>
        </w:rPr>
        <w:t xml:space="preserve"> </w:t>
      </w:r>
      <w:r>
        <w:t>modified eagle medium (DMEM)</w:t>
      </w:r>
      <w:r>
        <w:rPr>
          <w:spacing w:val="1"/>
        </w:rPr>
        <w:t xml:space="preserve"> </w:t>
      </w:r>
      <w:r>
        <w:t xml:space="preserve">and fetal bovine serum (FBS) were obtained from </w:t>
      </w:r>
      <w:proofErr w:type="spellStart"/>
      <w:r>
        <w:t>Invitrogen</w:t>
      </w:r>
      <w:proofErr w:type="spellEnd"/>
      <w:r>
        <w:t xml:space="preserve"> (</w:t>
      </w:r>
      <w:proofErr w:type="spellStart"/>
      <w:r>
        <w:t>Invitrogen</w:t>
      </w:r>
      <w:proofErr w:type="spellEnd"/>
      <w:r>
        <w:t>, Paisley,</w:t>
      </w:r>
      <w:r>
        <w:rPr>
          <w:spacing w:val="1"/>
        </w:rPr>
        <w:t xml:space="preserve"> </w:t>
      </w:r>
      <w:r>
        <w:t>UK).</w:t>
      </w:r>
      <w:r>
        <w:rPr>
          <w:spacing w:val="1"/>
        </w:rPr>
        <w:t xml:space="preserve"> </w:t>
      </w:r>
      <w:r>
        <w:t>DMSO</w:t>
      </w:r>
      <w:r>
        <w:rPr>
          <w:spacing w:val="1"/>
        </w:rPr>
        <w:t xml:space="preserve"> </w:t>
      </w:r>
      <w:r>
        <w:t>(</w:t>
      </w:r>
      <w:proofErr w:type="spellStart"/>
      <w:r>
        <w:t>Dimethyl</w:t>
      </w:r>
      <w:proofErr w:type="spellEnd"/>
      <w:r>
        <w:rPr>
          <w:spacing w:val="1"/>
        </w:rPr>
        <w:t xml:space="preserve"> </w:t>
      </w:r>
      <w:proofErr w:type="spellStart"/>
      <w:r>
        <w:t>sulfoxide</w:t>
      </w:r>
      <w:proofErr w:type="spellEnd"/>
      <w:r>
        <w:t>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Tris</w:t>
      </w:r>
      <w:proofErr w:type="spellEnd"/>
      <w:r>
        <w:t>-EDTA</w:t>
      </w:r>
      <w:r>
        <w:rPr>
          <w:spacing w:val="1"/>
        </w:rPr>
        <w:t xml:space="preserve"> </w:t>
      </w:r>
      <w:r>
        <w:t>(</w:t>
      </w:r>
      <w:proofErr w:type="spellStart"/>
      <w:r>
        <w:t>Tris</w:t>
      </w:r>
      <w:proofErr w:type="spellEnd"/>
      <w:r>
        <w:t>-Ethylene</w:t>
      </w:r>
      <w:r>
        <w:rPr>
          <w:spacing w:val="61"/>
        </w:rPr>
        <w:t xml:space="preserve"> </w:t>
      </w:r>
      <w:proofErr w:type="spellStart"/>
      <w:r>
        <w:t>Diamine</w:t>
      </w:r>
      <w:proofErr w:type="spellEnd"/>
      <w:r>
        <w:rPr>
          <w:spacing w:val="1"/>
        </w:rPr>
        <w:t xml:space="preserve"> </w:t>
      </w:r>
      <w:proofErr w:type="spellStart"/>
      <w:r>
        <w:t>Tetraacetic</w:t>
      </w:r>
      <w:proofErr w:type="spellEnd"/>
      <w:r>
        <w:rPr>
          <w:spacing w:val="1"/>
        </w:rPr>
        <w:t xml:space="preserve"> </w:t>
      </w:r>
      <w:r>
        <w:t>Acid)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purchased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proofErr w:type="spellStart"/>
      <w:r>
        <w:t>Applichem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Applichem</w:t>
      </w:r>
      <w:proofErr w:type="spellEnd"/>
      <w:r>
        <w:t>,</w:t>
      </w:r>
      <w:r>
        <w:rPr>
          <w:spacing w:val="61"/>
        </w:rPr>
        <w:t xml:space="preserve"> </w:t>
      </w:r>
      <w:r>
        <w:t>Darmstadt,</w:t>
      </w:r>
      <w:r>
        <w:rPr>
          <w:spacing w:val="1"/>
        </w:rPr>
        <w:t xml:space="preserve"> </w:t>
      </w:r>
      <w:r>
        <w:t>Germany).</w:t>
      </w:r>
      <w:r>
        <w:rPr>
          <w:spacing w:val="1"/>
        </w:rPr>
        <w:t xml:space="preserve"> </w:t>
      </w:r>
      <w:r>
        <w:t>DMEM-</w:t>
      </w:r>
      <w:proofErr w:type="spellStart"/>
      <w:r>
        <w:t>Hepes</w:t>
      </w:r>
      <w:proofErr w:type="spellEnd"/>
      <w:r>
        <w:t>,</w:t>
      </w:r>
      <w:r>
        <w:rPr>
          <w:spacing w:val="1"/>
        </w:rPr>
        <w:t xml:space="preserve"> </w:t>
      </w:r>
      <w:r>
        <w:t>PBS</w:t>
      </w:r>
      <w:r>
        <w:rPr>
          <w:spacing w:val="1"/>
        </w:rPr>
        <w:t xml:space="preserve"> </w:t>
      </w:r>
      <w:r>
        <w:t>(Phosphate</w:t>
      </w:r>
      <w:r>
        <w:rPr>
          <w:spacing w:val="1"/>
        </w:rPr>
        <w:t xml:space="preserve"> </w:t>
      </w:r>
      <w:r>
        <w:t>Buffer</w:t>
      </w:r>
      <w:r>
        <w:rPr>
          <w:spacing w:val="1"/>
        </w:rPr>
        <w:t xml:space="preserve"> </w:t>
      </w:r>
      <w:r>
        <w:t>Saline),</w:t>
      </w:r>
      <w:r>
        <w:rPr>
          <w:spacing w:val="1"/>
        </w:rPr>
        <w:t xml:space="preserve"> </w:t>
      </w:r>
      <w:r>
        <w:t>FBS</w:t>
      </w:r>
      <w:r>
        <w:rPr>
          <w:spacing w:val="1"/>
        </w:rPr>
        <w:t xml:space="preserve"> </w:t>
      </w:r>
      <w:r>
        <w:t>(Fetal</w:t>
      </w:r>
      <w:r>
        <w:rPr>
          <w:spacing w:val="60"/>
        </w:rPr>
        <w:t xml:space="preserve"> </w:t>
      </w:r>
      <w:r>
        <w:t>Bovine</w:t>
      </w:r>
      <w:r>
        <w:rPr>
          <w:spacing w:val="1"/>
        </w:rPr>
        <w:t xml:space="preserve"> </w:t>
      </w:r>
      <w:r>
        <w:t>Serum),</w:t>
      </w:r>
      <w:r>
        <w:rPr>
          <w:spacing w:val="1"/>
        </w:rPr>
        <w:t xml:space="preserve"> </w:t>
      </w:r>
      <w:proofErr w:type="spellStart"/>
      <w:r>
        <w:t>Trypsin</w:t>
      </w:r>
      <w:proofErr w:type="spellEnd"/>
      <w:r>
        <w:t>–EDTA,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DMSO</w:t>
      </w:r>
      <w:r>
        <w:rPr>
          <w:spacing w:val="1"/>
        </w:rPr>
        <w:t xml:space="preserve"> </w:t>
      </w:r>
      <w:r>
        <w:t>reagents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purchased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proofErr w:type="spellStart"/>
      <w:r>
        <w:t>Invitrogen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Invitrogen</w:t>
      </w:r>
      <w:proofErr w:type="spellEnd"/>
      <w:r>
        <w:t>, Darmstadt, Germany).</w:t>
      </w:r>
      <w:r>
        <w:rPr>
          <w:spacing w:val="1"/>
        </w:rPr>
        <w:t xml:space="preserve"> </w:t>
      </w:r>
      <w:r>
        <w:t xml:space="preserve">The stock solution was filtered through a 0.22 </w:t>
      </w:r>
      <w:proofErr w:type="spellStart"/>
      <w:r>
        <w:t>μΜ</w:t>
      </w:r>
      <w:proofErr w:type="spellEnd"/>
      <w:r>
        <w:rPr>
          <w:spacing w:val="-57"/>
        </w:rPr>
        <w:t xml:space="preserve"> </w:t>
      </w:r>
      <w:r>
        <w:t xml:space="preserve">syringe filter, then </w:t>
      </w:r>
      <w:proofErr w:type="spellStart"/>
      <w:r>
        <w:t>aliquoted</w:t>
      </w:r>
      <w:proofErr w:type="spellEnd"/>
      <w:r>
        <w:t xml:space="preserve"> and stored </w:t>
      </w:r>
      <w:r>
        <w:rPr>
          <w:position w:val="2"/>
        </w:rPr>
        <w:t xml:space="preserve">in the dark at room temperature. </w:t>
      </w:r>
      <w:proofErr w:type="gramStart"/>
      <w:r>
        <w:rPr>
          <w:position w:val="2"/>
        </w:rPr>
        <w:t>Copper(</w:t>
      </w:r>
      <w:proofErr w:type="gramEnd"/>
      <w:r>
        <w:rPr>
          <w:position w:val="2"/>
        </w:rPr>
        <w:t>II)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chloride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</w:t>
      </w:r>
      <w:proofErr w:type="spellStart"/>
      <w:r>
        <w:rPr>
          <w:position w:val="2"/>
        </w:rPr>
        <w:t>CuCl</w:t>
      </w:r>
      <w:proofErr w:type="spellEnd"/>
      <w:r>
        <w:rPr>
          <w:sz w:val="16"/>
        </w:rPr>
        <w:t>2</w:t>
      </w:r>
      <w:r>
        <w:rPr>
          <w:position w:val="2"/>
        </w:rPr>
        <w:t>),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sodium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sulfide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(Na</w:t>
      </w:r>
      <w:r>
        <w:rPr>
          <w:sz w:val="16"/>
        </w:rPr>
        <w:t>2</w:t>
      </w:r>
      <w:r>
        <w:rPr>
          <w:position w:val="2"/>
        </w:rPr>
        <w:t>S</w:t>
      </w:r>
      <w:r>
        <w:rPr>
          <w:sz w:val="16"/>
        </w:rPr>
        <w:t>3</w:t>
      </w:r>
      <w:r>
        <w:rPr>
          <w:position w:val="2"/>
        </w:rPr>
        <w:t>9H</w:t>
      </w:r>
      <w:r>
        <w:rPr>
          <w:sz w:val="16"/>
        </w:rPr>
        <w:t>2</w:t>
      </w:r>
      <w:r>
        <w:rPr>
          <w:position w:val="2"/>
        </w:rPr>
        <w:t>O),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sodium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citrate,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PLGA-PEG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(molecular weight 3000) were </w:t>
      </w:r>
      <w:r>
        <w:t>purchased from Sigma-Aldrich (St. Louis, MO, USA).</w:t>
      </w:r>
      <w:r>
        <w:rPr>
          <w:spacing w:val="1"/>
        </w:rPr>
        <w:t xml:space="preserve"> </w:t>
      </w:r>
      <w:proofErr w:type="spellStart"/>
      <w:r>
        <w:t>Isoflurane</w:t>
      </w:r>
      <w:proofErr w:type="spellEnd"/>
      <w:r>
        <w:t xml:space="preserve"> was</w:t>
      </w:r>
      <w:r>
        <w:rPr>
          <w:spacing w:val="-1"/>
        </w:rPr>
        <w:t xml:space="preserve"> </w:t>
      </w:r>
      <w:r>
        <w:t>purchased</w:t>
      </w:r>
      <w:r>
        <w:rPr>
          <w:spacing w:val="5"/>
        </w:rPr>
        <w:t xml:space="preserve"> </w:t>
      </w:r>
      <w:proofErr w:type="spellStart"/>
      <w:r>
        <w:t>fromBaxter</w:t>
      </w:r>
      <w:proofErr w:type="spellEnd"/>
      <w:r>
        <w:rPr>
          <w:spacing w:val="4"/>
        </w:rPr>
        <w:t xml:space="preserve"> </w:t>
      </w:r>
      <w:r>
        <w:t>(Deerfield,</w:t>
      </w:r>
      <w:r>
        <w:rPr>
          <w:spacing w:val="9"/>
        </w:rPr>
        <w:t xml:space="preserve"> </w:t>
      </w:r>
      <w:r>
        <w:t>IL,</w:t>
      </w:r>
      <w:r>
        <w:rPr>
          <w:spacing w:val="9"/>
        </w:rPr>
        <w:t xml:space="preserve"> </w:t>
      </w:r>
      <w:r>
        <w:t>USA)</w:t>
      </w:r>
    </w:p>
    <w:p w:rsidR="00394AE8" w:rsidRDefault="00394AE8" w:rsidP="00394AE8">
      <w:pPr>
        <w:pStyle w:val="BodyText"/>
        <w:spacing w:before="7"/>
        <w:ind w:left="0"/>
        <w:jc w:val="left"/>
        <w:rPr>
          <w:sz w:val="21"/>
        </w:rPr>
      </w:pPr>
    </w:p>
    <w:p w:rsidR="00394AE8" w:rsidRDefault="00394AE8" w:rsidP="00394AE8">
      <w:pPr>
        <w:pStyle w:val="Heading1"/>
        <w:spacing w:before="0"/>
        <w:jc w:val="left"/>
      </w:pPr>
      <w:bookmarkStart w:id="1" w:name="Antibodies"/>
      <w:bookmarkEnd w:id="1"/>
      <w:r>
        <w:t>Antibodies</w:t>
      </w:r>
    </w:p>
    <w:p w:rsidR="00394AE8" w:rsidRDefault="00394AE8" w:rsidP="00394AE8">
      <w:pPr>
        <w:pStyle w:val="BodyText"/>
        <w:spacing w:before="7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line="360" w:lineRule="auto"/>
        <w:ind w:right="120"/>
      </w:pPr>
      <w:r>
        <w:t xml:space="preserve">Mouse CD4 and CD8 </w:t>
      </w:r>
      <w:proofErr w:type="spellStart"/>
      <w:r>
        <w:t>mAb</w:t>
      </w:r>
      <w:proofErr w:type="spellEnd"/>
      <w:r>
        <w:t xml:space="preserve"> and </w:t>
      </w:r>
      <w:proofErr w:type="spellStart"/>
      <w:r>
        <w:t>isotype</w:t>
      </w:r>
      <w:proofErr w:type="spellEnd"/>
      <w:r>
        <w:t xml:space="preserve"> control were purchased from R&amp;D Systems</w:t>
      </w:r>
      <w:r>
        <w:rPr>
          <w:spacing w:val="1"/>
        </w:rPr>
        <w:t xml:space="preserve"> </w:t>
      </w:r>
      <w:r>
        <w:t>(Minneapolis, MN, USA). For analysis of surface markers, cells were stained in PBS</w:t>
      </w:r>
      <w:r>
        <w:rPr>
          <w:spacing w:val="1"/>
        </w:rPr>
        <w:t xml:space="preserve"> </w:t>
      </w:r>
      <w:r>
        <w:t>containing</w:t>
      </w:r>
      <w:r>
        <w:rPr>
          <w:spacing w:val="1"/>
        </w:rPr>
        <w:t xml:space="preserve"> </w:t>
      </w:r>
      <w:r>
        <w:t>2%</w:t>
      </w:r>
      <w:r>
        <w:rPr>
          <w:spacing w:val="1"/>
        </w:rPr>
        <w:t xml:space="preserve"> </w:t>
      </w:r>
      <w:r>
        <w:t>bovine</w:t>
      </w:r>
      <w:r>
        <w:rPr>
          <w:spacing w:val="1"/>
        </w:rPr>
        <w:t xml:space="preserve"> </w:t>
      </w:r>
      <w:r>
        <w:t>serum</w:t>
      </w:r>
      <w:r>
        <w:rPr>
          <w:spacing w:val="1"/>
        </w:rPr>
        <w:t xml:space="preserve"> </w:t>
      </w:r>
      <w:r>
        <w:t>albumin.</w:t>
      </w:r>
      <w:r>
        <w:rPr>
          <w:spacing w:val="1"/>
        </w:rPr>
        <w:t xml:space="preserve"> </w:t>
      </w:r>
      <w:r>
        <w:t>Intracellular</w:t>
      </w:r>
      <w:r>
        <w:rPr>
          <w:spacing w:val="1"/>
        </w:rPr>
        <w:t xml:space="preserve"> </w:t>
      </w:r>
      <w:r>
        <w:t>staining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transcription</w:t>
      </w:r>
      <w:r>
        <w:rPr>
          <w:spacing w:val="1"/>
        </w:rPr>
        <w:t xml:space="preserve"> </w:t>
      </w:r>
      <w:r>
        <w:t>factors Foxp3 was performed using the Foxp3 Fix/Perm Buffer Set (</w:t>
      </w:r>
      <w:proofErr w:type="spellStart"/>
      <w:r>
        <w:t>eBioscience</w:t>
      </w:r>
      <w:proofErr w:type="spellEnd"/>
      <w:r>
        <w:t>, San</w:t>
      </w:r>
      <w:r>
        <w:rPr>
          <w:spacing w:val="1"/>
        </w:rPr>
        <w:t xml:space="preserve"> </w:t>
      </w:r>
      <w:r>
        <w:t>Diego, CA, USA). For detection of intracellular cytokines, cells were first stimulated</w:t>
      </w:r>
      <w:r>
        <w:rPr>
          <w:spacing w:val="1"/>
        </w:rPr>
        <w:t xml:space="preserve"> </w:t>
      </w:r>
      <w:r>
        <w:t xml:space="preserve">for 4 h with 50 </w:t>
      </w:r>
      <w:proofErr w:type="spellStart"/>
      <w:r>
        <w:t>ng</w:t>
      </w:r>
      <w:proofErr w:type="spellEnd"/>
      <w:r>
        <w:t xml:space="preserve">/ml </w:t>
      </w:r>
      <w:proofErr w:type="spellStart"/>
      <w:r>
        <w:t>phorbol</w:t>
      </w:r>
      <w:proofErr w:type="spellEnd"/>
      <w:r>
        <w:t xml:space="preserve"> 12-myristate 13-acetate (PMA) and 1 </w:t>
      </w:r>
      <w:proofErr w:type="spellStart"/>
      <w:r>
        <w:t>μg</w:t>
      </w:r>
      <w:proofErr w:type="spellEnd"/>
      <w:r>
        <w:t xml:space="preserve">/ml </w:t>
      </w:r>
      <w:proofErr w:type="spellStart"/>
      <w:r>
        <w:t>ionomycin</w:t>
      </w:r>
      <w:proofErr w:type="spellEnd"/>
      <w:r>
        <w:rPr>
          <w:spacing w:val="1"/>
        </w:rPr>
        <w:t xml:space="preserve"> </w:t>
      </w:r>
      <w:r>
        <w:t xml:space="preserve">in the presence of </w:t>
      </w:r>
      <w:proofErr w:type="spellStart"/>
      <w:r>
        <w:t>Brefeldin</w:t>
      </w:r>
      <w:proofErr w:type="spellEnd"/>
      <w:r>
        <w:t xml:space="preserve"> A (5 </w:t>
      </w:r>
      <w:proofErr w:type="spellStart"/>
      <w:r>
        <w:t>μg</w:t>
      </w:r>
      <w:proofErr w:type="spellEnd"/>
      <w:r>
        <w:t>/ml; all obtained from Sigma-Aldrich), followed</w:t>
      </w:r>
      <w:r>
        <w:rPr>
          <w:spacing w:val="1"/>
        </w:rPr>
        <w:t xml:space="preserve"> </w:t>
      </w:r>
      <w:r>
        <w:t xml:space="preserve">by staining for surface markers. Cells were then fixed and </w:t>
      </w:r>
      <w:proofErr w:type="spellStart"/>
      <w:r>
        <w:t>permeabilized</w:t>
      </w:r>
      <w:proofErr w:type="spellEnd"/>
      <w:r>
        <w:t xml:space="preserve"> using the</w:t>
      </w:r>
      <w:r>
        <w:rPr>
          <w:spacing w:val="1"/>
        </w:rPr>
        <w:t xml:space="preserve"> </w:t>
      </w:r>
      <w:r>
        <w:t>Foxp3 Fix/Perm Buffer Set (</w:t>
      </w:r>
      <w:proofErr w:type="spellStart"/>
      <w:r>
        <w:t>eBioscience</w:t>
      </w:r>
      <w:proofErr w:type="spellEnd"/>
      <w:r>
        <w:t>) and stained for intracellular cytokines. 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antibodies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dilution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1/150–1/600:</w:t>
      </w:r>
      <w:r>
        <w:rPr>
          <w:spacing w:val="60"/>
        </w:rPr>
        <w:t xml:space="preserve"> </w:t>
      </w:r>
      <w:r>
        <w:t>Primary</w:t>
      </w:r>
      <w:r>
        <w:rPr>
          <w:spacing w:val="61"/>
        </w:rPr>
        <w:t xml:space="preserve"> </w:t>
      </w:r>
      <w:r>
        <w:t>antibody</w:t>
      </w:r>
      <w:r>
        <w:rPr>
          <w:spacing w:val="1"/>
        </w:rPr>
        <w:t xml:space="preserve"> </w:t>
      </w:r>
      <w:r>
        <w:t xml:space="preserve">sources and dilutions (2%BSA) obtained from </w:t>
      </w:r>
      <w:proofErr w:type="spellStart"/>
      <w:r>
        <w:t>Abcam</w:t>
      </w:r>
      <w:proofErr w:type="spellEnd"/>
      <w:r>
        <w:t xml:space="preserve"> included: anti-CD4 (ab183685,</w:t>
      </w:r>
      <w:r>
        <w:rPr>
          <w:spacing w:val="1"/>
        </w:rPr>
        <w:t xml:space="preserve"> </w:t>
      </w:r>
      <w:r>
        <w:t>1/200).</w:t>
      </w:r>
      <w:r>
        <w:rPr>
          <w:spacing w:val="1"/>
        </w:rPr>
        <w:t xml:space="preserve"> </w:t>
      </w:r>
      <w:r>
        <w:t>Anti-CD8</w:t>
      </w:r>
      <w:r>
        <w:rPr>
          <w:spacing w:val="-3"/>
        </w:rPr>
        <w:t xml:space="preserve"> </w:t>
      </w:r>
      <w:r>
        <w:t>(14-0808,</w:t>
      </w:r>
      <w:r>
        <w:rPr>
          <w:spacing w:val="-4"/>
        </w:rPr>
        <w:t xml:space="preserve"> </w:t>
      </w:r>
      <w:r>
        <w:t>1/100),</w:t>
      </w:r>
      <w:r>
        <w:rPr>
          <w:spacing w:val="6"/>
        </w:rPr>
        <w:t xml:space="preserve"> </w:t>
      </w:r>
      <w:r>
        <w:t>anti-Foxp3</w:t>
      </w:r>
      <w:r>
        <w:rPr>
          <w:spacing w:val="-2"/>
        </w:rPr>
        <w:t xml:space="preserve"> </w:t>
      </w:r>
      <w:r>
        <w:t>(13-5773, 1/200) and</w:t>
      </w:r>
      <w:r>
        <w:rPr>
          <w:spacing w:val="-2"/>
        </w:rPr>
        <w:t xml:space="preserve"> </w:t>
      </w:r>
      <w:r>
        <w:t>anti-IL-10</w:t>
      </w:r>
      <w:r>
        <w:rPr>
          <w:spacing w:val="-1"/>
        </w:rPr>
        <w:t xml:space="preserve"> </w:t>
      </w:r>
      <w:r>
        <w:t>(#14-</w:t>
      </w:r>
    </w:p>
    <w:p w:rsidR="00394AE8" w:rsidRDefault="00394AE8" w:rsidP="00394AE8">
      <w:pPr>
        <w:pStyle w:val="BodyText"/>
        <w:spacing w:before="7" w:line="355" w:lineRule="auto"/>
        <w:ind w:right="143"/>
      </w:pPr>
      <w:r>
        <w:t xml:space="preserve">7101, 1/50) were from </w:t>
      </w:r>
      <w:proofErr w:type="spellStart"/>
      <w:r>
        <w:t>eBioscience</w:t>
      </w:r>
      <w:proofErr w:type="spellEnd"/>
      <w:r>
        <w:t xml:space="preserve">. Cell sorting was performed using a </w:t>
      </w:r>
      <w:proofErr w:type="spellStart"/>
      <w:r>
        <w:t>FACSAria</w:t>
      </w:r>
      <w:proofErr w:type="spellEnd"/>
      <w:r>
        <w:rPr>
          <w:spacing w:val="1"/>
        </w:rPr>
        <w:t xml:space="preserve"> </w:t>
      </w:r>
      <w:proofErr w:type="spellStart"/>
      <w:r>
        <w:t>analyser</w:t>
      </w:r>
      <w:proofErr w:type="spellEnd"/>
      <w:r>
        <w:t>.</w:t>
      </w:r>
    </w:p>
    <w:p w:rsidR="00394AE8" w:rsidRPr="00394AE8" w:rsidRDefault="00394AE8" w:rsidP="00394AE8">
      <w:pPr>
        <w:spacing w:line="355" w:lineRule="auto"/>
        <w:rPr>
          <w:lang w:val="en-US"/>
        </w:rPr>
        <w:sectPr w:rsidR="00394AE8" w:rsidRPr="00394AE8" w:rsidSect="00B21CF1">
          <w:pgSz w:w="11910" w:h="16840"/>
          <w:pgMar w:top="1440" w:right="1660" w:bottom="142" w:left="1680" w:header="720" w:footer="720" w:gutter="0"/>
          <w:cols w:space="720"/>
        </w:sectPr>
      </w:pPr>
    </w:p>
    <w:p w:rsidR="00394AE8" w:rsidRDefault="00394AE8" w:rsidP="00394AE8">
      <w:pPr>
        <w:pStyle w:val="Heading1"/>
        <w:spacing w:before="79"/>
        <w:jc w:val="left"/>
      </w:pPr>
      <w:bookmarkStart w:id="2" w:name="Immunofluorescence_analysis"/>
      <w:bookmarkEnd w:id="2"/>
      <w:proofErr w:type="spellStart"/>
      <w:r>
        <w:rPr>
          <w:spacing w:val="-1"/>
        </w:rPr>
        <w:lastRenderedPageBreak/>
        <w:t>Immunofluorescence</w:t>
      </w:r>
      <w:proofErr w:type="spellEnd"/>
      <w:r>
        <w:rPr>
          <w:spacing w:val="-8"/>
        </w:rPr>
        <w:t xml:space="preserve"> </w:t>
      </w:r>
      <w:r>
        <w:t>analysis</w:t>
      </w:r>
    </w:p>
    <w:p w:rsidR="00394AE8" w:rsidRDefault="00394AE8" w:rsidP="00394AE8">
      <w:pPr>
        <w:pStyle w:val="BodyText"/>
        <w:spacing w:before="2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line="360" w:lineRule="auto"/>
        <w:ind w:right="121"/>
      </w:pPr>
      <w:r>
        <w:t>A549 cells were treated with CuS/EPDA NCs (0.4 mg/mL</w:t>
      </w:r>
      <w:r>
        <w:rPr>
          <w:vertAlign w:val="superscript"/>
        </w:rPr>
        <w:t>−1</w:t>
      </w:r>
      <w:r>
        <w:t>) or PBS for 4h. Next,</w:t>
      </w:r>
      <w:r>
        <w:rPr>
          <w:spacing w:val="1"/>
        </w:rPr>
        <w:t xml:space="preserve"> </w:t>
      </w:r>
      <w:r>
        <w:t>cells were fixed in 4% formaldehyde for 15 min at room temperature prior to cell</w:t>
      </w:r>
      <w:r>
        <w:rPr>
          <w:spacing w:val="1"/>
        </w:rPr>
        <w:t xml:space="preserve"> </w:t>
      </w:r>
      <w:proofErr w:type="spellStart"/>
      <w:r>
        <w:t>permeabilization</w:t>
      </w:r>
      <w:proofErr w:type="spellEnd"/>
      <w:r>
        <w:t xml:space="preserve"> with 0.1% Triton X-100 (4°C, 10 min). Cells were saturated with</w:t>
      </w:r>
      <w:r>
        <w:rPr>
          <w:spacing w:val="1"/>
        </w:rPr>
        <w:t xml:space="preserve"> </w:t>
      </w:r>
      <w:r>
        <w:t>PBS</w:t>
      </w:r>
      <w:r>
        <w:rPr>
          <w:spacing w:val="1"/>
        </w:rPr>
        <w:t xml:space="preserve"> </w:t>
      </w:r>
      <w:r>
        <w:t>containing</w:t>
      </w:r>
      <w:r>
        <w:rPr>
          <w:spacing w:val="1"/>
        </w:rPr>
        <w:t xml:space="preserve"> </w:t>
      </w:r>
      <w:r>
        <w:t>2%</w:t>
      </w:r>
      <w:r>
        <w:rPr>
          <w:spacing w:val="1"/>
        </w:rPr>
        <w:t xml:space="preserve"> </w:t>
      </w:r>
      <w:r>
        <w:t>BSA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processed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t>immunofluorescence</w:t>
      </w:r>
      <w:proofErr w:type="spellEnd"/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Arg1,</w:t>
      </w:r>
      <w:r>
        <w:rPr>
          <w:spacing w:val="1"/>
        </w:rPr>
        <w:t xml:space="preserve"> </w:t>
      </w:r>
      <w:proofErr w:type="spellStart"/>
      <w:r>
        <w:t>iNOS</w:t>
      </w:r>
      <w:proofErr w:type="spellEnd"/>
      <w:r>
        <w:t>,</w:t>
      </w:r>
      <w:r>
        <w:rPr>
          <w:spacing w:val="1"/>
        </w:rPr>
        <w:t xml:space="preserve"> </w:t>
      </w:r>
      <w:r>
        <w:t>Ly6C,</w:t>
      </w:r>
      <w:r>
        <w:rPr>
          <w:spacing w:val="1"/>
        </w:rPr>
        <w:t xml:space="preserve"> </w:t>
      </w:r>
      <w:r>
        <w:t>Ly6G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Ki67</w:t>
      </w:r>
      <w:r>
        <w:rPr>
          <w:spacing w:val="1"/>
        </w:rPr>
        <w:t xml:space="preserve"> </w:t>
      </w:r>
      <w:r>
        <w:t>antibodies,</w:t>
      </w:r>
      <w:r>
        <w:rPr>
          <w:spacing w:val="1"/>
        </w:rPr>
        <w:t xml:space="preserve"> </w:t>
      </w:r>
      <w:r>
        <w:t>respectively, at 4</w:t>
      </w:r>
      <w:r>
        <w:rPr>
          <w:vertAlign w:val="superscript"/>
        </w:rPr>
        <w:t>o</w:t>
      </w:r>
      <w:r>
        <w:t>C overnight. Then, they were</w:t>
      </w:r>
      <w:r>
        <w:rPr>
          <w:spacing w:val="1"/>
        </w:rPr>
        <w:t xml:space="preserve"> </w:t>
      </w:r>
      <w:r>
        <w:t xml:space="preserve">incubated with </w:t>
      </w:r>
      <w:proofErr w:type="spellStart"/>
      <w:r>
        <w:t>Alexa</w:t>
      </w:r>
      <w:proofErr w:type="spellEnd"/>
      <w:r>
        <w:t xml:space="preserve"> Fluor</w:t>
      </w:r>
      <w:r>
        <w:rPr>
          <w:spacing w:val="1"/>
        </w:rPr>
        <w:t xml:space="preserve"> </w:t>
      </w:r>
      <w:r>
        <w:t>488-</w:t>
      </w:r>
      <w:r>
        <w:rPr>
          <w:spacing w:val="1"/>
        </w:rPr>
        <w:t xml:space="preserve"> </w:t>
      </w:r>
      <w:r>
        <w:t xml:space="preserve">conjugated anti-rabbit </w:t>
      </w:r>
      <w:proofErr w:type="spellStart"/>
      <w:r>
        <w:t>IgG</w:t>
      </w:r>
      <w:proofErr w:type="spellEnd"/>
      <w:r>
        <w:t xml:space="preserve"> antibody (1:100). Between all incubation steps, cells were</w:t>
      </w:r>
      <w:r>
        <w:rPr>
          <w:spacing w:val="1"/>
        </w:rPr>
        <w:t xml:space="preserve"> </w:t>
      </w:r>
      <w:r>
        <w:t>washed three times for three minutes with PBS containing 0.2% BSA. Fluorescence</w:t>
      </w:r>
      <w:r>
        <w:rPr>
          <w:spacing w:val="1"/>
        </w:rPr>
        <w:t xml:space="preserve"> </w:t>
      </w:r>
      <w:r>
        <w:t>signals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analyzed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Carl</w:t>
      </w:r>
      <w:r>
        <w:rPr>
          <w:spacing w:val="1"/>
        </w:rPr>
        <w:t xml:space="preserve"> </w:t>
      </w:r>
      <w:proofErr w:type="spellStart"/>
      <w:r>
        <w:t>Zeiss</w:t>
      </w:r>
      <w:proofErr w:type="spellEnd"/>
      <w:r>
        <w:rPr>
          <w:spacing w:val="1"/>
        </w:rPr>
        <w:t xml:space="preserve"> </w:t>
      </w:r>
      <w:r>
        <w:t>fluorescent</w:t>
      </w:r>
      <w:r>
        <w:rPr>
          <w:spacing w:val="1"/>
        </w:rPr>
        <w:t xml:space="preserve"> </w:t>
      </w:r>
      <w:r>
        <w:t>microscope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100×</w:t>
      </w:r>
      <w:r>
        <w:rPr>
          <w:spacing w:val="1"/>
        </w:rPr>
        <w:t xml:space="preserve"> </w:t>
      </w:r>
      <w:r>
        <w:t>magnification, with excitation and emission wavelengths of 488 nm and 520 nm,</w:t>
      </w:r>
      <w:r>
        <w:rPr>
          <w:spacing w:val="1"/>
        </w:rPr>
        <w:t xml:space="preserve"> </w:t>
      </w:r>
      <w:r>
        <w:t>respectively,</w:t>
      </w:r>
      <w:r>
        <w:rPr>
          <w:spacing w:val="3"/>
        </w:rPr>
        <w:t xml:space="preserve"> </w:t>
      </w:r>
      <w:r>
        <w:t>using</w:t>
      </w:r>
      <w:r>
        <w:rPr>
          <w:spacing w:val="6"/>
        </w:rPr>
        <w:t xml:space="preserve"> </w:t>
      </w:r>
      <w:r>
        <w:t>image analysis</w:t>
      </w:r>
      <w:r>
        <w:rPr>
          <w:spacing w:val="4"/>
        </w:rPr>
        <w:t xml:space="preserve"> </w:t>
      </w:r>
      <w:r>
        <w:t>software.</w:t>
      </w:r>
    </w:p>
    <w:p w:rsidR="00394AE8" w:rsidRDefault="00394AE8" w:rsidP="00394AE8">
      <w:pPr>
        <w:pStyle w:val="Heading1"/>
        <w:spacing w:before="215"/>
        <w:jc w:val="left"/>
      </w:pPr>
      <w:bookmarkStart w:id="3" w:name="Cell_proliferation_assay"/>
      <w:bookmarkEnd w:id="3"/>
      <w:r>
        <w:t>Cell</w:t>
      </w:r>
      <w:r>
        <w:rPr>
          <w:spacing w:val="-15"/>
        </w:rPr>
        <w:t xml:space="preserve"> </w:t>
      </w:r>
      <w:r>
        <w:t>proliferation</w:t>
      </w:r>
      <w:r>
        <w:rPr>
          <w:spacing w:val="-6"/>
        </w:rPr>
        <w:t xml:space="preserve"> </w:t>
      </w:r>
      <w:r>
        <w:t>assay</w:t>
      </w:r>
    </w:p>
    <w:p w:rsidR="00394AE8" w:rsidRDefault="00394AE8" w:rsidP="00394AE8">
      <w:pPr>
        <w:pStyle w:val="BodyText"/>
        <w:spacing w:before="7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line="360" w:lineRule="auto"/>
        <w:ind w:right="124"/>
      </w:pPr>
      <w:r>
        <w:t>For detection of cell proliferation the Cell Counting Kit-8 (CCK-8) assay was used to</w:t>
      </w:r>
      <w:r>
        <w:rPr>
          <w:spacing w:val="1"/>
        </w:rPr>
        <w:t xml:space="preserve"> </w:t>
      </w:r>
      <w:r>
        <w:t>monitor</w:t>
      </w:r>
      <w:r>
        <w:rPr>
          <w:spacing w:val="1"/>
        </w:rPr>
        <w:t xml:space="preserve"> </w:t>
      </w:r>
      <w:r>
        <w:t>cell growth.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 viable</w:t>
      </w:r>
      <w:r>
        <w:rPr>
          <w:spacing w:val="1"/>
        </w:rPr>
        <w:t xml:space="preserve"> </w:t>
      </w:r>
      <w:r>
        <w:t>CuS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CuS/EPDA-treated</w:t>
      </w:r>
      <w:r>
        <w:rPr>
          <w:spacing w:val="1"/>
        </w:rPr>
        <w:t xml:space="preserve"> </w:t>
      </w:r>
      <w:r>
        <w:t>cells was</w:t>
      </w:r>
      <w:r>
        <w:rPr>
          <w:spacing w:val="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measuring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absorbance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nm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proofErr w:type="spellStart"/>
      <w:r>
        <w:t>FlUOstar</w:t>
      </w:r>
      <w:proofErr w:type="spellEnd"/>
      <w:r>
        <w:rPr>
          <w:spacing w:val="1"/>
        </w:rPr>
        <w:t xml:space="preserve"> </w:t>
      </w:r>
      <w:r>
        <w:t>OPTIMA</w:t>
      </w:r>
      <w:r>
        <w:rPr>
          <w:spacing w:val="1"/>
        </w:rPr>
        <w:t xml:space="preserve"> </w:t>
      </w:r>
      <w:r>
        <w:t>(BMG</w:t>
      </w:r>
      <w:r>
        <w:rPr>
          <w:spacing w:val="1"/>
        </w:rPr>
        <w:t xml:space="preserve"> </w:t>
      </w:r>
      <w:proofErr w:type="spellStart"/>
      <w:r>
        <w:t>Labtech</w:t>
      </w:r>
      <w:proofErr w:type="spellEnd"/>
      <w:r>
        <w:t>,</w:t>
      </w:r>
      <w:r>
        <w:rPr>
          <w:spacing w:val="9"/>
        </w:rPr>
        <w:t xml:space="preserve"> </w:t>
      </w:r>
      <w:r>
        <w:t>Offenburg,</w:t>
      </w:r>
      <w:r>
        <w:rPr>
          <w:spacing w:val="10"/>
        </w:rPr>
        <w:t xml:space="preserve"> </w:t>
      </w:r>
      <w:r>
        <w:t>Germany).</w:t>
      </w:r>
    </w:p>
    <w:p w:rsidR="00394AE8" w:rsidRDefault="00394AE8" w:rsidP="00394AE8">
      <w:pPr>
        <w:pStyle w:val="Heading1"/>
        <w:spacing w:before="216"/>
        <w:jc w:val="left"/>
      </w:pPr>
      <w:bookmarkStart w:id="4" w:name="Transmission_Electron_Microscopy"/>
      <w:bookmarkEnd w:id="4"/>
      <w:r>
        <w:t>Transmission</w:t>
      </w:r>
      <w:r>
        <w:rPr>
          <w:spacing w:val="-13"/>
        </w:rPr>
        <w:t xml:space="preserve"> </w:t>
      </w:r>
      <w:r>
        <w:t>Electron</w:t>
      </w:r>
      <w:r>
        <w:rPr>
          <w:spacing w:val="-14"/>
        </w:rPr>
        <w:t xml:space="preserve"> </w:t>
      </w:r>
      <w:r>
        <w:t>Microscopy</w:t>
      </w:r>
    </w:p>
    <w:p w:rsidR="00394AE8" w:rsidRDefault="00394AE8" w:rsidP="00394AE8">
      <w:pPr>
        <w:pStyle w:val="BodyText"/>
        <w:spacing w:before="7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line="357" w:lineRule="auto"/>
        <w:ind w:right="145"/>
      </w:pPr>
      <w:r>
        <w:t xml:space="preserve">CuS/EPDA-treated A549 cells were collected and fixed in 2% </w:t>
      </w:r>
      <w:proofErr w:type="spellStart"/>
      <w:r>
        <w:t>paraformaldehyde</w:t>
      </w:r>
      <w:proofErr w:type="spellEnd"/>
      <w:r>
        <w:t>,</w:t>
      </w:r>
      <w:r>
        <w:rPr>
          <w:spacing w:val="1"/>
        </w:rPr>
        <w:t xml:space="preserve"> </w:t>
      </w:r>
      <w:r>
        <w:rPr>
          <w:position w:val="2"/>
        </w:rPr>
        <w:t>0.1%</w:t>
      </w:r>
      <w:r>
        <w:rPr>
          <w:spacing w:val="5"/>
          <w:position w:val="2"/>
        </w:rPr>
        <w:t xml:space="preserve"> </w:t>
      </w:r>
      <w:proofErr w:type="spellStart"/>
      <w:r>
        <w:rPr>
          <w:position w:val="2"/>
        </w:rPr>
        <w:t>glutaraldehyde</w:t>
      </w:r>
      <w:proofErr w:type="spellEnd"/>
      <w:r>
        <w:rPr>
          <w:spacing w:val="1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0.1</w:t>
      </w:r>
      <w:r>
        <w:rPr>
          <w:spacing w:val="5"/>
          <w:position w:val="2"/>
        </w:rPr>
        <w:t xml:space="preserve"> </w:t>
      </w:r>
      <w:r>
        <w:rPr>
          <w:position w:val="2"/>
        </w:rPr>
        <w:t>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sodium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cacodylate</w:t>
      </w:r>
      <w:proofErr w:type="spellEnd"/>
      <w:r>
        <w:rPr>
          <w:spacing w:val="4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2</w:t>
      </w:r>
      <w:r>
        <w:rPr>
          <w:spacing w:val="4"/>
          <w:position w:val="2"/>
        </w:rPr>
        <w:t xml:space="preserve"> </w:t>
      </w:r>
      <w:r>
        <w:rPr>
          <w:position w:val="2"/>
        </w:rPr>
        <w:t>h,</w:t>
      </w:r>
      <w:r>
        <w:rPr>
          <w:spacing w:val="6"/>
          <w:position w:val="2"/>
        </w:rPr>
        <w:t xml:space="preserve"> </w:t>
      </w:r>
      <w:proofErr w:type="spellStart"/>
      <w:r>
        <w:rPr>
          <w:position w:val="2"/>
        </w:rPr>
        <w:t>postfixed</w:t>
      </w:r>
      <w:proofErr w:type="spellEnd"/>
      <w:r>
        <w:rPr>
          <w:spacing w:val="4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1%</w:t>
      </w:r>
      <w:r>
        <w:rPr>
          <w:spacing w:val="5"/>
          <w:position w:val="2"/>
        </w:rPr>
        <w:t xml:space="preserve"> </w:t>
      </w:r>
      <w:proofErr w:type="spellStart"/>
      <w:r>
        <w:rPr>
          <w:position w:val="2"/>
        </w:rPr>
        <w:t>OsO</w:t>
      </w:r>
      <w:proofErr w:type="spellEnd"/>
      <w:r>
        <w:rPr>
          <w:sz w:val="16"/>
        </w:rPr>
        <w:t>4</w:t>
      </w:r>
      <w:r>
        <w:rPr>
          <w:spacing w:val="36"/>
          <w:sz w:val="16"/>
        </w:rPr>
        <w:t xml:space="preserve"> </w:t>
      </w:r>
      <w:r>
        <w:rPr>
          <w:position w:val="2"/>
        </w:rPr>
        <w:t>for</w:t>
      </w:r>
    </w:p>
    <w:p w:rsidR="00394AE8" w:rsidRDefault="00394AE8" w:rsidP="00394AE8">
      <w:pPr>
        <w:pStyle w:val="BodyText"/>
        <w:spacing w:line="360" w:lineRule="auto"/>
        <w:ind w:right="126"/>
      </w:pPr>
      <w:proofErr w:type="gramStart"/>
      <w:r>
        <w:t xml:space="preserve">1.5 h, and washed and stained for 1 h in 3% aqueous </w:t>
      </w:r>
      <w:proofErr w:type="spellStart"/>
      <w:r>
        <w:t>uranyl</w:t>
      </w:r>
      <w:proofErr w:type="spellEnd"/>
      <w:r>
        <w:t xml:space="preserve"> acetate.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>The samples</w:t>
      </w:r>
      <w:r>
        <w:rPr>
          <w:spacing w:val="1"/>
        </w:rPr>
        <w:t xml:space="preserve"> </w:t>
      </w:r>
      <w:r>
        <w:t xml:space="preserve">were then washed again, dehydrated with graded alcohol and embedded in </w:t>
      </w:r>
      <w:proofErr w:type="spellStart"/>
      <w:r>
        <w:t>Epon</w:t>
      </w:r>
      <w:proofErr w:type="spellEnd"/>
      <w:r>
        <w:t>-</w:t>
      </w:r>
      <w:r>
        <w:rPr>
          <w:spacing w:val="1"/>
        </w:rPr>
        <w:t xml:space="preserve"> </w:t>
      </w:r>
      <w:r>
        <w:t>Araldite resin (</w:t>
      </w:r>
      <w:proofErr w:type="spellStart"/>
      <w:r>
        <w:t>Canemco</w:t>
      </w:r>
      <w:proofErr w:type="spellEnd"/>
      <w:r>
        <w:t>, Quebec, Canada). Ultra-thin sections were generated using</w:t>
      </w:r>
      <w:r>
        <w:rPr>
          <w:spacing w:val="1"/>
        </w:rPr>
        <w:t xml:space="preserve"> </w:t>
      </w:r>
      <w:r>
        <w:t xml:space="preserve">an UCT-EMFCS </w:t>
      </w:r>
      <w:proofErr w:type="spellStart"/>
      <w:r>
        <w:t>Leica</w:t>
      </w:r>
      <w:proofErr w:type="spellEnd"/>
      <w:r>
        <w:t xml:space="preserve"> microtome (</w:t>
      </w:r>
      <w:proofErr w:type="spellStart"/>
      <w:r>
        <w:t>Leica</w:t>
      </w:r>
      <w:proofErr w:type="spellEnd"/>
      <w:r>
        <w:t>, Germany), counterstained with 0.3% lead</w:t>
      </w:r>
      <w:r>
        <w:rPr>
          <w:spacing w:val="1"/>
        </w:rPr>
        <w:t xml:space="preserve"> </w:t>
      </w:r>
      <w:r>
        <w:t>citrate and examined on a Philips electron microscope. The magnification of image is</w:t>
      </w:r>
      <w:r>
        <w:rPr>
          <w:spacing w:val="1"/>
        </w:rPr>
        <w:t xml:space="preserve"> </w:t>
      </w:r>
      <w:r>
        <w:t>indicated at the bottom of micrograph images; a minimum of 20 representative cells</w:t>
      </w:r>
      <w:r>
        <w:rPr>
          <w:spacing w:val="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t>three grids were</w:t>
      </w:r>
      <w:r>
        <w:rPr>
          <w:spacing w:val="3"/>
        </w:rPr>
        <w:t xml:space="preserve"> </w:t>
      </w:r>
      <w:r>
        <w:t>evaluated.</w:t>
      </w:r>
    </w:p>
    <w:p w:rsidR="00394AE8" w:rsidRDefault="00394AE8" w:rsidP="00394AE8">
      <w:pPr>
        <w:pStyle w:val="Heading1"/>
        <w:spacing w:before="210"/>
        <w:jc w:val="left"/>
      </w:pPr>
      <w:bookmarkStart w:id="5" w:name="Pharmacokinetics_analysis"/>
      <w:bookmarkEnd w:id="5"/>
      <w:r>
        <w:rPr>
          <w:spacing w:val="-1"/>
        </w:rPr>
        <w:t>Pharmacokinetics</w:t>
      </w:r>
      <w:r>
        <w:rPr>
          <w:spacing w:val="-2"/>
        </w:rPr>
        <w:t xml:space="preserve"> </w:t>
      </w:r>
      <w:r>
        <w:t>analysis</w:t>
      </w:r>
    </w:p>
    <w:p w:rsidR="00394AE8" w:rsidRDefault="00394AE8" w:rsidP="00394AE8">
      <w:pPr>
        <w:pStyle w:val="BodyText"/>
        <w:spacing w:before="7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line="362" w:lineRule="auto"/>
        <w:ind w:right="121"/>
      </w:pPr>
      <w:r>
        <w:t>For the pharmacokinetic analysis, blood kinetics were assessed by drawing 10 ml of</w:t>
      </w:r>
      <w:r>
        <w:rPr>
          <w:spacing w:val="1"/>
        </w:rPr>
        <w:t xml:space="preserve"> </w:t>
      </w:r>
      <w:r>
        <w:t>blood</w:t>
      </w:r>
      <w:r>
        <w:rPr>
          <w:spacing w:val="24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tail</w:t>
      </w:r>
      <w:r>
        <w:rPr>
          <w:spacing w:val="26"/>
        </w:rPr>
        <w:t xml:space="preserve"> </w:t>
      </w:r>
      <w:r>
        <w:t>veins</w:t>
      </w:r>
      <w:r>
        <w:rPr>
          <w:spacing w:val="2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z w:val="22"/>
        </w:rPr>
        <w:t xml:space="preserve">BALB/c </w:t>
      </w:r>
      <w:r>
        <w:t>mice</w:t>
      </w:r>
      <w:r>
        <w:rPr>
          <w:spacing w:val="23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certain</w:t>
      </w:r>
      <w:r>
        <w:rPr>
          <w:spacing w:val="15"/>
        </w:rPr>
        <w:t xml:space="preserve"> </w:t>
      </w:r>
      <w:r>
        <w:t>time</w:t>
      </w:r>
      <w:r>
        <w:rPr>
          <w:spacing w:val="33"/>
        </w:rPr>
        <w:t xml:space="preserve"> </w:t>
      </w:r>
      <w:r>
        <w:t>intervals</w:t>
      </w:r>
      <w:r>
        <w:rPr>
          <w:spacing w:val="24"/>
        </w:rPr>
        <w:t xml:space="preserve"> </w:t>
      </w:r>
      <w:r>
        <w:t>post-injection</w:t>
      </w:r>
      <w:r>
        <w:rPr>
          <w:spacing w:val="15"/>
        </w:rPr>
        <w:t xml:space="preserve"> </w:t>
      </w:r>
      <w:r>
        <w:t>of</w:t>
      </w:r>
    </w:p>
    <w:p w:rsidR="00394AE8" w:rsidRPr="00394AE8" w:rsidRDefault="00394AE8" w:rsidP="00394AE8">
      <w:pPr>
        <w:spacing w:line="362" w:lineRule="auto"/>
        <w:rPr>
          <w:lang w:val="en-US"/>
        </w:rPr>
        <w:sectPr w:rsidR="00394AE8" w:rsidRPr="00394AE8">
          <w:pgSz w:w="11910" w:h="16840"/>
          <w:pgMar w:top="1320" w:right="1660" w:bottom="280" w:left="1680" w:header="720" w:footer="720" w:gutter="0"/>
          <w:cols w:space="720"/>
        </w:sectPr>
      </w:pPr>
    </w:p>
    <w:p w:rsidR="00394AE8" w:rsidRDefault="00394AE8" w:rsidP="00394AE8">
      <w:pPr>
        <w:pStyle w:val="BodyText"/>
        <w:spacing w:before="70" w:line="362" w:lineRule="auto"/>
        <w:ind w:right="131"/>
      </w:pPr>
      <w:proofErr w:type="gramStart"/>
      <w:r>
        <w:lastRenderedPageBreak/>
        <w:t>the</w:t>
      </w:r>
      <w:proofErr w:type="gramEnd"/>
      <w:r>
        <w:t xml:space="preserve"> CuS/EPDA NCs. Each blood sample was dissolved in 1ml of </w:t>
      </w:r>
      <w:proofErr w:type="spellStart"/>
      <w:r>
        <w:t>lysis</w:t>
      </w:r>
      <w:proofErr w:type="spellEnd"/>
      <w:r>
        <w:t xml:space="preserve"> buffer and the</w:t>
      </w:r>
      <w:r>
        <w:rPr>
          <w:spacing w:val="1"/>
        </w:rPr>
        <w:t xml:space="preserve"> </w:t>
      </w:r>
      <w:r>
        <w:t>blood concentration of the NCs was determined by fluorescence spectrum acquired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Fluoromax</w:t>
      </w:r>
      <w:proofErr w:type="spellEnd"/>
      <w:r>
        <w:t xml:space="preserve"> 4</w:t>
      </w:r>
      <w:r>
        <w:rPr>
          <w:spacing w:val="1"/>
        </w:rPr>
        <w:t xml:space="preserve"> </w:t>
      </w:r>
      <w:proofErr w:type="spellStart"/>
      <w:r>
        <w:t>fluorometer</w:t>
      </w:r>
      <w:proofErr w:type="spellEnd"/>
      <w:r>
        <w:t>. The plasma,</w:t>
      </w:r>
      <w:r>
        <w:rPr>
          <w:spacing w:val="1"/>
        </w:rPr>
        <w:t xml:space="preserve"> </w:t>
      </w:r>
      <w:r>
        <w:t>tumors,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various tissues were</w:t>
      </w:r>
      <w:r>
        <w:rPr>
          <w:spacing w:val="1"/>
        </w:rPr>
        <w:t xml:space="preserve"> </w:t>
      </w:r>
      <w:r>
        <w:t>collected at 0, 0.5, 1, 2, 4, 6, 12, 24, 48, 72, and 96 h after treatment. The plasma,</w:t>
      </w:r>
      <w:r>
        <w:rPr>
          <w:spacing w:val="1"/>
        </w:rPr>
        <w:t xml:space="preserve"> </w:t>
      </w:r>
      <w:r>
        <w:t>tumor,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tissue</w:t>
      </w:r>
      <w:r>
        <w:rPr>
          <w:spacing w:val="-1"/>
        </w:rPr>
        <w:t xml:space="preserve"> </w:t>
      </w:r>
      <w:r>
        <w:t>samples</w:t>
      </w:r>
      <w:r>
        <w:rPr>
          <w:spacing w:val="6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stored</w:t>
      </w:r>
      <w:r>
        <w:rPr>
          <w:spacing w:val="-8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rPr>
          <w:rFonts w:ascii="MS Gothic" w:hAnsi="MS Gothic"/>
        </w:rPr>
        <w:t>−</w:t>
      </w:r>
      <w:r>
        <w:t>80</w:t>
      </w:r>
      <w:r>
        <w:rPr>
          <w:spacing w:val="-4"/>
        </w:rPr>
        <w:t xml:space="preserve"> </w:t>
      </w:r>
      <w:r>
        <w:t>°C</w:t>
      </w:r>
      <w:r>
        <w:rPr>
          <w:spacing w:val="-1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further</w:t>
      </w:r>
      <w:r>
        <w:rPr>
          <w:spacing w:val="8"/>
        </w:rPr>
        <w:t xml:space="preserve"> </w:t>
      </w:r>
      <w:r>
        <w:t>analysis.</w:t>
      </w:r>
    </w:p>
    <w:p w:rsidR="00394AE8" w:rsidRDefault="00394AE8" w:rsidP="00394AE8">
      <w:pPr>
        <w:pStyle w:val="Heading1"/>
        <w:spacing w:before="207"/>
      </w:pPr>
      <w:bookmarkStart w:id="6" w:name="MDSC_analysis"/>
      <w:bookmarkEnd w:id="6"/>
      <w:r>
        <w:t>MDSC</w:t>
      </w:r>
      <w:r>
        <w:rPr>
          <w:spacing w:val="-9"/>
        </w:rPr>
        <w:t xml:space="preserve"> </w:t>
      </w:r>
      <w:r>
        <w:t>analysis</w:t>
      </w:r>
    </w:p>
    <w:p w:rsidR="00394AE8" w:rsidRDefault="00394AE8" w:rsidP="00394AE8">
      <w:pPr>
        <w:pStyle w:val="BodyText"/>
        <w:spacing w:before="2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line="360" w:lineRule="auto"/>
        <w:ind w:right="117"/>
      </w:pPr>
      <w:r>
        <w:t>For MDSCs analysis, single-cell suspensions were prepared from lymph nodes, lungs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tumour</w:t>
      </w:r>
      <w:proofErr w:type="spellEnd"/>
      <w:r>
        <w:t xml:space="preserve"> tissues. Bone marrow cells were obtained by flushing bones with PBS</w:t>
      </w:r>
      <w:r>
        <w:rPr>
          <w:spacing w:val="1"/>
        </w:rPr>
        <w:t xml:space="preserve"> </w:t>
      </w:r>
      <w:r>
        <w:t xml:space="preserve">using a 28G 1/2 syringe. </w:t>
      </w:r>
      <w:proofErr w:type="spellStart"/>
      <w:r>
        <w:t>Tumour</w:t>
      </w:r>
      <w:proofErr w:type="spellEnd"/>
      <w:r>
        <w:t xml:space="preserve"> and lung tissues were dissociated and digested with</w:t>
      </w:r>
      <w:r>
        <w:rPr>
          <w:spacing w:val="1"/>
        </w:rPr>
        <w:t xml:space="preserve"> </w:t>
      </w:r>
      <w:proofErr w:type="spellStart"/>
      <w:r>
        <w:t>collagenase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50min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37C.</w:t>
      </w:r>
      <w:r>
        <w:rPr>
          <w:spacing w:val="1"/>
        </w:rPr>
        <w:t xml:space="preserve"> </w:t>
      </w:r>
      <w:r>
        <w:t>Erythrocytes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proofErr w:type="spellStart"/>
      <w:r>
        <w:t>lysed</w:t>
      </w:r>
      <w:proofErr w:type="spellEnd"/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ACK</w:t>
      </w:r>
      <w:r>
        <w:rPr>
          <w:spacing w:val="1"/>
        </w:rPr>
        <w:t xml:space="preserve"> </w:t>
      </w:r>
      <w:proofErr w:type="spellStart"/>
      <w:r>
        <w:t>lysis</w:t>
      </w:r>
      <w:proofErr w:type="spellEnd"/>
      <w:r>
        <w:rPr>
          <w:spacing w:val="61"/>
        </w:rPr>
        <w:t xml:space="preserve"> </w:t>
      </w:r>
      <w:r>
        <w:t>buffer</w:t>
      </w:r>
      <w:r>
        <w:rPr>
          <w:spacing w:val="1"/>
        </w:rPr>
        <w:t xml:space="preserve"> </w:t>
      </w:r>
      <w:r>
        <w:t>(</w:t>
      </w:r>
      <w:proofErr w:type="spellStart"/>
      <w:r>
        <w:t>Gibco</w:t>
      </w:r>
      <w:proofErr w:type="spellEnd"/>
      <w:r>
        <w:t>).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proofErr w:type="spellStart"/>
      <w:r>
        <w:t>labelled</w:t>
      </w:r>
      <w:proofErr w:type="spellEnd"/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fluorescence-conjugated</w:t>
      </w:r>
      <w:r>
        <w:rPr>
          <w:spacing w:val="1"/>
        </w:rPr>
        <w:t xml:space="preserve"> </w:t>
      </w:r>
      <w:r>
        <w:t>Ly6C</w:t>
      </w:r>
      <w:r>
        <w:rPr>
          <w:spacing w:val="1"/>
        </w:rPr>
        <w:t xml:space="preserve"> </w:t>
      </w:r>
      <w:r>
        <w:t>(dilution</w:t>
      </w:r>
      <w:r>
        <w:rPr>
          <w:spacing w:val="1"/>
        </w:rPr>
        <w:t xml:space="preserve"> </w:t>
      </w:r>
      <w:r>
        <w:t xml:space="preserve">1/300), Ly6G (dilution 1/150) and CD11b (dilution 1/250) antibodies from </w:t>
      </w:r>
      <w:proofErr w:type="spellStart"/>
      <w:r>
        <w:t>Biolegend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analysed</w:t>
      </w:r>
      <w:proofErr w:type="spellEnd"/>
      <w:r>
        <w:rPr>
          <w:spacing w:val="1"/>
        </w:rPr>
        <w:t xml:space="preserve"> </w:t>
      </w:r>
      <w:r>
        <w:t>on a FACS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proofErr w:type="spellStart"/>
      <w:r>
        <w:t>cytometer</w:t>
      </w:r>
      <w:proofErr w:type="spellEnd"/>
      <w:r>
        <w:rPr>
          <w:spacing w:val="1"/>
        </w:rPr>
        <w:t xml:space="preserve"> </w:t>
      </w:r>
      <w:r>
        <w:t>(BD</w:t>
      </w:r>
      <w:r>
        <w:rPr>
          <w:spacing w:val="1"/>
        </w:rPr>
        <w:t xml:space="preserve"> </w:t>
      </w:r>
      <w:r>
        <w:t>Biosciences).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subsets of</w:t>
      </w:r>
      <w:r>
        <w:rPr>
          <w:spacing w:val="1"/>
        </w:rPr>
        <w:t xml:space="preserve"> </w:t>
      </w:r>
      <w:r>
        <w:t>MDSCs were sorted with a FACS Aria cell sorter (BD Biosciences). For co-culture</w:t>
      </w:r>
      <w:r>
        <w:rPr>
          <w:spacing w:val="1"/>
        </w:rPr>
        <w:t xml:space="preserve"> </w:t>
      </w:r>
      <w:r>
        <w:t xml:space="preserve">experiments, </w:t>
      </w:r>
      <w:proofErr w:type="spellStart"/>
      <w:r>
        <w:t>tumour</w:t>
      </w:r>
      <w:proofErr w:type="spellEnd"/>
      <w:r>
        <w:t xml:space="preserve"> cells were cultured either alone (control) or with 0.5 </w:t>
      </w:r>
      <w:proofErr w:type="spellStart"/>
      <w:r>
        <w:t>mM</w:t>
      </w:r>
      <w:proofErr w:type="spellEnd"/>
      <w:r>
        <w:t xml:space="preserve"> CFSE</w:t>
      </w:r>
      <w:r>
        <w:rPr>
          <w:spacing w:val="1"/>
        </w:rPr>
        <w:t xml:space="preserve"> </w:t>
      </w:r>
      <w:proofErr w:type="spellStart"/>
      <w:r>
        <w:t>labelled</w:t>
      </w:r>
      <w:proofErr w:type="spellEnd"/>
      <w:r>
        <w:t xml:space="preserve"> MDSCs in 10% FBS RPMI media for 24–48 h at the ratio of 1:1. After</w:t>
      </w:r>
      <w:r>
        <w:rPr>
          <w:spacing w:val="1"/>
        </w:rPr>
        <w:t xml:space="preserve"> </w:t>
      </w:r>
      <w:r>
        <w:t xml:space="preserve">incubation, FITC negative </w:t>
      </w:r>
      <w:proofErr w:type="spellStart"/>
      <w:r>
        <w:t>tumour</w:t>
      </w:r>
      <w:proofErr w:type="spellEnd"/>
      <w:r>
        <w:t xml:space="preserve"> cells were isolated with a FACS Aria cell sorter for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experiments.</w:t>
      </w:r>
      <w:r>
        <w:rPr>
          <w:spacing w:val="3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supernatant</w:t>
      </w:r>
      <w:r>
        <w:rPr>
          <w:spacing w:val="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collected for</w:t>
      </w:r>
      <w:r>
        <w:rPr>
          <w:spacing w:val="-1"/>
        </w:rPr>
        <w:t xml:space="preserve"> </w:t>
      </w:r>
      <w:r>
        <w:t>cytokine analysis</w:t>
      </w:r>
    </w:p>
    <w:p w:rsidR="00394AE8" w:rsidRDefault="00394AE8" w:rsidP="00394AE8">
      <w:pPr>
        <w:pStyle w:val="Heading1"/>
        <w:spacing w:before="213"/>
      </w:pPr>
      <w:bookmarkStart w:id="7" w:name="Lung_cancer_tissue_samples"/>
      <w:bookmarkEnd w:id="7"/>
      <w:r>
        <w:rPr>
          <w:spacing w:val="-1"/>
        </w:rPr>
        <w:t>Lung</w:t>
      </w:r>
      <w:r>
        <w:rPr>
          <w:spacing w:val="-4"/>
        </w:rPr>
        <w:t xml:space="preserve"> </w:t>
      </w:r>
      <w:r>
        <w:rPr>
          <w:spacing w:val="-1"/>
        </w:rPr>
        <w:t>cancer</w:t>
      </w:r>
      <w:r>
        <w:rPr>
          <w:spacing w:val="-14"/>
        </w:rPr>
        <w:t xml:space="preserve"> </w:t>
      </w:r>
      <w:r>
        <w:t>tissue samples</w:t>
      </w:r>
    </w:p>
    <w:p w:rsidR="00394AE8" w:rsidRDefault="00394AE8" w:rsidP="00394AE8">
      <w:pPr>
        <w:pStyle w:val="BodyText"/>
        <w:spacing w:before="7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line="360" w:lineRule="auto"/>
        <w:ind w:right="117"/>
      </w:pPr>
      <w:r>
        <w:t>Lung cancer tissues were obtained from AHEPA Hospital, Medical School, Aristotle</w:t>
      </w:r>
      <w:r>
        <w:rPr>
          <w:spacing w:val="1"/>
        </w:rPr>
        <w:t xml:space="preserve"> </w:t>
      </w:r>
      <w:r>
        <w:t>University of Thessaloniki (Thessaloniki, Greece). Tissue samples were collected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surgery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non-tumor</w:t>
      </w:r>
      <w:r>
        <w:rPr>
          <w:spacing w:val="1"/>
        </w:rPr>
        <w:t xml:space="preserve"> </w:t>
      </w:r>
      <w:r>
        <w:t>tissues</w:t>
      </w:r>
      <w:r>
        <w:rPr>
          <w:spacing w:val="1"/>
        </w:rPr>
        <w:t xml:space="preserve"> </w:t>
      </w:r>
      <w:r>
        <w:t>sent</w:t>
      </w:r>
      <w:r>
        <w:rPr>
          <w:spacing w:val="6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Pathology for diagnosis by a certified pathologist. For each patient, a frozen tumor</w:t>
      </w:r>
      <w:r>
        <w:rPr>
          <w:spacing w:val="1"/>
        </w:rPr>
        <w:t xml:space="preserve"> </w:t>
      </w:r>
      <w:r>
        <w:t>sample (stored at 80</w:t>
      </w:r>
      <w:r>
        <w:rPr>
          <w:vertAlign w:val="superscript"/>
        </w:rPr>
        <w:t>◦</w:t>
      </w:r>
      <w:r>
        <w:t xml:space="preserve"> C) and a paraffin-embedded tissue specimen were available. A</w:t>
      </w:r>
      <w:r>
        <w:rPr>
          <w:spacing w:val="1"/>
        </w:rPr>
        <w:t xml:space="preserve"> </w:t>
      </w:r>
      <w:r>
        <w:t>written consent was obtained from 96 lung cancer (NSCLC) patients, 37–88 years of</w:t>
      </w:r>
      <w:r>
        <w:rPr>
          <w:spacing w:val="1"/>
        </w:rPr>
        <w:t xml:space="preserve"> </w:t>
      </w:r>
      <w:r>
        <w:t>age, prior to surgery, from each patient voluntarily involved in the usage of tissues</w:t>
      </w:r>
      <w:r>
        <w:rPr>
          <w:spacing w:val="1"/>
        </w:rPr>
        <w:t xml:space="preserve"> </w:t>
      </w:r>
      <w:r>
        <w:t>solely for research purposes (Supplementary Tables S1, S2). Patients had read and</w:t>
      </w:r>
      <w:r>
        <w:rPr>
          <w:spacing w:val="1"/>
        </w:rPr>
        <w:t xml:space="preserve"> </w:t>
      </w:r>
      <w:r>
        <w:t>understood the patient information document provided, and the aims and methods of</w:t>
      </w:r>
      <w:r>
        <w:rPr>
          <w:spacing w:val="1"/>
        </w:rPr>
        <w:t xml:space="preserve"> </w:t>
      </w:r>
      <w:r>
        <w:t>this study had been fully explained to them. Patients involved had also given written</w:t>
      </w:r>
      <w:r>
        <w:rPr>
          <w:spacing w:val="1"/>
        </w:rPr>
        <w:t xml:space="preserve"> </w:t>
      </w:r>
      <w:r>
        <w:t>informed consent to authors of this manuscript for publication of these data. The study</w:t>
      </w:r>
      <w:r>
        <w:rPr>
          <w:spacing w:val="-57"/>
        </w:rPr>
        <w:t xml:space="preserve"> </w:t>
      </w:r>
      <w:r>
        <w:t>methodologies</w:t>
      </w:r>
      <w:r>
        <w:rPr>
          <w:spacing w:val="19"/>
        </w:rPr>
        <w:t xml:space="preserve"> </w:t>
      </w:r>
      <w:r>
        <w:t>were</w:t>
      </w:r>
      <w:r>
        <w:rPr>
          <w:spacing w:val="19"/>
        </w:rPr>
        <w:t xml:space="preserve"> </w:t>
      </w:r>
      <w:r>
        <w:t>approved</w:t>
      </w:r>
      <w:r>
        <w:rPr>
          <w:spacing w:val="31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>ethics</w:t>
      </w:r>
      <w:r>
        <w:rPr>
          <w:spacing w:val="19"/>
        </w:rPr>
        <w:t xml:space="preserve"> </w:t>
      </w:r>
      <w:r>
        <w:t>committee.</w:t>
      </w:r>
      <w:r>
        <w:rPr>
          <w:spacing w:val="2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clinical</w:t>
      </w:r>
    </w:p>
    <w:p w:rsidR="00394AE8" w:rsidRPr="00394AE8" w:rsidRDefault="00394AE8" w:rsidP="00394AE8">
      <w:pPr>
        <w:spacing w:line="360" w:lineRule="auto"/>
        <w:rPr>
          <w:lang w:val="en-US"/>
        </w:rPr>
        <w:sectPr w:rsidR="00394AE8" w:rsidRPr="00394AE8">
          <w:pgSz w:w="11910" w:h="16840"/>
          <w:pgMar w:top="1320" w:right="1660" w:bottom="280" w:left="1680" w:header="720" w:footer="720" w:gutter="0"/>
          <w:cols w:space="720"/>
        </w:sectPr>
      </w:pPr>
    </w:p>
    <w:p w:rsidR="00394AE8" w:rsidRDefault="00394AE8" w:rsidP="00394AE8">
      <w:pPr>
        <w:pStyle w:val="BodyText"/>
        <w:spacing w:before="70" w:line="360" w:lineRule="auto"/>
        <w:ind w:right="150"/>
      </w:pPr>
      <w:proofErr w:type="gramStart"/>
      <w:r>
        <w:lastRenderedPageBreak/>
        <w:t>investigation</w:t>
      </w:r>
      <w:proofErr w:type="gramEnd"/>
      <w:r>
        <w:t xml:space="preserve"> was conducted according to the guidelines expressed in the Declaration</w:t>
      </w:r>
      <w:r>
        <w:rPr>
          <w:spacing w:val="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Helsinki.</w:t>
      </w:r>
    </w:p>
    <w:p w:rsidR="00394AE8" w:rsidRDefault="00394AE8" w:rsidP="00394AE8">
      <w:pPr>
        <w:pStyle w:val="BodyText"/>
        <w:ind w:left="0"/>
        <w:jc w:val="left"/>
        <w:rPr>
          <w:sz w:val="26"/>
        </w:rPr>
      </w:pPr>
    </w:p>
    <w:p w:rsidR="00394AE8" w:rsidRDefault="00394AE8" w:rsidP="00394AE8">
      <w:pPr>
        <w:pStyle w:val="BodyText"/>
        <w:spacing w:before="5"/>
        <w:ind w:left="0"/>
        <w:jc w:val="left"/>
        <w:rPr>
          <w:sz w:val="23"/>
        </w:rPr>
      </w:pPr>
    </w:p>
    <w:p w:rsidR="00394AE8" w:rsidRDefault="00394AE8" w:rsidP="00394AE8">
      <w:pPr>
        <w:pStyle w:val="Heading1"/>
      </w:pPr>
      <w:proofErr w:type="spellStart"/>
      <w:r>
        <w:t>Dendritic</w:t>
      </w:r>
      <w:proofErr w:type="spellEnd"/>
      <w:r>
        <w:rPr>
          <w:spacing w:val="-3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isolation</w:t>
      </w:r>
    </w:p>
    <w:p w:rsidR="00394AE8" w:rsidRDefault="00394AE8" w:rsidP="00394AE8">
      <w:pPr>
        <w:pStyle w:val="BodyText"/>
        <w:spacing w:before="204" w:line="360" w:lineRule="auto"/>
        <w:ind w:right="138"/>
      </w:pPr>
      <w:r>
        <w:t>Isolated CD11c</w:t>
      </w:r>
      <w:r>
        <w:rPr>
          <w:vertAlign w:val="superscript"/>
        </w:rPr>
        <w:t>+</w:t>
      </w:r>
      <w:r>
        <w:t xml:space="preserve"> lung cells were detached by </w:t>
      </w:r>
      <w:proofErr w:type="spellStart"/>
      <w:r>
        <w:t>immunomagnetic</w:t>
      </w:r>
      <w:proofErr w:type="spellEnd"/>
      <w:r>
        <w:t xml:space="preserve"> sorting using CD11c</w:t>
      </w:r>
      <w:r>
        <w:rPr>
          <w:spacing w:val="1"/>
        </w:rPr>
        <w:t xml:space="preserve"> </w:t>
      </w:r>
      <w:proofErr w:type="spellStart"/>
      <w:r>
        <w:t>microbeads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Miltenyi</w:t>
      </w:r>
      <w:proofErr w:type="spellEnd"/>
      <w:r>
        <w:rPr>
          <w:spacing w:val="1"/>
        </w:rPr>
        <w:t xml:space="preserve"> </w:t>
      </w:r>
      <w:proofErr w:type="spellStart"/>
      <w:r>
        <w:t>Biotec</w:t>
      </w:r>
      <w:proofErr w:type="spellEnd"/>
      <w:r>
        <w:t>)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manufacturer’s</w:t>
      </w:r>
      <w:r>
        <w:rPr>
          <w:spacing w:val="1"/>
        </w:rPr>
        <w:t xml:space="preserve"> </w:t>
      </w:r>
      <w:r>
        <w:t>instructions.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separation, DCs were purified by FACS sorting with FACS Aria II (BD Biosciences),</w:t>
      </w:r>
      <w:r>
        <w:rPr>
          <w:spacing w:val="1"/>
        </w:rPr>
        <w:t xml:space="preserve"> </w:t>
      </w:r>
      <w:r>
        <w:t>Staining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CD11c</w:t>
      </w:r>
      <w:r>
        <w:rPr>
          <w:vertAlign w:val="superscript"/>
        </w:rPr>
        <w:t>+</w:t>
      </w:r>
      <w:r>
        <w:t xml:space="preserve"> cells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PBS + 2%</w:t>
      </w:r>
      <w:r>
        <w:rPr>
          <w:spacing w:val="1"/>
        </w:rPr>
        <w:t xml:space="preserve"> </w:t>
      </w:r>
      <w:r>
        <w:t>FBS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 xml:space="preserve">antibodies: CD11c-A647 (N418), CD103-PE (2E7) purchased from </w:t>
      </w:r>
      <w:proofErr w:type="spellStart"/>
      <w:r>
        <w:t>Biolegend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SiglecF-BB515</w:t>
      </w:r>
      <w:r>
        <w:rPr>
          <w:spacing w:val="7"/>
        </w:rPr>
        <w:t xml:space="preserve"> </w:t>
      </w:r>
      <w:r>
        <w:t>(E50-2440),</w:t>
      </w:r>
      <w:r>
        <w:rPr>
          <w:spacing w:val="5"/>
        </w:rPr>
        <w:t xml:space="preserve"> </w:t>
      </w:r>
      <w:r>
        <w:t>CD11b-BV421</w:t>
      </w:r>
      <w:r>
        <w:rPr>
          <w:spacing w:val="11"/>
        </w:rPr>
        <w:t xml:space="preserve"> </w:t>
      </w:r>
      <w:r>
        <w:t>(M1/70)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MHCII-BV711</w:t>
      </w:r>
    </w:p>
    <w:p w:rsidR="00394AE8" w:rsidRDefault="00394AE8" w:rsidP="00394AE8">
      <w:pPr>
        <w:pStyle w:val="BodyText"/>
        <w:spacing w:line="275" w:lineRule="exact"/>
      </w:pPr>
      <w:proofErr w:type="gramStart"/>
      <w:r>
        <w:t>(M5/114.15.2)</w:t>
      </w:r>
      <w:r>
        <w:rPr>
          <w:spacing w:val="-4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BD</w:t>
      </w:r>
      <w:r>
        <w:rPr>
          <w:spacing w:val="-1"/>
        </w:rPr>
        <w:t xml:space="preserve"> </w:t>
      </w:r>
      <w:r>
        <w:t>Biosciences.</w:t>
      </w:r>
      <w:proofErr w:type="gramEnd"/>
    </w:p>
    <w:p w:rsidR="00394AE8" w:rsidRDefault="00394AE8" w:rsidP="00394AE8">
      <w:pPr>
        <w:pStyle w:val="BodyText"/>
        <w:ind w:left="0"/>
        <w:jc w:val="left"/>
        <w:rPr>
          <w:sz w:val="26"/>
        </w:rPr>
      </w:pPr>
    </w:p>
    <w:p w:rsidR="00394AE8" w:rsidRDefault="00394AE8" w:rsidP="00394AE8">
      <w:pPr>
        <w:pStyle w:val="BodyText"/>
        <w:ind w:left="0"/>
        <w:jc w:val="left"/>
        <w:rPr>
          <w:sz w:val="26"/>
        </w:rPr>
      </w:pPr>
    </w:p>
    <w:p w:rsidR="00394AE8" w:rsidRDefault="00394AE8" w:rsidP="00394AE8">
      <w:pPr>
        <w:pStyle w:val="BodyText"/>
        <w:spacing w:before="4"/>
        <w:ind w:left="0"/>
        <w:jc w:val="left"/>
        <w:rPr>
          <w:sz w:val="20"/>
        </w:rPr>
      </w:pPr>
    </w:p>
    <w:p w:rsidR="00394AE8" w:rsidRDefault="00394AE8" w:rsidP="00394AE8">
      <w:pPr>
        <w:pStyle w:val="Heading1"/>
      </w:pPr>
      <w:bookmarkStart w:id="8" w:name="PTT/PA_imaging"/>
      <w:bookmarkEnd w:id="8"/>
      <w:r>
        <w:t>PTT/PA</w:t>
      </w:r>
      <w:r>
        <w:rPr>
          <w:spacing w:val="-6"/>
        </w:rPr>
        <w:t xml:space="preserve"> </w:t>
      </w:r>
      <w:r>
        <w:t>imaging</w:t>
      </w:r>
    </w:p>
    <w:p w:rsidR="00394AE8" w:rsidRDefault="00394AE8" w:rsidP="00394AE8">
      <w:pPr>
        <w:pStyle w:val="BodyText"/>
        <w:ind w:left="0"/>
        <w:jc w:val="left"/>
        <w:rPr>
          <w:b/>
          <w:sz w:val="29"/>
        </w:rPr>
      </w:pPr>
    </w:p>
    <w:p w:rsidR="00394AE8" w:rsidRDefault="00394AE8" w:rsidP="00394AE8">
      <w:pPr>
        <w:pStyle w:val="BodyText"/>
        <w:spacing w:line="360" w:lineRule="auto"/>
        <w:ind w:right="120"/>
      </w:pPr>
      <w:r>
        <w:t xml:space="preserve">For </w:t>
      </w:r>
      <w:proofErr w:type="spellStart"/>
      <w:r>
        <w:t>photothermal</w:t>
      </w:r>
      <w:proofErr w:type="spellEnd"/>
      <w:r>
        <w:t xml:space="preserve"> imaging analysis, three separate groups of </w:t>
      </w:r>
      <w:r>
        <w:rPr>
          <w:sz w:val="22"/>
        </w:rPr>
        <w:t xml:space="preserve">BALB/c </w:t>
      </w:r>
      <w:r>
        <w:t>mice bearing</w:t>
      </w:r>
      <w:r>
        <w:rPr>
          <w:spacing w:val="1"/>
        </w:rPr>
        <w:t xml:space="preserve"> </w:t>
      </w:r>
      <w:r>
        <w:t>A549 tumors were treated with PBS or CuS or CuS/EPDA (1-4, 5, 10 mg/kg</w:t>
      </w:r>
      <w:r>
        <w:rPr>
          <w:vertAlign w:val="superscript"/>
        </w:rPr>
        <w:t>-1</w:t>
      </w:r>
      <w:r>
        <w:t>) via</w:t>
      </w:r>
      <w:r>
        <w:rPr>
          <w:spacing w:val="1"/>
        </w:rPr>
        <w:t xml:space="preserve"> </w:t>
      </w:r>
      <w:r>
        <w:t>intravenous</w:t>
      </w:r>
      <w:r>
        <w:rPr>
          <w:spacing w:val="1"/>
        </w:rPr>
        <w:t xml:space="preserve"> </w:t>
      </w:r>
      <w:r>
        <w:t>injection</w:t>
      </w:r>
      <w:r>
        <w:rPr>
          <w:spacing w:val="1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970</w:t>
      </w:r>
      <w:r>
        <w:rPr>
          <w:spacing w:val="1"/>
        </w:rPr>
        <w:t xml:space="preserve"> </w:t>
      </w:r>
      <w:r>
        <w:t>nm</w:t>
      </w:r>
      <w:r>
        <w:rPr>
          <w:spacing w:val="1"/>
        </w:rPr>
        <w:t xml:space="preserve"> </w:t>
      </w:r>
      <w:r>
        <w:t>irradiation at</w:t>
      </w:r>
      <w:r>
        <w:rPr>
          <w:spacing w:val="61"/>
        </w:rPr>
        <w:t xml:space="preserve"> </w:t>
      </w:r>
      <w:r>
        <w:t>several post-injection times.</w:t>
      </w:r>
      <w:r>
        <w:rPr>
          <w:spacing w:val="60"/>
        </w:rPr>
        <w:t xml:space="preserve"> </w:t>
      </w:r>
      <w:r>
        <w:t xml:space="preserve">In order to perform </w:t>
      </w:r>
      <w:proofErr w:type="spellStart"/>
      <w:r>
        <w:t>photothermal</w:t>
      </w:r>
      <w:proofErr w:type="spellEnd"/>
      <w:r>
        <w:t xml:space="preserve"> imaging</w:t>
      </w:r>
      <w:r>
        <w:rPr>
          <w:spacing w:val="1"/>
        </w:rPr>
        <w:t xml:space="preserve"> </w:t>
      </w:r>
      <w:r>
        <w:t>at 30min, 1h post-injection, the mice were irradiated under a 970 nm laser for 10 min.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photothermal</w:t>
      </w:r>
      <w:proofErr w:type="spellEnd"/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infrared</w:t>
      </w:r>
      <w:r>
        <w:rPr>
          <w:spacing w:val="1"/>
        </w:rPr>
        <w:t xml:space="preserve"> </w:t>
      </w:r>
      <w:r>
        <w:t>thermal</w:t>
      </w:r>
      <w:r>
        <w:rPr>
          <w:spacing w:val="61"/>
        </w:rPr>
        <w:t xml:space="preserve"> </w:t>
      </w:r>
      <w:r>
        <w:t>imaging</w:t>
      </w:r>
      <w:r>
        <w:rPr>
          <w:spacing w:val="1"/>
        </w:rPr>
        <w:t xml:space="preserve"> </w:t>
      </w:r>
      <w:r>
        <w:t>device.</w:t>
      </w:r>
    </w:p>
    <w:p w:rsidR="00394AE8" w:rsidRDefault="00394AE8" w:rsidP="00394AE8">
      <w:pPr>
        <w:pStyle w:val="Heading1"/>
        <w:spacing w:before="208"/>
      </w:pPr>
      <w:bookmarkStart w:id="9" w:name="Characterization_methods"/>
      <w:bookmarkEnd w:id="9"/>
      <w:r>
        <w:t>Characterization</w:t>
      </w:r>
      <w:r>
        <w:rPr>
          <w:spacing w:val="-14"/>
        </w:rPr>
        <w:t xml:space="preserve"> </w:t>
      </w:r>
      <w:r>
        <w:t>methods</w:t>
      </w:r>
    </w:p>
    <w:p w:rsidR="00394AE8" w:rsidRDefault="00394AE8" w:rsidP="00394AE8">
      <w:pPr>
        <w:pStyle w:val="BodyText"/>
        <w:spacing w:before="8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line="360" w:lineRule="auto"/>
        <w:ind w:right="115"/>
      </w:pPr>
      <w:r>
        <w:t>The morphology of the CuS/EPDA NCs was characterized using an MFP-3D AFM</w:t>
      </w:r>
      <w:r>
        <w:rPr>
          <w:spacing w:val="1"/>
        </w:rPr>
        <w:t xml:space="preserve"> </w:t>
      </w:r>
      <w:r>
        <w:t>system with an ACTA-50 Probe (</w:t>
      </w:r>
      <w:proofErr w:type="spellStart"/>
      <w:r>
        <w:t>AppNano</w:t>
      </w:r>
      <w:proofErr w:type="spellEnd"/>
      <w:r>
        <w:t>, Mountain View, CA, USA). The TEM</w:t>
      </w:r>
      <w:r>
        <w:rPr>
          <w:spacing w:val="1"/>
        </w:rPr>
        <w:t xml:space="preserve"> </w:t>
      </w:r>
      <w:r>
        <w:t>images were acquired on the JEOJEM-2010 TEM at an acceleration voltage of 200</w:t>
      </w:r>
      <w:r>
        <w:rPr>
          <w:spacing w:val="1"/>
        </w:rPr>
        <w:t xml:space="preserve"> </w:t>
      </w:r>
      <w:r>
        <w:t>kV. The Fourier transform infrared (FTIR) spectroscopy was performed on a NEXUS</w:t>
      </w:r>
      <w:r>
        <w:rPr>
          <w:spacing w:val="1"/>
        </w:rPr>
        <w:t xml:space="preserve"> </w:t>
      </w:r>
      <w:r>
        <w:t>670 FT-IR &amp; Raman spectrometer (Thermo Nicolet, US).The ultraviolet–visible-NIR</w:t>
      </w:r>
      <w:r>
        <w:rPr>
          <w:spacing w:val="1"/>
        </w:rPr>
        <w:t xml:space="preserve"> </w:t>
      </w:r>
      <w:r>
        <w:t>absorption spectra were acquired on a TU-1810 ultraviolet–visible spectrophotometer</w:t>
      </w:r>
      <w:r>
        <w:rPr>
          <w:spacing w:val="1"/>
        </w:rPr>
        <w:t xml:space="preserve"> </w:t>
      </w:r>
      <w:r>
        <w:t xml:space="preserve">(Purkinje General Instrument, Beijing, China) using QS-grade quartz </w:t>
      </w:r>
      <w:proofErr w:type="spellStart"/>
      <w:r>
        <w:t>cuvettes</w:t>
      </w:r>
      <w:proofErr w:type="spellEnd"/>
      <w:r>
        <w:t xml:space="preserve"> at room</w:t>
      </w:r>
      <w:r>
        <w:rPr>
          <w:spacing w:val="-57"/>
        </w:rPr>
        <w:t xml:space="preserve"> </w:t>
      </w:r>
      <w:r>
        <w:t>temperature.</w:t>
      </w:r>
    </w:p>
    <w:p w:rsidR="00394AE8" w:rsidRDefault="00394AE8" w:rsidP="00394AE8">
      <w:pPr>
        <w:pStyle w:val="Heading1"/>
        <w:spacing w:before="212"/>
        <w:jc w:val="left"/>
      </w:pPr>
      <w:bookmarkStart w:id="10" w:name="Animals"/>
      <w:bookmarkEnd w:id="10"/>
      <w:r>
        <w:t>Animals</w:t>
      </w:r>
    </w:p>
    <w:p w:rsidR="00394AE8" w:rsidRDefault="00394AE8" w:rsidP="00394AE8">
      <w:pPr>
        <w:pStyle w:val="BodyText"/>
        <w:spacing w:before="1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line="360" w:lineRule="auto"/>
        <w:ind w:right="125"/>
      </w:pPr>
      <w:r>
        <w:t xml:space="preserve">Six weeks old male </w:t>
      </w:r>
      <w:r>
        <w:rPr>
          <w:sz w:val="22"/>
        </w:rPr>
        <w:t xml:space="preserve">BALB/c mice </w:t>
      </w:r>
      <w:r>
        <w:t>were purchased from the Jackson laboratory (Bar</w:t>
      </w:r>
      <w:r>
        <w:rPr>
          <w:spacing w:val="1"/>
        </w:rPr>
        <w:t xml:space="preserve"> </w:t>
      </w:r>
      <w:r>
        <w:t>Harbor, ME) and were housed under pathogen-free environment with a 12 h light/12 h</w:t>
      </w:r>
      <w:r>
        <w:rPr>
          <w:spacing w:val="-57"/>
        </w:rPr>
        <w:t xml:space="preserve"> </w:t>
      </w:r>
      <w:r>
        <w:t>dark</w:t>
      </w:r>
      <w:r>
        <w:rPr>
          <w:spacing w:val="45"/>
        </w:rPr>
        <w:t xml:space="preserve"> </w:t>
      </w:r>
      <w:r>
        <w:t>schedule</w:t>
      </w:r>
      <w:r>
        <w:rPr>
          <w:spacing w:val="44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fed</w:t>
      </w:r>
      <w:r>
        <w:rPr>
          <w:spacing w:val="45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autoclaved</w:t>
      </w:r>
      <w:r>
        <w:rPr>
          <w:spacing w:val="45"/>
        </w:rPr>
        <w:t xml:space="preserve"> </w:t>
      </w:r>
      <w:r>
        <w:t>diet</w:t>
      </w:r>
      <w:r>
        <w:rPr>
          <w:spacing w:val="45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water</w:t>
      </w:r>
      <w:r>
        <w:rPr>
          <w:spacing w:val="46"/>
        </w:rPr>
        <w:t xml:space="preserve"> </w:t>
      </w:r>
      <w:r>
        <w:t>ad</w:t>
      </w:r>
      <w:r>
        <w:rPr>
          <w:spacing w:val="40"/>
        </w:rPr>
        <w:t xml:space="preserve"> </w:t>
      </w:r>
      <w:proofErr w:type="spellStart"/>
      <w:r>
        <w:t>libitum</w:t>
      </w:r>
      <w:proofErr w:type="spellEnd"/>
      <w:r>
        <w:t>.</w:t>
      </w:r>
      <w:r>
        <w:rPr>
          <w:spacing w:val="48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establish</w:t>
      </w:r>
    </w:p>
    <w:p w:rsidR="00394AE8" w:rsidRPr="00394AE8" w:rsidRDefault="00394AE8" w:rsidP="00394AE8">
      <w:pPr>
        <w:spacing w:line="360" w:lineRule="auto"/>
        <w:rPr>
          <w:lang w:val="en-US"/>
        </w:rPr>
        <w:sectPr w:rsidR="00394AE8" w:rsidRPr="00394AE8">
          <w:pgSz w:w="11910" w:h="16840"/>
          <w:pgMar w:top="1320" w:right="1660" w:bottom="280" w:left="1680" w:header="720" w:footer="720" w:gutter="0"/>
          <w:cols w:space="720"/>
        </w:sectPr>
      </w:pPr>
    </w:p>
    <w:p w:rsidR="00394AE8" w:rsidRDefault="00394AE8" w:rsidP="00394AE8">
      <w:pPr>
        <w:pStyle w:val="BodyText"/>
        <w:spacing w:before="93" w:line="360" w:lineRule="auto"/>
        <w:ind w:right="107"/>
      </w:pPr>
      <w:proofErr w:type="spellStart"/>
      <w:proofErr w:type="gramStart"/>
      <w:r>
        <w:lastRenderedPageBreak/>
        <w:t>orthotopic</w:t>
      </w:r>
      <w:proofErr w:type="spellEnd"/>
      <w:proofErr w:type="gramEnd"/>
      <w:r>
        <w:t xml:space="preserve"> </w:t>
      </w:r>
      <w:proofErr w:type="spellStart"/>
      <w:r>
        <w:t>xenografts</w:t>
      </w:r>
      <w:proofErr w:type="spellEnd"/>
      <w:r>
        <w:t xml:space="preserve"> in mice, A549 </w:t>
      </w:r>
      <w:proofErr w:type="spellStart"/>
      <w:r>
        <w:t>luciferase</w:t>
      </w:r>
      <w:proofErr w:type="spellEnd"/>
      <w:r>
        <w:t xml:space="preserve"> cells (2x10</w:t>
      </w:r>
      <w:r>
        <w:rPr>
          <w:vertAlign w:val="superscript"/>
        </w:rPr>
        <w:t>6</w:t>
      </w:r>
      <w:r>
        <w:t>) were suspended in 20 ml</w:t>
      </w:r>
      <w:r>
        <w:rPr>
          <w:spacing w:val="1"/>
        </w:rPr>
        <w:t xml:space="preserve"> </w:t>
      </w:r>
      <w:r>
        <w:t>of HBSS media and directly implanted into the upper region of the lungs. Three days</w:t>
      </w:r>
      <w:r>
        <w:rPr>
          <w:spacing w:val="1"/>
        </w:rPr>
        <w:t xml:space="preserve"> </w:t>
      </w:r>
      <w:r>
        <w:t>later, mice were randomly divided into four groups. Three separate groups of mice</w:t>
      </w:r>
      <w:r>
        <w:rPr>
          <w:spacing w:val="1"/>
        </w:rPr>
        <w:t xml:space="preserve"> </w:t>
      </w:r>
      <w:r>
        <w:t>(n=8) were injected subcutaneously in lung section with CuS and/or CuS/EPDA (2</w:t>
      </w:r>
      <w:r>
        <w:rPr>
          <w:spacing w:val="1"/>
        </w:rPr>
        <w:t xml:space="preserve"> </w:t>
      </w:r>
      <w:r>
        <w:t>mg/kg body weight in 0.1 ml PBS, once a day and 5 days per week for 8 weeks).</w:t>
      </w:r>
      <w:r>
        <w:rPr>
          <w:spacing w:val="1"/>
        </w:rPr>
        <w:t xml:space="preserve"> </w:t>
      </w:r>
      <w:r>
        <w:t>Control mice (n=8) were treated the same with vehicle (0.1 ml PBS). In addition,</w:t>
      </w:r>
      <w:r>
        <w:rPr>
          <w:spacing w:val="1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groups of mice</w:t>
      </w:r>
      <w:r>
        <w:rPr>
          <w:spacing w:val="1"/>
        </w:rPr>
        <w:t xml:space="preserve"> </w:t>
      </w:r>
      <w:r>
        <w:t>(n=8)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injected</w:t>
      </w:r>
      <w:r>
        <w:rPr>
          <w:spacing w:val="1"/>
        </w:rPr>
        <w:t xml:space="preserve"> </w:t>
      </w:r>
      <w:r>
        <w:t>subcutaneously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lung</w:t>
      </w:r>
      <w:r>
        <w:rPr>
          <w:spacing w:val="1"/>
        </w:rPr>
        <w:t xml:space="preserve"> </w:t>
      </w:r>
      <w:r>
        <w:t>section with</w:t>
      </w:r>
      <w:r>
        <w:rPr>
          <w:spacing w:val="1"/>
        </w:rPr>
        <w:t xml:space="preserve"> </w:t>
      </w:r>
      <w:proofErr w:type="spellStart"/>
      <w:r>
        <w:t>Epacadostat</w:t>
      </w:r>
      <w:proofErr w:type="spellEnd"/>
      <w:r>
        <w:t xml:space="preserve">, and/or </w:t>
      </w:r>
      <w:proofErr w:type="spellStart"/>
      <w:r>
        <w:t>Dasatinib</w:t>
      </w:r>
      <w:proofErr w:type="spellEnd"/>
      <w:r>
        <w:t xml:space="preserve"> (2 mg/kg body weight in 0.1 ml PBS, once a day and 5</w:t>
      </w:r>
      <w:r>
        <w:rPr>
          <w:spacing w:val="1"/>
        </w:rPr>
        <w:t xml:space="preserve"> </w:t>
      </w:r>
      <w:r>
        <w:t xml:space="preserve">days per week for 8 weeks). After treatment, mice were </w:t>
      </w:r>
      <w:proofErr w:type="gramStart"/>
      <w:r>
        <w:t>sacrificed,</w:t>
      </w:r>
      <w:proofErr w:type="gramEnd"/>
      <w:r>
        <w:t xml:space="preserve"> lungs and lymph</w:t>
      </w:r>
      <w:r>
        <w:rPr>
          <w:spacing w:val="1"/>
        </w:rPr>
        <w:t xml:space="preserve"> </w:t>
      </w:r>
      <w:r>
        <w:t>nodes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removed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bioluminescence</w:t>
      </w:r>
      <w:r>
        <w:rPr>
          <w:spacing w:val="1"/>
        </w:rPr>
        <w:t xml:space="preserve"> </w:t>
      </w:r>
      <w:r>
        <w:t>imaging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quantification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tumor</w:t>
      </w:r>
      <w:r>
        <w:rPr>
          <w:spacing w:val="1"/>
        </w:rPr>
        <w:t xml:space="preserve"> </w:t>
      </w:r>
      <w:r>
        <w:t>volume.</w:t>
      </w:r>
      <w:r>
        <w:rPr>
          <w:spacing w:val="1"/>
        </w:rPr>
        <w:t xml:space="preserve"> </w:t>
      </w:r>
      <w:r>
        <w:t>Tumor</w:t>
      </w:r>
      <w:r>
        <w:rPr>
          <w:spacing w:val="1"/>
        </w:rPr>
        <w:t xml:space="preserve"> </w:t>
      </w:r>
      <w:r>
        <w:t>volume (V) was determined</w:t>
      </w:r>
      <w:r>
        <w:rPr>
          <w:spacing w:val="1"/>
        </w:rPr>
        <w:t xml:space="preserve"> </w:t>
      </w:r>
      <w:r>
        <w:t>by measuring</w:t>
      </w:r>
      <w:r>
        <w:rPr>
          <w:spacing w:val="60"/>
        </w:rPr>
        <w:t xml:space="preserve"> </w:t>
      </w:r>
      <w:r>
        <w:t>length (L) and width (W)</w:t>
      </w:r>
      <w:r>
        <w:rPr>
          <w:spacing w:val="-57"/>
        </w:rPr>
        <w:t xml:space="preserve"> </w:t>
      </w:r>
      <w:r>
        <w:t xml:space="preserve">by a </w:t>
      </w:r>
      <w:proofErr w:type="spellStart"/>
      <w:r>
        <w:t>vernier</w:t>
      </w:r>
      <w:proofErr w:type="spellEnd"/>
      <w:r>
        <w:t xml:space="preserve"> caliper and calculated according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60"/>
        </w:rPr>
        <w:t xml:space="preserve"> </w:t>
      </w:r>
      <w:r>
        <w:t>formula:</w:t>
      </w:r>
      <w:r>
        <w:rPr>
          <w:spacing w:val="60"/>
        </w:rPr>
        <w:t xml:space="preserve"> </w:t>
      </w:r>
      <w:r>
        <w:t>V = L × W</w:t>
      </w:r>
      <w:r>
        <w:rPr>
          <w:spacing w:val="1"/>
        </w:rPr>
        <w:t xml:space="preserve"> </w:t>
      </w:r>
      <w:r>
        <w:t xml:space="preserve">2/2. For imaging, mice were given </w:t>
      </w:r>
      <w:proofErr w:type="spellStart"/>
      <w:r>
        <w:t>ip</w:t>
      </w:r>
      <w:proofErr w:type="spellEnd"/>
      <w:r>
        <w:t xml:space="preserve"> injections of 150 mg of D-</w:t>
      </w:r>
      <w:proofErr w:type="spellStart"/>
      <w:r>
        <w:t>luciferin</w:t>
      </w:r>
      <w:proofErr w:type="spellEnd"/>
      <w:r>
        <w:t xml:space="preserve"> 10 min prior</w:t>
      </w:r>
      <w:r>
        <w:rPr>
          <w:spacing w:val="1"/>
        </w:rPr>
        <w:t xml:space="preserve"> </w:t>
      </w:r>
      <w:r>
        <w:t>to imaging. All of the protocols were approved by the University’s Animal Research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NIH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Use</w:t>
      </w:r>
      <w:r>
        <w:rPr>
          <w:spacing w:val="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Laboratory</w:t>
      </w:r>
      <w:r>
        <w:rPr>
          <w:spacing w:val="-17"/>
        </w:rPr>
        <w:t xml:space="preserve"> </w:t>
      </w:r>
      <w:r>
        <w:t>Mice.</w:t>
      </w:r>
    </w:p>
    <w:p w:rsidR="00394AE8" w:rsidRDefault="00394AE8" w:rsidP="00394AE8">
      <w:pPr>
        <w:pStyle w:val="Heading1"/>
        <w:spacing w:before="214"/>
      </w:pPr>
      <w:bookmarkStart w:id="11" w:name="Localization_of_CuS/EPDA_in_tumor_tissue"/>
      <w:bookmarkEnd w:id="11"/>
      <w:proofErr w:type="gramStart"/>
      <w:r>
        <w:t>Localization</w:t>
      </w:r>
      <w:r>
        <w:rPr>
          <w:spacing w:val="-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CuS/EPDA in</w:t>
      </w:r>
      <w:r>
        <w:rPr>
          <w:spacing w:val="-3"/>
        </w:rPr>
        <w:t xml:space="preserve"> </w:t>
      </w:r>
      <w:r>
        <w:t>tumor</w:t>
      </w:r>
      <w:r>
        <w:rPr>
          <w:spacing w:val="-13"/>
        </w:rPr>
        <w:t xml:space="preserve"> </w:t>
      </w:r>
      <w:r>
        <w:t>tissues.</w:t>
      </w:r>
      <w:proofErr w:type="gramEnd"/>
    </w:p>
    <w:p w:rsidR="00394AE8" w:rsidRDefault="00394AE8" w:rsidP="00394AE8">
      <w:pPr>
        <w:pStyle w:val="BodyText"/>
        <w:spacing w:before="6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line="360" w:lineRule="auto"/>
        <w:ind w:right="118"/>
      </w:pPr>
      <w:r>
        <w:t>To visualize intracellular localization of CuS-EPDA we employed the TEM method.</w:t>
      </w:r>
      <w:r>
        <w:rPr>
          <w:spacing w:val="1"/>
        </w:rPr>
        <w:t xml:space="preserve"> </w:t>
      </w:r>
      <w:r>
        <w:t>For TEM analysis, A549 cells were incubated with sterilized CuS or CuS/EPDA (0.5</w:t>
      </w:r>
      <w:r>
        <w:rPr>
          <w:spacing w:val="1"/>
        </w:rPr>
        <w:t xml:space="preserve"> </w:t>
      </w:r>
      <w:r>
        <w:t>mg/mL</w:t>
      </w:r>
      <w:r>
        <w:rPr>
          <w:vertAlign w:val="superscript"/>
        </w:rPr>
        <w:t>−1</w:t>
      </w:r>
      <w:r>
        <w:t xml:space="preserve">) for 4h, respectively. Then, cells were </w:t>
      </w:r>
      <w:proofErr w:type="spellStart"/>
      <w:r>
        <w:t>trypsinised</w:t>
      </w:r>
      <w:proofErr w:type="spellEnd"/>
      <w:r>
        <w:t>, centrifuged, and fixed in</w:t>
      </w:r>
      <w:r>
        <w:rPr>
          <w:spacing w:val="1"/>
        </w:rPr>
        <w:t xml:space="preserve"> </w:t>
      </w:r>
      <w:r>
        <w:t xml:space="preserve">2.5% </w:t>
      </w:r>
      <w:proofErr w:type="spellStart"/>
      <w:r>
        <w:t>glutaraldehyde</w:t>
      </w:r>
      <w:proofErr w:type="spellEnd"/>
      <w:r>
        <w:t xml:space="preserve"> in sodium </w:t>
      </w:r>
      <w:proofErr w:type="spellStart"/>
      <w:r>
        <w:t>cacodylate</w:t>
      </w:r>
      <w:proofErr w:type="spellEnd"/>
      <w:r>
        <w:t xml:space="preserve"> buffer (pH 7.4, 0.1 M) for 1 h at room</w:t>
      </w:r>
      <w:r>
        <w:rPr>
          <w:spacing w:val="1"/>
        </w:rPr>
        <w:t xml:space="preserve"> </w:t>
      </w:r>
      <w:r>
        <w:t xml:space="preserve">temperature and rinsed. Cells were then post fixed 1 h in 2% osmium </w:t>
      </w:r>
      <w:proofErr w:type="spellStart"/>
      <w:r>
        <w:t>tetroxide</w:t>
      </w:r>
      <w:proofErr w:type="spellEnd"/>
      <w:r>
        <w:t xml:space="preserve"> with</w:t>
      </w:r>
      <w:r>
        <w:rPr>
          <w:spacing w:val="1"/>
        </w:rPr>
        <w:t xml:space="preserve"> </w:t>
      </w:r>
      <w:r>
        <w:t xml:space="preserve">3% potassium </w:t>
      </w:r>
      <w:proofErr w:type="spellStart"/>
      <w:r>
        <w:t>ferrocyanide</w:t>
      </w:r>
      <w:proofErr w:type="spellEnd"/>
      <w:r>
        <w:t xml:space="preserve"> and rinsed. After that, cells were put into propylene oxide,</w:t>
      </w:r>
      <w:r>
        <w:rPr>
          <w:spacing w:val="-57"/>
        </w:rPr>
        <w:t xml:space="preserve"> </w:t>
      </w:r>
      <w:r>
        <w:t xml:space="preserve">a series of propylene/ </w:t>
      </w:r>
      <w:proofErr w:type="spellStart"/>
      <w:r>
        <w:t>epon</w:t>
      </w:r>
      <w:proofErr w:type="spellEnd"/>
      <w:r>
        <w:t xml:space="preserve"> dilutions and embedded in 100% </w:t>
      </w:r>
      <w:proofErr w:type="spellStart"/>
      <w:r>
        <w:t>Epon</w:t>
      </w:r>
      <w:proofErr w:type="spellEnd"/>
      <w:r>
        <w:t>. The 70 nm thin</w:t>
      </w:r>
      <w:r>
        <w:rPr>
          <w:spacing w:val="1"/>
        </w:rPr>
        <w:t xml:space="preserve"> </w:t>
      </w:r>
      <w:r>
        <w:t xml:space="preserve">sections were cut on a </w:t>
      </w:r>
      <w:proofErr w:type="spellStart"/>
      <w:r>
        <w:t>Leica</w:t>
      </w:r>
      <w:proofErr w:type="spellEnd"/>
      <w:r>
        <w:t xml:space="preserve"> </w:t>
      </w:r>
      <w:proofErr w:type="spellStart"/>
      <w:r>
        <w:t>ultramicrotome</w:t>
      </w:r>
      <w:proofErr w:type="spellEnd"/>
      <w:r>
        <w:t xml:space="preserve">, and images were taken using </w:t>
      </w:r>
      <w:proofErr w:type="gramStart"/>
      <w:r>
        <w:t>an</w:t>
      </w:r>
      <w:proofErr w:type="gramEnd"/>
      <w:r>
        <w:t xml:space="preserve"> Kodak</w:t>
      </w:r>
      <w:r>
        <w:rPr>
          <w:spacing w:val="1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Camera.</w:t>
      </w:r>
    </w:p>
    <w:p w:rsidR="00394AE8" w:rsidRDefault="00394AE8" w:rsidP="00394AE8">
      <w:pPr>
        <w:pStyle w:val="Heading1"/>
        <w:spacing w:before="217"/>
      </w:pPr>
      <w:bookmarkStart w:id="12" w:name="In_vivo_NIR_imaging"/>
      <w:bookmarkEnd w:id="12"/>
      <w:r>
        <w:t>In</w:t>
      </w:r>
      <w:r>
        <w:rPr>
          <w:spacing w:val="-1"/>
        </w:rPr>
        <w:t xml:space="preserve"> </w:t>
      </w:r>
      <w:r>
        <w:t>vivo</w:t>
      </w:r>
      <w:r>
        <w:rPr>
          <w:spacing w:val="-1"/>
        </w:rPr>
        <w:t xml:space="preserve"> </w:t>
      </w:r>
      <w:r>
        <w:t>NIR imaging</w:t>
      </w:r>
    </w:p>
    <w:p w:rsidR="00394AE8" w:rsidRDefault="00394AE8" w:rsidP="00394AE8">
      <w:pPr>
        <w:pStyle w:val="BodyText"/>
        <w:spacing w:before="2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line="360" w:lineRule="auto"/>
        <w:ind w:right="121"/>
      </w:pP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vivo</w:t>
      </w:r>
      <w:r>
        <w:rPr>
          <w:i/>
          <w:spacing w:val="1"/>
        </w:rPr>
        <w:t xml:space="preserve"> </w:t>
      </w:r>
      <w:r>
        <w:t>NIR</w:t>
      </w:r>
      <w:r>
        <w:rPr>
          <w:spacing w:val="1"/>
        </w:rPr>
        <w:t xml:space="preserve"> </w:t>
      </w:r>
      <w:r>
        <w:t>imaging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IVIS</w:t>
      </w:r>
      <w:r>
        <w:rPr>
          <w:spacing w:val="1"/>
        </w:rPr>
        <w:t xml:space="preserve"> </w:t>
      </w:r>
      <w:r>
        <w:t>Spectrum</w:t>
      </w:r>
      <w:r>
        <w:rPr>
          <w:spacing w:val="1"/>
        </w:rPr>
        <w:t xml:space="preserve"> </w:t>
      </w:r>
      <w:r>
        <w:t>Imaging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(Perkin-Elmer). The fluorescent light emitted from the mice was detected by a CCD</w:t>
      </w:r>
      <w:r>
        <w:rPr>
          <w:spacing w:val="1"/>
        </w:rPr>
        <w:t xml:space="preserve"> </w:t>
      </w:r>
      <w:r>
        <w:t>camera.</w:t>
      </w:r>
      <w:r>
        <w:rPr>
          <w:spacing w:val="3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acquisition</w:t>
      </w:r>
      <w:r>
        <w:rPr>
          <w:spacing w:val="24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t>analysis</w:t>
      </w:r>
      <w:r>
        <w:rPr>
          <w:spacing w:val="29"/>
        </w:rPr>
        <w:t xml:space="preserve"> </w:t>
      </w:r>
      <w:r>
        <w:t>were</w:t>
      </w:r>
      <w:r>
        <w:rPr>
          <w:spacing w:val="41"/>
        </w:rPr>
        <w:t xml:space="preserve"> </w:t>
      </w:r>
      <w:r>
        <w:t>performed</w:t>
      </w:r>
      <w:r>
        <w:rPr>
          <w:spacing w:val="37"/>
        </w:rPr>
        <w:t xml:space="preserve"> </w:t>
      </w:r>
      <w:r>
        <w:t>using</w:t>
      </w:r>
      <w:r>
        <w:rPr>
          <w:spacing w:val="3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Living</w:t>
      </w:r>
      <w:r>
        <w:rPr>
          <w:spacing w:val="37"/>
        </w:rPr>
        <w:t xml:space="preserve"> </w:t>
      </w:r>
      <w:r>
        <w:t>Image</w:t>
      </w:r>
    </w:p>
    <w:p w:rsidR="00394AE8" w:rsidRDefault="00394AE8" w:rsidP="00394AE8">
      <w:pPr>
        <w:pStyle w:val="BodyText"/>
        <w:spacing w:before="2" w:line="360" w:lineRule="auto"/>
        <w:ind w:right="128"/>
      </w:pPr>
      <w:r>
        <w:t>4.2.1 Software. The mice were injected with PBS, CuS, and CuS/EPDA at various</w:t>
      </w:r>
      <w:r>
        <w:rPr>
          <w:spacing w:val="1"/>
        </w:rPr>
        <w:t xml:space="preserve"> </w:t>
      </w:r>
      <w:r>
        <w:t>concentrations</w:t>
      </w:r>
      <w:r>
        <w:rPr>
          <w:spacing w:val="1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tail</w:t>
      </w:r>
      <w:r>
        <w:rPr>
          <w:spacing w:val="-2"/>
        </w:rPr>
        <w:t xml:space="preserve"> </w:t>
      </w:r>
      <w:r>
        <w:t>vein.</w:t>
      </w:r>
    </w:p>
    <w:p w:rsidR="00394AE8" w:rsidRPr="00394AE8" w:rsidRDefault="00394AE8" w:rsidP="00394AE8">
      <w:pPr>
        <w:spacing w:line="360" w:lineRule="auto"/>
        <w:rPr>
          <w:lang w:val="en-US"/>
        </w:rPr>
        <w:sectPr w:rsidR="00394AE8" w:rsidRPr="00394AE8">
          <w:pgSz w:w="11910" w:h="16840"/>
          <w:pgMar w:top="1220" w:right="1660" w:bottom="280" w:left="1680" w:header="720" w:footer="720" w:gutter="0"/>
          <w:cols w:space="720"/>
        </w:sectPr>
      </w:pPr>
    </w:p>
    <w:p w:rsidR="00394AE8" w:rsidRDefault="00394AE8" w:rsidP="00394AE8">
      <w:pPr>
        <w:pStyle w:val="Heading1"/>
        <w:spacing w:before="78"/>
      </w:pPr>
      <w:r>
        <w:lastRenderedPageBreak/>
        <w:t>ROS</w:t>
      </w:r>
      <w:r>
        <w:rPr>
          <w:spacing w:val="-1"/>
        </w:rPr>
        <w:t xml:space="preserve"> </w:t>
      </w:r>
      <w:r>
        <w:t>assay</w:t>
      </w:r>
    </w:p>
    <w:p w:rsidR="00394AE8" w:rsidRDefault="00394AE8" w:rsidP="00394AE8">
      <w:pPr>
        <w:pStyle w:val="BodyText"/>
        <w:ind w:left="0"/>
        <w:jc w:val="left"/>
        <w:rPr>
          <w:b/>
          <w:sz w:val="26"/>
        </w:rPr>
      </w:pPr>
    </w:p>
    <w:p w:rsidR="00394AE8" w:rsidRDefault="00394AE8" w:rsidP="00394AE8">
      <w:pPr>
        <w:pStyle w:val="BodyText"/>
        <w:spacing w:before="178" w:line="360" w:lineRule="auto"/>
        <w:ind w:right="130"/>
      </w:pPr>
      <w:r>
        <w:t>The reactive oxygen species (ROS) production was evaluated using two different</w:t>
      </w:r>
      <w:r>
        <w:rPr>
          <w:spacing w:val="1"/>
        </w:rPr>
        <w:t xml:space="preserve"> </w:t>
      </w:r>
      <w:r>
        <w:t>probes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manufacturer’s</w:t>
      </w:r>
      <w:r>
        <w:rPr>
          <w:spacing w:val="1"/>
        </w:rPr>
        <w:t xml:space="preserve"> </w:t>
      </w:r>
      <w:r>
        <w:t>instructions:</w:t>
      </w:r>
      <w:r>
        <w:rPr>
          <w:spacing w:val="1"/>
        </w:rPr>
        <w:t xml:space="preserve"> </w:t>
      </w:r>
      <w:r>
        <w:t>6-carboxy-2'</w:t>
      </w:r>
      <w:proofErr w:type="gramStart"/>
      <w:r>
        <w:t>,7'</w:t>
      </w:r>
      <w:proofErr w:type="gramEnd"/>
      <w:r>
        <w:t>-</w:t>
      </w:r>
      <w:r>
        <w:rPr>
          <w:spacing w:val="1"/>
        </w:rPr>
        <w:t xml:space="preserve"> </w:t>
      </w:r>
      <w:proofErr w:type="spellStart"/>
      <w:r>
        <w:rPr>
          <w:position w:val="2"/>
        </w:rPr>
        <w:t>dichlorodihydrofluorescein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diacetate</w:t>
      </w:r>
      <w:proofErr w:type="spellEnd"/>
      <w:r>
        <w:rPr>
          <w:position w:val="2"/>
        </w:rPr>
        <w:t xml:space="preserve"> (</w:t>
      </w:r>
      <w:proofErr w:type="spellStart"/>
      <w:r>
        <w:rPr>
          <w:position w:val="2"/>
        </w:rPr>
        <w:t>Carboxy</w:t>
      </w:r>
      <w:proofErr w:type="spellEnd"/>
      <w:r>
        <w:rPr>
          <w:position w:val="2"/>
        </w:rPr>
        <w:t>-H</w:t>
      </w:r>
      <w:r>
        <w:rPr>
          <w:sz w:val="16"/>
        </w:rPr>
        <w:t>2</w:t>
      </w:r>
      <w:r>
        <w:rPr>
          <w:position w:val="2"/>
        </w:rPr>
        <w:t>DCFDA) (Life Technologies) and</w:t>
      </w:r>
      <w:r>
        <w:rPr>
          <w:spacing w:val="1"/>
          <w:position w:val="2"/>
        </w:rPr>
        <w:t xml:space="preserve"> </w:t>
      </w:r>
      <w:r>
        <w:t>the ROS Deep Red Dye from the Cellular Reactive Oxygen Species Detection Assay</w:t>
      </w:r>
      <w:r>
        <w:rPr>
          <w:spacing w:val="1"/>
        </w:rPr>
        <w:t xml:space="preserve"> </w:t>
      </w:r>
      <w:r>
        <w:t>Kit Deep Red Fluorescence (</w:t>
      </w:r>
      <w:proofErr w:type="spellStart"/>
      <w:r>
        <w:t>Abcam</w:t>
      </w:r>
      <w:proofErr w:type="spellEnd"/>
      <w:r>
        <w:t>). Briefly, H-1993 cells (1-1.5×10</w:t>
      </w:r>
      <w:r>
        <w:rPr>
          <w:vertAlign w:val="superscript"/>
        </w:rPr>
        <w:t>5</w:t>
      </w:r>
      <w:r>
        <w:t>) plated in 12-</w:t>
      </w:r>
      <w:r>
        <w:rPr>
          <w:spacing w:val="1"/>
        </w:rPr>
        <w:t xml:space="preserve"> </w:t>
      </w:r>
      <w:r>
        <w:t>well plates at ~85% confluence were pre-incubated with increasing concentrations of</w:t>
      </w:r>
      <w:r>
        <w:rPr>
          <w:spacing w:val="1"/>
        </w:rPr>
        <w:t xml:space="preserve"> </w:t>
      </w:r>
      <w:r>
        <w:t>CuS (2mg/ml) or CuS/EPDA (2-4mg/ml) for 4h at 37°C, and then further incubated</w:t>
      </w:r>
      <w:r>
        <w:rPr>
          <w:spacing w:val="1"/>
        </w:rPr>
        <w:t xml:space="preserve"> </w:t>
      </w:r>
      <w:r>
        <w:t xml:space="preserve">with 2 </w:t>
      </w:r>
      <w:proofErr w:type="spellStart"/>
      <w:r>
        <w:t>μM</w:t>
      </w:r>
      <w:proofErr w:type="spellEnd"/>
      <w:r>
        <w:t xml:space="preserve"> Deep Red Reagent for 30 min. </w:t>
      </w:r>
      <w:proofErr w:type="spellStart"/>
      <w:r>
        <w:t>Tert</w:t>
      </w:r>
      <w:proofErr w:type="spellEnd"/>
      <w:r>
        <w:t xml:space="preserve">-butyl </w:t>
      </w:r>
      <w:proofErr w:type="spellStart"/>
      <w:r>
        <w:t>hydroperoxide</w:t>
      </w:r>
      <w:proofErr w:type="spellEnd"/>
      <w:r>
        <w:t xml:space="preserve"> (TBHP) (Sigma),</w:t>
      </w:r>
      <w:r>
        <w:rPr>
          <w:spacing w:val="1"/>
        </w:rPr>
        <w:t xml:space="preserve"> </w:t>
      </w:r>
      <w:r>
        <w:rPr>
          <w:position w:val="2"/>
        </w:rPr>
        <w:t xml:space="preserve">an oxidative stress inducer, was used as a positive </w:t>
      </w:r>
      <w:proofErr w:type="spellStart"/>
      <w:r>
        <w:rPr>
          <w:position w:val="2"/>
        </w:rPr>
        <w:t>control.Carboxy</w:t>
      </w:r>
      <w:proofErr w:type="spellEnd"/>
      <w:r>
        <w:rPr>
          <w:position w:val="2"/>
        </w:rPr>
        <w:t>-H</w:t>
      </w:r>
      <w:r>
        <w:rPr>
          <w:sz w:val="16"/>
        </w:rPr>
        <w:t>2</w:t>
      </w:r>
      <w:r>
        <w:rPr>
          <w:position w:val="2"/>
        </w:rPr>
        <w:t>DCFDA and</w:t>
      </w:r>
      <w:r>
        <w:rPr>
          <w:spacing w:val="1"/>
          <w:position w:val="2"/>
        </w:rPr>
        <w:t xml:space="preserve"> </w:t>
      </w:r>
      <w:r>
        <w:t>ROS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Dye</w:t>
      </w:r>
      <w:r>
        <w:rPr>
          <w:spacing w:val="1"/>
        </w:rPr>
        <w:t xml:space="preserve"> </w:t>
      </w:r>
      <w:r>
        <w:t>fluorescence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FACSCalibur</w:t>
      </w:r>
      <w:proofErr w:type="spellEnd"/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proofErr w:type="spellStart"/>
      <w:r>
        <w:rPr>
          <w:position w:val="2"/>
        </w:rPr>
        <w:t>cytometer</w:t>
      </w:r>
      <w:proofErr w:type="spellEnd"/>
      <w:r>
        <w:rPr>
          <w:position w:val="2"/>
        </w:rPr>
        <w:t xml:space="preserve"> (BD) at the excitation wavelength of 495 nm for </w:t>
      </w:r>
      <w:proofErr w:type="spellStart"/>
      <w:r>
        <w:rPr>
          <w:position w:val="2"/>
        </w:rPr>
        <w:t>Carboxy</w:t>
      </w:r>
      <w:proofErr w:type="spellEnd"/>
      <w:r>
        <w:rPr>
          <w:position w:val="2"/>
        </w:rPr>
        <w:t>-H</w:t>
      </w:r>
      <w:r>
        <w:rPr>
          <w:sz w:val="16"/>
        </w:rPr>
        <w:t>2</w:t>
      </w:r>
      <w:r>
        <w:rPr>
          <w:position w:val="2"/>
        </w:rPr>
        <w:t>DCFDA and</w:t>
      </w:r>
      <w:r>
        <w:rPr>
          <w:spacing w:val="1"/>
          <w:position w:val="2"/>
        </w:rPr>
        <w:t xml:space="preserve"> </w:t>
      </w:r>
      <w:r>
        <w:t>650 nm</w:t>
      </w:r>
      <w:r>
        <w:rPr>
          <w:spacing w:val="-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ROS</w:t>
      </w:r>
      <w:r>
        <w:rPr>
          <w:spacing w:val="2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Red</w:t>
      </w:r>
      <w:r>
        <w:rPr>
          <w:spacing w:val="2"/>
        </w:rPr>
        <w:t xml:space="preserve"> </w:t>
      </w:r>
      <w:r>
        <w:t>Dye.</w:t>
      </w:r>
    </w:p>
    <w:p w:rsidR="00394AE8" w:rsidRDefault="00394AE8" w:rsidP="00394AE8">
      <w:pPr>
        <w:pStyle w:val="Heading1"/>
        <w:spacing w:before="210"/>
      </w:pPr>
      <w:bookmarkStart w:id="13" w:name="In_vivo_fluorescence_imaging"/>
      <w:bookmarkEnd w:id="13"/>
      <w:r>
        <w:t>In</w:t>
      </w:r>
      <w:r>
        <w:rPr>
          <w:spacing w:val="-9"/>
        </w:rPr>
        <w:t xml:space="preserve"> </w:t>
      </w:r>
      <w:r>
        <w:t>vivo</w:t>
      </w:r>
      <w:r>
        <w:rPr>
          <w:spacing w:val="-4"/>
        </w:rPr>
        <w:t xml:space="preserve"> </w:t>
      </w:r>
      <w:r>
        <w:t>fluorescence</w:t>
      </w:r>
      <w:r>
        <w:rPr>
          <w:spacing w:val="-9"/>
        </w:rPr>
        <w:t xml:space="preserve"> </w:t>
      </w:r>
      <w:r>
        <w:t>imaging</w:t>
      </w:r>
    </w:p>
    <w:p w:rsidR="00394AE8" w:rsidRDefault="00394AE8" w:rsidP="00394AE8">
      <w:pPr>
        <w:pStyle w:val="BodyText"/>
        <w:spacing w:before="2"/>
        <w:ind w:left="0"/>
        <w:jc w:val="left"/>
        <w:rPr>
          <w:b/>
          <w:sz w:val="28"/>
        </w:rPr>
      </w:pPr>
    </w:p>
    <w:p w:rsidR="00394AE8" w:rsidRDefault="00394AE8" w:rsidP="00394AE8">
      <w:pPr>
        <w:pStyle w:val="BodyText"/>
        <w:spacing w:before="1" w:line="360" w:lineRule="auto"/>
        <w:ind w:right="125"/>
      </w:pPr>
      <w:r>
        <w:t xml:space="preserve">For the </w:t>
      </w:r>
      <w:r>
        <w:rPr>
          <w:i/>
        </w:rPr>
        <w:t xml:space="preserve">in vivo </w:t>
      </w:r>
      <w:r>
        <w:t xml:space="preserve">fluorescence imaging experiments, </w:t>
      </w:r>
      <w:r>
        <w:rPr>
          <w:sz w:val="22"/>
        </w:rPr>
        <w:t xml:space="preserve">BALB/c </w:t>
      </w:r>
      <w:r>
        <w:t>mice bearing A549 lung</w:t>
      </w:r>
      <w:r>
        <w:rPr>
          <w:spacing w:val="1"/>
        </w:rPr>
        <w:t xml:space="preserve"> </w:t>
      </w:r>
      <w:proofErr w:type="spellStart"/>
      <w:r>
        <w:t>tumours</w:t>
      </w:r>
      <w:proofErr w:type="spellEnd"/>
      <w:r>
        <w:rPr>
          <w:spacing w:val="35"/>
        </w:rPr>
        <w:t xml:space="preserve"> </w:t>
      </w:r>
      <w:r>
        <w:t>were</w:t>
      </w:r>
      <w:r>
        <w:rPr>
          <w:spacing w:val="37"/>
        </w:rPr>
        <w:t xml:space="preserve"> </w:t>
      </w:r>
      <w:r>
        <w:t>intravenously</w:t>
      </w:r>
      <w:r>
        <w:rPr>
          <w:spacing w:val="38"/>
        </w:rPr>
        <w:t xml:space="preserve"> </w:t>
      </w:r>
      <w:r>
        <w:t>injected</w:t>
      </w:r>
      <w:r>
        <w:rPr>
          <w:spacing w:val="38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Cy5.5-labelled</w:t>
      </w:r>
      <w:r>
        <w:rPr>
          <w:spacing w:val="38"/>
        </w:rPr>
        <w:t xml:space="preserve"> </w:t>
      </w:r>
      <w:r>
        <w:t>CuS/EPDA</w:t>
      </w:r>
      <w:r>
        <w:rPr>
          <w:spacing w:val="33"/>
        </w:rPr>
        <w:t xml:space="preserve"> </w:t>
      </w:r>
      <w:r>
        <w:t>NCs</w:t>
      </w:r>
      <w:r>
        <w:rPr>
          <w:spacing w:val="36"/>
        </w:rPr>
        <w:t xml:space="preserve"> </w:t>
      </w:r>
      <w:r>
        <w:t>(100</w:t>
      </w:r>
      <w:r>
        <w:rPr>
          <w:spacing w:val="-58"/>
        </w:rPr>
        <w:t xml:space="preserve"> </w:t>
      </w:r>
      <w:r>
        <w:t>ml) and examined by a fluorescence imaging system (IVIS-Spectrum) for a period of</w:t>
      </w:r>
      <w:r>
        <w:rPr>
          <w:spacing w:val="1"/>
        </w:rPr>
        <w:t xml:space="preserve"> </w:t>
      </w:r>
      <w:r>
        <w:t>time up to 72h. NIR light with a peak wavelength of 675nm was used as the excitation</w:t>
      </w:r>
      <w:r>
        <w:rPr>
          <w:spacing w:val="-57"/>
        </w:rPr>
        <w:t xml:space="preserve"> </w:t>
      </w:r>
      <w:r>
        <w:t>source and in vivo spectral imaging with the Cy5.5 emission filter (680–720 nm) was</w:t>
      </w:r>
      <w:r>
        <w:rPr>
          <w:spacing w:val="1"/>
        </w:rPr>
        <w:t xml:space="preserve"> </w:t>
      </w:r>
      <w:r>
        <w:t>carried out</w:t>
      </w:r>
      <w:r>
        <w:rPr>
          <w:spacing w:val="1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exposure time of</w:t>
      </w:r>
      <w:r>
        <w:rPr>
          <w:spacing w:val="-5"/>
        </w:rPr>
        <w:t xml:space="preserve"> </w:t>
      </w:r>
      <w:r>
        <w:t>150</w:t>
      </w:r>
      <w:r>
        <w:rPr>
          <w:spacing w:val="11"/>
        </w:rPr>
        <w:t xml:space="preserve"> </w:t>
      </w:r>
      <w:r>
        <w:t>ms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image</w:t>
      </w:r>
      <w:r>
        <w:rPr>
          <w:spacing w:val="10"/>
        </w:rPr>
        <w:t xml:space="preserve"> </w:t>
      </w:r>
      <w:r>
        <w:t>frame.</w:t>
      </w:r>
    </w:p>
    <w:p w:rsidR="00394AE8" w:rsidRPr="00D04046" w:rsidRDefault="00394AE8" w:rsidP="00D04046">
      <w:pPr>
        <w:tabs>
          <w:tab w:val="left" w:pos="2690"/>
        </w:tabs>
        <w:rPr>
          <w:lang w:val="en-US"/>
        </w:rPr>
      </w:pPr>
    </w:p>
    <w:sectPr w:rsidR="00394AE8" w:rsidRPr="00D04046" w:rsidSect="002C5C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2D0A"/>
    <w:rsid w:val="0012249E"/>
    <w:rsid w:val="002C5CF1"/>
    <w:rsid w:val="00394AE8"/>
    <w:rsid w:val="004A0AD5"/>
    <w:rsid w:val="004B2D0A"/>
    <w:rsid w:val="0060265B"/>
    <w:rsid w:val="0068551D"/>
    <w:rsid w:val="006F2ADF"/>
    <w:rsid w:val="008002A5"/>
    <w:rsid w:val="0087626A"/>
    <w:rsid w:val="008C0CC2"/>
    <w:rsid w:val="00B21CF1"/>
    <w:rsid w:val="00D04046"/>
    <w:rsid w:val="00FA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F1"/>
  </w:style>
  <w:style w:type="paragraph" w:styleId="Heading1">
    <w:name w:val="heading 1"/>
    <w:basedOn w:val="Normal"/>
    <w:link w:val="Heading1Char"/>
    <w:uiPriority w:val="1"/>
    <w:qFormat/>
    <w:rsid w:val="00394AE8"/>
    <w:pPr>
      <w:widowControl w:val="0"/>
      <w:autoSpaceDE w:val="0"/>
      <w:autoSpaceDN w:val="0"/>
      <w:spacing w:before="1" w:after="0" w:line="240" w:lineRule="auto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1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94AE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94AE8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94AE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2149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2022-06-16T08:18:00Z</dcterms:created>
  <dcterms:modified xsi:type="dcterms:W3CDTF">2022-06-16T08:25:00Z</dcterms:modified>
</cp:coreProperties>
</file>