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8A790" w14:textId="10424472" w:rsidR="004E0F8F" w:rsidRPr="00067BA9" w:rsidRDefault="00280E35">
      <w:pPr>
        <w:rPr>
          <w:rFonts w:ascii="Times New Roman" w:hAnsi="Times New Roman" w:cs="Times New Roman"/>
        </w:rPr>
      </w:pPr>
      <w:r w:rsidRPr="00067BA9">
        <w:rPr>
          <w:rFonts w:ascii="Times New Roman" w:hAnsi="Times New Roman" w:cs="Times New Roman"/>
          <w:noProof/>
        </w:rPr>
        <w:drawing>
          <wp:inline distT="0" distB="0" distL="0" distR="0" wp14:anchorId="5B2258F0" wp14:editId="40CF3681">
            <wp:extent cx="5274310" cy="46348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88CA0" w14:textId="6F506D85" w:rsidR="00067BA9" w:rsidRDefault="00280E35">
      <w:pPr>
        <w:rPr>
          <w:rFonts w:ascii="Times New Roman" w:hAnsi="Times New Roman" w:cs="Times New Roman"/>
        </w:rPr>
      </w:pPr>
      <w:r w:rsidRPr="00067BA9">
        <w:rPr>
          <w:rFonts w:ascii="Times New Roman" w:hAnsi="Times New Roman" w:cs="Times New Roman"/>
        </w:rPr>
        <w:t>Figure S1: The forest plot showed the univariate Cox analyses of overall survival and cancer-specific survival for elderly breast cancer patients with bone metastasis. HER2: human epidermal growth factor receptor 2; TNBC: triple negative breast cancer; HR: hazard ratio</w:t>
      </w:r>
    </w:p>
    <w:p w14:paraId="7B867B87" w14:textId="77777777" w:rsidR="00067BA9" w:rsidRDefault="00067BA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9E69E0" w14:textId="0EAC493A" w:rsidR="00280E35" w:rsidRDefault="00067BA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6E3F298" wp14:editId="743E2207">
            <wp:extent cx="5274310" cy="40373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F218" w14:textId="726B7ACB" w:rsidR="00067BA9" w:rsidRPr="00067BA9" w:rsidRDefault="00067BA9">
      <w:pPr>
        <w:rPr>
          <w:rFonts w:ascii="Times New Roman" w:hAnsi="Times New Roman" w:cs="Times New Roman" w:hint="eastAsia"/>
        </w:rPr>
      </w:pPr>
      <w:r w:rsidRPr="00067BA9">
        <w:rPr>
          <w:rFonts w:ascii="Times New Roman" w:hAnsi="Times New Roman" w:cs="Times New Roman"/>
        </w:rPr>
        <w:t>Figure S2: Survival curves showed the distinct prognosis for elderly BCBM based on different OS- or CSS-related factors. (A) Overall survival in all breast cancer patients with bone metastasis according to the different age; (B) Overall survival in all breast cancer patients with bone metastasis according to the different race; (C) Overall survival in all breast cancer patients with bone metastasis according to the different tumor size; (D) Overall survival in all breast cancer patients with bone metastasis according to the liver metastasis status; (E) Overall survival in all breast cancer patients with bone metastasis according to the brain metastasis status; (F) Overall survival in all breast cancer patients with bone metastasis according to the subtype; (G) Overall survival in all breast cancer patients with bone metastasis according to the surgery; (H) Overall survival in all breast cancer patients with bone metastasis according to the chemotherapy; (I) Overall survival in all breast cancer patients with bone metastasis according to the grade; (J) Cancer-specific survival in all breast cancer patients with bone metastasis according to the different age; (K) Cancer-specific survival in all breast cancer patients with bone metastasis according to the different race; (L) Cancer-specific survival in all breast cancer patients with bone metastasis according to the different tumor size; (M) Cancer-specific survival in all breast cancer patients with bone metastasis according to the liver metastasis status; (N) Cancer-specific survival in all breast cancer patients with bone metastasis according to the brain metastasis status; (O) Cancer-specific survival in all breast cancer patients with bone metastasis according to the subtype; (P) Cancer-specific survival in all breast cancer patients with bone metastasis according to the surgery; (Q) Cancer-specific survival in all breast cancer patients with bone metastasis according to the chemotherapy; (R) Cancer-specific survival in all breast cancer patients with bone metastasis according to the grade</w:t>
      </w:r>
    </w:p>
    <w:sectPr w:rsidR="00067BA9" w:rsidRPr="00067B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74919" w14:textId="77777777" w:rsidR="00B64879" w:rsidRDefault="00B64879" w:rsidP="00280E35">
      <w:r>
        <w:separator/>
      </w:r>
    </w:p>
  </w:endnote>
  <w:endnote w:type="continuationSeparator" w:id="0">
    <w:p w14:paraId="181D2C83" w14:textId="77777777" w:rsidR="00B64879" w:rsidRDefault="00B64879" w:rsidP="00280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379E" w14:textId="77777777" w:rsidR="00B64879" w:rsidRDefault="00B64879" w:rsidP="00280E35">
      <w:r>
        <w:separator/>
      </w:r>
    </w:p>
  </w:footnote>
  <w:footnote w:type="continuationSeparator" w:id="0">
    <w:p w14:paraId="7479819F" w14:textId="77777777" w:rsidR="00B64879" w:rsidRDefault="00B64879" w:rsidP="00280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992"/>
    <w:rsid w:val="00067BA9"/>
    <w:rsid w:val="00280E35"/>
    <w:rsid w:val="004E0F8F"/>
    <w:rsid w:val="00A60381"/>
    <w:rsid w:val="00B64879"/>
    <w:rsid w:val="00D0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3312C"/>
  <w15:chartTrackingRefBased/>
  <w15:docId w15:val="{05ADBBEC-E343-4A3A-A0EE-ABD58940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603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学位论文-大标题"/>
    <w:basedOn w:val="1"/>
    <w:link w:val="-0"/>
    <w:qFormat/>
    <w:rsid w:val="00A60381"/>
    <w:pPr>
      <w:spacing w:beforeLines="50" w:before="50" w:afterLines="50" w:after="50" w:line="300" w:lineRule="auto"/>
      <w:jc w:val="center"/>
    </w:pPr>
    <w:rPr>
      <w:rFonts w:ascii="黑体" w:eastAsia="黑体" w:hAnsi="黑体"/>
      <w:bCs w:val="0"/>
      <w:sz w:val="28"/>
      <w:szCs w:val="28"/>
    </w:rPr>
  </w:style>
  <w:style w:type="character" w:customStyle="1" w:styleId="-0">
    <w:name w:val="学位论文-大标题 字符"/>
    <w:basedOn w:val="10"/>
    <w:link w:val="-"/>
    <w:rsid w:val="00A60381"/>
    <w:rPr>
      <w:rFonts w:ascii="黑体" w:eastAsia="黑体" w:hAnsi="黑体"/>
      <w:b/>
      <w:bCs w:val="0"/>
      <w:kern w:val="44"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A60381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280E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0E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0E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0E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 川</dc:creator>
  <cp:keywords/>
  <dc:description/>
  <cp:lastModifiedBy>胡 川</cp:lastModifiedBy>
  <cp:revision>3</cp:revision>
  <dcterms:created xsi:type="dcterms:W3CDTF">2021-12-09T12:17:00Z</dcterms:created>
  <dcterms:modified xsi:type="dcterms:W3CDTF">2021-12-09T12:18:00Z</dcterms:modified>
</cp:coreProperties>
</file>