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BAC37" w14:textId="2C46B4C9" w:rsidR="00837131" w:rsidRPr="00F7176F" w:rsidRDefault="00E7289F" w:rsidP="00C13588">
      <w:pPr>
        <w:pStyle w:val="Heading1"/>
        <w:rPr>
          <w:color w:val="000000"/>
        </w:rPr>
      </w:pPr>
      <w:r w:rsidRPr="00F7176F">
        <w:rPr>
          <w:color w:val="000000"/>
        </w:rPr>
        <w:t>Supplemental Materials</w:t>
      </w:r>
    </w:p>
    <w:p w14:paraId="478BF200" w14:textId="3ADB1B14" w:rsidR="00837131" w:rsidRPr="00F7176F" w:rsidRDefault="00E7289F" w:rsidP="00FF7B5E">
      <w:pPr>
        <w:keepNext/>
        <w:rPr>
          <w:rFonts w:cs="Arial"/>
          <w:b/>
          <w:bCs/>
          <w:color w:val="000000"/>
        </w:rPr>
      </w:pPr>
      <w:r w:rsidRPr="00F7176F">
        <w:rPr>
          <w:rFonts w:cs="Arial"/>
          <w:b/>
          <w:bCs/>
          <w:color w:val="000000"/>
        </w:rPr>
        <w:t>Supplemental</w:t>
      </w:r>
      <w:r w:rsidR="00837131" w:rsidRPr="00F7176F">
        <w:rPr>
          <w:rFonts w:cs="Arial"/>
          <w:b/>
          <w:bCs/>
          <w:color w:val="000000"/>
        </w:rPr>
        <w:t xml:space="preserve"> Table 1: Patient demographic characteristics and prescriber specialty</w:t>
      </w:r>
      <w:r w:rsidR="005F78ED" w:rsidRPr="00F7176F">
        <w:rPr>
          <w:rFonts w:cs="Arial"/>
          <w:b/>
          <w:bCs/>
          <w:color w:val="000000"/>
        </w:rPr>
        <w:t xml:space="preserve"> among patients with one year of follow</w:t>
      </w:r>
      <w:r w:rsidR="005F78ED" w:rsidRPr="00F7176F">
        <w:rPr>
          <w:rFonts w:cs="Arial"/>
          <w:b/>
          <w:bCs/>
          <w:color w:val="000000"/>
        </w:rPr>
        <w:noBreakHyphen/>
        <w:t>up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1531"/>
        <w:gridCol w:w="1799"/>
        <w:gridCol w:w="1439"/>
        <w:gridCol w:w="1172"/>
        <w:gridCol w:w="809"/>
      </w:tblGrid>
      <w:tr w:rsidR="00837131" w:rsidRPr="00F7176F" w14:paraId="5B7FC46B" w14:textId="77777777" w:rsidTr="00EB3B4C">
        <w:trPr>
          <w:cantSplit/>
          <w:tblHeader/>
          <w:jc w:val="center"/>
        </w:trPr>
        <w:tc>
          <w:tcPr>
            <w:tcW w:w="1980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14:paraId="5ECFBDFE" w14:textId="77777777" w:rsidR="00837131" w:rsidRPr="00F7176F" w:rsidRDefault="00837131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41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2B8AADD" w14:textId="77777777" w:rsidR="00837131" w:rsidRPr="00F7176F" w:rsidRDefault="00837131" w:rsidP="00EB3B4C">
            <w:pPr>
              <w:adjustRightInd w:val="0"/>
              <w:spacing w:before="8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b/>
                <w:bCs/>
                <w:color w:val="000000"/>
                <w:sz w:val="16"/>
                <w:szCs w:val="16"/>
              </w:rPr>
              <w:t>Apremilast</w:t>
            </w:r>
          </w:p>
        </w:tc>
        <w:tc>
          <w:tcPr>
            <w:tcW w:w="833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17FC835" w14:textId="77777777" w:rsidR="00837131" w:rsidRPr="00F7176F" w:rsidRDefault="00837131" w:rsidP="00EB3B4C">
            <w:pPr>
              <w:adjustRightInd w:val="0"/>
              <w:spacing w:before="8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b/>
                <w:bCs/>
                <w:color w:val="000000"/>
                <w:sz w:val="16"/>
                <w:szCs w:val="16"/>
              </w:rPr>
              <w:t>Methotrexate</w:t>
            </w:r>
          </w:p>
        </w:tc>
        <w:tc>
          <w:tcPr>
            <w:tcW w:w="678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E3096FB" w14:textId="77777777" w:rsidR="00837131" w:rsidRPr="00F7176F" w:rsidRDefault="00837131" w:rsidP="00EB3B4C">
            <w:pPr>
              <w:adjustRightInd w:val="0"/>
              <w:spacing w:before="8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b/>
                <w:bCs/>
                <w:color w:val="000000"/>
                <w:sz w:val="16"/>
                <w:szCs w:val="16"/>
              </w:rPr>
              <w:t>All</w:t>
            </w:r>
          </w:p>
        </w:tc>
        <w:tc>
          <w:tcPr>
            <w:tcW w:w="468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91D1372" w14:textId="77777777" w:rsidR="00837131" w:rsidRPr="00F7176F" w:rsidRDefault="00837131" w:rsidP="00EB3B4C">
            <w:pPr>
              <w:adjustRightInd w:val="0"/>
              <w:spacing w:before="8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P</w:t>
            </w:r>
            <w:r w:rsidRPr="00F7176F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Value</w:t>
            </w:r>
          </w:p>
        </w:tc>
      </w:tr>
      <w:tr w:rsidR="00837131" w:rsidRPr="00F7176F" w14:paraId="27DE1FD6" w14:textId="77777777" w:rsidTr="00EB3B4C">
        <w:trPr>
          <w:cantSplit/>
          <w:jc w:val="center"/>
        </w:trPr>
        <w:tc>
          <w:tcPr>
            <w:tcW w:w="1980" w:type="pct"/>
            <w:gridSpan w:val="2"/>
            <w:tcBorders>
              <w:top w:val="single" w:sz="4" w:space="0" w:color="auto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F9F2C10" w14:textId="77777777" w:rsidR="00837131" w:rsidRPr="00F7176F" w:rsidRDefault="00837131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N</w:t>
            </w:r>
          </w:p>
        </w:tc>
        <w:tc>
          <w:tcPr>
            <w:tcW w:w="1041" w:type="pct"/>
            <w:tcBorders>
              <w:top w:val="single" w:sz="4" w:space="0" w:color="auto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86A50EF" w14:textId="77777777" w:rsidR="00837131" w:rsidRPr="00F7176F" w:rsidRDefault="00837131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534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1AFA29D" w14:textId="77777777" w:rsidR="00837131" w:rsidRPr="00F7176F" w:rsidRDefault="00837131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1,582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9FE26F2" w14:textId="77777777" w:rsidR="00837131" w:rsidRPr="00F7176F" w:rsidRDefault="00837131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2,116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628D773" w14:textId="77777777" w:rsidR="00837131" w:rsidRPr="00F7176F" w:rsidRDefault="00837131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0FF4053B" w14:textId="77777777" w:rsidTr="00EB3B4C">
        <w:trPr>
          <w:cantSplit/>
          <w:jc w:val="center"/>
        </w:trPr>
        <w:tc>
          <w:tcPr>
            <w:tcW w:w="1980" w:type="pct"/>
            <w:gridSpan w:val="2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F780C0B" w14:textId="77777777" w:rsidR="00837131" w:rsidRPr="00F7176F" w:rsidRDefault="00837131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B72B76C" w14:textId="77777777" w:rsidR="00837131" w:rsidRPr="00F7176F" w:rsidRDefault="00837131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25.2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AF37144" w14:textId="77777777" w:rsidR="00837131" w:rsidRPr="00F7176F" w:rsidRDefault="00837131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74.8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84D1F08" w14:textId="77777777" w:rsidR="00837131" w:rsidRPr="00F7176F" w:rsidRDefault="00837131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1AC743C" w14:textId="77777777" w:rsidR="00837131" w:rsidRPr="00F7176F" w:rsidRDefault="00837131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D05ACA" w:rsidRPr="00F7176F" w14:paraId="5637FEF9" w14:textId="77777777" w:rsidTr="00EB3B4C">
        <w:trPr>
          <w:cantSplit/>
          <w:jc w:val="center"/>
        </w:trPr>
        <w:tc>
          <w:tcPr>
            <w:tcW w:w="1094" w:type="pct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F795D56" w14:textId="77777777" w:rsidR="00837131" w:rsidRPr="00F7176F" w:rsidRDefault="00837131" w:rsidP="00EB3B4C">
            <w:pPr>
              <w:adjustRightInd w:val="0"/>
              <w:spacing w:before="8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b/>
                <w:bCs/>
                <w:color w:val="000000"/>
                <w:sz w:val="16"/>
                <w:szCs w:val="16"/>
              </w:rPr>
              <w:t>Age, years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DFE68DD" w14:textId="77777777" w:rsidR="00837131" w:rsidRPr="00F7176F" w:rsidRDefault="00837131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Mean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40997BC" w14:textId="77777777" w:rsidR="00837131" w:rsidRPr="00F7176F" w:rsidRDefault="00837131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50.5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F0F0301" w14:textId="77777777" w:rsidR="00837131" w:rsidRPr="00F7176F" w:rsidRDefault="00837131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50.4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DF31301" w14:textId="77777777" w:rsidR="00837131" w:rsidRPr="00F7176F" w:rsidRDefault="00837131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50.4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12CFECF" w14:textId="77777777" w:rsidR="00837131" w:rsidRPr="00F7176F" w:rsidRDefault="00837131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0.938</w:t>
            </w:r>
          </w:p>
        </w:tc>
      </w:tr>
      <w:tr w:rsidR="00D05ACA" w:rsidRPr="00F7176F" w14:paraId="6BDE285D" w14:textId="77777777" w:rsidTr="00EB3B4C">
        <w:trPr>
          <w:cantSplit/>
          <w:jc w:val="center"/>
        </w:trPr>
        <w:tc>
          <w:tcPr>
            <w:tcW w:w="1094" w:type="pct"/>
            <w:vMerge/>
            <w:tcBorders>
              <w:left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D3D8401" w14:textId="77777777" w:rsidR="00837131" w:rsidRPr="00F7176F" w:rsidRDefault="00837131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BFDE344" w14:textId="77777777" w:rsidR="00837131" w:rsidRPr="00F7176F" w:rsidRDefault="00837131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(SD)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6049DCA" w14:textId="77777777" w:rsidR="00837131" w:rsidRPr="00F7176F" w:rsidRDefault="00837131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(11.6)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A26326A" w14:textId="77777777" w:rsidR="00837131" w:rsidRPr="00F7176F" w:rsidRDefault="00837131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(11.3)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668D2CA" w14:textId="77777777" w:rsidR="00837131" w:rsidRPr="00F7176F" w:rsidRDefault="00837131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(11.3)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E6B77C2" w14:textId="77777777" w:rsidR="00837131" w:rsidRPr="00F7176F" w:rsidRDefault="00837131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D05ACA" w:rsidRPr="00F7176F" w14:paraId="043F7B62" w14:textId="77777777" w:rsidTr="00EB3B4C">
        <w:trPr>
          <w:cantSplit/>
          <w:jc w:val="center"/>
        </w:trPr>
        <w:tc>
          <w:tcPr>
            <w:tcW w:w="1094" w:type="pct"/>
            <w:vMerge/>
            <w:tcBorders>
              <w:left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4BF5E49" w14:textId="77777777" w:rsidR="00837131" w:rsidRPr="00F7176F" w:rsidRDefault="00837131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C9102F0" w14:textId="77777777" w:rsidR="00837131" w:rsidRPr="00F7176F" w:rsidRDefault="00837131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[Median]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22AAB05" w14:textId="77777777" w:rsidR="00837131" w:rsidRPr="00F7176F" w:rsidRDefault="00837131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[52]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9EFC625" w14:textId="77777777" w:rsidR="00837131" w:rsidRPr="00F7176F" w:rsidRDefault="00837131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[52]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E913F6D" w14:textId="77777777" w:rsidR="00837131" w:rsidRPr="00F7176F" w:rsidRDefault="00837131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[52]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53B0519" w14:textId="77777777" w:rsidR="00837131" w:rsidRPr="00F7176F" w:rsidRDefault="00837131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D05ACA" w:rsidRPr="00F7176F" w14:paraId="5B64650D" w14:textId="77777777" w:rsidTr="00EB3B4C">
        <w:trPr>
          <w:cantSplit/>
          <w:jc w:val="center"/>
        </w:trPr>
        <w:tc>
          <w:tcPr>
            <w:tcW w:w="1094" w:type="pct"/>
            <w:vMerge/>
            <w:tcBorders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26D1647" w14:textId="77777777" w:rsidR="00837131" w:rsidRPr="00F7176F" w:rsidRDefault="00837131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DFC53B1" w14:textId="77777777" w:rsidR="00837131" w:rsidRPr="00F7176F" w:rsidRDefault="00837131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5</w:t>
            </w:r>
            <w:r w:rsidRPr="00F7176F">
              <w:rPr>
                <w:rFonts w:cs="Arial"/>
                <w:color w:val="000000"/>
                <w:sz w:val="16"/>
                <w:szCs w:val="16"/>
                <w:vertAlign w:val="superscript"/>
              </w:rPr>
              <w:t xml:space="preserve">th </w:t>
            </w:r>
            <w:r w:rsidRPr="00F7176F">
              <w:rPr>
                <w:rFonts w:cs="Arial"/>
                <w:color w:val="000000"/>
                <w:sz w:val="16"/>
                <w:szCs w:val="16"/>
              </w:rPr>
              <w:t>: 95</w:t>
            </w:r>
            <w:r w:rsidRPr="00F7176F">
              <w:rPr>
                <w:rFonts w:cs="Arial"/>
                <w:color w:val="000000"/>
                <w:sz w:val="16"/>
                <w:szCs w:val="16"/>
                <w:vertAlign w:val="superscript"/>
              </w:rPr>
              <w:t>th</w:t>
            </w:r>
            <w:r w:rsidRPr="00F7176F">
              <w:rPr>
                <w:rFonts w:cs="Arial"/>
                <w:color w:val="000000"/>
                <w:sz w:val="16"/>
                <w:szCs w:val="16"/>
              </w:rPr>
              <w:t xml:space="preserve"> percentile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423AC74" w14:textId="77777777" w:rsidR="00837131" w:rsidRPr="00F7176F" w:rsidRDefault="00837131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31: 68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79BC16B" w14:textId="77777777" w:rsidR="00837131" w:rsidRPr="00F7176F" w:rsidRDefault="00837131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30: 67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D581990" w14:textId="77777777" w:rsidR="00837131" w:rsidRPr="00F7176F" w:rsidRDefault="00837131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30: 67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7D96E2C" w14:textId="77777777" w:rsidR="00837131" w:rsidRPr="00F7176F" w:rsidRDefault="00837131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D05ACA" w:rsidRPr="00F7176F" w14:paraId="3072D090" w14:textId="77777777" w:rsidTr="00EB3B4C">
        <w:trPr>
          <w:cantSplit/>
          <w:jc w:val="center"/>
        </w:trPr>
        <w:tc>
          <w:tcPr>
            <w:tcW w:w="109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585801C" w14:textId="77777777" w:rsidR="00837131" w:rsidRPr="00F7176F" w:rsidRDefault="00837131" w:rsidP="00EB3B4C">
            <w:pPr>
              <w:adjustRightInd w:val="0"/>
              <w:spacing w:before="80"/>
              <w:ind w:firstLine="23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D908A96" w14:textId="77777777" w:rsidR="00837131" w:rsidRPr="00F7176F" w:rsidRDefault="00837131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D218339" w14:textId="77777777" w:rsidR="00837131" w:rsidRPr="00F7176F" w:rsidRDefault="00837131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9B3D64E" w14:textId="77777777" w:rsidR="00837131" w:rsidRPr="00F7176F" w:rsidRDefault="00837131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3315BCE" w14:textId="77777777" w:rsidR="00837131" w:rsidRPr="00F7176F" w:rsidRDefault="00837131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79BD622" w14:textId="77777777" w:rsidR="00837131" w:rsidRPr="00F7176F" w:rsidRDefault="00837131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0.923</w:t>
            </w:r>
          </w:p>
        </w:tc>
      </w:tr>
      <w:tr w:rsidR="00D05ACA" w:rsidRPr="00F7176F" w14:paraId="4EC04F5C" w14:textId="77777777" w:rsidTr="00EB3B4C">
        <w:trPr>
          <w:cantSplit/>
          <w:jc w:val="center"/>
        </w:trPr>
        <w:tc>
          <w:tcPr>
            <w:tcW w:w="1094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FB7E1AE" w14:textId="77777777" w:rsidR="00837131" w:rsidRPr="00F7176F" w:rsidRDefault="00837131" w:rsidP="00EB3B4C">
            <w:pPr>
              <w:adjustRightInd w:val="0"/>
              <w:spacing w:before="80"/>
              <w:ind w:firstLine="23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18-30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C59A0FD" w14:textId="77777777" w:rsidR="00837131" w:rsidRPr="00F7176F" w:rsidRDefault="00837131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581B60A" w14:textId="77777777" w:rsidR="00837131" w:rsidRPr="00F7176F" w:rsidRDefault="00837131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C319D50" w14:textId="77777777" w:rsidR="00837131" w:rsidRPr="00F7176F" w:rsidRDefault="00837131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66CCD51" w14:textId="77777777" w:rsidR="00837131" w:rsidRPr="00F7176F" w:rsidRDefault="00837131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70D92AA" w14:textId="77777777" w:rsidR="00837131" w:rsidRPr="00F7176F" w:rsidRDefault="00837131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D05ACA" w:rsidRPr="00F7176F" w14:paraId="4477BA91" w14:textId="77777777" w:rsidTr="00EB3B4C">
        <w:trPr>
          <w:cantSplit/>
          <w:jc w:val="center"/>
        </w:trPr>
        <w:tc>
          <w:tcPr>
            <w:tcW w:w="1094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2B160D3" w14:textId="77777777" w:rsidR="00837131" w:rsidRPr="00F7176F" w:rsidRDefault="00837131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9DC67C7" w14:textId="77777777" w:rsidR="00837131" w:rsidRPr="00F7176F" w:rsidRDefault="00837131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7861111" w14:textId="77777777" w:rsidR="00837131" w:rsidRPr="00F7176F" w:rsidRDefault="00837131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(4.9)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D496F80" w14:textId="77777777" w:rsidR="00837131" w:rsidRPr="00F7176F" w:rsidRDefault="00837131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(5.1)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5474F6D" w14:textId="77777777" w:rsidR="00837131" w:rsidRPr="00F7176F" w:rsidRDefault="00837131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(5.1)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BBEDED7" w14:textId="77777777" w:rsidR="00837131" w:rsidRPr="00F7176F" w:rsidRDefault="00837131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D05ACA" w:rsidRPr="00F7176F" w14:paraId="67AA9690" w14:textId="77777777" w:rsidTr="00EB3B4C">
        <w:trPr>
          <w:cantSplit/>
          <w:jc w:val="center"/>
        </w:trPr>
        <w:tc>
          <w:tcPr>
            <w:tcW w:w="1094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03D2C0F" w14:textId="77777777" w:rsidR="00837131" w:rsidRPr="00F7176F" w:rsidRDefault="00837131" w:rsidP="00EB3B4C">
            <w:pPr>
              <w:adjustRightInd w:val="0"/>
              <w:spacing w:before="80"/>
              <w:ind w:firstLine="23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31-64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5D01E0F" w14:textId="77777777" w:rsidR="00837131" w:rsidRPr="00F7176F" w:rsidRDefault="00837131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C1DDA6D" w14:textId="77777777" w:rsidR="00837131" w:rsidRPr="00F7176F" w:rsidRDefault="00837131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471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0514B2F" w14:textId="77777777" w:rsidR="00837131" w:rsidRPr="00F7176F" w:rsidRDefault="00837131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1,385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9BE1DC6" w14:textId="77777777" w:rsidR="00837131" w:rsidRPr="00F7176F" w:rsidRDefault="00837131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1,856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D88E448" w14:textId="77777777" w:rsidR="00837131" w:rsidRPr="00F7176F" w:rsidRDefault="00837131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D05ACA" w:rsidRPr="00F7176F" w14:paraId="6D6F4EF3" w14:textId="77777777" w:rsidTr="00EB3B4C">
        <w:trPr>
          <w:cantSplit/>
          <w:jc w:val="center"/>
        </w:trPr>
        <w:tc>
          <w:tcPr>
            <w:tcW w:w="1094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65F0E8C" w14:textId="77777777" w:rsidR="00837131" w:rsidRPr="00F7176F" w:rsidRDefault="00837131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7BDCA7A" w14:textId="77777777" w:rsidR="00837131" w:rsidRPr="00F7176F" w:rsidRDefault="00837131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70D9E50" w14:textId="77777777" w:rsidR="00837131" w:rsidRPr="00F7176F" w:rsidRDefault="00837131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(88.2)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07F1D6E" w14:textId="77777777" w:rsidR="00837131" w:rsidRPr="00F7176F" w:rsidRDefault="00837131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(87.5)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798F1E8" w14:textId="77777777" w:rsidR="00837131" w:rsidRPr="00F7176F" w:rsidRDefault="00837131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(87.7)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1852F2C" w14:textId="77777777" w:rsidR="00837131" w:rsidRPr="00F7176F" w:rsidRDefault="00837131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D05ACA" w:rsidRPr="00F7176F" w14:paraId="77770680" w14:textId="77777777" w:rsidTr="00EB3B4C">
        <w:trPr>
          <w:cantSplit/>
          <w:jc w:val="center"/>
        </w:trPr>
        <w:tc>
          <w:tcPr>
            <w:tcW w:w="1094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234A14F" w14:textId="77777777" w:rsidR="00837131" w:rsidRPr="00F7176F" w:rsidRDefault="00837131" w:rsidP="00EB3B4C">
            <w:pPr>
              <w:adjustRightInd w:val="0"/>
              <w:spacing w:before="80"/>
              <w:ind w:firstLine="23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65+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81D41C6" w14:textId="77777777" w:rsidR="00837131" w:rsidRPr="00F7176F" w:rsidRDefault="00837131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570F5E3" w14:textId="77777777" w:rsidR="00837131" w:rsidRPr="00F7176F" w:rsidRDefault="00837131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995DEB4" w14:textId="77777777" w:rsidR="00837131" w:rsidRPr="00F7176F" w:rsidRDefault="00837131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58D860C" w14:textId="77777777" w:rsidR="00837131" w:rsidRPr="00F7176F" w:rsidRDefault="00837131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15C27FD" w14:textId="77777777" w:rsidR="00837131" w:rsidRPr="00F7176F" w:rsidRDefault="00837131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D05ACA" w:rsidRPr="00F7176F" w14:paraId="2374D094" w14:textId="77777777" w:rsidTr="00EB3B4C">
        <w:trPr>
          <w:cantSplit/>
          <w:jc w:val="center"/>
        </w:trPr>
        <w:tc>
          <w:tcPr>
            <w:tcW w:w="1094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C41446D" w14:textId="77777777" w:rsidR="00837131" w:rsidRPr="00F7176F" w:rsidRDefault="00837131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EEAE10A" w14:textId="77777777" w:rsidR="00837131" w:rsidRPr="00F7176F" w:rsidRDefault="00837131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3C8157F" w14:textId="77777777" w:rsidR="00837131" w:rsidRPr="00F7176F" w:rsidRDefault="00837131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(6.9)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DED934F" w14:textId="77777777" w:rsidR="00837131" w:rsidRPr="00F7176F" w:rsidRDefault="00837131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(7.3)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E39265F" w14:textId="77777777" w:rsidR="00837131" w:rsidRPr="00F7176F" w:rsidRDefault="00837131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(7.2)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1820132" w14:textId="77777777" w:rsidR="00837131" w:rsidRPr="00F7176F" w:rsidRDefault="00837131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D05ACA" w:rsidRPr="00F7176F" w14:paraId="54C7F98C" w14:textId="77777777" w:rsidTr="00EB3B4C">
        <w:trPr>
          <w:cantSplit/>
          <w:jc w:val="center"/>
        </w:trPr>
        <w:tc>
          <w:tcPr>
            <w:tcW w:w="1094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3728984" w14:textId="77777777" w:rsidR="00837131" w:rsidRPr="00F7176F" w:rsidRDefault="00837131" w:rsidP="00EB3B4C">
            <w:pPr>
              <w:adjustRightInd w:val="0"/>
              <w:spacing w:before="8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b/>
                <w:bCs/>
                <w:color w:val="000000"/>
                <w:sz w:val="16"/>
                <w:szCs w:val="16"/>
              </w:rPr>
              <w:t>Female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C127F4B" w14:textId="77777777" w:rsidR="00837131" w:rsidRPr="00F7176F" w:rsidRDefault="00837131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CAA4122" w14:textId="77777777" w:rsidR="00837131" w:rsidRPr="00F7176F" w:rsidRDefault="00837131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317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A916395" w14:textId="77777777" w:rsidR="00837131" w:rsidRPr="00F7176F" w:rsidRDefault="00837131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6A627BD" w14:textId="77777777" w:rsidR="00837131" w:rsidRPr="00F7176F" w:rsidRDefault="00837131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1171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F4F6AFA" w14:textId="77777777" w:rsidR="00837131" w:rsidRPr="00F7176F" w:rsidRDefault="00837131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D05ACA" w:rsidRPr="00F7176F" w14:paraId="0413FFE0" w14:textId="77777777" w:rsidTr="00EB3B4C">
        <w:trPr>
          <w:cantSplit/>
          <w:jc w:val="center"/>
        </w:trPr>
        <w:tc>
          <w:tcPr>
            <w:tcW w:w="1094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6BD4C19" w14:textId="77777777" w:rsidR="00837131" w:rsidRPr="00F7176F" w:rsidRDefault="00837131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71D258F" w14:textId="77777777" w:rsidR="00837131" w:rsidRPr="00F7176F" w:rsidRDefault="00837131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436CDEB" w14:textId="77777777" w:rsidR="00837131" w:rsidRPr="00F7176F" w:rsidRDefault="00837131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(59.4)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5868AA9" w14:textId="77777777" w:rsidR="00837131" w:rsidRPr="00F7176F" w:rsidRDefault="00837131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(54.0)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5824A84" w14:textId="77777777" w:rsidR="00837131" w:rsidRPr="00F7176F" w:rsidRDefault="00837131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(55.3)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2716A9D" w14:textId="77777777" w:rsidR="00837131" w:rsidRPr="00F7176F" w:rsidRDefault="00837131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0.031</w:t>
            </w:r>
          </w:p>
        </w:tc>
      </w:tr>
      <w:tr w:rsidR="00D05ACA" w:rsidRPr="00F7176F" w14:paraId="306830E8" w14:textId="77777777" w:rsidTr="00905F20">
        <w:trPr>
          <w:cantSplit/>
          <w:jc w:val="center"/>
        </w:trPr>
        <w:tc>
          <w:tcPr>
            <w:tcW w:w="109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E4BEB27" w14:textId="77777777" w:rsidR="00837131" w:rsidRPr="00F7176F" w:rsidRDefault="00837131" w:rsidP="00EB3B4C">
            <w:pPr>
              <w:adjustRightInd w:val="0"/>
              <w:spacing w:before="8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b/>
                <w:bCs/>
                <w:color w:val="000000"/>
                <w:sz w:val="16"/>
                <w:szCs w:val="16"/>
              </w:rPr>
              <w:t>Region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188E22E" w14:textId="77777777" w:rsidR="00837131" w:rsidRPr="00F7176F" w:rsidRDefault="00837131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E7E6E6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B59BC3A" w14:textId="4266235E" w:rsidR="00837131" w:rsidRPr="00F7176F" w:rsidRDefault="00837131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E7E6E6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C96DBC7" w14:textId="63679CF2" w:rsidR="00837131" w:rsidRPr="00F7176F" w:rsidRDefault="00837131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E7E6E6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27A51E9" w14:textId="18FCDAEA" w:rsidR="00837131" w:rsidRPr="00F7176F" w:rsidRDefault="00837131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E7E6E6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170D355" w14:textId="3767052C" w:rsidR="00837131" w:rsidRPr="00F7176F" w:rsidRDefault="00837131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&lt;.001</w:t>
            </w:r>
          </w:p>
        </w:tc>
      </w:tr>
      <w:tr w:rsidR="00905F20" w:rsidRPr="00F7176F" w14:paraId="3182FBF2" w14:textId="77777777" w:rsidTr="00905F20">
        <w:trPr>
          <w:cantSplit/>
          <w:jc w:val="center"/>
        </w:trPr>
        <w:tc>
          <w:tcPr>
            <w:tcW w:w="1094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82903A2" w14:textId="77777777" w:rsidR="00905F20" w:rsidRPr="00F7176F" w:rsidRDefault="00905F20" w:rsidP="00EB3B4C">
            <w:pPr>
              <w:adjustRightInd w:val="0"/>
              <w:spacing w:before="80"/>
              <w:ind w:firstLine="23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Midwest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87D1F0A" w14:textId="77777777" w:rsidR="00905F20" w:rsidRPr="00F7176F" w:rsidRDefault="00905F20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1041" w:type="pct"/>
            <w:tcBorders>
              <w:top w:val="single" w:sz="4" w:space="0" w:color="E7E6E6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31C9D86" w14:textId="62CC73E9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833" w:type="pct"/>
            <w:tcBorders>
              <w:top w:val="single" w:sz="4" w:space="0" w:color="E7E6E6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BD3DDD1" w14:textId="5887A376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331</w:t>
            </w:r>
          </w:p>
        </w:tc>
        <w:tc>
          <w:tcPr>
            <w:tcW w:w="678" w:type="pct"/>
            <w:tcBorders>
              <w:top w:val="single" w:sz="4" w:space="0" w:color="E7E6E6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9F1875A" w14:textId="6696BC55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402</w:t>
            </w:r>
          </w:p>
        </w:tc>
        <w:tc>
          <w:tcPr>
            <w:tcW w:w="468" w:type="pct"/>
            <w:tcBorders>
              <w:top w:val="single" w:sz="4" w:space="0" w:color="E7E6E6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1E24BCF" w14:textId="77777777" w:rsidR="00905F20" w:rsidRPr="00F7176F" w:rsidRDefault="00905F20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905F20" w:rsidRPr="00F7176F" w14:paraId="161A6238" w14:textId="77777777" w:rsidTr="00EB3B4C">
        <w:trPr>
          <w:cantSplit/>
          <w:jc w:val="center"/>
        </w:trPr>
        <w:tc>
          <w:tcPr>
            <w:tcW w:w="1094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9085227" w14:textId="77777777" w:rsidR="00905F20" w:rsidRPr="00F7176F" w:rsidRDefault="00905F20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F44507A" w14:textId="77777777" w:rsidR="00905F20" w:rsidRPr="00F7176F" w:rsidRDefault="00905F20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AD0158A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(13.3)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BD711F8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(20.9)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4D931D5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(19.0)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B5990F1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905F20" w:rsidRPr="00F7176F" w14:paraId="625237F9" w14:textId="77777777" w:rsidTr="00EB3B4C">
        <w:trPr>
          <w:cantSplit/>
          <w:jc w:val="center"/>
        </w:trPr>
        <w:tc>
          <w:tcPr>
            <w:tcW w:w="1094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D36AAB4" w14:textId="77777777" w:rsidR="00905F20" w:rsidRPr="00F7176F" w:rsidRDefault="00905F20" w:rsidP="00EB3B4C">
            <w:pPr>
              <w:adjustRightInd w:val="0"/>
              <w:spacing w:before="80"/>
              <w:ind w:firstLine="23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Northeast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53F8340" w14:textId="77777777" w:rsidR="00905F20" w:rsidRPr="00F7176F" w:rsidRDefault="00905F20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09AE924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1EF0171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276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9170D2A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413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460D82F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905F20" w:rsidRPr="00F7176F" w14:paraId="372DFF83" w14:textId="77777777" w:rsidTr="00EB3B4C">
        <w:trPr>
          <w:cantSplit/>
          <w:jc w:val="center"/>
        </w:trPr>
        <w:tc>
          <w:tcPr>
            <w:tcW w:w="1094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73A2E71" w14:textId="77777777" w:rsidR="00905F20" w:rsidRPr="00F7176F" w:rsidRDefault="00905F20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E145680" w14:textId="77777777" w:rsidR="00905F20" w:rsidRPr="00F7176F" w:rsidRDefault="00905F20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D476835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(25.7)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7758ED2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(17.4)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3F4F8C4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(19.5)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7F82EF3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905F20" w:rsidRPr="00F7176F" w14:paraId="10EE6DB4" w14:textId="77777777" w:rsidTr="00EB3B4C">
        <w:trPr>
          <w:cantSplit/>
          <w:jc w:val="center"/>
        </w:trPr>
        <w:tc>
          <w:tcPr>
            <w:tcW w:w="1094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AB01941" w14:textId="77777777" w:rsidR="00905F20" w:rsidRPr="00F7176F" w:rsidRDefault="00905F20" w:rsidP="00EB3B4C">
            <w:pPr>
              <w:adjustRightInd w:val="0"/>
              <w:spacing w:before="80"/>
              <w:ind w:firstLine="23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South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0C5DC8E" w14:textId="77777777" w:rsidR="00905F20" w:rsidRPr="00F7176F" w:rsidRDefault="00905F20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1AB1CDC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C7F05A1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569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007C5EF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746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541307F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905F20" w:rsidRPr="00F7176F" w14:paraId="348643BC" w14:textId="77777777" w:rsidTr="00EB3B4C">
        <w:trPr>
          <w:cantSplit/>
          <w:jc w:val="center"/>
        </w:trPr>
        <w:tc>
          <w:tcPr>
            <w:tcW w:w="1094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5F345A5" w14:textId="77777777" w:rsidR="00905F20" w:rsidRPr="00F7176F" w:rsidRDefault="00905F20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0C387B6" w14:textId="77777777" w:rsidR="00905F20" w:rsidRPr="00F7176F" w:rsidRDefault="00905F20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83A1081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(33.1)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6981855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(36.0)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3EA304C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(35.3)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A4BAF06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905F20" w:rsidRPr="00F7176F" w14:paraId="1B95BB81" w14:textId="77777777" w:rsidTr="00EB3B4C">
        <w:trPr>
          <w:cantSplit/>
          <w:jc w:val="center"/>
        </w:trPr>
        <w:tc>
          <w:tcPr>
            <w:tcW w:w="1094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DE152E0" w14:textId="77777777" w:rsidR="00905F20" w:rsidRPr="00F7176F" w:rsidRDefault="00905F20" w:rsidP="00EB3B4C">
            <w:pPr>
              <w:adjustRightInd w:val="0"/>
              <w:spacing w:before="80"/>
              <w:ind w:firstLine="23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West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8350B1A" w14:textId="77777777" w:rsidR="00905F20" w:rsidRPr="00F7176F" w:rsidRDefault="00905F20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5F7D955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0597982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3972BB9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9751439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905F20" w:rsidRPr="00F7176F" w14:paraId="30046AB7" w14:textId="77777777" w:rsidTr="00EB3B4C">
        <w:trPr>
          <w:cantSplit/>
          <w:jc w:val="center"/>
        </w:trPr>
        <w:tc>
          <w:tcPr>
            <w:tcW w:w="1094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A4713CF" w14:textId="77777777" w:rsidR="00905F20" w:rsidRPr="00F7176F" w:rsidRDefault="00905F20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3CFE521" w14:textId="77777777" w:rsidR="00905F20" w:rsidRPr="00F7176F" w:rsidRDefault="00905F20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99629A3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(8.8)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0C8156D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(9.4)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6EACDD0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(9.2)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8E68EE3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905F20" w:rsidRPr="00F7176F" w14:paraId="475B53A6" w14:textId="77777777" w:rsidTr="00EB3B4C">
        <w:trPr>
          <w:cantSplit/>
          <w:jc w:val="center"/>
        </w:trPr>
        <w:tc>
          <w:tcPr>
            <w:tcW w:w="1094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47EB690" w14:textId="77777777" w:rsidR="00905F20" w:rsidRPr="00F7176F" w:rsidRDefault="00905F20" w:rsidP="00EB3B4C">
            <w:pPr>
              <w:adjustRightInd w:val="0"/>
              <w:spacing w:before="80"/>
              <w:ind w:firstLine="23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C2E821C" w14:textId="77777777" w:rsidR="00905F20" w:rsidRPr="00F7176F" w:rsidRDefault="00905F20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F42572C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F16F525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258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EC77531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4E7B019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905F20" w:rsidRPr="00F7176F" w14:paraId="2EBCBE09" w14:textId="77777777" w:rsidTr="00EB3B4C">
        <w:trPr>
          <w:cantSplit/>
          <w:jc w:val="center"/>
        </w:trPr>
        <w:tc>
          <w:tcPr>
            <w:tcW w:w="1094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5A4D35C" w14:textId="77777777" w:rsidR="00905F20" w:rsidRPr="00F7176F" w:rsidRDefault="00905F20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F4D31E8" w14:textId="77777777" w:rsidR="00905F20" w:rsidRPr="00F7176F" w:rsidRDefault="00905F20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F80880A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(19.1)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0EFE418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(16.3)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E0E14F5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(17.0)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D46C33C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905F20" w:rsidRPr="00F7176F" w14:paraId="6DD36ED9" w14:textId="77777777" w:rsidTr="00905F20">
        <w:trPr>
          <w:cantSplit/>
          <w:jc w:val="center"/>
        </w:trPr>
        <w:tc>
          <w:tcPr>
            <w:tcW w:w="109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9D32A5A" w14:textId="77777777" w:rsidR="00905F20" w:rsidRPr="00F7176F" w:rsidRDefault="00905F20" w:rsidP="00EB3B4C">
            <w:pPr>
              <w:adjustRightInd w:val="0"/>
              <w:spacing w:before="8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b/>
                <w:bCs/>
                <w:color w:val="000000"/>
                <w:sz w:val="16"/>
                <w:szCs w:val="16"/>
              </w:rPr>
              <w:t>Insurance type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50C7252" w14:textId="77777777" w:rsidR="00905F20" w:rsidRPr="00F7176F" w:rsidRDefault="00905F20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E7E6E6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98A9365" w14:textId="063E2B60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E7E6E6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4458134" w14:textId="1A12B2CE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E7E6E6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97A76DD" w14:textId="5A6253C3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E7E6E6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46E7D8E" w14:textId="4DF8F481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bookmarkStart w:id="0" w:name="_Hlk83817828"/>
            <w:r w:rsidRPr="00F7176F">
              <w:rPr>
                <w:rFonts w:cs="Arial"/>
                <w:color w:val="000000"/>
                <w:sz w:val="16"/>
                <w:szCs w:val="16"/>
              </w:rPr>
              <w:t>0.767</w:t>
            </w:r>
            <w:bookmarkEnd w:id="0"/>
          </w:p>
        </w:tc>
      </w:tr>
      <w:tr w:rsidR="00905F20" w:rsidRPr="00F7176F" w14:paraId="79C61D74" w14:textId="77777777" w:rsidTr="00905F20">
        <w:trPr>
          <w:cantSplit/>
          <w:jc w:val="center"/>
        </w:trPr>
        <w:tc>
          <w:tcPr>
            <w:tcW w:w="1094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35078DC" w14:textId="77777777" w:rsidR="00905F20" w:rsidRPr="00F7176F" w:rsidRDefault="00905F20" w:rsidP="00EB3B4C">
            <w:pPr>
              <w:adjustRightInd w:val="0"/>
              <w:spacing w:before="80"/>
              <w:ind w:firstLine="23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Commercial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1397DD8" w14:textId="77777777" w:rsidR="00905F20" w:rsidRPr="00F7176F" w:rsidRDefault="00905F20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1041" w:type="pct"/>
            <w:tcBorders>
              <w:top w:val="single" w:sz="4" w:space="0" w:color="E7E6E6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59D8CDA" w14:textId="37B06FEC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480</w:t>
            </w:r>
          </w:p>
        </w:tc>
        <w:tc>
          <w:tcPr>
            <w:tcW w:w="833" w:type="pct"/>
            <w:tcBorders>
              <w:top w:val="single" w:sz="4" w:space="0" w:color="E7E6E6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83168AD" w14:textId="06C27D64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1,429</w:t>
            </w:r>
          </w:p>
        </w:tc>
        <w:tc>
          <w:tcPr>
            <w:tcW w:w="678" w:type="pct"/>
            <w:tcBorders>
              <w:top w:val="single" w:sz="4" w:space="0" w:color="E7E6E6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A899AC1" w14:textId="6E5111D5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1,909</w:t>
            </w:r>
          </w:p>
        </w:tc>
        <w:tc>
          <w:tcPr>
            <w:tcW w:w="468" w:type="pct"/>
            <w:tcBorders>
              <w:top w:val="single" w:sz="4" w:space="0" w:color="E7E6E6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C0292CA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905F20" w:rsidRPr="00F7176F" w14:paraId="7B335C0F" w14:textId="77777777" w:rsidTr="00EB3B4C">
        <w:trPr>
          <w:cantSplit/>
          <w:jc w:val="center"/>
        </w:trPr>
        <w:tc>
          <w:tcPr>
            <w:tcW w:w="1094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064F5AF" w14:textId="77777777" w:rsidR="00905F20" w:rsidRPr="00F7176F" w:rsidRDefault="00905F20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C320EDD" w14:textId="77777777" w:rsidR="00905F20" w:rsidRPr="00F7176F" w:rsidRDefault="00905F20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77141C0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(89.9)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EF43A31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(90.3)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A6942AB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(90.2)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32F5DEE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905F20" w:rsidRPr="00F7176F" w14:paraId="5AE3C40D" w14:textId="77777777" w:rsidTr="00EB3B4C">
        <w:trPr>
          <w:cantSplit/>
          <w:jc w:val="center"/>
        </w:trPr>
        <w:tc>
          <w:tcPr>
            <w:tcW w:w="1094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C5F9B2A" w14:textId="77777777" w:rsidR="00905F20" w:rsidRPr="00F7176F" w:rsidRDefault="00905F20" w:rsidP="00EB3B4C">
            <w:pPr>
              <w:adjustRightInd w:val="0"/>
              <w:spacing w:before="80"/>
              <w:ind w:left="270" w:hanging="4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Medicare supplemental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AD093DD" w14:textId="77777777" w:rsidR="00905F20" w:rsidRPr="00F7176F" w:rsidRDefault="00905F20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EC57DFF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97F6B16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83C27D2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6D094A9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905F20" w:rsidRPr="00F7176F" w14:paraId="1F69D970" w14:textId="77777777" w:rsidTr="00EB3B4C">
        <w:trPr>
          <w:cantSplit/>
          <w:jc w:val="center"/>
        </w:trPr>
        <w:tc>
          <w:tcPr>
            <w:tcW w:w="1094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EE50A73" w14:textId="77777777" w:rsidR="00905F20" w:rsidRPr="00F7176F" w:rsidRDefault="00905F20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3CED4E9" w14:textId="77777777" w:rsidR="00905F20" w:rsidRPr="00F7176F" w:rsidRDefault="00905F20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0CAE7A8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(10.1)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325D8EB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(9.7)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DFF94BF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(9.8)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0FA5A61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905F20" w:rsidRPr="00F7176F" w14:paraId="21C8B818" w14:textId="77777777" w:rsidTr="00905F20">
        <w:trPr>
          <w:cantSplit/>
          <w:jc w:val="center"/>
        </w:trPr>
        <w:tc>
          <w:tcPr>
            <w:tcW w:w="109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AC758E2" w14:textId="77777777" w:rsidR="00905F20" w:rsidRPr="00F7176F" w:rsidRDefault="00905F20" w:rsidP="00EB3B4C">
            <w:pPr>
              <w:adjustRightInd w:val="0"/>
              <w:spacing w:before="8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b/>
                <w:bCs/>
                <w:color w:val="000000"/>
                <w:sz w:val="16"/>
                <w:szCs w:val="16"/>
              </w:rPr>
              <w:t>Index year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E7E6E6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CA9A81D" w14:textId="77777777" w:rsidR="00905F20" w:rsidRPr="00F7176F" w:rsidRDefault="00905F20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E7E6E6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3A31FC6" w14:textId="09345242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E7E6E6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406D476" w14:textId="37446F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E7E6E6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5116B11" w14:textId="5774F8A1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E7E6E6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008EF14" w14:textId="3D730E82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&lt;.001</w:t>
            </w:r>
          </w:p>
        </w:tc>
      </w:tr>
      <w:tr w:rsidR="00905F20" w:rsidRPr="00F7176F" w14:paraId="51E37479" w14:textId="77777777" w:rsidTr="00905F20">
        <w:trPr>
          <w:cantSplit/>
          <w:jc w:val="center"/>
        </w:trPr>
        <w:tc>
          <w:tcPr>
            <w:tcW w:w="1094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C4B44DD" w14:textId="77777777" w:rsidR="00905F20" w:rsidRPr="00F7176F" w:rsidRDefault="00905F20" w:rsidP="00EB3B4C">
            <w:pPr>
              <w:adjustRightInd w:val="0"/>
              <w:spacing w:before="80"/>
              <w:ind w:firstLine="23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86" w:type="pct"/>
            <w:tcBorders>
              <w:top w:val="single" w:sz="4" w:space="0" w:color="E7E6E6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E9DAB73" w14:textId="77777777" w:rsidR="00905F20" w:rsidRPr="00F7176F" w:rsidRDefault="00905F20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1041" w:type="pct"/>
            <w:tcBorders>
              <w:top w:val="single" w:sz="4" w:space="0" w:color="E7E6E6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1C73A76" w14:textId="0916241D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833" w:type="pct"/>
            <w:tcBorders>
              <w:top w:val="single" w:sz="4" w:space="0" w:color="E7E6E6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31A98FC" w14:textId="317432BF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536</w:t>
            </w:r>
          </w:p>
        </w:tc>
        <w:tc>
          <w:tcPr>
            <w:tcW w:w="678" w:type="pct"/>
            <w:tcBorders>
              <w:top w:val="single" w:sz="4" w:space="0" w:color="E7E6E6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E6BC667" w14:textId="51CB846E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675</w:t>
            </w:r>
          </w:p>
        </w:tc>
        <w:tc>
          <w:tcPr>
            <w:tcW w:w="468" w:type="pct"/>
            <w:tcBorders>
              <w:top w:val="single" w:sz="4" w:space="0" w:color="E7E6E6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7A72281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905F20" w:rsidRPr="00F7176F" w14:paraId="4C418EEF" w14:textId="77777777" w:rsidTr="00EB3B4C">
        <w:trPr>
          <w:cantSplit/>
          <w:jc w:val="center"/>
        </w:trPr>
        <w:tc>
          <w:tcPr>
            <w:tcW w:w="1094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DF815FC" w14:textId="77777777" w:rsidR="00905F20" w:rsidRPr="00F7176F" w:rsidRDefault="00905F20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17017B9" w14:textId="77777777" w:rsidR="00905F20" w:rsidRPr="00F7176F" w:rsidRDefault="00905F20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44AF05E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(26.0)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9F43005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(33.9)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7E322E9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(31.9)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FBEF81F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905F20" w:rsidRPr="00F7176F" w14:paraId="0BD8B204" w14:textId="77777777" w:rsidTr="00EB3B4C">
        <w:trPr>
          <w:cantSplit/>
          <w:jc w:val="center"/>
        </w:trPr>
        <w:tc>
          <w:tcPr>
            <w:tcW w:w="1094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A154038" w14:textId="77777777" w:rsidR="00905F20" w:rsidRPr="00F7176F" w:rsidRDefault="00905F20" w:rsidP="00EB3B4C">
            <w:pPr>
              <w:adjustRightInd w:val="0"/>
              <w:spacing w:before="80"/>
              <w:ind w:firstLine="23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C4D4C34" w14:textId="77777777" w:rsidR="00905F20" w:rsidRPr="00F7176F" w:rsidRDefault="00905F20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C715901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3706DC7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385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B305339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496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7F562B6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905F20" w:rsidRPr="00F7176F" w14:paraId="15904BF6" w14:textId="77777777" w:rsidTr="00EB3B4C">
        <w:trPr>
          <w:cantSplit/>
          <w:jc w:val="center"/>
        </w:trPr>
        <w:tc>
          <w:tcPr>
            <w:tcW w:w="1094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3320B63" w14:textId="77777777" w:rsidR="00905F20" w:rsidRPr="00F7176F" w:rsidRDefault="00905F20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1EB96D5" w14:textId="77777777" w:rsidR="00905F20" w:rsidRPr="00F7176F" w:rsidRDefault="00905F20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6060FE4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(20.8)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19C859A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(24.3)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CBE6BBE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(23.4)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038292C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905F20" w:rsidRPr="00F7176F" w14:paraId="5A3177DD" w14:textId="77777777" w:rsidTr="00EB3B4C">
        <w:trPr>
          <w:cantSplit/>
          <w:jc w:val="center"/>
        </w:trPr>
        <w:tc>
          <w:tcPr>
            <w:tcW w:w="1094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BBEE113" w14:textId="77777777" w:rsidR="00905F20" w:rsidRPr="00F7176F" w:rsidRDefault="00905F20" w:rsidP="00EB3B4C">
            <w:pPr>
              <w:adjustRightInd w:val="0"/>
              <w:spacing w:before="80"/>
              <w:ind w:firstLine="23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4CD8565" w14:textId="77777777" w:rsidR="00905F20" w:rsidRPr="00F7176F" w:rsidRDefault="00905F20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B835853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8E01975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335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83D64E9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445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6551C75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905F20" w:rsidRPr="00F7176F" w14:paraId="588F5DB2" w14:textId="77777777" w:rsidTr="00EB3B4C">
        <w:trPr>
          <w:cantSplit/>
          <w:jc w:val="center"/>
        </w:trPr>
        <w:tc>
          <w:tcPr>
            <w:tcW w:w="1094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6D03E70" w14:textId="77777777" w:rsidR="00905F20" w:rsidRPr="00F7176F" w:rsidRDefault="00905F20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DF830C4" w14:textId="77777777" w:rsidR="00905F20" w:rsidRPr="00F7176F" w:rsidRDefault="00905F20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573C67D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(20.6)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59289D8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(21.2)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1BEF48C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(21.0)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5B84081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905F20" w:rsidRPr="00F7176F" w14:paraId="19D9E80C" w14:textId="77777777" w:rsidTr="00EB3B4C">
        <w:trPr>
          <w:cantSplit/>
          <w:jc w:val="center"/>
        </w:trPr>
        <w:tc>
          <w:tcPr>
            <w:tcW w:w="1094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F0A556D" w14:textId="77777777" w:rsidR="00905F20" w:rsidRPr="00F7176F" w:rsidRDefault="00905F20" w:rsidP="00EB3B4C">
            <w:pPr>
              <w:adjustRightInd w:val="0"/>
              <w:spacing w:before="80"/>
              <w:ind w:firstLine="23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E7E6E6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A7BEF52" w14:textId="77777777" w:rsidR="00905F20" w:rsidRPr="00F7176F" w:rsidRDefault="00905F20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E7E6E6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F98E386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E7E6E6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75D5123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326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E7E6E6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1FE942A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E7E6E6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E86F109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905F20" w:rsidRPr="00F7176F" w14:paraId="7CB89BB7" w14:textId="77777777" w:rsidTr="00EB3B4C">
        <w:trPr>
          <w:cantSplit/>
          <w:jc w:val="center"/>
        </w:trPr>
        <w:tc>
          <w:tcPr>
            <w:tcW w:w="1094" w:type="pct"/>
            <w:vMerge/>
            <w:tcBorders>
              <w:top w:val="nil"/>
              <w:left w:val="nil"/>
              <w:right w:val="single" w:sz="4" w:space="0" w:color="E7E6E6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7A7DEE9" w14:textId="77777777" w:rsidR="00905F20" w:rsidRPr="00F7176F" w:rsidRDefault="00905F20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86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E1F8695" w14:textId="77777777" w:rsidR="00905F20" w:rsidRPr="00F7176F" w:rsidRDefault="00905F20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1041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A7AD838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(32.6)</w:t>
            </w:r>
          </w:p>
        </w:tc>
        <w:tc>
          <w:tcPr>
            <w:tcW w:w="833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5C5D13B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(20.6)</w:t>
            </w:r>
          </w:p>
        </w:tc>
        <w:tc>
          <w:tcPr>
            <w:tcW w:w="678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0F8AC10" w14:textId="0B44CBC5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(23.6)</w:t>
            </w:r>
          </w:p>
        </w:tc>
        <w:tc>
          <w:tcPr>
            <w:tcW w:w="468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EED9D4D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905F20" w:rsidRPr="00F7176F" w14:paraId="06752765" w14:textId="77777777" w:rsidTr="00EB3B4C">
        <w:trPr>
          <w:cantSplit/>
          <w:trHeight w:val="397"/>
          <w:jc w:val="center"/>
        </w:trPr>
        <w:tc>
          <w:tcPr>
            <w:tcW w:w="1094" w:type="pct"/>
            <w:tcBorders>
              <w:top w:val="single" w:sz="4" w:space="0" w:color="E7E6E6"/>
              <w:left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13AA85A" w14:textId="020058CA" w:rsidR="00905F20" w:rsidRPr="00F7176F" w:rsidRDefault="00905F20" w:rsidP="00EB3B4C">
            <w:pPr>
              <w:adjustRightInd w:val="0"/>
              <w:spacing w:before="8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b/>
                <w:bCs/>
                <w:color w:val="000000"/>
                <w:sz w:val="16"/>
                <w:szCs w:val="16"/>
              </w:rPr>
              <w:t>Prescriber specialty</w:t>
            </w:r>
            <w:r w:rsidRPr="00F7176F">
              <w:rPr>
                <w:rFonts w:cs="Arial"/>
                <w:b/>
                <w:bCs/>
                <w:color w:val="00000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86" w:type="pct"/>
            <w:tcBorders>
              <w:top w:val="single" w:sz="4" w:space="0" w:color="E7E6E6"/>
              <w:lef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2595BB0" w14:textId="77777777" w:rsidR="00905F20" w:rsidRPr="00F7176F" w:rsidRDefault="00905F20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41" w:type="pct"/>
            <w:tcBorders>
              <w:top w:val="single" w:sz="4" w:space="0" w:color="E7E6E6"/>
              <w:bottom w:val="single" w:sz="4" w:space="0" w:color="E7E6E6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91F445B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4" w:space="0" w:color="E7E6E6"/>
              <w:bottom w:val="single" w:sz="4" w:space="0" w:color="E7E6E6"/>
            </w:tcBorders>
            <w:shd w:val="clear" w:color="auto" w:fill="FFFFFF"/>
            <w:vAlign w:val="bottom"/>
          </w:tcPr>
          <w:p w14:paraId="4F8E3398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78" w:type="pct"/>
            <w:tcBorders>
              <w:top w:val="single" w:sz="4" w:space="0" w:color="E7E6E6"/>
              <w:bottom w:val="single" w:sz="4" w:space="0" w:color="E7E6E6"/>
            </w:tcBorders>
            <w:shd w:val="clear" w:color="auto" w:fill="FFFFFF"/>
            <w:vAlign w:val="bottom"/>
          </w:tcPr>
          <w:p w14:paraId="1D5E3493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single" w:sz="4" w:space="0" w:color="E7E6E6"/>
              <w:bottom w:val="single" w:sz="4" w:space="0" w:color="E7E6E6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213A386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&lt;.001</w:t>
            </w:r>
          </w:p>
        </w:tc>
      </w:tr>
      <w:tr w:rsidR="00905F20" w:rsidRPr="00F7176F" w14:paraId="6C282F64" w14:textId="77777777" w:rsidTr="00EB3B4C">
        <w:trPr>
          <w:cantSplit/>
          <w:jc w:val="center"/>
        </w:trPr>
        <w:tc>
          <w:tcPr>
            <w:tcW w:w="1094" w:type="pct"/>
            <w:vMerge w:val="restart"/>
            <w:tcBorders>
              <w:top w:val="single" w:sz="4" w:space="0" w:color="E7E6E6"/>
              <w:left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7750DC1" w14:textId="77777777" w:rsidR="00905F20" w:rsidRPr="00F7176F" w:rsidRDefault="00905F20" w:rsidP="00EB3B4C">
            <w:pPr>
              <w:adjustRightInd w:val="0"/>
              <w:spacing w:before="80"/>
              <w:ind w:firstLine="23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Dermatologist</w:t>
            </w:r>
          </w:p>
        </w:tc>
        <w:tc>
          <w:tcPr>
            <w:tcW w:w="886" w:type="pct"/>
            <w:tcBorders>
              <w:top w:val="single" w:sz="4" w:space="0" w:color="E7E6E6"/>
              <w:left w:val="nil"/>
              <w:bottom w:val="single" w:sz="4" w:space="0" w:color="E7E6E6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09D8A91" w14:textId="77777777" w:rsidR="00905F20" w:rsidRPr="00F7176F" w:rsidRDefault="00905F20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1041" w:type="pct"/>
            <w:tcBorders>
              <w:top w:val="single" w:sz="4" w:space="0" w:color="E7E6E6"/>
              <w:bottom w:val="single" w:sz="4" w:space="0" w:color="E7E6E6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6D9B444" w14:textId="5CCA8E0C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33" w:type="pct"/>
            <w:tcBorders>
              <w:top w:val="single" w:sz="4" w:space="0" w:color="E7E6E6"/>
              <w:bottom w:val="single" w:sz="4" w:space="0" w:color="E7E6E6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8E57B82" w14:textId="61B8529A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78" w:type="pct"/>
            <w:tcBorders>
              <w:top w:val="single" w:sz="4" w:space="0" w:color="E7E6E6"/>
              <w:bottom w:val="single" w:sz="4" w:space="0" w:color="E7E6E6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6BFE5CC" w14:textId="7745BB8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468" w:type="pct"/>
            <w:tcBorders>
              <w:top w:val="single" w:sz="4" w:space="0" w:color="E7E6E6"/>
              <w:bottom w:val="single" w:sz="4" w:space="0" w:color="E7E6E6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ADF8618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905F20" w:rsidRPr="00F7176F" w14:paraId="1B61BC0D" w14:textId="77777777" w:rsidTr="00EB3B4C">
        <w:trPr>
          <w:cantSplit/>
          <w:jc w:val="center"/>
        </w:trPr>
        <w:tc>
          <w:tcPr>
            <w:tcW w:w="1094" w:type="pct"/>
            <w:vMerge/>
            <w:tcBorders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CAF0617" w14:textId="77777777" w:rsidR="00905F20" w:rsidRPr="00F7176F" w:rsidRDefault="00905F20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86" w:type="pct"/>
            <w:tcBorders>
              <w:top w:val="single" w:sz="4" w:space="0" w:color="E7E6E6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1897673" w14:textId="77777777" w:rsidR="00905F20" w:rsidRPr="00F7176F" w:rsidRDefault="00905F20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1041" w:type="pct"/>
            <w:tcBorders>
              <w:top w:val="single" w:sz="4" w:space="0" w:color="E7E6E6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191E84D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(8.8)</w:t>
            </w:r>
          </w:p>
        </w:tc>
        <w:tc>
          <w:tcPr>
            <w:tcW w:w="833" w:type="pct"/>
            <w:tcBorders>
              <w:top w:val="single" w:sz="4" w:space="0" w:color="E7E6E6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589B999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(3.2)</w:t>
            </w:r>
          </w:p>
        </w:tc>
        <w:tc>
          <w:tcPr>
            <w:tcW w:w="678" w:type="pct"/>
            <w:tcBorders>
              <w:top w:val="single" w:sz="4" w:space="0" w:color="E7E6E6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FA20470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(4.6)</w:t>
            </w:r>
          </w:p>
        </w:tc>
        <w:tc>
          <w:tcPr>
            <w:tcW w:w="468" w:type="pct"/>
            <w:tcBorders>
              <w:top w:val="single" w:sz="4" w:space="0" w:color="E7E6E6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5911F12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905F20" w:rsidRPr="00F7176F" w14:paraId="49EF4318" w14:textId="77777777" w:rsidTr="00EB3B4C">
        <w:trPr>
          <w:cantSplit/>
          <w:jc w:val="center"/>
        </w:trPr>
        <w:tc>
          <w:tcPr>
            <w:tcW w:w="1094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F77EF48" w14:textId="77777777" w:rsidR="00905F20" w:rsidRPr="00F7176F" w:rsidRDefault="00905F20" w:rsidP="00EB3B4C">
            <w:pPr>
              <w:adjustRightInd w:val="0"/>
              <w:spacing w:before="80"/>
              <w:ind w:firstLine="23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Rheumatologist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723453F" w14:textId="77777777" w:rsidR="00905F20" w:rsidRPr="00F7176F" w:rsidRDefault="00905F20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F243C2E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C2596B0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1,162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912C005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1,327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F5D50BD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905F20" w:rsidRPr="00F7176F" w14:paraId="523FECA8" w14:textId="77777777" w:rsidTr="00EB3B4C">
        <w:trPr>
          <w:cantSplit/>
          <w:jc w:val="center"/>
        </w:trPr>
        <w:tc>
          <w:tcPr>
            <w:tcW w:w="1094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AEDC0CA" w14:textId="77777777" w:rsidR="00905F20" w:rsidRPr="00F7176F" w:rsidRDefault="00905F20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E09F3C1" w14:textId="77777777" w:rsidR="00905F20" w:rsidRPr="00F7176F" w:rsidRDefault="00905F20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ED8FC05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(30.9)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5491B8A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(73.5)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0B26129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(62.7)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6464E8B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905F20" w:rsidRPr="00F7176F" w14:paraId="1C61303A" w14:textId="77777777" w:rsidTr="00EB3B4C">
        <w:trPr>
          <w:cantSplit/>
          <w:jc w:val="center"/>
        </w:trPr>
        <w:tc>
          <w:tcPr>
            <w:tcW w:w="1094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966D1C7" w14:textId="77777777" w:rsidR="00905F20" w:rsidRPr="00F7176F" w:rsidRDefault="00905F20" w:rsidP="00EB3B4C">
            <w:pPr>
              <w:adjustRightInd w:val="0"/>
              <w:spacing w:before="80"/>
              <w:ind w:firstLine="23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Primary care/PA/NP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88ABCF2" w14:textId="77777777" w:rsidR="00905F20" w:rsidRPr="00F7176F" w:rsidRDefault="00905F20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D7F8147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F8F7A41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E51D405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43FBDCE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905F20" w:rsidRPr="00F7176F" w14:paraId="4227C259" w14:textId="77777777" w:rsidTr="00EB3B4C">
        <w:trPr>
          <w:cantSplit/>
          <w:jc w:val="center"/>
        </w:trPr>
        <w:tc>
          <w:tcPr>
            <w:tcW w:w="1094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783D0E0" w14:textId="77777777" w:rsidR="00905F20" w:rsidRPr="00F7176F" w:rsidRDefault="00905F20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6F0F6DD" w14:textId="77777777" w:rsidR="00905F20" w:rsidRPr="00F7176F" w:rsidRDefault="00905F20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53B8628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(13.5)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7966867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(5.1)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02FEFEA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(7.2)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A13BC32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905F20" w:rsidRPr="00F7176F" w14:paraId="6C19827E" w14:textId="77777777" w:rsidTr="00EB3B4C">
        <w:trPr>
          <w:cantSplit/>
          <w:jc w:val="center"/>
        </w:trPr>
        <w:tc>
          <w:tcPr>
            <w:tcW w:w="1094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A57B7A9" w14:textId="77777777" w:rsidR="00905F20" w:rsidRPr="00F7176F" w:rsidRDefault="00905F20" w:rsidP="00EB3B4C">
            <w:pPr>
              <w:adjustRightInd w:val="0"/>
              <w:spacing w:before="80"/>
              <w:ind w:firstLine="23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Other/Unknown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22D9460" w14:textId="77777777" w:rsidR="00905F20" w:rsidRPr="00F7176F" w:rsidRDefault="00905F20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9A219BE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AC252F6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289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BF55F09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539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F4BDAE7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905F20" w:rsidRPr="00F7176F" w14:paraId="03248A6E" w14:textId="77777777" w:rsidTr="00EB3B4C">
        <w:trPr>
          <w:cantSplit/>
          <w:jc w:val="center"/>
        </w:trPr>
        <w:tc>
          <w:tcPr>
            <w:tcW w:w="1094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9B00CEB" w14:textId="77777777" w:rsidR="00905F20" w:rsidRPr="00F7176F" w:rsidRDefault="00905F20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1EC51A2" w14:textId="77777777" w:rsidR="00905F20" w:rsidRPr="00F7176F" w:rsidRDefault="00905F20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204B1E2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(46.8)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928F282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(18.3)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2EC4309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(25.5)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CD499FD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905F20" w:rsidRPr="00F7176F" w14:paraId="41F91381" w14:textId="77777777" w:rsidTr="00EB3B4C">
        <w:trPr>
          <w:cantSplit/>
          <w:jc w:val="center"/>
        </w:trPr>
        <w:tc>
          <w:tcPr>
            <w:tcW w:w="1094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BDF59D5" w14:textId="77777777" w:rsidR="00905F20" w:rsidRPr="00F7176F" w:rsidRDefault="00905F20" w:rsidP="00EB3B4C">
            <w:pPr>
              <w:adjustRightInd w:val="0"/>
              <w:spacing w:before="8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b/>
                <w:bCs/>
                <w:color w:val="000000"/>
                <w:sz w:val="16"/>
                <w:szCs w:val="16"/>
              </w:rPr>
              <w:t>Days of follow-up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285F8E1" w14:textId="77777777" w:rsidR="00905F20" w:rsidRPr="00F7176F" w:rsidRDefault="00905F20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Mean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8A99891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895.2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D4EE1CB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919.1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63910E5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913.1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64A0D9C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905F20" w:rsidRPr="00F7176F" w14:paraId="62B3D619" w14:textId="77777777" w:rsidTr="00EB3B4C">
        <w:trPr>
          <w:cantSplit/>
          <w:jc w:val="center"/>
        </w:trPr>
        <w:tc>
          <w:tcPr>
            <w:tcW w:w="1094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B6E230B" w14:textId="77777777" w:rsidR="00905F20" w:rsidRPr="00F7176F" w:rsidRDefault="00905F20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B43150C" w14:textId="77777777" w:rsidR="00905F20" w:rsidRPr="00F7176F" w:rsidRDefault="00905F20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(SD)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78B1BBD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(402.1)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EB40C36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(400.5)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C45327B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(400.9)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5AE81BC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905F20" w:rsidRPr="00F7176F" w14:paraId="1DA213A9" w14:textId="77777777" w:rsidTr="00EB3B4C">
        <w:trPr>
          <w:cantSplit/>
          <w:jc w:val="center"/>
        </w:trPr>
        <w:tc>
          <w:tcPr>
            <w:tcW w:w="1094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8295DE4" w14:textId="77777777" w:rsidR="00905F20" w:rsidRPr="00F7176F" w:rsidRDefault="00905F20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603C161" w14:textId="77777777" w:rsidR="00905F20" w:rsidRPr="00F7176F" w:rsidRDefault="00905F20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[Median]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91E8000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[788]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2217111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[847]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7FB76AF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[833]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5050BCA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905F20" w:rsidRPr="00F7176F" w14:paraId="356E00ED" w14:textId="77777777" w:rsidTr="00EB3B4C">
        <w:trPr>
          <w:cantSplit/>
          <w:jc w:val="center"/>
        </w:trPr>
        <w:tc>
          <w:tcPr>
            <w:tcW w:w="109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DD8F49D" w14:textId="77777777" w:rsidR="00905F20" w:rsidRPr="00F7176F" w:rsidRDefault="00905F20" w:rsidP="00EB3B4C">
            <w:pPr>
              <w:adjustRightInd w:val="0"/>
              <w:spacing w:before="80"/>
              <w:ind w:firstLine="23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72D0A0C" w14:textId="77777777" w:rsidR="00905F20" w:rsidRPr="00F7176F" w:rsidRDefault="00905F20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5E72E1F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0E14B35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E0EF1F6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E657609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0.022</w:t>
            </w:r>
          </w:p>
        </w:tc>
      </w:tr>
      <w:tr w:rsidR="00905F20" w:rsidRPr="00F7176F" w14:paraId="6A2D387B" w14:textId="77777777" w:rsidTr="00EB3B4C">
        <w:trPr>
          <w:cantSplit/>
          <w:jc w:val="center"/>
        </w:trPr>
        <w:tc>
          <w:tcPr>
            <w:tcW w:w="1094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8264CC7" w14:textId="77777777" w:rsidR="00905F20" w:rsidRPr="00F7176F" w:rsidRDefault="00905F20" w:rsidP="00EB3B4C">
            <w:pPr>
              <w:adjustRightInd w:val="0"/>
              <w:spacing w:before="80"/>
              <w:ind w:firstLine="23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1Y-&lt;2Y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05C4F79" w14:textId="77777777" w:rsidR="00905F20" w:rsidRPr="00F7176F" w:rsidRDefault="00905F20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061C55B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252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1DCD2DB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638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F91E823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890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B836101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905F20" w:rsidRPr="00F7176F" w14:paraId="7AADC784" w14:textId="77777777" w:rsidTr="00EB3B4C">
        <w:trPr>
          <w:cantSplit/>
          <w:jc w:val="center"/>
        </w:trPr>
        <w:tc>
          <w:tcPr>
            <w:tcW w:w="1094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3DCADB5" w14:textId="77777777" w:rsidR="00905F20" w:rsidRPr="00F7176F" w:rsidRDefault="00905F20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400EF98" w14:textId="77777777" w:rsidR="00905F20" w:rsidRPr="00F7176F" w:rsidRDefault="00905F20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2F450D7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(47.2)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1CE31E9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(40.3)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E5D570A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(42.1)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DE0F898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905F20" w:rsidRPr="00F7176F" w14:paraId="5AA47512" w14:textId="77777777" w:rsidTr="00EB3B4C">
        <w:trPr>
          <w:cantSplit/>
          <w:jc w:val="center"/>
        </w:trPr>
        <w:tc>
          <w:tcPr>
            <w:tcW w:w="1094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7CC0D28" w14:textId="77777777" w:rsidR="00905F20" w:rsidRPr="00F7176F" w:rsidRDefault="00905F20" w:rsidP="00EB3B4C">
            <w:pPr>
              <w:adjustRightInd w:val="0"/>
              <w:spacing w:before="80"/>
              <w:ind w:firstLine="23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2Y-&lt;3Y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A21C19F" w14:textId="77777777" w:rsidR="00905F20" w:rsidRPr="00F7176F" w:rsidRDefault="00905F20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C0DE7F9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C8914EC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462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1F476EE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587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A835018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905F20" w:rsidRPr="00F7176F" w14:paraId="7BD44558" w14:textId="77777777" w:rsidTr="00EB3B4C">
        <w:trPr>
          <w:cantSplit/>
          <w:jc w:val="center"/>
        </w:trPr>
        <w:tc>
          <w:tcPr>
            <w:tcW w:w="1094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22C10E6" w14:textId="77777777" w:rsidR="00905F20" w:rsidRPr="00F7176F" w:rsidRDefault="00905F20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F912DD6" w14:textId="77777777" w:rsidR="00905F20" w:rsidRPr="00F7176F" w:rsidRDefault="00905F20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F981BF9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(23.4)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975DFE6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(29.2)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A1B3620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(27.7)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0F82C9C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905F20" w:rsidRPr="00F7176F" w14:paraId="0D45D4FE" w14:textId="77777777" w:rsidTr="00EB3B4C">
        <w:trPr>
          <w:cantSplit/>
          <w:jc w:val="center"/>
        </w:trPr>
        <w:tc>
          <w:tcPr>
            <w:tcW w:w="1094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97537BC" w14:textId="77777777" w:rsidR="00905F20" w:rsidRPr="00F7176F" w:rsidRDefault="00905F20" w:rsidP="00EB3B4C">
            <w:pPr>
              <w:adjustRightInd w:val="0"/>
              <w:spacing w:before="80"/>
              <w:ind w:firstLine="23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3Y-&lt;4Y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0E7D707" w14:textId="77777777" w:rsidR="00905F20" w:rsidRPr="00F7176F" w:rsidRDefault="00905F20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930F612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65CD1CE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282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1E98755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371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6F983E5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905F20" w:rsidRPr="00F7176F" w14:paraId="7207759B" w14:textId="77777777" w:rsidTr="00EB3B4C">
        <w:trPr>
          <w:cantSplit/>
          <w:jc w:val="center"/>
        </w:trPr>
        <w:tc>
          <w:tcPr>
            <w:tcW w:w="1094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B08BDDC" w14:textId="77777777" w:rsidR="00905F20" w:rsidRPr="00F7176F" w:rsidRDefault="00905F20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968737F" w14:textId="77777777" w:rsidR="00905F20" w:rsidRPr="00F7176F" w:rsidRDefault="00905F20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723890F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(16.7)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94DC796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(17.8)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7EE95BD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(17.5)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6F3621A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905F20" w:rsidRPr="00F7176F" w14:paraId="67385F76" w14:textId="77777777" w:rsidTr="00EB3B4C">
        <w:trPr>
          <w:cantSplit/>
          <w:jc w:val="center"/>
        </w:trPr>
        <w:tc>
          <w:tcPr>
            <w:tcW w:w="1094" w:type="pct"/>
            <w:vMerge w:val="restar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337A662" w14:textId="77777777" w:rsidR="00905F20" w:rsidRPr="00F7176F" w:rsidRDefault="00905F20" w:rsidP="00EB3B4C">
            <w:pPr>
              <w:adjustRightInd w:val="0"/>
              <w:spacing w:before="80"/>
              <w:ind w:firstLine="23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4Y+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8F6C6CF" w14:textId="77777777" w:rsidR="00905F20" w:rsidRPr="00F7176F" w:rsidRDefault="00905F20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E35B86F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DF14DDF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D452BCA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1ADE508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905F20" w:rsidRPr="00F7176F" w14:paraId="77D6D19E" w14:textId="77777777" w:rsidTr="00EB3B4C">
        <w:trPr>
          <w:cantSplit/>
          <w:jc w:val="center"/>
        </w:trPr>
        <w:tc>
          <w:tcPr>
            <w:tcW w:w="1094" w:type="pct"/>
            <w:vMerge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8B31FDC" w14:textId="77777777" w:rsidR="00905F20" w:rsidRPr="00F7176F" w:rsidRDefault="00905F20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86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ADA2DA4" w14:textId="77777777" w:rsidR="00905F20" w:rsidRPr="00F7176F" w:rsidRDefault="00905F20" w:rsidP="00EB3B4C">
            <w:pPr>
              <w:adjustRightInd w:val="0"/>
              <w:spacing w:before="8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1041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F15A3A6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(12.7)</w:t>
            </w:r>
          </w:p>
        </w:tc>
        <w:tc>
          <w:tcPr>
            <w:tcW w:w="833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C34048D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(12.6)</w:t>
            </w:r>
          </w:p>
        </w:tc>
        <w:tc>
          <w:tcPr>
            <w:tcW w:w="678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29F68C4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(12.7)</w:t>
            </w:r>
          </w:p>
        </w:tc>
        <w:tc>
          <w:tcPr>
            <w:tcW w:w="468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883155A" w14:textId="77777777" w:rsidR="00905F20" w:rsidRPr="00F7176F" w:rsidRDefault="00905F20" w:rsidP="00EB3B4C">
            <w:pPr>
              <w:adjustRightInd w:val="0"/>
              <w:spacing w:before="8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</w:tbl>
    <w:p w14:paraId="073495E2" w14:textId="07EB68DD" w:rsidR="00837131" w:rsidRPr="00F7176F" w:rsidRDefault="00905F20" w:rsidP="00837131">
      <w:pPr>
        <w:rPr>
          <w:rFonts w:cs="Arial"/>
          <w:color w:val="000000"/>
        </w:rPr>
      </w:pPr>
      <w:r w:rsidRPr="00F7176F">
        <w:rPr>
          <w:rFonts w:cs="Arial"/>
          <w:color w:val="000000"/>
          <w:vertAlign w:val="superscript"/>
        </w:rPr>
        <w:t>a</w:t>
      </w:r>
      <w:r w:rsidR="003229F3" w:rsidRPr="00F7176F">
        <w:rPr>
          <w:rFonts w:cs="Arial"/>
          <w:color w:val="000000"/>
          <w:vertAlign w:val="superscript"/>
        </w:rPr>
        <w:t xml:space="preserve"> </w:t>
      </w:r>
      <w:r w:rsidRPr="00F7176F">
        <w:rPr>
          <w:rFonts w:cs="Arial"/>
          <w:color w:val="000000"/>
        </w:rPr>
        <w:t>If specialty on index fill is missing, the specialty noted on the closest medical claim with a psoriatic arthritis diagnosis within ±90 days of index date was used instead.</w:t>
      </w:r>
    </w:p>
    <w:p w14:paraId="04E0BCFB" w14:textId="7BBB814B" w:rsidR="00905F20" w:rsidRPr="00F7176F" w:rsidRDefault="00905F20" w:rsidP="00EB3B4C">
      <w:pPr>
        <w:widowControl w:val="0"/>
        <w:rPr>
          <w:rFonts w:cs="Arial"/>
          <w:color w:val="000000"/>
        </w:rPr>
      </w:pPr>
      <w:r w:rsidRPr="00F7176F">
        <w:rPr>
          <w:rFonts w:cs="Arial"/>
          <w:b/>
          <w:color w:val="000000"/>
          <w:szCs w:val="20"/>
        </w:rPr>
        <w:t>Abbreviations:</w:t>
      </w:r>
      <w:r w:rsidRPr="00F7176F">
        <w:rPr>
          <w:rFonts w:cs="Arial"/>
          <w:color w:val="000000"/>
          <w:szCs w:val="20"/>
        </w:rPr>
        <w:t xml:space="preserve"> SD, standard deviation; PA, physician assistant; NP, nurse practitioner.</w:t>
      </w:r>
    </w:p>
    <w:p w14:paraId="0766BFC5" w14:textId="77777777" w:rsidR="00837131" w:rsidRPr="00F7176F" w:rsidRDefault="00837131" w:rsidP="002A7E49">
      <w:pPr>
        <w:rPr>
          <w:color w:val="000000"/>
        </w:rPr>
      </w:pPr>
    </w:p>
    <w:p w14:paraId="0BD792AE" w14:textId="585E00E9" w:rsidR="00837131" w:rsidRPr="00F7176F" w:rsidRDefault="00E7289F" w:rsidP="00EE1B4E">
      <w:pPr>
        <w:keepNext/>
        <w:rPr>
          <w:rFonts w:cs="Arial"/>
          <w:b/>
          <w:bCs/>
          <w:color w:val="000000"/>
        </w:rPr>
      </w:pPr>
      <w:r w:rsidRPr="00F7176F">
        <w:rPr>
          <w:rFonts w:cs="Arial"/>
          <w:b/>
          <w:bCs/>
          <w:color w:val="000000"/>
        </w:rPr>
        <w:t>Supplemental</w:t>
      </w:r>
      <w:r w:rsidR="00837131" w:rsidRPr="00F7176F">
        <w:rPr>
          <w:rFonts w:cs="Arial"/>
          <w:b/>
          <w:bCs/>
          <w:color w:val="000000"/>
        </w:rPr>
        <w:t xml:space="preserve"> Table 2: Baseline comorbidities</w:t>
      </w:r>
      <w:r w:rsidR="005F78ED" w:rsidRPr="00F7176F">
        <w:rPr>
          <w:rFonts w:cs="Arial"/>
          <w:b/>
          <w:bCs/>
          <w:color w:val="000000"/>
        </w:rPr>
        <w:t xml:space="preserve"> among patients with one year of follow</w:t>
      </w:r>
      <w:r w:rsidR="005F78ED" w:rsidRPr="00F7176F">
        <w:rPr>
          <w:rFonts w:cs="Arial"/>
          <w:b/>
          <w:bCs/>
          <w:color w:val="000000"/>
        </w:rPr>
        <w:noBreakHyphen/>
        <w:t>up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9"/>
        <w:gridCol w:w="994"/>
        <w:gridCol w:w="1258"/>
        <w:gridCol w:w="1464"/>
        <w:gridCol w:w="753"/>
        <w:gridCol w:w="952"/>
      </w:tblGrid>
      <w:tr w:rsidR="00837131" w:rsidRPr="00F7176F" w14:paraId="3F3F6203" w14:textId="77777777" w:rsidTr="00837131">
        <w:trPr>
          <w:cantSplit/>
          <w:tblHeader/>
          <w:jc w:val="center"/>
        </w:trPr>
        <w:tc>
          <w:tcPr>
            <w:tcW w:w="2438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14:paraId="6822D3D5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728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B257C2E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Apremilast</w:t>
            </w:r>
          </w:p>
        </w:tc>
        <w:tc>
          <w:tcPr>
            <w:tcW w:w="847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819B679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Methotrexate</w:t>
            </w:r>
          </w:p>
        </w:tc>
        <w:tc>
          <w:tcPr>
            <w:tcW w:w="436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D79F78D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All</w:t>
            </w:r>
          </w:p>
        </w:tc>
        <w:tc>
          <w:tcPr>
            <w:tcW w:w="551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B1AD3E2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i/>
                <w:iCs/>
                <w:color w:val="000000"/>
                <w:sz w:val="16"/>
                <w:szCs w:val="16"/>
              </w:rPr>
              <w:t>P</w:t>
            </w: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 xml:space="preserve"> Value</w:t>
            </w:r>
          </w:p>
        </w:tc>
      </w:tr>
      <w:tr w:rsidR="00837131" w:rsidRPr="00F7176F" w14:paraId="608DEE68" w14:textId="77777777" w:rsidTr="00837131">
        <w:trPr>
          <w:cantSplit/>
          <w:jc w:val="center"/>
        </w:trPr>
        <w:tc>
          <w:tcPr>
            <w:tcW w:w="2438" w:type="pct"/>
            <w:gridSpan w:val="2"/>
            <w:tcBorders>
              <w:top w:val="single" w:sz="4" w:space="0" w:color="auto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D9FEFEB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BC3FA9C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534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87236C6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1,582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0AC0666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2,116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27E40F0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490EA982" w14:textId="77777777" w:rsidTr="00837131">
        <w:trPr>
          <w:cantSplit/>
          <w:jc w:val="center"/>
        </w:trPr>
        <w:tc>
          <w:tcPr>
            <w:tcW w:w="1863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00006F7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Charlson comorbidity index (CCI)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C17FCE2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Mean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F4D4B10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34559EF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6981DB6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4B89A92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0.024</w:t>
            </w:r>
          </w:p>
        </w:tc>
      </w:tr>
      <w:tr w:rsidR="00837131" w:rsidRPr="00F7176F" w14:paraId="273C6553" w14:textId="77777777" w:rsidTr="00837131">
        <w:trPr>
          <w:cantSplit/>
          <w:jc w:val="center"/>
        </w:trPr>
        <w:tc>
          <w:tcPr>
            <w:tcW w:w="1863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289AB3B" w14:textId="77777777" w:rsidR="00837131" w:rsidRPr="00F7176F" w:rsidRDefault="00837131" w:rsidP="00837131">
            <w:pPr>
              <w:adjustRightInd w:val="0"/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67AC975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(SD)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F8F4ADF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(1.3)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7381DC9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(1.1)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EDB7A84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(1.2)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4F7F345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1FB71682" w14:textId="77777777" w:rsidTr="00837131">
        <w:trPr>
          <w:cantSplit/>
          <w:jc w:val="center"/>
        </w:trPr>
        <w:tc>
          <w:tcPr>
            <w:tcW w:w="1863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307F106" w14:textId="77777777" w:rsidR="00837131" w:rsidRPr="00F7176F" w:rsidRDefault="00837131" w:rsidP="00837131">
            <w:pPr>
              <w:adjustRightInd w:val="0"/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2B66525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[Median]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A5320D8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[0]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21FE798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[0]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D0485FD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[0]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195179A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5AD8ED7E" w14:textId="77777777" w:rsidTr="00837131">
        <w:trPr>
          <w:cantSplit/>
          <w:jc w:val="center"/>
        </w:trPr>
        <w:tc>
          <w:tcPr>
            <w:tcW w:w="186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DE74F78" w14:textId="77777777" w:rsidR="00837131" w:rsidRPr="00F7176F" w:rsidRDefault="00837131" w:rsidP="00837131">
            <w:pPr>
              <w:adjustRightInd w:val="0"/>
              <w:spacing w:before="96" w:after="96" w:line="360" w:lineRule="auto"/>
              <w:ind w:firstLine="230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DE08B0E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A437778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94B1933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11294DE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0E5CC3D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0.118</w:t>
            </w:r>
          </w:p>
        </w:tc>
      </w:tr>
      <w:tr w:rsidR="00837131" w:rsidRPr="00F7176F" w14:paraId="17451D62" w14:textId="77777777" w:rsidTr="00837131">
        <w:trPr>
          <w:cantSplit/>
          <w:jc w:val="center"/>
        </w:trPr>
        <w:tc>
          <w:tcPr>
            <w:tcW w:w="1863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F1BD07E" w14:textId="77777777" w:rsidR="00837131" w:rsidRPr="00F7176F" w:rsidRDefault="00837131" w:rsidP="00837131">
            <w:pPr>
              <w:adjustRightInd w:val="0"/>
              <w:spacing w:before="96" w:after="96" w:line="360" w:lineRule="auto"/>
              <w:ind w:firstLine="230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91A43D1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FA8A527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333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3D4CFAB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1,062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62F8866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1,395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8906A27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590B1B16" w14:textId="77777777" w:rsidTr="00837131">
        <w:trPr>
          <w:cantSplit/>
          <w:jc w:val="center"/>
        </w:trPr>
        <w:tc>
          <w:tcPr>
            <w:tcW w:w="1863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184E974" w14:textId="77777777" w:rsidR="00837131" w:rsidRPr="00F7176F" w:rsidRDefault="00837131" w:rsidP="00837131">
            <w:pPr>
              <w:adjustRightInd w:val="0"/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2FCF176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CC83267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(62.4)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742810B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(67.1)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D5D64EE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(65.9)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2F5C172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2354BCAB" w14:textId="77777777" w:rsidTr="00837131">
        <w:trPr>
          <w:cantSplit/>
          <w:jc w:val="center"/>
        </w:trPr>
        <w:tc>
          <w:tcPr>
            <w:tcW w:w="1863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A1B11C2" w14:textId="77777777" w:rsidR="00837131" w:rsidRPr="00F7176F" w:rsidRDefault="00837131" w:rsidP="00837131">
            <w:pPr>
              <w:adjustRightInd w:val="0"/>
              <w:spacing w:before="96" w:after="96" w:line="360" w:lineRule="auto"/>
              <w:ind w:firstLine="230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B84EF22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5D6B2E8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89A5A08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325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47CA006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440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C13EC14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07F50C59" w14:textId="77777777" w:rsidTr="00837131">
        <w:trPr>
          <w:cantSplit/>
          <w:jc w:val="center"/>
        </w:trPr>
        <w:tc>
          <w:tcPr>
            <w:tcW w:w="1863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4D6BA46" w14:textId="77777777" w:rsidR="00837131" w:rsidRPr="00F7176F" w:rsidRDefault="00837131" w:rsidP="00837131">
            <w:pPr>
              <w:adjustRightInd w:val="0"/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CB4D437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03E1215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(21.5)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84869C5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(20.5)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D0EA8F9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(20.8)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6752ABA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6255ECFF" w14:textId="77777777" w:rsidTr="00837131">
        <w:trPr>
          <w:cantSplit/>
          <w:jc w:val="center"/>
        </w:trPr>
        <w:tc>
          <w:tcPr>
            <w:tcW w:w="1863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EE75FA9" w14:textId="77777777" w:rsidR="00837131" w:rsidRPr="00F7176F" w:rsidRDefault="00837131" w:rsidP="00837131">
            <w:pPr>
              <w:adjustRightInd w:val="0"/>
              <w:spacing w:before="96" w:after="96" w:line="360" w:lineRule="auto"/>
              <w:ind w:firstLine="230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D4DD279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D90645E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7674018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F12994F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7903535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2E51404A" w14:textId="77777777" w:rsidTr="00837131">
        <w:trPr>
          <w:cantSplit/>
          <w:jc w:val="center"/>
        </w:trPr>
        <w:tc>
          <w:tcPr>
            <w:tcW w:w="1863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571DC10" w14:textId="77777777" w:rsidR="00837131" w:rsidRPr="00F7176F" w:rsidRDefault="00837131" w:rsidP="00837131">
            <w:pPr>
              <w:adjustRightInd w:val="0"/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C141B18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A6033EC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(6.0)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7B4B429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(4.7)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A70510E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(5.0)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1E2367E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20B281A6" w14:textId="77777777" w:rsidTr="00837131">
        <w:trPr>
          <w:cantSplit/>
          <w:jc w:val="center"/>
        </w:trPr>
        <w:tc>
          <w:tcPr>
            <w:tcW w:w="1863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E1C196A" w14:textId="77777777" w:rsidR="00837131" w:rsidRPr="00F7176F" w:rsidRDefault="00837131" w:rsidP="00837131">
            <w:pPr>
              <w:adjustRightInd w:val="0"/>
              <w:spacing w:before="96" w:after="96" w:line="360" w:lineRule="auto"/>
              <w:ind w:firstLine="230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3+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708031A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96BBF35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5932807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9734ADE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70BF492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7EA61F51" w14:textId="77777777" w:rsidTr="00837131">
        <w:trPr>
          <w:cantSplit/>
          <w:jc w:val="center"/>
        </w:trPr>
        <w:tc>
          <w:tcPr>
            <w:tcW w:w="1863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B247379" w14:textId="77777777" w:rsidR="00837131" w:rsidRPr="00F7176F" w:rsidRDefault="00837131" w:rsidP="00837131">
            <w:pPr>
              <w:adjustRightInd w:val="0"/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06EF5AC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BD3A61E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(10.1)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198B68D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(7.6)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A9FF731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(8.3)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5DB06F1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4191667C" w14:textId="77777777" w:rsidTr="00837131">
        <w:trPr>
          <w:cantSplit/>
          <w:jc w:val="center"/>
        </w:trPr>
        <w:tc>
          <w:tcPr>
            <w:tcW w:w="1863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60C697A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No. of chronic conditions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5373B52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Mean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2EB9601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2E65656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98B275E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A71FA05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&lt;.001</w:t>
            </w:r>
          </w:p>
        </w:tc>
      </w:tr>
      <w:tr w:rsidR="00837131" w:rsidRPr="00F7176F" w14:paraId="7EA7D6A1" w14:textId="77777777" w:rsidTr="00837131">
        <w:trPr>
          <w:cantSplit/>
          <w:jc w:val="center"/>
        </w:trPr>
        <w:tc>
          <w:tcPr>
            <w:tcW w:w="1863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21586A1" w14:textId="77777777" w:rsidR="00837131" w:rsidRPr="00F7176F" w:rsidRDefault="00837131" w:rsidP="00837131">
            <w:pPr>
              <w:adjustRightInd w:val="0"/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EDA9154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(SD)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205F7E4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(2.1)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A03D565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(2.1)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01E6F5D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(2.1)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AA31D4D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150FFF73" w14:textId="77777777" w:rsidTr="00837131">
        <w:trPr>
          <w:cantSplit/>
          <w:jc w:val="center"/>
        </w:trPr>
        <w:tc>
          <w:tcPr>
            <w:tcW w:w="1863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7E1DF85" w14:textId="77777777" w:rsidR="00837131" w:rsidRPr="00F7176F" w:rsidRDefault="00837131" w:rsidP="00837131">
            <w:pPr>
              <w:adjustRightInd w:val="0"/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F489CB2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[Median]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FB05F63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[4]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C482338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[4]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67BF569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[4]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C827D5B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41115A0D" w14:textId="77777777" w:rsidTr="00837131">
        <w:trPr>
          <w:cantSplit/>
          <w:jc w:val="center"/>
        </w:trPr>
        <w:tc>
          <w:tcPr>
            <w:tcW w:w="1863" w:type="pct"/>
            <w:vMerge w:val="restart"/>
            <w:tcBorders>
              <w:top w:val="single" w:sz="4" w:space="0" w:color="auto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1C7AE21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PsO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46FE92E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4513E3C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384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BCD6A4C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940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273D208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1324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04D5060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626E2DBA" w14:textId="77777777" w:rsidTr="00837131">
        <w:trPr>
          <w:cantSplit/>
          <w:jc w:val="center"/>
        </w:trPr>
        <w:tc>
          <w:tcPr>
            <w:tcW w:w="1863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1B88322" w14:textId="77777777" w:rsidR="00837131" w:rsidRPr="00F7176F" w:rsidRDefault="00837131" w:rsidP="00837131">
            <w:pPr>
              <w:adjustRightInd w:val="0"/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E8B8419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9577744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(71.9)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B8750C7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(59.4)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132E3C5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(62.6)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858D19C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&lt;.001</w:t>
            </w:r>
          </w:p>
        </w:tc>
      </w:tr>
      <w:tr w:rsidR="00837131" w:rsidRPr="00F7176F" w14:paraId="7DC2C8B6" w14:textId="77777777" w:rsidTr="00837131">
        <w:trPr>
          <w:cantSplit/>
          <w:jc w:val="center"/>
        </w:trPr>
        <w:tc>
          <w:tcPr>
            <w:tcW w:w="1863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7DD3387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Cardiovascular disease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C0E9EA8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7E959FE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E2E1945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98C6E83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B78A0F0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36DDB35A" w14:textId="77777777" w:rsidTr="00837131">
        <w:trPr>
          <w:cantSplit/>
          <w:jc w:val="center"/>
        </w:trPr>
        <w:tc>
          <w:tcPr>
            <w:tcW w:w="1863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49AF0CB" w14:textId="77777777" w:rsidR="00837131" w:rsidRPr="00F7176F" w:rsidRDefault="00837131" w:rsidP="00837131">
            <w:pPr>
              <w:adjustRightInd w:val="0"/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7146D32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5ADDBA7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(12.2)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9D049E5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(10.5)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6AFA0D1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(10.9)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AB96ED4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0.282</w:t>
            </w:r>
          </w:p>
        </w:tc>
      </w:tr>
      <w:tr w:rsidR="00837131" w:rsidRPr="00F7176F" w14:paraId="14E41320" w14:textId="77777777" w:rsidTr="00837131">
        <w:trPr>
          <w:cantSplit/>
          <w:jc w:val="center"/>
        </w:trPr>
        <w:tc>
          <w:tcPr>
            <w:tcW w:w="1863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23652BE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Diabetes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9113511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42D9256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353B9D2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E0C7931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318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F9226B7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0CF6171C" w14:textId="77777777" w:rsidTr="00837131">
        <w:trPr>
          <w:cantSplit/>
          <w:jc w:val="center"/>
        </w:trPr>
        <w:tc>
          <w:tcPr>
            <w:tcW w:w="1863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CBE6189" w14:textId="77777777" w:rsidR="00837131" w:rsidRPr="00F7176F" w:rsidRDefault="00837131" w:rsidP="00837131">
            <w:pPr>
              <w:adjustRightInd w:val="0"/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EB06D01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152ADF5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(17.0)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BE86DBD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(14.3)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EC6CE6A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(15.0)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BE9A1EF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0.132</w:t>
            </w:r>
          </w:p>
        </w:tc>
      </w:tr>
      <w:tr w:rsidR="00837131" w:rsidRPr="00F7176F" w14:paraId="2622EC8D" w14:textId="77777777" w:rsidTr="00837131">
        <w:trPr>
          <w:cantSplit/>
          <w:jc w:val="center"/>
        </w:trPr>
        <w:tc>
          <w:tcPr>
            <w:tcW w:w="1863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7E13302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Metabolic syndrome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56EC983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635951C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0A62A04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1A6A2EF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0C58F9B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5C47B1D2" w14:textId="77777777" w:rsidTr="00837131">
        <w:trPr>
          <w:cantSplit/>
          <w:jc w:val="center"/>
        </w:trPr>
        <w:tc>
          <w:tcPr>
            <w:tcW w:w="1863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4D99C64" w14:textId="77777777" w:rsidR="00837131" w:rsidRPr="00F7176F" w:rsidRDefault="00837131" w:rsidP="00837131">
            <w:pPr>
              <w:adjustRightInd w:val="0"/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B516086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BF0D75D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(0.9)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182C6BB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(0.9)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10EB367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(0.9)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C052420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0.980</w:t>
            </w:r>
          </w:p>
        </w:tc>
      </w:tr>
      <w:tr w:rsidR="00837131" w:rsidRPr="00F7176F" w14:paraId="45C4B397" w14:textId="77777777" w:rsidTr="00837131">
        <w:trPr>
          <w:cantSplit/>
          <w:jc w:val="center"/>
        </w:trPr>
        <w:tc>
          <w:tcPr>
            <w:tcW w:w="1863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57DB498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Obesity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2861193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C5CEC85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3EAAC65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CE475D6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3894FBD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422D2DF8" w14:textId="77777777" w:rsidTr="00837131">
        <w:trPr>
          <w:cantSplit/>
          <w:jc w:val="center"/>
        </w:trPr>
        <w:tc>
          <w:tcPr>
            <w:tcW w:w="1863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62A8EF5" w14:textId="77777777" w:rsidR="00837131" w:rsidRPr="00F7176F" w:rsidRDefault="00837131" w:rsidP="00837131">
            <w:pPr>
              <w:adjustRightInd w:val="0"/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9BB2472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B720248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(27.2)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FCE47F7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(23.7)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7ABB755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(24.6)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1A5013C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0.109</w:t>
            </w:r>
          </w:p>
        </w:tc>
      </w:tr>
      <w:tr w:rsidR="00837131" w:rsidRPr="00F7176F" w14:paraId="0EF0ADA0" w14:textId="77777777" w:rsidTr="00837131">
        <w:trPr>
          <w:cantSplit/>
          <w:jc w:val="center"/>
        </w:trPr>
        <w:tc>
          <w:tcPr>
            <w:tcW w:w="1863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A494E65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Anxiety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9516796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2FFB8BD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75EFCEF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21A213C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309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F79CE6B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789F85B7" w14:textId="77777777" w:rsidTr="00837131">
        <w:trPr>
          <w:cantSplit/>
          <w:jc w:val="center"/>
        </w:trPr>
        <w:tc>
          <w:tcPr>
            <w:tcW w:w="1863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24182EE" w14:textId="77777777" w:rsidR="00837131" w:rsidRPr="00F7176F" w:rsidRDefault="00837131" w:rsidP="00837131">
            <w:pPr>
              <w:adjustRightInd w:val="0"/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648B9F4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F12A926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(15.2)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9EFD2AC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(14.4)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071EF58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(14.6)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DF7DB2A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0.669</w:t>
            </w:r>
          </w:p>
        </w:tc>
      </w:tr>
      <w:tr w:rsidR="00837131" w:rsidRPr="00F7176F" w14:paraId="5E9CCDF6" w14:textId="77777777" w:rsidTr="00837131">
        <w:trPr>
          <w:cantSplit/>
          <w:jc w:val="center"/>
        </w:trPr>
        <w:tc>
          <w:tcPr>
            <w:tcW w:w="1863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AD9A4CF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Depression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A945F42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9173A73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B2A0E98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77E9545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E312673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675A6496" w14:textId="77777777" w:rsidTr="00837131">
        <w:trPr>
          <w:cantSplit/>
          <w:jc w:val="center"/>
        </w:trPr>
        <w:tc>
          <w:tcPr>
            <w:tcW w:w="1863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0963B72" w14:textId="77777777" w:rsidR="00837131" w:rsidRPr="00F7176F" w:rsidRDefault="00837131" w:rsidP="00837131">
            <w:pPr>
              <w:adjustRightInd w:val="0"/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E735F86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B249317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(11.4)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52B930E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(12.2)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3B52E51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(12.0)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8BEB60A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0.633</w:t>
            </w:r>
          </w:p>
        </w:tc>
      </w:tr>
      <w:tr w:rsidR="00837131" w:rsidRPr="00F7176F" w14:paraId="67928299" w14:textId="77777777" w:rsidTr="00837131">
        <w:trPr>
          <w:cantSplit/>
          <w:jc w:val="center"/>
        </w:trPr>
        <w:tc>
          <w:tcPr>
            <w:tcW w:w="1863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1D1CF39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Non-alcoholic fatty liver disease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907736E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DE425DD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48D867F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46D8FAE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A2DBC03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5189B736" w14:textId="77777777" w:rsidTr="00837131">
        <w:trPr>
          <w:cantSplit/>
          <w:jc w:val="center"/>
        </w:trPr>
        <w:tc>
          <w:tcPr>
            <w:tcW w:w="1863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AA91AAB" w14:textId="77777777" w:rsidR="00837131" w:rsidRPr="00F7176F" w:rsidRDefault="00837131" w:rsidP="00837131">
            <w:pPr>
              <w:adjustRightInd w:val="0"/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4711253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0D8CBE6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(4.9)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81316E9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(2.3)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F62D91C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(3.0)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E2FF9AA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0.003</w:t>
            </w:r>
          </w:p>
        </w:tc>
      </w:tr>
      <w:tr w:rsidR="00837131" w:rsidRPr="00F7176F" w14:paraId="567022CC" w14:textId="77777777" w:rsidTr="00837131">
        <w:trPr>
          <w:cantSplit/>
          <w:jc w:val="center"/>
        </w:trPr>
        <w:tc>
          <w:tcPr>
            <w:tcW w:w="1863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B468542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Chronic kidney disease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B730B5E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787FF8D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7637500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D8C645B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DF2CB5B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266A183D" w14:textId="77777777" w:rsidTr="00837131">
        <w:trPr>
          <w:cantSplit/>
          <w:jc w:val="center"/>
        </w:trPr>
        <w:tc>
          <w:tcPr>
            <w:tcW w:w="1863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6F3C38D" w14:textId="77777777" w:rsidR="00837131" w:rsidRPr="00F7176F" w:rsidRDefault="00837131" w:rsidP="00837131">
            <w:pPr>
              <w:adjustRightInd w:val="0"/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0A1D116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ADF232B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(1.7)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D54EAEF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(1.6)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DC5A326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(1.7)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210B7DB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0.948</w:t>
            </w:r>
          </w:p>
        </w:tc>
      </w:tr>
      <w:tr w:rsidR="00837131" w:rsidRPr="00F7176F" w14:paraId="645E9BAD" w14:textId="77777777" w:rsidTr="00837131">
        <w:trPr>
          <w:cantSplit/>
          <w:jc w:val="center"/>
        </w:trPr>
        <w:tc>
          <w:tcPr>
            <w:tcW w:w="1863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F30A12B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Hyperlipidemia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7A3D3A1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2FA7546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D71B13B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584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DA9041E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778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80FE205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37935A89" w14:textId="77777777" w:rsidTr="00837131">
        <w:trPr>
          <w:cantSplit/>
          <w:jc w:val="center"/>
        </w:trPr>
        <w:tc>
          <w:tcPr>
            <w:tcW w:w="1863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C872F17" w14:textId="77777777" w:rsidR="00837131" w:rsidRPr="00F7176F" w:rsidRDefault="00837131" w:rsidP="00837131">
            <w:pPr>
              <w:adjustRightInd w:val="0"/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92646C6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C75BD00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(36.3)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BE05CC6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(36.9)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954057A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(36.8)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762E260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0.808</w:t>
            </w:r>
          </w:p>
        </w:tc>
      </w:tr>
      <w:tr w:rsidR="00837131" w:rsidRPr="00F7176F" w14:paraId="02BA4672" w14:textId="77777777" w:rsidTr="00837131">
        <w:trPr>
          <w:cantSplit/>
          <w:jc w:val="center"/>
        </w:trPr>
        <w:tc>
          <w:tcPr>
            <w:tcW w:w="1863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B05158F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Hypertension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D18D5FA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CD5DF84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3ECA2FE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278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835D485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367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426E209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75734CD3" w14:textId="77777777" w:rsidTr="00837131">
        <w:trPr>
          <w:cantSplit/>
          <w:jc w:val="center"/>
        </w:trPr>
        <w:tc>
          <w:tcPr>
            <w:tcW w:w="1863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F2D285B" w14:textId="77777777" w:rsidR="00837131" w:rsidRPr="00F7176F" w:rsidRDefault="00837131" w:rsidP="00837131">
            <w:pPr>
              <w:adjustRightInd w:val="0"/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271F397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89AD21B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(16.7)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67B1F03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(17.6)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C61A1B0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(17.3)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884B07B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0.633</w:t>
            </w:r>
          </w:p>
        </w:tc>
      </w:tr>
      <w:tr w:rsidR="00837131" w:rsidRPr="00F7176F" w14:paraId="0545F3C4" w14:textId="77777777" w:rsidTr="00837131">
        <w:trPr>
          <w:cantSplit/>
          <w:jc w:val="center"/>
        </w:trPr>
        <w:tc>
          <w:tcPr>
            <w:tcW w:w="1863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3573B4D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Periodontitis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48AF488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1D3CD0B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56DC4FC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F2AD4E9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936C590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239C785F" w14:textId="77777777" w:rsidTr="00837131">
        <w:trPr>
          <w:cantSplit/>
          <w:jc w:val="center"/>
        </w:trPr>
        <w:tc>
          <w:tcPr>
            <w:tcW w:w="1863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7A5607F" w14:textId="77777777" w:rsidR="00837131" w:rsidRPr="00F7176F" w:rsidRDefault="00837131" w:rsidP="00837131">
            <w:pPr>
              <w:adjustRightInd w:val="0"/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E73CE1D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BB7108A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(0.0)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9026E73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(0.0)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D541654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(0.0)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DE98B94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n/a</w:t>
            </w:r>
          </w:p>
        </w:tc>
      </w:tr>
      <w:tr w:rsidR="00837131" w:rsidRPr="00F7176F" w14:paraId="04CD15E2" w14:textId="77777777" w:rsidTr="00837131">
        <w:trPr>
          <w:cantSplit/>
          <w:jc w:val="center"/>
        </w:trPr>
        <w:tc>
          <w:tcPr>
            <w:tcW w:w="1863" w:type="pct"/>
            <w:vMerge w:val="restar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4C2928D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Serious infection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77D1458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4826E1B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AC6B847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4987E04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92753F7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694FA49E" w14:textId="77777777" w:rsidTr="00837131">
        <w:trPr>
          <w:cantSplit/>
          <w:jc w:val="center"/>
        </w:trPr>
        <w:tc>
          <w:tcPr>
            <w:tcW w:w="1863" w:type="pct"/>
            <w:vMerge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ACD28D6" w14:textId="77777777" w:rsidR="00837131" w:rsidRPr="00F7176F" w:rsidRDefault="00837131" w:rsidP="00837131">
            <w:pPr>
              <w:adjustRightInd w:val="0"/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575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BA47A40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728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FF2C14B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(3.6)</w:t>
            </w:r>
          </w:p>
        </w:tc>
        <w:tc>
          <w:tcPr>
            <w:tcW w:w="847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EEE1E22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(1.4)</w:t>
            </w:r>
          </w:p>
        </w:tc>
        <w:tc>
          <w:tcPr>
            <w:tcW w:w="436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006C78E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(1.9)</w:t>
            </w:r>
          </w:p>
        </w:tc>
        <w:tc>
          <w:tcPr>
            <w:tcW w:w="551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F227E2E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0.002</w:t>
            </w:r>
          </w:p>
        </w:tc>
      </w:tr>
    </w:tbl>
    <w:p w14:paraId="2F6B2F9F" w14:textId="5B5AFCC6" w:rsidR="00837131" w:rsidRPr="00F7176F" w:rsidRDefault="00CF6AB2" w:rsidP="002A7E49">
      <w:pPr>
        <w:rPr>
          <w:color w:val="000000"/>
        </w:rPr>
      </w:pPr>
      <w:r w:rsidRPr="00F7176F">
        <w:rPr>
          <w:b/>
          <w:bCs/>
          <w:color w:val="000000"/>
        </w:rPr>
        <w:t>Abbreviations:</w:t>
      </w:r>
      <w:r w:rsidRPr="00F7176F">
        <w:rPr>
          <w:color w:val="000000"/>
        </w:rPr>
        <w:t xml:space="preserve"> PsO, psoriasis. </w:t>
      </w:r>
    </w:p>
    <w:p w14:paraId="3E0EA1A8" w14:textId="77777777" w:rsidR="00837131" w:rsidRPr="00F7176F" w:rsidRDefault="00837131" w:rsidP="002A7E49">
      <w:pPr>
        <w:rPr>
          <w:color w:val="000000"/>
        </w:rPr>
      </w:pPr>
    </w:p>
    <w:p w14:paraId="525C7B07" w14:textId="62D8BB67" w:rsidR="00837131" w:rsidRPr="00F7176F" w:rsidRDefault="00E7289F" w:rsidP="00EE1B4E">
      <w:pPr>
        <w:keepNext/>
        <w:rPr>
          <w:rFonts w:cs="Arial"/>
          <w:b/>
          <w:bCs/>
          <w:color w:val="000000"/>
        </w:rPr>
      </w:pPr>
      <w:r w:rsidRPr="00F7176F">
        <w:rPr>
          <w:rFonts w:cs="Arial"/>
          <w:b/>
          <w:bCs/>
          <w:color w:val="000000"/>
        </w:rPr>
        <w:t>Supplemental</w:t>
      </w:r>
      <w:r w:rsidR="00837131" w:rsidRPr="00F7176F">
        <w:rPr>
          <w:rFonts w:cs="Arial"/>
          <w:b/>
          <w:bCs/>
          <w:color w:val="000000"/>
        </w:rPr>
        <w:t xml:space="preserve"> Table 3: Baseline medication use</w:t>
      </w:r>
      <w:r w:rsidR="005F78ED" w:rsidRPr="00F7176F">
        <w:rPr>
          <w:rFonts w:cs="Arial"/>
          <w:b/>
          <w:bCs/>
          <w:color w:val="000000"/>
        </w:rPr>
        <w:t xml:space="preserve"> among patients with one year of follow</w:t>
      </w:r>
      <w:r w:rsidR="005F78ED" w:rsidRPr="00F7176F">
        <w:rPr>
          <w:rFonts w:cs="Arial"/>
          <w:b/>
          <w:bCs/>
          <w:color w:val="000000"/>
        </w:rPr>
        <w:noBreakHyphen/>
        <w:t>up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0"/>
        <w:gridCol w:w="679"/>
        <w:gridCol w:w="1560"/>
        <w:gridCol w:w="1814"/>
        <w:gridCol w:w="935"/>
        <w:gridCol w:w="1182"/>
      </w:tblGrid>
      <w:tr w:rsidR="00837131" w:rsidRPr="00F7176F" w14:paraId="5D4B86CC" w14:textId="77777777" w:rsidTr="00837131">
        <w:trPr>
          <w:cantSplit/>
          <w:tblHeader/>
          <w:jc w:val="center"/>
        </w:trPr>
        <w:tc>
          <w:tcPr>
            <w:tcW w:w="1822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14:paraId="40E8A2F2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903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7BFEADE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Apremilast</w:t>
            </w:r>
          </w:p>
        </w:tc>
        <w:tc>
          <w:tcPr>
            <w:tcW w:w="1050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8A20F07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Methotrexate</w:t>
            </w:r>
          </w:p>
        </w:tc>
        <w:tc>
          <w:tcPr>
            <w:tcW w:w="541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C276B37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All</w:t>
            </w:r>
          </w:p>
        </w:tc>
        <w:tc>
          <w:tcPr>
            <w:tcW w:w="684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F48F77E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i/>
                <w:iCs/>
                <w:color w:val="000000"/>
                <w:sz w:val="16"/>
                <w:szCs w:val="16"/>
              </w:rPr>
              <w:t>P</w:t>
            </w: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 xml:space="preserve"> Value</w:t>
            </w:r>
          </w:p>
        </w:tc>
      </w:tr>
      <w:tr w:rsidR="00837131" w:rsidRPr="00F7176F" w14:paraId="760A91D8" w14:textId="77777777" w:rsidTr="00837131">
        <w:trPr>
          <w:cantSplit/>
          <w:jc w:val="center"/>
        </w:trPr>
        <w:tc>
          <w:tcPr>
            <w:tcW w:w="1822" w:type="pct"/>
            <w:gridSpan w:val="2"/>
            <w:tcBorders>
              <w:top w:val="single" w:sz="4" w:space="0" w:color="auto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57F1AD9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</w:t>
            </w: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835CF65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534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3624A5A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1,582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CCB57C8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2,116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FF35B83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6DFB9CB8" w14:textId="77777777" w:rsidTr="00837131">
        <w:trPr>
          <w:cantSplit/>
          <w:jc w:val="center"/>
        </w:trPr>
        <w:tc>
          <w:tcPr>
            <w:tcW w:w="1429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E8A02D5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Anti-diabetic medications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F9B667D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7B7C3B1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FDB47ED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A6314C7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62113A5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0830D94B" w14:textId="77777777" w:rsidTr="00837131">
        <w:trPr>
          <w:cantSplit/>
          <w:jc w:val="center"/>
        </w:trPr>
        <w:tc>
          <w:tcPr>
            <w:tcW w:w="1429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8B841BE" w14:textId="77777777" w:rsidR="00837131" w:rsidRPr="00F7176F" w:rsidRDefault="00837131" w:rsidP="00837131">
            <w:pPr>
              <w:adjustRightInd w:val="0"/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FBEFC72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CE7AD3B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(14.8)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EED882D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(12.1)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98DF4B9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(12.8)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5F236E6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0.103</w:t>
            </w:r>
          </w:p>
        </w:tc>
      </w:tr>
      <w:tr w:rsidR="00837131" w:rsidRPr="00F7176F" w14:paraId="00469740" w14:textId="77777777" w:rsidTr="00837131">
        <w:trPr>
          <w:cantSplit/>
          <w:jc w:val="center"/>
        </w:trPr>
        <w:tc>
          <w:tcPr>
            <w:tcW w:w="1429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50CCD83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Lipid lowering medications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7350E6D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97764C1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461354C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399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046A81C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525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1AC0B9F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0E2DDFCE" w14:textId="77777777" w:rsidTr="00837131">
        <w:trPr>
          <w:cantSplit/>
          <w:jc w:val="center"/>
        </w:trPr>
        <w:tc>
          <w:tcPr>
            <w:tcW w:w="1429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F25267A" w14:textId="77777777" w:rsidR="00837131" w:rsidRPr="00F7176F" w:rsidRDefault="00837131" w:rsidP="00837131">
            <w:pPr>
              <w:adjustRightInd w:val="0"/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F41E0F3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D5FAF34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(23.6)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AD1516E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(25.2)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B2DC640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(24.8)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61B3E31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0.452</w:t>
            </w:r>
          </w:p>
        </w:tc>
      </w:tr>
      <w:tr w:rsidR="00837131" w:rsidRPr="00F7176F" w14:paraId="5942A8CC" w14:textId="77777777" w:rsidTr="00837131">
        <w:trPr>
          <w:cantSplit/>
          <w:jc w:val="center"/>
        </w:trPr>
        <w:tc>
          <w:tcPr>
            <w:tcW w:w="1429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0EF9B02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Anti-hypertensive medications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31A65E8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6C44861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3197593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617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2C0550E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838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78BCCF5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751160A5" w14:textId="77777777" w:rsidTr="00837131">
        <w:trPr>
          <w:cantSplit/>
          <w:jc w:val="center"/>
        </w:trPr>
        <w:tc>
          <w:tcPr>
            <w:tcW w:w="1429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D52731F" w14:textId="77777777" w:rsidR="00837131" w:rsidRPr="00F7176F" w:rsidRDefault="00837131" w:rsidP="00837131">
            <w:pPr>
              <w:adjustRightInd w:val="0"/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F176460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F7270F3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(41.4)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463C4FD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(39.0)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288E5EA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(39.6)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8E93135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0.330</w:t>
            </w:r>
          </w:p>
        </w:tc>
      </w:tr>
      <w:tr w:rsidR="00837131" w:rsidRPr="00F7176F" w14:paraId="64665A7F" w14:textId="77777777" w:rsidTr="00837131">
        <w:trPr>
          <w:cantSplit/>
          <w:jc w:val="center"/>
        </w:trPr>
        <w:tc>
          <w:tcPr>
            <w:tcW w:w="1429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6B58218" w14:textId="52C63CE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b/>
                <w:bCs/>
                <w:color w:val="000000"/>
                <w:sz w:val="16"/>
                <w:szCs w:val="16"/>
                <w:vertAlign w:val="superscript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 xml:space="preserve">Pain </w:t>
            </w:r>
            <w:r w:rsidR="00CF6AB2"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medications</w:t>
            </w: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C4C98C6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18DDDC3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327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A81692A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1049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1AC5C9A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1376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C6972D0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1722A450" w14:textId="77777777" w:rsidTr="00837131">
        <w:trPr>
          <w:cantSplit/>
          <w:jc w:val="center"/>
        </w:trPr>
        <w:tc>
          <w:tcPr>
            <w:tcW w:w="1429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5AA982C" w14:textId="77777777" w:rsidR="00837131" w:rsidRPr="00F7176F" w:rsidRDefault="00837131" w:rsidP="00837131">
            <w:pPr>
              <w:adjustRightInd w:val="0"/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C9CA840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0EF780A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(61.2)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DDCFAD6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(66.3)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18FD078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(65.0)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53D2E37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0.034</w:t>
            </w:r>
          </w:p>
        </w:tc>
      </w:tr>
      <w:tr w:rsidR="00837131" w:rsidRPr="00F7176F" w14:paraId="53D12BF5" w14:textId="77777777" w:rsidTr="00837131">
        <w:trPr>
          <w:cantSplit/>
          <w:jc w:val="center"/>
        </w:trPr>
        <w:tc>
          <w:tcPr>
            <w:tcW w:w="1429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706561B" w14:textId="77777777" w:rsidR="00837131" w:rsidRPr="00F7176F" w:rsidRDefault="00837131" w:rsidP="00837131">
            <w:pPr>
              <w:adjustRightInd w:val="0"/>
              <w:spacing w:before="96" w:after="96" w:line="360" w:lineRule="auto"/>
              <w:ind w:firstLine="230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NSAIDs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922177E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BEC05FA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252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8AE336B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848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DF7636B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6ADC7A8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0A2A5481" w14:textId="77777777" w:rsidTr="00837131">
        <w:trPr>
          <w:cantSplit/>
          <w:jc w:val="center"/>
        </w:trPr>
        <w:tc>
          <w:tcPr>
            <w:tcW w:w="1429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A902B20" w14:textId="77777777" w:rsidR="00837131" w:rsidRPr="00F7176F" w:rsidRDefault="00837131" w:rsidP="00837131">
            <w:pPr>
              <w:adjustRightInd w:val="0"/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7D32B4A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B30865A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(47.2)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F9F2E0C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(53.6)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8B645DE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(52.0)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3A348BD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0.010</w:t>
            </w:r>
          </w:p>
        </w:tc>
      </w:tr>
      <w:tr w:rsidR="00837131" w:rsidRPr="00F7176F" w14:paraId="7F7C9BE7" w14:textId="77777777" w:rsidTr="00837131">
        <w:trPr>
          <w:cantSplit/>
          <w:jc w:val="center"/>
        </w:trPr>
        <w:tc>
          <w:tcPr>
            <w:tcW w:w="1429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4F8842D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Phototherapy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CF36560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084E21A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4E2CB33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B9A2F81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51D48BE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22F79A88" w14:textId="77777777" w:rsidTr="00837131">
        <w:trPr>
          <w:cantSplit/>
          <w:jc w:val="center"/>
        </w:trPr>
        <w:tc>
          <w:tcPr>
            <w:tcW w:w="1429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A75E8EC" w14:textId="77777777" w:rsidR="00837131" w:rsidRPr="00F7176F" w:rsidRDefault="00837131" w:rsidP="00837131">
            <w:pPr>
              <w:adjustRightInd w:val="0"/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8759740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2385335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(0.0)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5DCF3BE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(0.0)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87F918C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(0.0)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0FF7350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n/a</w:t>
            </w:r>
          </w:p>
        </w:tc>
      </w:tr>
      <w:tr w:rsidR="00837131" w:rsidRPr="00F7176F" w14:paraId="62BBE4AF" w14:textId="77777777" w:rsidTr="00837131">
        <w:trPr>
          <w:cantSplit/>
          <w:jc w:val="center"/>
        </w:trPr>
        <w:tc>
          <w:tcPr>
            <w:tcW w:w="1429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FF01E6A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Glucocorticoids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9CB752B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D5AAFFC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B1E4DAE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699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4970512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887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0AA5CEE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7B84F3A3" w14:textId="77777777" w:rsidTr="00837131">
        <w:trPr>
          <w:cantSplit/>
          <w:jc w:val="center"/>
        </w:trPr>
        <w:tc>
          <w:tcPr>
            <w:tcW w:w="1429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D40FFB0" w14:textId="77777777" w:rsidR="00837131" w:rsidRPr="00F7176F" w:rsidRDefault="00837131" w:rsidP="00837131">
            <w:pPr>
              <w:adjustRightInd w:val="0"/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19DF548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3D785AD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(35.2)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E30125E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(44.2)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53D75CA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(41.9)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1DCB7D3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&lt;.001</w:t>
            </w:r>
          </w:p>
        </w:tc>
      </w:tr>
      <w:tr w:rsidR="00837131" w:rsidRPr="00F7176F" w14:paraId="0CB41A00" w14:textId="77777777" w:rsidTr="00837131">
        <w:trPr>
          <w:cantSplit/>
          <w:jc w:val="center"/>
        </w:trPr>
        <w:tc>
          <w:tcPr>
            <w:tcW w:w="1429" w:type="pct"/>
            <w:vMerge w:val="restar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683BA30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lastRenderedPageBreak/>
              <w:t>Anticoagulant/anti-platelet medications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68A9495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D730D78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1D87975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8B82E35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CD183A4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448A87EE" w14:textId="77777777" w:rsidTr="00837131">
        <w:trPr>
          <w:cantSplit/>
          <w:jc w:val="center"/>
        </w:trPr>
        <w:tc>
          <w:tcPr>
            <w:tcW w:w="1429" w:type="pct"/>
            <w:vMerge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456295F" w14:textId="77777777" w:rsidR="00837131" w:rsidRPr="00F7176F" w:rsidRDefault="00837131" w:rsidP="00837131">
            <w:pPr>
              <w:adjustRightInd w:val="0"/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87E0445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903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5768E22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(3.2)</w:t>
            </w:r>
          </w:p>
        </w:tc>
        <w:tc>
          <w:tcPr>
            <w:tcW w:w="1050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0375145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(3.7)</w:t>
            </w:r>
          </w:p>
        </w:tc>
        <w:tc>
          <w:tcPr>
            <w:tcW w:w="541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5359044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(3.6)</w:t>
            </w:r>
          </w:p>
        </w:tc>
        <w:tc>
          <w:tcPr>
            <w:tcW w:w="684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2EC767F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0.558</w:t>
            </w:r>
          </w:p>
        </w:tc>
      </w:tr>
    </w:tbl>
    <w:p w14:paraId="3ACEF62C" w14:textId="24E2F4CD" w:rsidR="00CF6AB2" w:rsidRPr="00F7176F" w:rsidRDefault="00CF6AB2" w:rsidP="00CF6AB2">
      <w:pPr>
        <w:widowControl w:val="0"/>
        <w:rPr>
          <w:rFonts w:cs="Arial"/>
          <w:b/>
          <w:color w:val="000000"/>
          <w:szCs w:val="20"/>
        </w:rPr>
      </w:pPr>
      <w:r w:rsidRPr="00F7176F">
        <w:rPr>
          <w:rFonts w:cs="Arial"/>
          <w:bCs/>
          <w:color w:val="000000"/>
          <w:szCs w:val="20"/>
          <w:vertAlign w:val="superscript"/>
        </w:rPr>
        <w:t>a</w:t>
      </w:r>
      <w:r w:rsidR="00C43AE6" w:rsidRPr="00F7176F">
        <w:rPr>
          <w:rFonts w:cs="Arial"/>
          <w:bCs/>
          <w:color w:val="000000"/>
          <w:szCs w:val="20"/>
          <w:vertAlign w:val="superscript"/>
        </w:rPr>
        <w:t xml:space="preserve"> </w:t>
      </w:r>
      <w:r w:rsidRPr="00F7176F">
        <w:rPr>
          <w:rFonts w:cs="Arial"/>
          <w:bCs/>
          <w:color w:val="000000"/>
          <w:szCs w:val="20"/>
        </w:rPr>
        <w:t>Include opioids, NSAIDs, other analgesics, migraine products, and muscle relaxants.</w:t>
      </w:r>
    </w:p>
    <w:p w14:paraId="269BEB3F" w14:textId="44137DD4" w:rsidR="00CF6AB2" w:rsidRPr="00F7176F" w:rsidRDefault="00CF6AB2" w:rsidP="00CF6AB2">
      <w:pPr>
        <w:widowControl w:val="0"/>
        <w:rPr>
          <w:rFonts w:cs="Arial"/>
          <w:color w:val="000000"/>
          <w:szCs w:val="20"/>
        </w:rPr>
      </w:pPr>
      <w:r w:rsidRPr="00F7176F">
        <w:rPr>
          <w:rFonts w:cs="Arial"/>
          <w:b/>
          <w:color w:val="000000"/>
          <w:szCs w:val="20"/>
        </w:rPr>
        <w:t>Abbreviations:</w:t>
      </w:r>
      <w:r w:rsidRPr="00F7176F">
        <w:rPr>
          <w:rFonts w:cs="Arial"/>
          <w:color w:val="000000"/>
          <w:szCs w:val="20"/>
        </w:rPr>
        <w:t xml:space="preserve"> NSAIDs, nonsteroidal anti-inflammatory drugs.  </w:t>
      </w:r>
    </w:p>
    <w:p w14:paraId="118D8C3C" w14:textId="77777777" w:rsidR="00837131" w:rsidRPr="00F7176F" w:rsidRDefault="00837131" w:rsidP="002A7E49">
      <w:pPr>
        <w:rPr>
          <w:color w:val="000000"/>
        </w:rPr>
      </w:pPr>
    </w:p>
    <w:p w14:paraId="7E498AF2" w14:textId="3FF37D15" w:rsidR="00837131" w:rsidRPr="00F7176F" w:rsidRDefault="00E7289F" w:rsidP="00EE1B4E">
      <w:pPr>
        <w:keepNext/>
        <w:rPr>
          <w:rFonts w:cs="Arial"/>
          <w:b/>
          <w:bCs/>
          <w:color w:val="000000"/>
        </w:rPr>
      </w:pPr>
      <w:r w:rsidRPr="00F7176F">
        <w:rPr>
          <w:rFonts w:cs="Arial"/>
          <w:b/>
          <w:bCs/>
          <w:color w:val="000000"/>
        </w:rPr>
        <w:t>Supplemental</w:t>
      </w:r>
      <w:r w:rsidR="00837131" w:rsidRPr="00F7176F">
        <w:rPr>
          <w:rFonts w:cs="Arial"/>
          <w:b/>
          <w:bCs/>
          <w:color w:val="000000"/>
        </w:rPr>
        <w:t xml:space="preserve"> Table 4: Baseline diagnostic tests, healthcare utilization, and costs</w:t>
      </w:r>
      <w:r w:rsidR="00C43AE6" w:rsidRPr="00F7176F">
        <w:rPr>
          <w:rFonts w:cs="Arial"/>
          <w:b/>
          <w:bCs/>
          <w:color w:val="000000"/>
          <w:vertAlign w:val="superscript"/>
        </w:rPr>
        <w:t>a</w:t>
      </w:r>
      <w:r w:rsidR="005F78ED" w:rsidRPr="00F7176F">
        <w:rPr>
          <w:rFonts w:cs="Arial"/>
          <w:b/>
          <w:bCs/>
          <w:color w:val="000000"/>
          <w:vertAlign w:val="superscript"/>
        </w:rPr>
        <w:t xml:space="preserve"> </w:t>
      </w:r>
      <w:r w:rsidR="005F78ED" w:rsidRPr="00F7176F">
        <w:rPr>
          <w:rFonts w:cs="Arial"/>
          <w:b/>
          <w:bCs/>
          <w:color w:val="000000"/>
        </w:rPr>
        <w:t>among patients with one year of follow</w:t>
      </w:r>
      <w:r w:rsidR="005F78ED" w:rsidRPr="00F7176F">
        <w:rPr>
          <w:rFonts w:cs="Arial"/>
          <w:b/>
          <w:bCs/>
          <w:color w:val="000000"/>
        </w:rPr>
        <w:noBreakHyphen/>
        <w:t>up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7"/>
        <w:gridCol w:w="878"/>
        <w:gridCol w:w="1106"/>
        <w:gridCol w:w="1286"/>
        <w:gridCol w:w="999"/>
        <w:gridCol w:w="994"/>
      </w:tblGrid>
      <w:tr w:rsidR="00837131" w:rsidRPr="00F7176F" w14:paraId="104646AA" w14:textId="77777777" w:rsidTr="00C43AE6">
        <w:trPr>
          <w:cantSplit/>
          <w:tblHeader/>
          <w:jc w:val="center"/>
        </w:trPr>
        <w:tc>
          <w:tcPr>
            <w:tcW w:w="2462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14:paraId="66646C1C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40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594544D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b/>
                <w:bCs/>
                <w:color w:val="000000"/>
                <w:sz w:val="16"/>
                <w:szCs w:val="16"/>
              </w:rPr>
              <w:t>Apremilast</w:t>
            </w:r>
          </w:p>
        </w:tc>
        <w:tc>
          <w:tcPr>
            <w:tcW w:w="744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672D78E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b/>
                <w:bCs/>
                <w:color w:val="000000"/>
                <w:sz w:val="16"/>
                <w:szCs w:val="16"/>
              </w:rPr>
              <w:t>Methotrexate</w:t>
            </w:r>
          </w:p>
        </w:tc>
        <w:tc>
          <w:tcPr>
            <w:tcW w:w="578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EC4244C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b/>
                <w:bCs/>
                <w:color w:val="000000"/>
                <w:sz w:val="16"/>
                <w:szCs w:val="16"/>
              </w:rPr>
              <w:t>All</w:t>
            </w:r>
          </w:p>
        </w:tc>
        <w:tc>
          <w:tcPr>
            <w:tcW w:w="575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5B15CE9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P</w:t>
            </w:r>
            <w:r w:rsidRPr="00F7176F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Value</w:t>
            </w:r>
          </w:p>
        </w:tc>
      </w:tr>
      <w:tr w:rsidR="00837131" w:rsidRPr="00F7176F" w14:paraId="1DC90248" w14:textId="77777777" w:rsidTr="00C43AE6">
        <w:trPr>
          <w:cantSplit/>
          <w:jc w:val="center"/>
        </w:trPr>
        <w:tc>
          <w:tcPr>
            <w:tcW w:w="2462" w:type="pct"/>
            <w:gridSpan w:val="2"/>
            <w:tcBorders>
              <w:top w:val="single" w:sz="4" w:space="0" w:color="auto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311B06F" w14:textId="77777777" w:rsidR="00837131" w:rsidRPr="00F7176F" w:rsidRDefault="00837131" w:rsidP="00837131">
            <w:pPr>
              <w:adjustRightInd w:val="0"/>
              <w:spacing w:before="96" w:after="96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N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8AA99E0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534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3DDCA1E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1,582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E9FAD07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2,116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EBDAE01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1FBC8FF7" w14:textId="77777777" w:rsidTr="00C43AE6">
        <w:trPr>
          <w:cantSplit/>
          <w:jc w:val="center"/>
        </w:trPr>
        <w:tc>
          <w:tcPr>
            <w:tcW w:w="1954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369342F" w14:textId="77777777" w:rsidR="00837131" w:rsidRPr="00F7176F" w:rsidRDefault="00837131" w:rsidP="00837131">
            <w:pPr>
              <w:adjustRightInd w:val="0"/>
              <w:spacing w:before="96" w:after="96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b/>
                <w:bCs/>
                <w:color w:val="000000"/>
                <w:sz w:val="16"/>
                <w:szCs w:val="16"/>
              </w:rPr>
              <w:t>Diagnostic tests (X-ray or MRI)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603D979" w14:textId="77777777" w:rsidR="00837131" w:rsidRPr="00F7176F" w:rsidRDefault="00837131" w:rsidP="00837131">
            <w:pPr>
              <w:adjustRightInd w:val="0"/>
              <w:spacing w:before="96" w:after="96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CBACE19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342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5817870" w14:textId="19BD67EF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1</w:t>
            </w:r>
            <w:r w:rsidR="00CF6AB2" w:rsidRPr="00F7176F">
              <w:rPr>
                <w:rFonts w:cs="Arial"/>
                <w:color w:val="000000"/>
                <w:sz w:val="16"/>
                <w:szCs w:val="16"/>
              </w:rPr>
              <w:t>,</w:t>
            </w:r>
            <w:r w:rsidRPr="00F7176F">
              <w:rPr>
                <w:rFonts w:cs="Arial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2F634FB" w14:textId="6721941B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1</w:t>
            </w:r>
            <w:r w:rsidR="00CF6AB2" w:rsidRPr="00F7176F">
              <w:rPr>
                <w:rFonts w:cs="Arial"/>
                <w:color w:val="000000"/>
                <w:sz w:val="16"/>
                <w:szCs w:val="16"/>
              </w:rPr>
              <w:t>,</w:t>
            </w:r>
            <w:r w:rsidRPr="00F7176F">
              <w:rPr>
                <w:rFonts w:cs="Arial"/>
                <w:color w:val="000000"/>
                <w:sz w:val="16"/>
                <w:szCs w:val="16"/>
              </w:rPr>
              <w:t>489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A5B6848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28B1B592" w14:textId="77777777" w:rsidTr="00C43AE6">
        <w:trPr>
          <w:cantSplit/>
          <w:jc w:val="center"/>
        </w:trPr>
        <w:tc>
          <w:tcPr>
            <w:tcW w:w="1954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FEBA94F" w14:textId="77777777" w:rsidR="00837131" w:rsidRPr="00F7176F" w:rsidRDefault="00837131" w:rsidP="00837131">
            <w:pPr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ECB067B" w14:textId="77777777" w:rsidR="00837131" w:rsidRPr="00F7176F" w:rsidRDefault="00837131" w:rsidP="00837131">
            <w:pPr>
              <w:adjustRightInd w:val="0"/>
              <w:spacing w:before="96" w:after="96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DC45ACD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(64.0)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0DC3434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(72.5)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ACB7E8B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(70.4)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BC25132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&lt;.001</w:t>
            </w:r>
          </w:p>
        </w:tc>
      </w:tr>
      <w:tr w:rsidR="00837131" w:rsidRPr="00F7176F" w14:paraId="4F337F67" w14:textId="77777777" w:rsidTr="00C43AE6">
        <w:trPr>
          <w:cantSplit/>
          <w:jc w:val="center"/>
        </w:trPr>
        <w:tc>
          <w:tcPr>
            <w:tcW w:w="1954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48F63AD" w14:textId="77777777" w:rsidR="00837131" w:rsidRPr="00F7176F" w:rsidRDefault="00837131" w:rsidP="00837131">
            <w:pPr>
              <w:adjustRightInd w:val="0"/>
              <w:spacing w:before="96" w:after="96"/>
              <w:ind w:left="18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X-ray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BEFC22F" w14:textId="77777777" w:rsidR="00837131" w:rsidRPr="00F7176F" w:rsidRDefault="00837131" w:rsidP="00837131">
            <w:pPr>
              <w:adjustRightInd w:val="0"/>
              <w:spacing w:before="96" w:after="96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7F952DA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337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2EC3D80" w14:textId="0FBF5EC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1</w:t>
            </w:r>
            <w:r w:rsidR="00CF6AB2" w:rsidRPr="00F7176F">
              <w:rPr>
                <w:rFonts w:cs="Arial"/>
                <w:color w:val="000000"/>
                <w:sz w:val="16"/>
                <w:szCs w:val="16"/>
              </w:rPr>
              <w:t>,</w:t>
            </w:r>
            <w:r w:rsidRPr="00F7176F">
              <w:rPr>
                <w:rFonts w:cs="Arial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C003C33" w14:textId="0E3BCD9E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1</w:t>
            </w:r>
            <w:r w:rsidR="00CF6AB2" w:rsidRPr="00F7176F">
              <w:rPr>
                <w:rFonts w:cs="Arial"/>
                <w:color w:val="000000"/>
                <w:sz w:val="16"/>
                <w:szCs w:val="16"/>
              </w:rPr>
              <w:t>,</w:t>
            </w:r>
            <w:r w:rsidRPr="00F7176F">
              <w:rPr>
                <w:rFonts w:cs="Arial"/>
                <w:color w:val="000000"/>
                <w:sz w:val="16"/>
                <w:szCs w:val="16"/>
              </w:rPr>
              <w:t>464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0127587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5F53FC0E" w14:textId="77777777" w:rsidTr="00C43AE6">
        <w:trPr>
          <w:cantSplit/>
          <w:jc w:val="center"/>
        </w:trPr>
        <w:tc>
          <w:tcPr>
            <w:tcW w:w="1954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5AB7793" w14:textId="77777777" w:rsidR="00837131" w:rsidRPr="00F7176F" w:rsidRDefault="00837131" w:rsidP="00837131">
            <w:pPr>
              <w:adjustRightInd w:val="0"/>
              <w:ind w:left="18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E16FE1F" w14:textId="77777777" w:rsidR="00837131" w:rsidRPr="00F7176F" w:rsidRDefault="00837131" w:rsidP="00837131">
            <w:pPr>
              <w:adjustRightInd w:val="0"/>
              <w:spacing w:before="96" w:after="96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31FBC2E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(63.1)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3833782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(71.2)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BF5475F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(69.2)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BBFFCDA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&lt;.001</w:t>
            </w:r>
          </w:p>
        </w:tc>
      </w:tr>
      <w:tr w:rsidR="00837131" w:rsidRPr="00F7176F" w14:paraId="797237AC" w14:textId="77777777" w:rsidTr="00C43AE6">
        <w:trPr>
          <w:cantSplit/>
          <w:jc w:val="center"/>
        </w:trPr>
        <w:tc>
          <w:tcPr>
            <w:tcW w:w="1954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3F97C27" w14:textId="77777777" w:rsidR="00837131" w:rsidRPr="00F7176F" w:rsidRDefault="00837131" w:rsidP="00837131">
            <w:pPr>
              <w:adjustRightInd w:val="0"/>
              <w:spacing w:before="96" w:after="96"/>
              <w:ind w:left="18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No. of X-ray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51CC08F" w14:textId="77777777" w:rsidR="00837131" w:rsidRPr="00F7176F" w:rsidRDefault="00837131" w:rsidP="00837131">
            <w:pPr>
              <w:adjustRightInd w:val="0"/>
              <w:spacing w:before="96" w:after="96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Mean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B13E000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48546BB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7F72889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FDAD6E1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&lt;.001</w:t>
            </w:r>
          </w:p>
        </w:tc>
      </w:tr>
      <w:tr w:rsidR="00837131" w:rsidRPr="00F7176F" w14:paraId="499C3347" w14:textId="77777777" w:rsidTr="00C43AE6">
        <w:trPr>
          <w:cantSplit/>
          <w:jc w:val="center"/>
        </w:trPr>
        <w:tc>
          <w:tcPr>
            <w:tcW w:w="1954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DCEBBB2" w14:textId="77777777" w:rsidR="00837131" w:rsidRPr="00F7176F" w:rsidRDefault="00837131" w:rsidP="00837131">
            <w:pPr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F035907" w14:textId="77777777" w:rsidR="00837131" w:rsidRPr="00F7176F" w:rsidRDefault="00837131" w:rsidP="00837131">
            <w:pPr>
              <w:adjustRightInd w:val="0"/>
              <w:spacing w:before="96" w:after="96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(SD)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E7B58AD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(1.24)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D05DDDC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(1.32)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51D01E3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(1.31)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4DE2773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07CC0022" w14:textId="77777777" w:rsidTr="00C43AE6">
        <w:trPr>
          <w:cantSplit/>
          <w:jc w:val="center"/>
        </w:trPr>
        <w:tc>
          <w:tcPr>
            <w:tcW w:w="1954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8681618" w14:textId="77777777" w:rsidR="00837131" w:rsidRPr="00F7176F" w:rsidRDefault="00837131" w:rsidP="00837131">
            <w:pPr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C244E65" w14:textId="77777777" w:rsidR="00837131" w:rsidRPr="00F7176F" w:rsidRDefault="00837131" w:rsidP="00837131">
            <w:pPr>
              <w:adjustRightInd w:val="0"/>
              <w:spacing w:before="96" w:after="96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[Median]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7E02A98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[1]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DCEE203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[1]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4C149EE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[1]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63E1C2F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2674E1B8" w14:textId="77777777" w:rsidTr="00C43AE6">
        <w:trPr>
          <w:cantSplit/>
          <w:jc w:val="center"/>
        </w:trPr>
        <w:tc>
          <w:tcPr>
            <w:tcW w:w="1954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82DCFA6" w14:textId="77777777" w:rsidR="00837131" w:rsidRPr="00F7176F" w:rsidRDefault="00837131" w:rsidP="00837131">
            <w:pPr>
              <w:adjustRightInd w:val="0"/>
              <w:spacing w:before="96" w:after="96"/>
              <w:ind w:left="18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MRI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083EF17" w14:textId="77777777" w:rsidR="00837131" w:rsidRPr="00F7176F" w:rsidRDefault="00837131" w:rsidP="00837131">
            <w:pPr>
              <w:adjustRightInd w:val="0"/>
              <w:spacing w:before="96" w:after="96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07832C0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E3FD115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249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144EAAC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313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BEB8C5E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03AD8B47" w14:textId="77777777" w:rsidTr="00C43AE6">
        <w:trPr>
          <w:cantSplit/>
          <w:jc w:val="center"/>
        </w:trPr>
        <w:tc>
          <w:tcPr>
            <w:tcW w:w="1954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D04208A" w14:textId="77777777" w:rsidR="00837131" w:rsidRPr="00F7176F" w:rsidRDefault="00837131" w:rsidP="00837131">
            <w:pPr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2614006" w14:textId="77777777" w:rsidR="00837131" w:rsidRPr="00F7176F" w:rsidRDefault="00837131" w:rsidP="00837131">
            <w:pPr>
              <w:adjustRightInd w:val="0"/>
              <w:spacing w:before="96" w:after="96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7E2039D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(12.0)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4B18B48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(15.7)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A391CB4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(14.8)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C0EED2D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0.035</w:t>
            </w:r>
          </w:p>
        </w:tc>
      </w:tr>
      <w:tr w:rsidR="00837131" w:rsidRPr="00F7176F" w14:paraId="2BE1BB41" w14:textId="77777777" w:rsidTr="00C43AE6">
        <w:trPr>
          <w:cantSplit/>
          <w:jc w:val="center"/>
        </w:trPr>
        <w:tc>
          <w:tcPr>
            <w:tcW w:w="1954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3C4D18D" w14:textId="77777777" w:rsidR="00837131" w:rsidRPr="00F7176F" w:rsidRDefault="00837131" w:rsidP="00837131">
            <w:pPr>
              <w:adjustRightInd w:val="0"/>
              <w:spacing w:before="96" w:after="96"/>
              <w:ind w:left="180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No. of MRI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0A7CEE3" w14:textId="77777777" w:rsidR="00837131" w:rsidRPr="00F7176F" w:rsidRDefault="00837131" w:rsidP="00837131">
            <w:pPr>
              <w:adjustRightInd w:val="0"/>
              <w:spacing w:before="96" w:after="96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Mean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0B8AAF0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782962D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7C7FFC8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EAC87C7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0.098</w:t>
            </w:r>
          </w:p>
        </w:tc>
      </w:tr>
      <w:tr w:rsidR="00837131" w:rsidRPr="00F7176F" w14:paraId="41A2282B" w14:textId="77777777" w:rsidTr="00C43AE6">
        <w:trPr>
          <w:cantSplit/>
          <w:jc w:val="center"/>
        </w:trPr>
        <w:tc>
          <w:tcPr>
            <w:tcW w:w="1954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DD97DEA" w14:textId="77777777" w:rsidR="00837131" w:rsidRPr="00F7176F" w:rsidRDefault="00837131" w:rsidP="00837131">
            <w:pPr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BC0308E" w14:textId="77777777" w:rsidR="00837131" w:rsidRPr="00F7176F" w:rsidRDefault="00837131" w:rsidP="00837131">
            <w:pPr>
              <w:adjustRightInd w:val="0"/>
              <w:spacing w:before="96" w:after="96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(SD)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7139A6B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(0.44)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617C4D3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(0.46)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8E6B734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(0.46)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60F3CF3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3ADC9655" w14:textId="77777777" w:rsidTr="00C43AE6">
        <w:trPr>
          <w:cantSplit/>
          <w:jc w:val="center"/>
        </w:trPr>
        <w:tc>
          <w:tcPr>
            <w:tcW w:w="1954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4EBD710" w14:textId="77777777" w:rsidR="00837131" w:rsidRPr="00F7176F" w:rsidRDefault="00837131" w:rsidP="00837131">
            <w:pPr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6A62154" w14:textId="77777777" w:rsidR="00837131" w:rsidRPr="00F7176F" w:rsidRDefault="00837131" w:rsidP="00837131">
            <w:pPr>
              <w:adjustRightInd w:val="0"/>
              <w:spacing w:before="96" w:after="96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[Median]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E598D47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[0]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C8D96A4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[0]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ED8CDBE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[0]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E59ECC1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08C8DD96" w14:textId="77777777" w:rsidTr="00C43AE6">
        <w:trPr>
          <w:cantSplit/>
          <w:jc w:val="center"/>
        </w:trPr>
        <w:tc>
          <w:tcPr>
            <w:tcW w:w="1954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B801C23" w14:textId="77777777" w:rsidR="00837131" w:rsidRPr="00F7176F" w:rsidRDefault="00837131" w:rsidP="00837131">
            <w:pPr>
              <w:adjustRightInd w:val="0"/>
              <w:spacing w:before="96" w:after="96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b/>
                <w:bCs/>
                <w:color w:val="000000"/>
                <w:sz w:val="16"/>
                <w:szCs w:val="16"/>
              </w:rPr>
              <w:t>Any baseline inpatient hospitalizations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CC43BB6" w14:textId="77777777" w:rsidR="00837131" w:rsidRPr="00F7176F" w:rsidRDefault="00837131" w:rsidP="00837131">
            <w:pPr>
              <w:adjustRightInd w:val="0"/>
              <w:spacing w:before="96" w:after="96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F339C85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A086745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F6E8A72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EC22316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04ACC71E" w14:textId="77777777" w:rsidTr="00C43AE6">
        <w:trPr>
          <w:cantSplit/>
          <w:jc w:val="center"/>
        </w:trPr>
        <w:tc>
          <w:tcPr>
            <w:tcW w:w="1954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CE967C3" w14:textId="77777777" w:rsidR="00837131" w:rsidRPr="00F7176F" w:rsidRDefault="00837131" w:rsidP="00837131">
            <w:pPr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13E5405" w14:textId="77777777" w:rsidR="00837131" w:rsidRPr="00F7176F" w:rsidRDefault="00837131" w:rsidP="00837131">
            <w:pPr>
              <w:adjustRightInd w:val="0"/>
              <w:spacing w:before="96" w:after="96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F2A15CB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(10.1)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C92B548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(7.2)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3416F44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(7.9)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0562A98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0.032</w:t>
            </w:r>
          </w:p>
        </w:tc>
      </w:tr>
      <w:tr w:rsidR="00837131" w:rsidRPr="00F7176F" w14:paraId="61107C11" w14:textId="77777777" w:rsidTr="00C43AE6">
        <w:trPr>
          <w:cantSplit/>
          <w:jc w:val="center"/>
        </w:trPr>
        <w:tc>
          <w:tcPr>
            <w:tcW w:w="195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35F6F5B" w14:textId="77777777" w:rsidR="00837131" w:rsidRPr="00F7176F" w:rsidRDefault="00837131" w:rsidP="00837131">
            <w:pPr>
              <w:adjustRightInd w:val="0"/>
              <w:spacing w:before="96" w:after="96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b/>
                <w:bCs/>
                <w:color w:val="000000"/>
                <w:sz w:val="16"/>
                <w:szCs w:val="16"/>
              </w:rPr>
              <w:lastRenderedPageBreak/>
              <w:t>No. baseline inpatient hospitalizations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F3FDF1E" w14:textId="77777777" w:rsidR="00837131" w:rsidRPr="00F7176F" w:rsidRDefault="00837131" w:rsidP="00837131">
            <w:pPr>
              <w:adjustRightInd w:val="0"/>
              <w:spacing w:before="96" w:after="96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05F5DFC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5A56F74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6B185FD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36E145F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0.189</w:t>
            </w:r>
          </w:p>
        </w:tc>
      </w:tr>
      <w:tr w:rsidR="00837131" w:rsidRPr="00F7176F" w14:paraId="3C58E81F" w14:textId="77777777" w:rsidTr="00C43AE6">
        <w:trPr>
          <w:cantSplit/>
          <w:jc w:val="center"/>
        </w:trPr>
        <w:tc>
          <w:tcPr>
            <w:tcW w:w="1954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074863F" w14:textId="77777777" w:rsidR="00837131" w:rsidRPr="00F7176F" w:rsidRDefault="00837131" w:rsidP="00837131">
            <w:pPr>
              <w:adjustRightInd w:val="0"/>
              <w:spacing w:before="96" w:after="96"/>
              <w:ind w:left="27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14EF236" w14:textId="77777777" w:rsidR="00837131" w:rsidRPr="00F7176F" w:rsidRDefault="00837131" w:rsidP="00837131">
            <w:pPr>
              <w:adjustRightInd w:val="0"/>
              <w:spacing w:before="96" w:after="96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CAEB47E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480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54F2C6E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1,468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96825BE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1,948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B7CC330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1C55563C" w14:textId="77777777" w:rsidTr="00C43AE6">
        <w:trPr>
          <w:cantSplit/>
          <w:jc w:val="center"/>
        </w:trPr>
        <w:tc>
          <w:tcPr>
            <w:tcW w:w="1954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9CDC561" w14:textId="77777777" w:rsidR="00837131" w:rsidRPr="00F7176F" w:rsidRDefault="00837131" w:rsidP="00837131">
            <w:pPr>
              <w:adjustRightInd w:val="0"/>
              <w:ind w:left="27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619E518" w14:textId="77777777" w:rsidR="00837131" w:rsidRPr="00F7176F" w:rsidRDefault="00837131" w:rsidP="00837131">
            <w:pPr>
              <w:adjustRightInd w:val="0"/>
              <w:spacing w:before="96" w:after="96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A768ECD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(89.9)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1513A72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(92.8)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43BF770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(92.1)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B905D39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54646771" w14:textId="77777777" w:rsidTr="00C43AE6">
        <w:trPr>
          <w:cantSplit/>
          <w:jc w:val="center"/>
        </w:trPr>
        <w:tc>
          <w:tcPr>
            <w:tcW w:w="195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0D9FF76" w14:textId="77777777" w:rsidR="00837131" w:rsidRPr="00F7176F" w:rsidRDefault="00837131" w:rsidP="00837131">
            <w:pPr>
              <w:adjustRightInd w:val="0"/>
              <w:spacing w:before="96" w:after="96"/>
              <w:ind w:left="27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62A062C" w14:textId="77777777" w:rsidR="00837131" w:rsidRPr="00F7176F" w:rsidRDefault="00837131" w:rsidP="00837131">
            <w:pPr>
              <w:adjustRightInd w:val="0"/>
              <w:spacing w:before="96" w:after="96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53B7137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47343C4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4FB888D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0B2549B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29754F31" w14:textId="77777777" w:rsidTr="00C43AE6">
        <w:trPr>
          <w:cantSplit/>
          <w:jc w:val="center"/>
        </w:trPr>
        <w:tc>
          <w:tcPr>
            <w:tcW w:w="195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AE14F8B" w14:textId="77777777" w:rsidR="00837131" w:rsidRPr="00F7176F" w:rsidRDefault="00837131" w:rsidP="00837131">
            <w:pPr>
              <w:adjustRightInd w:val="0"/>
              <w:ind w:left="27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0B53F3F" w14:textId="77777777" w:rsidR="00837131" w:rsidRPr="00F7176F" w:rsidRDefault="00837131" w:rsidP="00837131">
            <w:pPr>
              <w:adjustRightInd w:val="0"/>
              <w:spacing w:before="96" w:after="96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4480CC1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(4.7)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B1E4325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(3.5)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302C606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(3.8)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C739703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1C0C79AA" w14:textId="77777777" w:rsidTr="00C43AE6">
        <w:trPr>
          <w:cantSplit/>
          <w:jc w:val="center"/>
        </w:trPr>
        <w:tc>
          <w:tcPr>
            <w:tcW w:w="1954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46BE372" w14:textId="77777777" w:rsidR="00837131" w:rsidRPr="00F7176F" w:rsidRDefault="00837131" w:rsidP="00837131">
            <w:pPr>
              <w:adjustRightInd w:val="0"/>
              <w:spacing w:before="96" w:after="96"/>
              <w:ind w:left="27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A013B53" w14:textId="77777777" w:rsidR="00837131" w:rsidRPr="00F7176F" w:rsidRDefault="00837131" w:rsidP="00837131">
            <w:pPr>
              <w:adjustRightInd w:val="0"/>
              <w:spacing w:before="96" w:after="96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C4D8763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54FCF8E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1DA7EB0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63AE269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57E787B3" w14:textId="77777777" w:rsidTr="00C43AE6">
        <w:trPr>
          <w:cantSplit/>
          <w:jc w:val="center"/>
        </w:trPr>
        <w:tc>
          <w:tcPr>
            <w:tcW w:w="1954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5A425FB" w14:textId="77777777" w:rsidR="00837131" w:rsidRPr="00F7176F" w:rsidRDefault="00837131" w:rsidP="00837131">
            <w:pPr>
              <w:adjustRightInd w:val="0"/>
              <w:ind w:left="27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551E301" w14:textId="77777777" w:rsidR="00837131" w:rsidRPr="00F7176F" w:rsidRDefault="00837131" w:rsidP="00837131">
            <w:pPr>
              <w:adjustRightInd w:val="0"/>
              <w:spacing w:before="96" w:after="96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17E6884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(3.0)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97C70E8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(2.1)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6047622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(2.3)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434C7F2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5B094D7A" w14:textId="77777777" w:rsidTr="00C43AE6">
        <w:trPr>
          <w:cantSplit/>
          <w:jc w:val="center"/>
        </w:trPr>
        <w:tc>
          <w:tcPr>
            <w:tcW w:w="1954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84DB05F" w14:textId="77777777" w:rsidR="00837131" w:rsidRPr="00F7176F" w:rsidRDefault="00837131" w:rsidP="00837131">
            <w:pPr>
              <w:adjustRightInd w:val="0"/>
              <w:spacing w:before="96" w:after="96"/>
              <w:ind w:left="27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3+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7741E42" w14:textId="77777777" w:rsidR="00837131" w:rsidRPr="00F7176F" w:rsidRDefault="00837131" w:rsidP="00837131">
            <w:pPr>
              <w:adjustRightInd w:val="0"/>
              <w:spacing w:before="96" w:after="96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CB9731E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181EEA9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0AD9C0B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F4812E3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54434519" w14:textId="77777777" w:rsidTr="00C43AE6">
        <w:trPr>
          <w:cantSplit/>
          <w:jc w:val="center"/>
        </w:trPr>
        <w:tc>
          <w:tcPr>
            <w:tcW w:w="1954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EEE384F" w14:textId="77777777" w:rsidR="00837131" w:rsidRPr="00F7176F" w:rsidRDefault="00837131" w:rsidP="00837131">
            <w:pPr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3F2F342" w14:textId="77777777" w:rsidR="00837131" w:rsidRPr="00F7176F" w:rsidRDefault="00837131" w:rsidP="00837131">
            <w:pPr>
              <w:adjustRightInd w:val="0"/>
              <w:spacing w:before="96" w:after="96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A6B0C88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(2.4)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7CCAA46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(1.6)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1AD3CCA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(1.8)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E01C083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3FA85215" w14:textId="77777777" w:rsidTr="00C43AE6">
        <w:trPr>
          <w:cantSplit/>
          <w:jc w:val="center"/>
        </w:trPr>
        <w:tc>
          <w:tcPr>
            <w:tcW w:w="1954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3BEA307" w14:textId="77777777" w:rsidR="00837131" w:rsidRPr="00F7176F" w:rsidRDefault="00837131" w:rsidP="00837131">
            <w:pPr>
              <w:adjustRightInd w:val="0"/>
              <w:spacing w:before="96" w:after="96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b/>
                <w:bCs/>
                <w:color w:val="000000"/>
                <w:sz w:val="16"/>
                <w:szCs w:val="16"/>
              </w:rPr>
              <w:t>Any baseline ED visits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381204E" w14:textId="77777777" w:rsidR="00837131" w:rsidRPr="00F7176F" w:rsidRDefault="00837131" w:rsidP="00837131">
            <w:pPr>
              <w:adjustRightInd w:val="0"/>
              <w:spacing w:before="96" w:after="96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BC1253A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BBE1A8E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273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70D966D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F508919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760EFBE9" w14:textId="77777777" w:rsidTr="00C43AE6">
        <w:trPr>
          <w:cantSplit/>
          <w:jc w:val="center"/>
        </w:trPr>
        <w:tc>
          <w:tcPr>
            <w:tcW w:w="1954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761CCD7" w14:textId="77777777" w:rsidR="00837131" w:rsidRPr="00F7176F" w:rsidRDefault="00837131" w:rsidP="00837131">
            <w:pPr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DFC2C72" w14:textId="77777777" w:rsidR="00837131" w:rsidRPr="00F7176F" w:rsidRDefault="00837131" w:rsidP="00837131">
            <w:pPr>
              <w:adjustRightInd w:val="0"/>
              <w:spacing w:before="96" w:after="96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E41F12D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(16.3)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2CE0412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(17.3)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47EED46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(17.0)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4615BE4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0.608</w:t>
            </w:r>
          </w:p>
        </w:tc>
      </w:tr>
      <w:tr w:rsidR="00837131" w:rsidRPr="00F7176F" w14:paraId="3EBBB1B7" w14:textId="77777777" w:rsidTr="00C43AE6">
        <w:trPr>
          <w:cantSplit/>
          <w:jc w:val="center"/>
        </w:trPr>
        <w:tc>
          <w:tcPr>
            <w:tcW w:w="1954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7E321CA" w14:textId="77777777" w:rsidR="00837131" w:rsidRPr="00F7176F" w:rsidRDefault="00837131" w:rsidP="00837131">
            <w:pPr>
              <w:adjustRightInd w:val="0"/>
              <w:spacing w:before="96" w:after="96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b/>
                <w:bCs/>
                <w:color w:val="000000"/>
                <w:sz w:val="16"/>
                <w:szCs w:val="16"/>
              </w:rPr>
              <w:t>No. of baseline office visits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F941DDF" w14:textId="77777777" w:rsidR="00837131" w:rsidRPr="00F7176F" w:rsidRDefault="00837131" w:rsidP="00837131">
            <w:pPr>
              <w:adjustRightInd w:val="0"/>
              <w:spacing w:before="96" w:after="96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Mean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04AC589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14.5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F88E43A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11.9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1A8352C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12.6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D0CCA5B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&lt;.001</w:t>
            </w:r>
          </w:p>
        </w:tc>
      </w:tr>
      <w:tr w:rsidR="00837131" w:rsidRPr="00F7176F" w14:paraId="74361FA4" w14:textId="77777777" w:rsidTr="00C43AE6">
        <w:trPr>
          <w:cantSplit/>
          <w:jc w:val="center"/>
        </w:trPr>
        <w:tc>
          <w:tcPr>
            <w:tcW w:w="1954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19D9D36" w14:textId="77777777" w:rsidR="00837131" w:rsidRPr="00F7176F" w:rsidRDefault="00837131" w:rsidP="00837131">
            <w:pPr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6A4F164" w14:textId="77777777" w:rsidR="00837131" w:rsidRPr="00F7176F" w:rsidRDefault="00837131" w:rsidP="00837131">
            <w:pPr>
              <w:adjustRightInd w:val="0"/>
              <w:spacing w:before="96" w:after="96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(SD)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0CD5BD4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(14.5)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14886F8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(11.5)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66E9F5A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(12.4)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CE40F92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5E680879" w14:textId="77777777" w:rsidTr="00C43AE6">
        <w:trPr>
          <w:cantSplit/>
          <w:jc w:val="center"/>
        </w:trPr>
        <w:tc>
          <w:tcPr>
            <w:tcW w:w="1954" w:type="pct"/>
            <w:vMerge/>
            <w:tcBorders>
              <w:top w:val="nil"/>
              <w:left w:val="nil"/>
              <w:bottom w:val="single" w:sz="4" w:space="0" w:color="E7E6E6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B68BAFB" w14:textId="77777777" w:rsidR="00837131" w:rsidRPr="00F7176F" w:rsidRDefault="00837131" w:rsidP="00837131">
            <w:pPr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BDA184E" w14:textId="77777777" w:rsidR="00837131" w:rsidRPr="00F7176F" w:rsidRDefault="00837131" w:rsidP="00837131">
            <w:pPr>
              <w:adjustRightInd w:val="0"/>
              <w:spacing w:before="96" w:after="96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[Median]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8E36278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[10]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6457248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[9]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13E0215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[9]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2E2B5DF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3DFE4CB1" w14:textId="77777777" w:rsidTr="00C43AE6">
        <w:trPr>
          <w:cantSplit/>
          <w:jc w:val="center"/>
        </w:trPr>
        <w:tc>
          <w:tcPr>
            <w:tcW w:w="1954" w:type="pct"/>
            <w:tcBorders>
              <w:top w:val="single" w:sz="4" w:space="0" w:color="E7E6E6"/>
              <w:left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819E957" w14:textId="77777777" w:rsidR="00837131" w:rsidRPr="00F7176F" w:rsidRDefault="00837131" w:rsidP="00837131">
            <w:pPr>
              <w:adjustRightInd w:val="0"/>
              <w:spacing w:before="96" w:after="96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b/>
                <w:bCs/>
                <w:color w:val="000000"/>
                <w:sz w:val="16"/>
                <w:szCs w:val="16"/>
              </w:rPr>
              <w:t>Baseline total healthcare costs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5199135" w14:textId="77777777" w:rsidR="00837131" w:rsidRPr="00F7176F" w:rsidRDefault="00837131" w:rsidP="00837131">
            <w:pPr>
              <w:adjustRightInd w:val="0"/>
              <w:spacing w:before="96" w:after="96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Mean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0E49FF4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$17,871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DD93DAB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$10,683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21F7D7F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$12,497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D1E49B3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&lt;.001</w:t>
            </w:r>
          </w:p>
        </w:tc>
      </w:tr>
      <w:tr w:rsidR="00837131" w:rsidRPr="00F7176F" w14:paraId="547AA985" w14:textId="77777777" w:rsidTr="00C43AE6">
        <w:trPr>
          <w:cantSplit/>
          <w:jc w:val="center"/>
        </w:trPr>
        <w:tc>
          <w:tcPr>
            <w:tcW w:w="1954" w:type="pct"/>
            <w:vMerge w:val="restar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FD0F518" w14:textId="77777777" w:rsidR="00837131" w:rsidRPr="00F7176F" w:rsidRDefault="00837131" w:rsidP="00837131">
            <w:pPr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E578EE7" w14:textId="77777777" w:rsidR="00837131" w:rsidRPr="00F7176F" w:rsidRDefault="00837131" w:rsidP="00837131">
            <w:pPr>
              <w:adjustRightInd w:val="0"/>
              <w:spacing w:before="96" w:after="96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(SD)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012376B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(39,029.6)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5E4D551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(17,674.3)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6D86F45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(25,043.0)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831AB04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213AA7BF" w14:textId="77777777" w:rsidTr="00C43AE6">
        <w:trPr>
          <w:cantSplit/>
          <w:jc w:val="center"/>
        </w:trPr>
        <w:tc>
          <w:tcPr>
            <w:tcW w:w="1954" w:type="pct"/>
            <w:vMerge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0C630D5" w14:textId="77777777" w:rsidR="00837131" w:rsidRPr="00F7176F" w:rsidRDefault="00837131" w:rsidP="00837131">
            <w:pPr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E4C02DE" w14:textId="77777777" w:rsidR="00837131" w:rsidRPr="00F7176F" w:rsidRDefault="00837131" w:rsidP="00837131">
            <w:pPr>
              <w:adjustRightInd w:val="0"/>
              <w:spacing w:before="96" w:after="96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[Median]</w:t>
            </w:r>
          </w:p>
        </w:tc>
        <w:tc>
          <w:tcPr>
            <w:tcW w:w="640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516CDEC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[7,197]</w:t>
            </w:r>
          </w:p>
        </w:tc>
        <w:tc>
          <w:tcPr>
            <w:tcW w:w="744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6E6C2C7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[5,460]</w:t>
            </w:r>
          </w:p>
        </w:tc>
        <w:tc>
          <w:tcPr>
            <w:tcW w:w="578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DCB49A6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color w:val="000000"/>
                <w:sz w:val="16"/>
                <w:szCs w:val="16"/>
              </w:rPr>
              <w:t>[5,933]</w:t>
            </w:r>
          </w:p>
        </w:tc>
        <w:tc>
          <w:tcPr>
            <w:tcW w:w="575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AD53AB9" w14:textId="77777777" w:rsidR="00837131" w:rsidRPr="00F7176F" w:rsidRDefault="00837131" w:rsidP="00837131">
            <w:pPr>
              <w:adjustRightInd w:val="0"/>
              <w:spacing w:before="96" w:after="96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</w:tbl>
    <w:p w14:paraId="644285E6" w14:textId="77777777" w:rsidR="00C43AE6" w:rsidRPr="00F7176F" w:rsidRDefault="00C43AE6" w:rsidP="00C43AE6">
      <w:pPr>
        <w:rPr>
          <w:rFonts w:eastAsia="Calibri" w:cs="Arial"/>
          <w:color w:val="000000"/>
          <w:szCs w:val="20"/>
        </w:rPr>
      </w:pPr>
      <w:r w:rsidRPr="00F7176F">
        <w:rPr>
          <w:rFonts w:eastAsia="Calibri" w:cs="Arial"/>
          <w:color w:val="000000"/>
          <w:szCs w:val="20"/>
          <w:vertAlign w:val="superscript"/>
        </w:rPr>
        <w:t xml:space="preserve">a </w:t>
      </w:r>
      <w:r w:rsidRPr="00F7176F">
        <w:rPr>
          <w:rFonts w:eastAsia="Calibri" w:cs="Arial"/>
          <w:color w:val="000000"/>
          <w:szCs w:val="20"/>
        </w:rPr>
        <w:t>Adjusted to 2019 US dollars.</w:t>
      </w:r>
    </w:p>
    <w:p w14:paraId="62420A60" w14:textId="2B7128BF" w:rsidR="00837131" w:rsidRPr="00F7176F" w:rsidRDefault="00CF6AB2" w:rsidP="002A7E49">
      <w:pPr>
        <w:rPr>
          <w:color w:val="000000"/>
        </w:rPr>
      </w:pPr>
      <w:r w:rsidRPr="00F7176F">
        <w:rPr>
          <w:b/>
          <w:bCs/>
          <w:color w:val="000000"/>
        </w:rPr>
        <w:t xml:space="preserve">Abbreviations: </w:t>
      </w:r>
      <w:r w:rsidRPr="00F7176F">
        <w:rPr>
          <w:color w:val="000000"/>
        </w:rPr>
        <w:t>MRI, magnetic resonance imaging; ED, emergency department.</w:t>
      </w:r>
    </w:p>
    <w:p w14:paraId="6D172EF2" w14:textId="77777777" w:rsidR="00CF6AB2" w:rsidRPr="00F7176F" w:rsidRDefault="00CF6AB2" w:rsidP="002A7E49">
      <w:pPr>
        <w:rPr>
          <w:color w:val="000000"/>
        </w:rPr>
      </w:pPr>
    </w:p>
    <w:p w14:paraId="1A94E35D" w14:textId="7150464A" w:rsidR="00837131" w:rsidRPr="00F7176F" w:rsidRDefault="00E7289F" w:rsidP="00916E84">
      <w:pPr>
        <w:keepNext/>
        <w:rPr>
          <w:rFonts w:cs="Arial"/>
          <w:b/>
          <w:bCs/>
          <w:color w:val="000000"/>
        </w:rPr>
      </w:pPr>
      <w:r w:rsidRPr="00F7176F">
        <w:rPr>
          <w:rFonts w:cs="Arial"/>
          <w:b/>
          <w:bCs/>
          <w:color w:val="000000"/>
        </w:rPr>
        <w:lastRenderedPageBreak/>
        <w:t>Supplemental</w:t>
      </w:r>
      <w:r w:rsidR="00837131" w:rsidRPr="00F7176F">
        <w:rPr>
          <w:rFonts w:cs="Arial"/>
          <w:b/>
          <w:bCs/>
          <w:color w:val="000000"/>
        </w:rPr>
        <w:t xml:space="preserve"> Table 5: Number of index medication fills before biologic initiation during the 1</w:t>
      </w:r>
      <w:r w:rsidR="00855F50" w:rsidRPr="00F7176F">
        <w:rPr>
          <w:rFonts w:cs="Arial"/>
          <w:b/>
          <w:bCs/>
          <w:color w:val="000000"/>
        </w:rPr>
        <w:noBreakHyphen/>
      </w:r>
      <w:r w:rsidR="00837131" w:rsidRPr="00F7176F">
        <w:rPr>
          <w:rFonts w:cs="Arial"/>
          <w:b/>
          <w:bCs/>
          <w:color w:val="000000"/>
        </w:rPr>
        <w:t>year follow-up period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4"/>
        <w:gridCol w:w="912"/>
        <w:gridCol w:w="2157"/>
        <w:gridCol w:w="2157"/>
        <w:gridCol w:w="1260"/>
      </w:tblGrid>
      <w:tr w:rsidR="00B31C77" w:rsidRPr="00F7176F" w14:paraId="2ECDEBFB" w14:textId="21C62155" w:rsidTr="00CE28D9">
        <w:trPr>
          <w:cantSplit/>
          <w:tblHeader/>
          <w:jc w:val="center"/>
        </w:trPr>
        <w:tc>
          <w:tcPr>
            <w:tcW w:w="1775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14:paraId="5CE31C22" w14:textId="77777777" w:rsidR="00B31C77" w:rsidRPr="00F7176F" w:rsidRDefault="00B31C77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1248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FBB2AC8" w14:textId="2284C0D7" w:rsidR="00B31C77" w:rsidRPr="00F7176F" w:rsidRDefault="00B31C77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Apremilast users who initiated biologic in 1 year</w:t>
            </w:r>
          </w:p>
        </w:tc>
        <w:tc>
          <w:tcPr>
            <w:tcW w:w="1248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A64F9C0" w14:textId="59E6C701" w:rsidR="00B31C77" w:rsidRPr="00F7176F" w:rsidRDefault="00B31C77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Methotrexate users who initiated biologic in 1 year</w:t>
            </w:r>
          </w:p>
        </w:tc>
        <w:tc>
          <w:tcPr>
            <w:tcW w:w="729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8F9711A" w14:textId="0D388311" w:rsidR="00B31C77" w:rsidRPr="00F7176F" w:rsidRDefault="00B31C77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P</w:t>
            </w:r>
            <w:r w:rsidRPr="00F7176F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Value</w:t>
            </w:r>
          </w:p>
        </w:tc>
      </w:tr>
      <w:tr w:rsidR="00B31C77" w:rsidRPr="00F7176F" w14:paraId="3EB3E4FB" w14:textId="2474C744" w:rsidTr="00CE28D9">
        <w:trPr>
          <w:cantSplit/>
          <w:jc w:val="center"/>
        </w:trPr>
        <w:tc>
          <w:tcPr>
            <w:tcW w:w="1775" w:type="pct"/>
            <w:gridSpan w:val="2"/>
            <w:tcBorders>
              <w:top w:val="single" w:sz="4" w:space="0" w:color="auto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CE2BCA0" w14:textId="77777777" w:rsidR="00B31C77" w:rsidRPr="00F7176F" w:rsidRDefault="00B31C77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</w:t>
            </w: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16B01B2" w14:textId="77777777" w:rsidR="00B31C77" w:rsidRPr="00F7176F" w:rsidRDefault="00B31C77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12CCCA6" w14:textId="77777777" w:rsidR="00B31C77" w:rsidRPr="00F7176F" w:rsidRDefault="00B31C77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615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2F0D46DC" w14:textId="77777777" w:rsidR="00B31C77" w:rsidRPr="00F7176F" w:rsidRDefault="00B31C77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B31C77" w:rsidRPr="00F7176F" w14:paraId="6C5A20BB" w14:textId="2B642084" w:rsidTr="00CE28D9">
        <w:trPr>
          <w:cantSplit/>
          <w:jc w:val="center"/>
        </w:trPr>
        <w:tc>
          <w:tcPr>
            <w:tcW w:w="1247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6644182" w14:textId="77777777" w:rsidR="00B31C77" w:rsidRPr="00F7176F" w:rsidRDefault="00B31C77" w:rsidP="00837131">
            <w:pPr>
              <w:adjustRightInd w:val="0"/>
              <w:spacing w:before="96" w:after="96" w:line="360" w:lineRule="auto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No. of index medication fills before biologic initiation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F31E747" w14:textId="77777777" w:rsidR="00B31C77" w:rsidRPr="00F7176F" w:rsidRDefault="00B31C77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Mean</w:t>
            </w: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8825A78" w14:textId="77777777" w:rsidR="00B31C77" w:rsidRPr="00F7176F" w:rsidRDefault="00B31C77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3.92</w:t>
            </w: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BD598F8" w14:textId="77777777" w:rsidR="00B31C77" w:rsidRPr="00F7176F" w:rsidRDefault="00B31C77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3.68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vAlign w:val="bottom"/>
          </w:tcPr>
          <w:p w14:paraId="3B404371" w14:textId="428DA172" w:rsidR="00B31C77" w:rsidRPr="00F7176F" w:rsidRDefault="00B31C77" w:rsidP="00B31C77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0.374</w:t>
            </w:r>
          </w:p>
        </w:tc>
      </w:tr>
      <w:tr w:rsidR="00B31C77" w:rsidRPr="00F7176F" w14:paraId="36A6666F" w14:textId="2B681793" w:rsidTr="00CE28D9">
        <w:trPr>
          <w:cantSplit/>
          <w:jc w:val="center"/>
        </w:trPr>
        <w:tc>
          <w:tcPr>
            <w:tcW w:w="1247" w:type="pct"/>
            <w:tcBorders>
              <w:left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8A6A071" w14:textId="77777777" w:rsidR="00B31C77" w:rsidRPr="00F7176F" w:rsidRDefault="00B31C77" w:rsidP="00837131">
            <w:pPr>
              <w:adjustRightInd w:val="0"/>
              <w:spacing w:after="120" w:line="360" w:lineRule="auto"/>
              <w:rPr>
                <w:rFonts w:eastAsia="Calibri" w:cs="Arial"/>
                <w:color w:val="000000"/>
                <w:sz w:val="24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B65E84B" w14:textId="77777777" w:rsidR="00B31C77" w:rsidRPr="00F7176F" w:rsidRDefault="00B31C77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(SD)</w:t>
            </w: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F8D4588" w14:textId="77777777" w:rsidR="00B31C77" w:rsidRPr="00F7176F" w:rsidRDefault="00B31C77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(2.56)</w:t>
            </w: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9B16CC4" w14:textId="77777777" w:rsidR="00B31C77" w:rsidRPr="00F7176F" w:rsidRDefault="00B31C77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(2.48)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535D2DDB" w14:textId="77777777" w:rsidR="00B31C77" w:rsidRPr="00F7176F" w:rsidRDefault="00B31C77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B31C77" w:rsidRPr="00F7176F" w14:paraId="65FF6D6E" w14:textId="38B50107" w:rsidTr="00CE28D9">
        <w:trPr>
          <w:cantSplit/>
          <w:jc w:val="center"/>
        </w:trPr>
        <w:tc>
          <w:tcPr>
            <w:tcW w:w="1247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8B471E3" w14:textId="77777777" w:rsidR="00B31C77" w:rsidRPr="00F7176F" w:rsidRDefault="00B31C77" w:rsidP="00837131">
            <w:pPr>
              <w:adjustRightInd w:val="0"/>
              <w:spacing w:after="120" w:line="360" w:lineRule="auto"/>
              <w:rPr>
                <w:rFonts w:eastAsia="Calibri" w:cs="Arial"/>
                <w:color w:val="000000"/>
                <w:sz w:val="24"/>
              </w:rPr>
            </w:pPr>
          </w:p>
        </w:tc>
        <w:tc>
          <w:tcPr>
            <w:tcW w:w="528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D81E8D5" w14:textId="77777777" w:rsidR="00B31C77" w:rsidRPr="00F7176F" w:rsidRDefault="00B31C77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[Median]</w:t>
            </w:r>
          </w:p>
        </w:tc>
        <w:tc>
          <w:tcPr>
            <w:tcW w:w="1248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BCE0546" w14:textId="77777777" w:rsidR="00B31C77" w:rsidRPr="00F7176F" w:rsidRDefault="00B31C77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[3]</w:t>
            </w:r>
          </w:p>
        </w:tc>
        <w:tc>
          <w:tcPr>
            <w:tcW w:w="1248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9AD3CB9" w14:textId="77777777" w:rsidR="00B31C77" w:rsidRPr="00F7176F" w:rsidRDefault="00B31C77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[3]</w:t>
            </w:r>
          </w:p>
        </w:tc>
        <w:tc>
          <w:tcPr>
            <w:tcW w:w="729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2F5348D" w14:textId="77777777" w:rsidR="00B31C77" w:rsidRPr="00F7176F" w:rsidRDefault="00B31C77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</w:tbl>
    <w:p w14:paraId="13160834" w14:textId="77777777" w:rsidR="00837131" w:rsidRPr="00F7176F" w:rsidRDefault="00837131" w:rsidP="002A7E49">
      <w:pPr>
        <w:rPr>
          <w:color w:val="000000"/>
        </w:rPr>
      </w:pPr>
    </w:p>
    <w:p w14:paraId="4F45744D" w14:textId="7C56EA14" w:rsidR="00837131" w:rsidRPr="00F7176F" w:rsidRDefault="00E7289F" w:rsidP="00916E84">
      <w:pPr>
        <w:keepNext/>
        <w:rPr>
          <w:rFonts w:cs="Arial"/>
          <w:b/>
          <w:bCs/>
          <w:color w:val="000000"/>
        </w:rPr>
      </w:pPr>
      <w:r w:rsidRPr="00F7176F">
        <w:rPr>
          <w:rFonts w:cs="Arial"/>
          <w:b/>
          <w:bCs/>
          <w:color w:val="000000"/>
        </w:rPr>
        <w:t>Supplemental</w:t>
      </w:r>
      <w:r w:rsidR="00837131" w:rsidRPr="00F7176F">
        <w:rPr>
          <w:rFonts w:cs="Arial"/>
          <w:b/>
          <w:bCs/>
          <w:color w:val="000000"/>
        </w:rPr>
        <w:t xml:space="preserve"> Table 6</w:t>
      </w:r>
      <w:r w:rsidR="00E73344" w:rsidRPr="00F7176F">
        <w:rPr>
          <w:rFonts w:cs="Arial"/>
          <w:b/>
          <w:bCs/>
          <w:color w:val="000000"/>
        </w:rPr>
        <w:t>:</w:t>
      </w:r>
      <w:r w:rsidR="00837131" w:rsidRPr="00F7176F">
        <w:rPr>
          <w:rFonts w:cs="Arial"/>
          <w:b/>
          <w:bCs/>
          <w:color w:val="000000"/>
        </w:rPr>
        <w:t xml:space="preserve"> First biologic medication used during the 1-year follow-up period among apremilast patients who initiated biologic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9"/>
        <w:gridCol w:w="1545"/>
        <w:gridCol w:w="1284"/>
        <w:gridCol w:w="1621"/>
        <w:gridCol w:w="1621"/>
      </w:tblGrid>
      <w:tr w:rsidR="00837131" w:rsidRPr="00F7176F" w14:paraId="50B00427" w14:textId="77777777" w:rsidTr="00837131">
        <w:trPr>
          <w:cantSplit/>
          <w:tblHeader/>
          <w:jc w:val="center"/>
        </w:trPr>
        <w:tc>
          <w:tcPr>
            <w:tcW w:w="1487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68B9DC4" w14:textId="3AD96A19" w:rsidR="00837131" w:rsidRPr="00F7176F" w:rsidRDefault="00837131" w:rsidP="00837131">
            <w:pPr>
              <w:adjustRightInd w:val="0"/>
              <w:spacing w:before="80" w:after="80" w:line="360" w:lineRule="auto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 xml:space="preserve">First </w:t>
            </w:r>
            <w:r w:rsidR="00E73344"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biologic medication</w:t>
            </w:r>
          </w:p>
        </w:tc>
        <w:tc>
          <w:tcPr>
            <w:tcW w:w="894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5304258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Frequency</w:t>
            </w:r>
          </w:p>
        </w:tc>
        <w:tc>
          <w:tcPr>
            <w:tcW w:w="743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76DF127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Percent</w:t>
            </w:r>
          </w:p>
        </w:tc>
        <w:tc>
          <w:tcPr>
            <w:tcW w:w="938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FC92E12" w14:textId="4E74A9D8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Cumulative</w:t>
            </w: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br/>
            </w:r>
            <w:r w:rsidR="00E73344"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frequency</w:t>
            </w:r>
          </w:p>
        </w:tc>
        <w:tc>
          <w:tcPr>
            <w:tcW w:w="938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3F95EA0" w14:textId="6CA4A7B8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Cumulative</w:t>
            </w: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br/>
            </w:r>
            <w:r w:rsidR="00E73344"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percent</w:t>
            </w:r>
          </w:p>
        </w:tc>
      </w:tr>
      <w:tr w:rsidR="00837131" w:rsidRPr="00F7176F" w14:paraId="1FE6AEAC" w14:textId="77777777" w:rsidTr="00837131">
        <w:trPr>
          <w:cantSplit/>
          <w:jc w:val="center"/>
        </w:trPr>
        <w:tc>
          <w:tcPr>
            <w:tcW w:w="1487" w:type="pct"/>
            <w:tcBorders>
              <w:top w:val="single" w:sz="4" w:space="0" w:color="auto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B9C38D1" w14:textId="77777777" w:rsidR="00837131" w:rsidRPr="00F7176F" w:rsidRDefault="00837131" w:rsidP="00837131">
            <w:pPr>
              <w:adjustRightInd w:val="0"/>
              <w:spacing w:before="80" w:after="8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Adalimumab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33C6BF1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005B100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41.35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5642C89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F0D64F3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41.35</w:t>
            </w:r>
          </w:p>
        </w:tc>
      </w:tr>
      <w:tr w:rsidR="00837131" w:rsidRPr="00F7176F" w14:paraId="5284D212" w14:textId="77777777" w:rsidTr="00837131">
        <w:trPr>
          <w:cantSplit/>
          <w:jc w:val="center"/>
        </w:trPr>
        <w:tc>
          <w:tcPr>
            <w:tcW w:w="148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FC7C1A4" w14:textId="77777777" w:rsidR="00837131" w:rsidRPr="00F7176F" w:rsidRDefault="00837131" w:rsidP="00837131">
            <w:pPr>
              <w:adjustRightInd w:val="0"/>
              <w:spacing w:before="80" w:after="8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Secukinumab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D5CA384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5F9F15E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22.12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0AD8B00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CBA4F66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63.46</w:t>
            </w:r>
          </w:p>
        </w:tc>
      </w:tr>
      <w:tr w:rsidR="00837131" w:rsidRPr="00F7176F" w14:paraId="3F6CB3BB" w14:textId="77777777" w:rsidTr="00837131">
        <w:trPr>
          <w:cantSplit/>
          <w:jc w:val="center"/>
        </w:trPr>
        <w:tc>
          <w:tcPr>
            <w:tcW w:w="148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C7BEA75" w14:textId="77777777" w:rsidR="00837131" w:rsidRPr="00F7176F" w:rsidRDefault="00837131" w:rsidP="00837131">
            <w:pPr>
              <w:adjustRightInd w:val="0"/>
              <w:spacing w:before="80" w:after="8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Etanercept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8DE7640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96B56BC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16.35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5EB29D6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9B0D1C7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79.81</w:t>
            </w:r>
          </w:p>
        </w:tc>
      </w:tr>
      <w:tr w:rsidR="00837131" w:rsidRPr="00F7176F" w14:paraId="6E4A1365" w14:textId="77777777" w:rsidTr="00837131">
        <w:trPr>
          <w:cantSplit/>
          <w:jc w:val="center"/>
        </w:trPr>
        <w:tc>
          <w:tcPr>
            <w:tcW w:w="148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837F11D" w14:textId="77777777" w:rsidR="00837131" w:rsidRPr="00F7176F" w:rsidRDefault="00837131" w:rsidP="00837131">
            <w:pPr>
              <w:adjustRightInd w:val="0"/>
              <w:spacing w:before="80" w:after="8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Ustekinumab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529B9C2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CC8013F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10.58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FE4A973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2457944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90.38</w:t>
            </w:r>
          </w:p>
        </w:tc>
      </w:tr>
      <w:tr w:rsidR="00837131" w:rsidRPr="00F7176F" w14:paraId="0700AD20" w14:textId="77777777" w:rsidTr="00837131">
        <w:trPr>
          <w:cantSplit/>
          <w:jc w:val="center"/>
        </w:trPr>
        <w:tc>
          <w:tcPr>
            <w:tcW w:w="148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AD706E6" w14:textId="77777777" w:rsidR="00837131" w:rsidRPr="00F7176F" w:rsidRDefault="00837131" w:rsidP="00837131">
            <w:pPr>
              <w:adjustRightInd w:val="0"/>
              <w:spacing w:before="80" w:after="8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Golimumab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6306D1D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AD6B6EB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3.85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A3436D9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0292F19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94.23</w:t>
            </w:r>
          </w:p>
        </w:tc>
      </w:tr>
      <w:tr w:rsidR="00837131" w:rsidRPr="00F7176F" w14:paraId="797E74A2" w14:textId="77777777" w:rsidTr="00837131">
        <w:trPr>
          <w:cantSplit/>
          <w:jc w:val="center"/>
        </w:trPr>
        <w:tc>
          <w:tcPr>
            <w:tcW w:w="148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FFE4C56" w14:textId="03C33F66" w:rsidR="00837131" w:rsidRPr="00F7176F" w:rsidRDefault="00837131" w:rsidP="00837131">
            <w:pPr>
              <w:adjustRightInd w:val="0"/>
              <w:spacing w:before="80" w:after="8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 xml:space="preserve">Certolizumab </w:t>
            </w:r>
            <w:r w:rsidR="00E73344" w:rsidRPr="00F7176F">
              <w:rPr>
                <w:rFonts w:eastAsia="Calibri" w:cs="Arial"/>
                <w:color w:val="000000"/>
                <w:sz w:val="16"/>
                <w:szCs w:val="16"/>
              </w:rPr>
              <w:t>pegol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9C3636D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7C9FA73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2.88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A9A1447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4089D12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97.12</w:t>
            </w:r>
          </w:p>
        </w:tc>
      </w:tr>
      <w:tr w:rsidR="00837131" w:rsidRPr="00F7176F" w14:paraId="74993F05" w14:textId="77777777" w:rsidTr="00837131">
        <w:trPr>
          <w:cantSplit/>
          <w:jc w:val="center"/>
        </w:trPr>
        <w:tc>
          <w:tcPr>
            <w:tcW w:w="148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34D546E" w14:textId="77777777" w:rsidR="00837131" w:rsidRPr="00F7176F" w:rsidRDefault="00837131" w:rsidP="00837131">
            <w:pPr>
              <w:adjustRightInd w:val="0"/>
              <w:spacing w:before="80" w:after="8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Infliximab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8ACB0E4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40AE5C3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1.92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11D2688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65C0E30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99.04</w:t>
            </w:r>
          </w:p>
        </w:tc>
      </w:tr>
      <w:tr w:rsidR="00837131" w:rsidRPr="00F7176F" w14:paraId="3D82CCDE" w14:textId="77777777" w:rsidTr="00837131">
        <w:trPr>
          <w:cantSplit/>
          <w:jc w:val="center"/>
        </w:trPr>
        <w:tc>
          <w:tcPr>
            <w:tcW w:w="1487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6139F20" w14:textId="77777777" w:rsidR="00837131" w:rsidRPr="00F7176F" w:rsidRDefault="00837131" w:rsidP="00837131">
            <w:pPr>
              <w:adjustRightInd w:val="0"/>
              <w:spacing w:before="80" w:after="8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Abatacept</w:t>
            </w:r>
          </w:p>
        </w:tc>
        <w:tc>
          <w:tcPr>
            <w:tcW w:w="894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9CC4F4A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3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E0A9A5C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0.96</w:t>
            </w:r>
          </w:p>
        </w:tc>
        <w:tc>
          <w:tcPr>
            <w:tcW w:w="938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7D0720C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938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2B3F9CC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100.00</w:t>
            </w:r>
          </w:p>
        </w:tc>
      </w:tr>
    </w:tbl>
    <w:p w14:paraId="5DFA3E9B" w14:textId="77777777" w:rsidR="00837131" w:rsidRPr="00F7176F" w:rsidRDefault="00837131" w:rsidP="002A7E49">
      <w:pPr>
        <w:rPr>
          <w:color w:val="000000"/>
        </w:rPr>
      </w:pPr>
    </w:p>
    <w:p w14:paraId="6440B7F8" w14:textId="3285B65F" w:rsidR="00837131" w:rsidRPr="00F7176F" w:rsidRDefault="00E7289F" w:rsidP="00916E84">
      <w:pPr>
        <w:keepNext/>
        <w:rPr>
          <w:rFonts w:cs="Arial"/>
          <w:b/>
          <w:bCs/>
          <w:color w:val="000000"/>
        </w:rPr>
      </w:pPr>
      <w:r w:rsidRPr="00F7176F">
        <w:rPr>
          <w:rFonts w:cs="Arial"/>
          <w:b/>
          <w:bCs/>
          <w:color w:val="000000"/>
        </w:rPr>
        <w:t>Supplemental</w:t>
      </w:r>
      <w:r w:rsidR="00837131" w:rsidRPr="00F7176F">
        <w:rPr>
          <w:rFonts w:cs="Arial"/>
          <w:b/>
          <w:bCs/>
          <w:color w:val="000000"/>
        </w:rPr>
        <w:t xml:space="preserve"> Table 7: First biologic medication used during the 1-year follow-up period among methotrexate patients who initiated biologic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9"/>
        <w:gridCol w:w="1545"/>
        <w:gridCol w:w="1284"/>
        <w:gridCol w:w="1621"/>
        <w:gridCol w:w="1621"/>
      </w:tblGrid>
      <w:tr w:rsidR="00837131" w:rsidRPr="00F7176F" w14:paraId="07EE8737" w14:textId="77777777" w:rsidTr="00837131">
        <w:trPr>
          <w:cantSplit/>
          <w:tblHeader/>
          <w:jc w:val="center"/>
        </w:trPr>
        <w:tc>
          <w:tcPr>
            <w:tcW w:w="1487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1DE8202" w14:textId="1A5FCD6C" w:rsidR="00837131" w:rsidRPr="00F7176F" w:rsidRDefault="00837131" w:rsidP="00837131">
            <w:pPr>
              <w:adjustRightInd w:val="0"/>
              <w:spacing w:before="80" w:after="8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 xml:space="preserve">First </w:t>
            </w:r>
            <w:r w:rsidR="00803017"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biologic medication</w:t>
            </w:r>
          </w:p>
        </w:tc>
        <w:tc>
          <w:tcPr>
            <w:tcW w:w="894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02E4331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Frequency</w:t>
            </w:r>
          </w:p>
        </w:tc>
        <w:tc>
          <w:tcPr>
            <w:tcW w:w="743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9D49F0B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Percent</w:t>
            </w:r>
          </w:p>
        </w:tc>
        <w:tc>
          <w:tcPr>
            <w:tcW w:w="938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CE646BC" w14:textId="58271265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Cumulative</w:t>
            </w: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br/>
            </w:r>
            <w:r w:rsidR="00803017"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frequency</w:t>
            </w:r>
          </w:p>
        </w:tc>
        <w:tc>
          <w:tcPr>
            <w:tcW w:w="938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93456B1" w14:textId="2D3541BB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Cumulative</w:t>
            </w: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br/>
            </w:r>
            <w:r w:rsidR="00803017"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percent</w:t>
            </w:r>
          </w:p>
        </w:tc>
      </w:tr>
      <w:tr w:rsidR="00837131" w:rsidRPr="00F7176F" w14:paraId="0C86EA5F" w14:textId="77777777" w:rsidTr="00837131">
        <w:trPr>
          <w:cantSplit/>
          <w:jc w:val="center"/>
        </w:trPr>
        <w:tc>
          <w:tcPr>
            <w:tcW w:w="1487" w:type="pct"/>
            <w:tcBorders>
              <w:top w:val="single" w:sz="4" w:space="0" w:color="auto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4C60452" w14:textId="77777777" w:rsidR="00837131" w:rsidRPr="00F7176F" w:rsidRDefault="00837131" w:rsidP="00837131">
            <w:pPr>
              <w:adjustRightInd w:val="0"/>
              <w:spacing w:before="80" w:after="8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Adalimumab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BA0B899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374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FD69441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60.81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602772C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374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7A2D30A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60.81</w:t>
            </w:r>
          </w:p>
        </w:tc>
      </w:tr>
      <w:tr w:rsidR="00837131" w:rsidRPr="00F7176F" w14:paraId="599E6063" w14:textId="77777777" w:rsidTr="00837131">
        <w:trPr>
          <w:cantSplit/>
          <w:jc w:val="center"/>
        </w:trPr>
        <w:tc>
          <w:tcPr>
            <w:tcW w:w="148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ED9F9C8" w14:textId="77777777" w:rsidR="00837131" w:rsidRPr="00F7176F" w:rsidRDefault="00837131" w:rsidP="00837131">
            <w:pPr>
              <w:adjustRightInd w:val="0"/>
              <w:spacing w:before="80" w:after="8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Etanercept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B503B21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FF95A26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25.04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C0432B5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528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81A077F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85.85</w:t>
            </w:r>
          </w:p>
        </w:tc>
      </w:tr>
      <w:tr w:rsidR="00837131" w:rsidRPr="00F7176F" w14:paraId="351AB2B6" w14:textId="77777777" w:rsidTr="00837131">
        <w:trPr>
          <w:cantSplit/>
          <w:jc w:val="center"/>
        </w:trPr>
        <w:tc>
          <w:tcPr>
            <w:tcW w:w="148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BE49A38" w14:textId="77777777" w:rsidR="00837131" w:rsidRPr="00F7176F" w:rsidRDefault="00837131" w:rsidP="00837131">
            <w:pPr>
              <w:adjustRightInd w:val="0"/>
              <w:spacing w:before="80" w:after="8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lastRenderedPageBreak/>
              <w:t>Infliximab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BFD3187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B620A6B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3.58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B3686CF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5DE882B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89.43</w:t>
            </w:r>
          </w:p>
        </w:tc>
      </w:tr>
      <w:tr w:rsidR="00837131" w:rsidRPr="00F7176F" w14:paraId="02BCED3A" w14:textId="77777777" w:rsidTr="00837131">
        <w:trPr>
          <w:cantSplit/>
          <w:jc w:val="center"/>
        </w:trPr>
        <w:tc>
          <w:tcPr>
            <w:tcW w:w="148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C46C8D5" w14:textId="7463E1C7" w:rsidR="00837131" w:rsidRPr="00F7176F" w:rsidRDefault="00837131" w:rsidP="00837131">
            <w:pPr>
              <w:adjustRightInd w:val="0"/>
              <w:spacing w:before="80" w:after="8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 xml:space="preserve">Certolizumab </w:t>
            </w:r>
            <w:r w:rsidR="00E73344" w:rsidRPr="00F7176F">
              <w:rPr>
                <w:rFonts w:eastAsia="Calibri" w:cs="Arial"/>
                <w:color w:val="000000"/>
                <w:sz w:val="16"/>
                <w:szCs w:val="16"/>
              </w:rPr>
              <w:t>pegol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2936F9E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D2DCAE1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3.25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0CCE258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F14242F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92.68</w:t>
            </w:r>
          </w:p>
        </w:tc>
      </w:tr>
      <w:tr w:rsidR="00837131" w:rsidRPr="00F7176F" w14:paraId="37F68D40" w14:textId="77777777" w:rsidTr="00837131">
        <w:trPr>
          <w:cantSplit/>
          <w:jc w:val="center"/>
        </w:trPr>
        <w:tc>
          <w:tcPr>
            <w:tcW w:w="148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4E58EDB" w14:textId="77777777" w:rsidR="00837131" w:rsidRPr="00F7176F" w:rsidRDefault="00837131" w:rsidP="00837131">
            <w:pPr>
              <w:adjustRightInd w:val="0"/>
              <w:spacing w:before="80" w:after="8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Secukinumab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5A637AA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4B21F8B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3.09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070E678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589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64674AA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95.77</w:t>
            </w:r>
          </w:p>
        </w:tc>
      </w:tr>
      <w:tr w:rsidR="00837131" w:rsidRPr="00F7176F" w14:paraId="53443C96" w14:textId="77777777" w:rsidTr="00837131">
        <w:trPr>
          <w:cantSplit/>
          <w:jc w:val="center"/>
        </w:trPr>
        <w:tc>
          <w:tcPr>
            <w:tcW w:w="148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895B4E2" w14:textId="77777777" w:rsidR="00837131" w:rsidRPr="00F7176F" w:rsidRDefault="00837131" w:rsidP="00837131">
            <w:pPr>
              <w:adjustRightInd w:val="0"/>
              <w:spacing w:before="80" w:after="8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Golimumab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248F367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3AEA42F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1.95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DDDA353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601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ACF718F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97.72</w:t>
            </w:r>
          </w:p>
        </w:tc>
      </w:tr>
      <w:tr w:rsidR="00837131" w:rsidRPr="00F7176F" w14:paraId="12BF9E7E" w14:textId="77777777" w:rsidTr="00837131">
        <w:trPr>
          <w:cantSplit/>
          <w:jc w:val="center"/>
        </w:trPr>
        <w:tc>
          <w:tcPr>
            <w:tcW w:w="148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BD524D3" w14:textId="77777777" w:rsidR="00837131" w:rsidRPr="00F7176F" w:rsidRDefault="00837131" w:rsidP="00837131">
            <w:pPr>
              <w:adjustRightInd w:val="0"/>
              <w:spacing w:before="80" w:after="8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Ustekinumab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AF2A6CB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9F58235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1.79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A90D12B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0B53504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99.51</w:t>
            </w:r>
          </w:p>
        </w:tc>
      </w:tr>
      <w:tr w:rsidR="00837131" w:rsidRPr="00F7176F" w14:paraId="4969269F" w14:textId="77777777" w:rsidTr="00837131">
        <w:trPr>
          <w:cantSplit/>
          <w:jc w:val="center"/>
        </w:trPr>
        <w:tc>
          <w:tcPr>
            <w:tcW w:w="148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C2FF88D" w14:textId="77777777" w:rsidR="00837131" w:rsidRPr="00F7176F" w:rsidRDefault="00837131" w:rsidP="00837131">
            <w:pPr>
              <w:adjustRightInd w:val="0"/>
              <w:spacing w:before="80" w:after="8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Ixekizumab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75F1C94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6D82E0F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E6BDC8D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614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AF8E4AA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99.84</w:t>
            </w:r>
          </w:p>
        </w:tc>
      </w:tr>
      <w:tr w:rsidR="00837131" w:rsidRPr="00F7176F" w14:paraId="05B3742F" w14:textId="77777777" w:rsidTr="00837131">
        <w:trPr>
          <w:cantSplit/>
          <w:jc w:val="center"/>
        </w:trPr>
        <w:tc>
          <w:tcPr>
            <w:tcW w:w="1487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1FB8BEF" w14:textId="77777777" w:rsidR="00837131" w:rsidRPr="00F7176F" w:rsidRDefault="00837131" w:rsidP="00837131">
            <w:pPr>
              <w:adjustRightInd w:val="0"/>
              <w:spacing w:before="80" w:after="8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Abatacept</w:t>
            </w:r>
          </w:p>
        </w:tc>
        <w:tc>
          <w:tcPr>
            <w:tcW w:w="894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A34386D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3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06576F5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938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F9141D0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615</w:t>
            </w:r>
          </w:p>
        </w:tc>
        <w:tc>
          <w:tcPr>
            <w:tcW w:w="938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29693DE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100.00</w:t>
            </w:r>
          </w:p>
        </w:tc>
      </w:tr>
    </w:tbl>
    <w:p w14:paraId="507CDBF5" w14:textId="77777777" w:rsidR="00837131" w:rsidRPr="00F7176F" w:rsidRDefault="00837131" w:rsidP="002A7E49">
      <w:pPr>
        <w:rPr>
          <w:color w:val="000000"/>
        </w:rPr>
      </w:pPr>
    </w:p>
    <w:p w14:paraId="610F1846" w14:textId="23D76628" w:rsidR="00837131" w:rsidRPr="00F7176F" w:rsidRDefault="00E7289F" w:rsidP="00916E84">
      <w:pPr>
        <w:keepNext/>
        <w:rPr>
          <w:rFonts w:cs="Arial"/>
          <w:b/>
          <w:bCs/>
          <w:color w:val="000000"/>
        </w:rPr>
      </w:pPr>
      <w:r w:rsidRPr="00F7176F">
        <w:rPr>
          <w:rFonts w:cs="Arial"/>
          <w:b/>
          <w:bCs/>
          <w:color w:val="000000"/>
        </w:rPr>
        <w:t>Supplemental</w:t>
      </w:r>
      <w:r w:rsidR="00837131" w:rsidRPr="00F7176F">
        <w:rPr>
          <w:rFonts w:cs="Arial"/>
          <w:b/>
          <w:bCs/>
          <w:color w:val="000000"/>
        </w:rPr>
        <w:t xml:space="preserve"> Table 8: Biologic initiation adjusted results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6"/>
        <w:gridCol w:w="1602"/>
        <w:gridCol w:w="982"/>
        <w:gridCol w:w="1465"/>
        <w:gridCol w:w="895"/>
      </w:tblGrid>
      <w:tr w:rsidR="00837131" w:rsidRPr="00F7176F" w14:paraId="0C34D4D1" w14:textId="77777777" w:rsidTr="00837131">
        <w:trPr>
          <w:cantSplit/>
          <w:tblHeader/>
          <w:jc w:val="center"/>
        </w:trPr>
        <w:tc>
          <w:tcPr>
            <w:tcW w:w="2139" w:type="pct"/>
            <w:vMerge w:val="restart"/>
            <w:tcBorders>
              <w:left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B232034" w14:textId="77777777" w:rsidR="00837131" w:rsidRPr="00F7176F" w:rsidRDefault="00837131" w:rsidP="00837131">
            <w:pPr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1495" w:type="pct"/>
            <w:gridSpan w:val="2"/>
            <w:tcBorders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2D973E83" w14:textId="1C5588A8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 xml:space="preserve">Cox </w:t>
            </w:r>
            <w:r w:rsidR="00E73344"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regression</w:t>
            </w:r>
          </w:p>
          <w:p w14:paraId="1E45F658" w14:textId="4EFEDF60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 xml:space="preserve">Risk of </w:t>
            </w:r>
            <w:r w:rsidR="00E73344"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biologic initiation in 1</w:t>
            </w:r>
            <w:r w:rsidR="00803017"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noBreakHyphen/>
            </w:r>
            <w:r w:rsidR="00E73344"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year post index</w:t>
            </w:r>
          </w:p>
        </w:tc>
        <w:tc>
          <w:tcPr>
            <w:tcW w:w="1366" w:type="pct"/>
            <w:gridSpan w:val="2"/>
            <w:tcBorders>
              <w:left w:val="nil"/>
              <w:bottom w:val="single" w:sz="4" w:space="0" w:color="E0E0E0"/>
              <w:right w:val="nil"/>
            </w:tcBorders>
            <w:shd w:val="clear" w:color="auto" w:fill="FFFFFF"/>
            <w:vAlign w:val="bottom"/>
          </w:tcPr>
          <w:p w14:paraId="7D083DC5" w14:textId="25A5DE8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 xml:space="preserve">Logistic </w:t>
            </w:r>
            <w:r w:rsidR="00E73344"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regression</w:t>
            </w:r>
          </w:p>
          <w:p w14:paraId="4036AA6C" w14:textId="10A6C1CD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 xml:space="preserve">Any </w:t>
            </w:r>
            <w:r w:rsidR="00E73344"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biologic use in 1</w:t>
            </w:r>
            <w:r w:rsidR="00803017"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noBreakHyphen/>
            </w:r>
            <w:r w:rsidR="00E73344"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year post index</w:t>
            </w:r>
          </w:p>
        </w:tc>
      </w:tr>
      <w:tr w:rsidR="00837131" w:rsidRPr="00F7176F" w14:paraId="6762E12E" w14:textId="77777777" w:rsidTr="00837131">
        <w:trPr>
          <w:cantSplit/>
          <w:tblHeader/>
          <w:jc w:val="center"/>
        </w:trPr>
        <w:tc>
          <w:tcPr>
            <w:tcW w:w="2139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1D518C3" w14:textId="77777777" w:rsidR="00837131" w:rsidRPr="00F7176F" w:rsidRDefault="00837131" w:rsidP="00837131">
            <w:pPr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927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723CB94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HR (95% CI)</w:t>
            </w:r>
          </w:p>
        </w:tc>
        <w:tc>
          <w:tcPr>
            <w:tcW w:w="568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345C555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i/>
                <w:iCs/>
                <w:color w:val="000000"/>
                <w:sz w:val="16"/>
                <w:szCs w:val="16"/>
              </w:rPr>
              <w:t>P</w:t>
            </w: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 xml:space="preserve"> Value</w:t>
            </w:r>
          </w:p>
        </w:tc>
        <w:tc>
          <w:tcPr>
            <w:tcW w:w="848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6B01C2D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OR (95% CI)</w:t>
            </w:r>
          </w:p>
        </w:tc>
        <w:tc>
          <w:tcPr>
            <w:tcW w:w="518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D35E36F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i/>
                <w:iCs/>
                <w:color w:val="000000"/>
                <w:sz w:val="16"/>
                <w:szCs w:val="16"/>
              </w:rPr>
              <w:t>P</w:t>
            </w: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 xml:space="preserve"> Value</w:t>
            </w:r>
          </w:p>
        </w:tc>
      </w:tr>
      <w:tr w:rsidR="00837131" w:rsidRPr="00F7176F" w14:paraId="136FA227" w14:textId="77777777" w:rsidTr="00837131">
        <w:trPr>
          <w:cantSplit/>
          <w:jc w:val="center"/>
        </w:trPr>
        <w:tc>
          <w:tcPr>
            <w:tcW w:w="2139" w:type="pct"/>
            <w:tcBorders>
              <w:top w:val="single" w:sz="4" w:space="0" w:color="auto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76582F7" w14:textId="77777777" w:rsidR="00837131" w:rsidRPr="00F7176F" w:rsidRDefault="00837131" w:rsidP="00837131">
            <w:pPr>
              <w:spacing w:after="120" w:line="360" w:lineRule="auto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Age groups (Ref: 65+)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6C5E3517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75279AC1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0B68D16E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4F37316A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1C66F4CE" w14:textId="77777777" w:rsidTr="00837131">
        <w:trPr>
          <w:cantSplit/>
          <w:jc w:val="center"/>
        </w:trPr>
        <w:tc>
          <w:tcPr>
            <w:tcW w:w="2139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CAC6233" w14:textId="77777777" w:rsidR="00837131" w:rsidRPr="00F7176F" w:rsidRDefault="00837131" w:rsidP="00837131">
            <w:pPr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 xml:space="preserve">   18-30 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3C400290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3.21 (1.94 - 5.32)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7EAF2573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&lt;.001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203CB67F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4.01 (2.17 - 7.38)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5431FA94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&lt;.001</w:t>
            </w:r>
          </w:p>
        </w:tc>
      </w:tr>
      <w:tr w:rsidR="00837131" w:rsidRPr="00F7176F" w14:paraId="1A9FB074" w14:textId="77777777" w:rsidTr="00837131">
        <w:trPr>
          <w:cantSplit/>
          <w:jc w:val="center"/>
        </w:trPr>
        <w:tc>
          <w:tcPr>
            <w:tcW w:w="2139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4CA5209" w14:textId="77777777" w:rsidR="00837131" w:rsidRPr="00F7176F" w:rsidRDefault="00837131" w:rsidP="00837131">
            <w:pPr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 xml:space="preserve">   31-64 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50B9FCE2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2.52 (1.67 - 3.82)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0A274D3C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&lt;.001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20CAB630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2.89 (1.81 - 4.61)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1BBC1C8B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&lt;.001</w:t>
            </w:r>
          </w:p>
        </w:tc>
      </w:tr>
      <w:tr w:rsidR="00837131" w:rsidRPr="00F7176F" w14:paraId="61CC44B5" w14:textId="77777777" w:rsidTr="00837131">
        <w:trPr>
          <w:cantSplit/>
          <w:jc w:val="center"/>
        </w:trPr>
        <w:tc>
          <w:tcPr>
            <w:tcW w:w="2139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B410F34" w14:textId="77777777" w:rsidR="00837131" w:rsidRPr="00F7176F" w:rsidRDefault="00837131" w:rsidP="00837131">
            <w:pPr>
              <w:spacing w:after="120" w:line="360" w:lineRule="auto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Female (Ref: Male)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09F13F85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0.91 (0.78 - 1.06)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071E8E16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0.212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3A3DA162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0.89 (0.73 - 1.08)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6964F9B3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0.231</w:t>
            </w:r>
          </w:p>
        </w:tc>
      </w:tr>
      <w:tr w:rsidR="00837131" w:rsidRPr="00F7176F" w14:paraId="2BE65F28" w14:textId="77777777" w:rsidTr="00837131">
        <w:trPr>
          <w:cantSplit/>
          <w:jc w:val="center"/>
        </w:trPr>
        <w:tc>
          <w:tcPr>
            <w:tcW w:w="2139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474B72E" w14:textId="68659D1A" w:rsidR="00837131" w:rsidRPr="00F7176F" w:rsidRDefault="00837131" w:rsidP="00837131">
            <w:pPr>
              <w:spacing w:after="120" w:line="360" w:lineRule="auto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Geographic region (Ref</w:t>
            </w:r>
            <w:r w:rsidR="00E73344"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:</w:t>
            </w: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 xml:space="preserve"> West)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3CA46156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09370360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1E893944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1166B2CF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2C90F3E2" w14:textId="77777777" w:rsidTr="00837131">
        <w:trPr>
          <w:cantSplit/>
          <w:jc w:val="center"/>
        </w:trPr>
        <w:tc>
          <w:tcPr>
            <w:tcW w:w="2139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FDD3E99" w14:textId="77777777" w:rsidR="00837131" w:rsidRPr="00F7176F" w:rsidRDefault="00837131" w:rsidP="00837131">
            <w:pPr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 xml:space="preserve">   Midwest 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25B74ED9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0.96 (0.71 - 1.29)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04589774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0.779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55B6EE98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0.96 (0.66 - 1.39)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65EC128F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0.820</w:t>
            </w:r>
          </w:p>
        </w:tc>
      </w:tr>
      <w:tr w:rsidR="00837131" w:rsidRPr="00F7176F" w14:paraId="683F2B3F" w14:textId="77777777" w:rsidTr="00837131">
        <w:trPr>
          <w:cantSplit/>
          <w:jc w:val="center"/>
        </w:trPr>
        <w:tc>
          <w:tcPr>
            <w:tcW w:w="2139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FE8E936" w14:textId="77777777" w:rsidR="00837131" w:rsidRPr="00F7176F" w:rsidRDefault="00837131" w:rsidP="00837131">
            <w:pPr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 xml:space="preserve">   Northeast 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35479ABA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0.87 (0.64 - 1.18)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1707B0CF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0.377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1D16A382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0.87 (0.60 - 1.27)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088B6F72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0.467</w:t>
            </w:r>
          </w:p>
        </w:tc>
      </w:tr>
      <w:tr w:rsidR="00837131" w:rsidRPr="00F7176F" w14:paraId="5DB7E12C" w14:textId="77777777" w:rsidTr="00837131">
        <w:trPr>
          <w:cantSplit/>
          <w:jc w:val="center"/>
        </w:trPr>
        <w:tc>
          <w:tcPr>
            <w:tcW w:w="2139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A6B10FD" w14:textId="77777777" w:rsidR="00837131" w:rsidRPr="00F7176F" w:rsidRDefault="00837131" w:rsidP="00837131">
            <w:pPr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 xml:space="preserve">   South 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58779279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1.15 (0.88 - 1.51)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7E3B209E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0.299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3D5F467C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1.17 (0.83 - 1.65)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0B1FCAE8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0.377</w:t>
            </w:r>
          </w:p>
        </w:tc>
      </w:tr>
      <w:tr w:rsidR="00837131" w:rsidRPr="00F7176F" w14:paraId="06853B90" w14:textId="77777777" w:rsidTr="00837131">
        <w:trPr>
          <w:cantSplit/>
          <w:jc w:val="center"/>
        </w:trPr>
        <w:tc>
          <w:tcPr>
            <w:tcW w:w="2139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2464C58" w14:textId="77777777" w:rsidR="00837131" w:rsidRPr="00F7176F" w:rsidRDefault="00837131" w:rsidP="00837131">
            <w:pPr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 xml:space="preserve">   Unknown 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0DEBB360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1.19 (0.87 - 1.62)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264D1077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0.269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757D6D9C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1.22 (0.82 - 1.80)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67E2E557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0.322</w:t>
            </w:r>
          </w:p>
        </w:tc>
      </w:tr>
      <w:tr w:rsidR="00837131" w:rsidRPr="00F7176F" w14:paraId="5EF87801" w14:textId="77777777" w:rsidTr="00837131">
        <w:trPr>
          <w:cantSplit/>
          <w:jc w:val="center"/>
        </w:trPr>
        <w:tc>
          <w:tcPr>
            <w:tcW w:w="2139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04AA794" w14:textId="77777777" w:rsidR="00837131" w:rsidRPr="00F7176F" w:rsidRDefault="00837131" w:rsidP="00837131">
            <w:pPr>
              <w:spacing w:after="120" w:line="360" w:lineRule="auto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Index year (Ref: 2018)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0B0BAF50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5A513BAB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796B0461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199407B5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1E79B16C" w14:textId="77777777" w:rsidTr="00837131">
        <w:trPr>
          <w:cantSplit/>
          <w:jc w:val="center"/>
        </w:trPr>
        <w:tc>
          <w:tcPr>
            <w:tcW w:w="2139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D20A29D" w14:textId="77777777" w:rsidR="00837131" w:rsidRPr="00F7176F" w:rsidRDefault="00837131" w:rsidP="00837131">
            <w:pPr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 xml:space="preserve">   2015 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680B6296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0.87 (0.71 - 1.07)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17D1F095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0.181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6C0740AB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0.82 (0.63 - 1.07)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6D48D754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0.145</w:t>
            </w:r>
          </w:p>
        </w:tc>
      </w:tr>
      <w:tr w:rsidR="00837131" w:rsidRPr="00F7176F" w14:paraId="56C62580" w14:textId="77777777" w:rsidTr="00837131">
        <w:trPr>
          <w:cantSplit/>
          <w:jc w:val="center"/>
        </w:trPr>
        <w:tc>
          <w:tcPr>
            <w:tcW w:w="2139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D98321C" w14:textId="77777777" w:rsidR="00837131" w:rsidRPr="00F7176F" w:rsidRDefault="00837131" w:rsidP="00837131">
            <w:pPr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 xml:space="preserve">   2016 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12C726A7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1.03 (0.83 - 1.27)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7D229D45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0.793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33F860A5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1.00 (0.76 - 1.31)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5AA06817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0.975</w:t>
            </w:r>
          </w:p>
        </w:tc>
      </w:tr>
      <w:tr w:rsidR="00837131" w:rsidRPr="00F7176F" w14:paraId="7B4704E1" w14:textId="77777777" w:rsidTr="00837131">
        <w:trPr>
          <w:cantSplit/>
          <w:jc w:val="center"/>
        </w:trPr>
        <w:tc>
          <w:tcPr>
            <w:tcW w:w="2139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A9995F7" w14:textId="77777777" w:rsidR="00837131" w:rsidRPr="00F7176F" w:rsidRDefault="00837131" w:rsidP="00837131">
            <w:pPr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 xml:space="preserve">   2017 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411ADEE0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0.97 (0.78 - 1.21)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3EE50F6B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0.788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748D3FC1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0.97 (0.74 - 1.29)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69D3BEAE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0.858</w:t>
            </w:r>
          </w:p>
        </w:tc>
      </w:tr>
      <w:tr w:rsidR="00837131" w:rsidRPr="00F7176F" w14:paraId="6D93497A" w14:textId="77777777" w:rsidTr="00837131">
        <w:trPr>
          <w:cantSplit/>
          <w:jc w:val="center"/>
        </w:trPr>
        <w:tc>
          <w:tcPr>
            <w:tcW w:w="2139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E932C9D" w14:textId="77777777" w:rsidR="00837131" w:rsidRPr="00F7176F" w:rsidRDefault="00837131" w:rsidP="00837131">
            <w:pPr>
              <w:spacing w:after="120" w:line="360" w:lineRule="auto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Prescriber specialty (Ref: Primary care/PA/NP)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1F236D10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2D1BB330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1AB61101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55B721AA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361F9FC1" w14:textId="77777777" w:rsidTr="00837131">
        <w:trPr>
          <w:cantSplit/>
          <w:jc w:val="center"/>
        </w:trPr>
        <w:tc>
          <w:tcPr>
            <w:tcW w:w="2139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676BB8A" w14:textId="77777777" w:rsidR="00837131" w:rsidRPr="00F7176F" w:rsidRDefault="00837131" w:rsidP="00837131">
            <w:pPr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 xml:space="preserve">   Dermatologist 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54057E77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1.19 (0.73 - 1.95)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71D17332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0.478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0B3D2873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1.18 (0.65 - 2.13)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44456AD1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0.582</w:t>
            </w:r>
          </w:p>
        </w:tc>
      </w:tr>
      <w:tr w:rsidR="00837131" w:rsidRPr="00F7176F" w14:paraId="475E83E8" w14:textId="77777777" w:rsidTr="00837131">
        <w:trPr>
          <w:cantSplit/>
          <w:jc w:val="center"/>
        </w:trPr>
        <w:tc>
          <w:tcPr>
            <w:tcW w:w="2139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640820E" w14:textId="77777777" w:rsidR="00837131" w:rsidRPr="00F7176F" w:rsidRDefault="00837131" w:rsidP="00837131">
            <w:pPr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lastRenderedPageBreak/>
              <w:t xml:space="preserve">   Rheumatologist 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23CA5636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1.34 (0.96 - 1.87)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245A2AAA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0.084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32237574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1.36 (0.91 - 2.02)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155DB7BD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0.132</w:t>
            </w:r>
          </w:p>
        </w:tc>
      </w:tr>
      <w:tr w:rsidR="00837131" w:rsidRPr="00F7176F" w14:paraId="3228DA61" w14:textId="77777777" w:rsidTr="00837131">
        <w:trPr>
          <w:cantSplit/>
          <w:jc w:val="center"/>
        </w:trPr>
        <w:tc>
          <w:tcPr>
            <w:tcW w:w="2139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FF7489B" w14:textId="50C7D7A1" w:rsidR="00837131" w:rsidRPr="00F7176F" w:rsidRDefault="00837131" w:rsidP="00837131">
            <w:pPr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 xml:space="preserve">  </w:t>
            </w:r>
            <w:r w:rsidR="00924626" w:rsidRPr="00F7176F">
              <w:rPr>
                <w:rFonts w:eastAsia="Calibri" w:cs="Arial"/>
                <w:color w:val="000000"/>
                <w:sz w:val="16"/>
                <w:szCs w:val="16"/>
              </w:rPr>
              <w:t xml:space="preserve"> </w:t>
            </w: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 xml:space="preserve">Other/Unknown 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1CA91650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1.27 (0.89 - 1.81)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1DC9B0CA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0.190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5D8FF1EC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1.23 (0.81 - 1.88)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7640E1F1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0.335</w:t>
            </w:r>
          </w:p>
        </w:tc>
      </w:tr>
      <w:tr w:rsidR="00837131" w:rsidRPr="00F7176F" w14:paraId="5F36FA22" w14:textId="77777777" w:rsidTr="00837131">
        <w:trPr>
          <w:cantSplit/>
          <w:jc w:val="center"/>
        </w:trPr>
        <w:tc>
          <w:tcPr>
            <w:tcW w:w="2139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44E9094" w14:textId="77777777" w:rsidR="00837131" w:rsidRPr="00F7176F" w:rsidRDefault="00837131" w:rsidP="00837131">
            <w:pPr>
              <w:spacing w:after="120" w:line="360" w:lineRule="auto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 xml:space="preserve">Baseline comorbidities of interest 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350D79B3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61028C23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39C6F8D3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214495E3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34D5F619" w14:textId="77777777" w:rsidTr="00837131">
        <w:trPr>
          <w:cantSplit/>
          <w:jc w:val="center"/>
        </w:trPr>
        <w:tc>
          <w:tcPr>
            <w:tcW w:w="2139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B26CDEE" w14:textId="77777777" w:rsidR="00837131" w:rsidRPr="00F7176F" w:rsidRDefault="00837131" w:rsidP="00837131">
            <w:pPr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 xml:space="preserve">   Charlson comorbidity index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7AB70CA8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0.96 (0.89 - 1.04)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5B6D8A22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0.346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145912FF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0.96 (0.87 - 1.06)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383A6F8B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0.427</w:t>
            </w:r>
          </w:p>
        </w:tc>
      </w:tr>
      <w:tr w:rsidR="00837131" w:rsidRPr="00F7176F" w14:paraId="5154727A" w14:textId="77777777" w:rsidTr="00837131">
        <w:trPr>
          <w:cantSplit/>
          <w:jc w:val="center"/>
        </w:trPr>
        <w:tc>
          <w:tcPr>
            <w:tcW w:w="2139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F4EE551" w14:textId="1D48E12A" w:rsidR="00837131" w:rsidRPr="00F7176F" w:rsidRDefault="00837131" w:rsidP="00837131">
            <w:pPr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 xml:space="preserve">   PsO (yes vs no)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60C00BCC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1.13 (0.97 - 1.32)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429173DD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0.123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6116CE8F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1.18 (0.97 - 1.43)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42FF25A8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0.102</w:t>
            </w:r>
          </w:p>
        </w:tc>
      </w:tr>
      <w:tr w:rsidR="00837131" w:rsidRPr="00F7176F" w14:paraId="1B7CE20E" w14:textId="77777777" w:rsidTr="00837131">
        <w:trPr>
          <w:cantSplit/>
          <w:jc w:val="center"/>
        </w:trPr>
        <w:tc>
          <w:tcPr>
            <w:tcW w:w="2139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FB880FF" w14:textId="0FF2BF42" w:rsidR="00837131" w:rsidRPr="00F7176F" w:rsidRDefault="00837131" w:rsidP="00837131">
            <w:pPr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 xml:space="preserve">   Non-alcoholic fatty liver disease (yes vs no)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543985D6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1.34 (0.87 - 2.05)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3DD03C5B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0.183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78A85230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1.35 (0.77 - 2.37)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6C65E130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0.296</w:t>
            </w:r>
          </w:p>
        </w:tc>
      </w:tr>
      <w:tr w:rsidR="00837131" w:rsidRPr="00F7176F" w14:paraId="0AE7BF39" w14:textId="77777777" w:rsidTr="00837131">
        <w:trPr>
          <w:cantSplit/>
          <w:jc w:val="center"/>
        </w:trPr>
        <w:tc>
          <w:tcPr>
            <w:tcW w:w="2139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0F8F10E" w14:textId="6EA006E3" w:rsidR="00837131" w:rsidRPr="00F7176F" w:rsidRDefault="00837131" w:rsidP="00837131">
            <w:pPr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 xml:space="preserve">   Serious infection (yes vs no)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094461E2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1.11 (0.59 - 2.09)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1F6BCCA2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0.750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059618CE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1.18 (0.52 - 2.66)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6A4241EB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0.694</w:t>
            </w:r>
          </w:p>
        </w:tc>
      </w:tr>
      <w:tr w:rsidR="00837131" w:rsidRPr="00F7176F" w14:paraId="27734E95" w14:textId="77777777" w:rsidTr="00837131">
        <w:trPr>
          <w:cantSplit/>
          <w:jc w:val="center"/>
        </w:trPr>
        <w:tc>
          <w:tcPr>
            <w:tcW w:w="2139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79FA1EE" w14:textId="0C353059" w:rsidR="00837131" w:rsidRPr="00F7176F" w:rsidRDefault="00837131" w:rsidP="00837131">
            <w:pPr>
              <w:spacing w:after="120" w:line="360" w:lineRule="auto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Baseline medication use (yes vs no)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42141874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17FAF0B0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10F03B8D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6B2938C2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040CC336" w14:textId="77777777" w:rsidTr="00837131">
        <w:trPr>
          <w:cantSplit/>
          <w:jc w:val="center"/>
        </w:trPr>
        <w:tc>
          <w:tcPr>
            <w:tcW w:w="2139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D9A7762" w14:textId="77777777" w:rsidR="00837131" w:rsidRPr="00F7176F" w:rsidRDefault="00837131" w:rsidP="00837131">
            <w:pPr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 xml:space="preserve">   Pain medication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79E2A87D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1.10 (0.93 - 1.29)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0766C4F7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0.273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0C9EED75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1.08 (0.88 - 1.33)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48085E0C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0.470</w:t>
            </w:r>
          </w:p>
        </w:tc>
      </w:tr>
      <w:tr w:rsidR="00837131" w:rsidRPr="00F7176F" w14:paraId="030DA6E6" w14:textId="77777777" w:rsidTr="00837131">
        <w:trPr>
          <w:cantSplit/>
          <w:jc w:val="center"/>
        </w:trPr>
        <w:tc>
          <w:tcPr>
            <w:tcW w:w="2139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8A9A1B7" w14:textId="77777777" w:rsidR="00837131" w:rsidRPr="00F7176F" w:rsidRDefault="00837131" w:rsidP="00837131">
            <w:pPr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 xml:space="preserve">   Glucocorticoids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1EADE50A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1.14 (0.98 - 1.33)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10387858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0.083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616D74ED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1.21 (1.00 - 1.47)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3F2B8156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0.055</w:t>
            </w:r>
          </w:p>
        </w:tc>
      </w:tr>
      <w:tr w:rsidR="00837131" w:rsidRPr="00F7176F" w14:paraId="79A1ACF4" w14:textId="77777777" w:rsidTr="00837131">
        <w:trPr>
          <w:cantSplit/>
          <w:jc w:val="center"/>
        </w:trPr>
        <w:tc>
          <w:tcPr>
            <w:tcW w:w="2139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DC87330" w14:textId="6F8C7FCD" w:rsidR="00837131" w:rsidRPr="00F7176F" w:rsidRDefault="00837131" w:rsidP="00837131">
            <w:pPr>
              <w:spacing w:after="120" w:line="360" w:lineRule="auto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 xml:space="preserve">Baseline HCRU and </w:t>
            </w:r>
            <w:r w:rsidR="00803017"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c</w:t>
            </w: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 xml:space="preserve">osts 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4DF7C3AB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351A4FB0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4D6FE13D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5820B3E1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60C50773" w14:textId="77777777" w:rsidTr="00837131">
        <w:trPr>
          <w:cantSplit/>
          <w:jc w:val="center"/>
        </w:trPr>
        <w:tc>
          <w:tcPr>
            <w:tcW w:w="2139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A751443" w14:textId="7C0FC186" w:rsidR="00837131" w:rsidRPr="00F7176F" w:rsidRDefault="00837131" w:rsidP="00837131">
            <w:pPr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 xml:space="preserve">  </w:t>
            </w:r>
            <w:r w:rsidR="00924626" w:rsidRPr="00F7176F">
              <w:rPr>
                <w:rFonts w:eastAsia="Calibri" w:cs="Arial"/>
                <w:color w:val="000000"/>
                <w:sz w:val="16"/>
                <w:szCs w:val="16"/>
              </w:rPr>
              <w:t xml:space="preserve"> </w:t>
            </w: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Any X-ray (yes vs no)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08971F7E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1.33 (1.12 - 1.59)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289FCD63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159713AD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1.42 (1.14 - 1.76)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5FDA9CFA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0.002</w:t>
            </w:r>
          </w:p>
        </w:tc>
      </w:tr>
      <w:tr w:rsidR="00837131" w:rsidRPr="00F7176F" w14:paraId="1643176E" w14:textId="77777777" w:rsidTr="00837131">
        <w:trPr>
          <w:cantSplit/>
          <w:jc w:val="center"/>
        </w:trPr>
        <w:tc>
          <w:tcPr>
            <w:tcW w:w="2139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1BB9E73" w14:textId="03801ACF" w:rsidR="00837131" w:rsidRPr="00F7176F" w:rsidRDefault="00837131" w:rsidP="00837131">
            <w:pPr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 xml:space="preserve">  </w:t>
            </w:r>
            <w:r w:rsidR="00924626" w:rsidRPr="00F7176F">
              <w:rPr>
                <w:rFonts w:eastAsia="Calibri" w:cs="Arial"/>
                <w:color w:val="000000"/>
                <w:sz w:val="16"/>
                <w:szCs w:val="16"/>
              </w:rPr>
              <w:t xml:space="preserve"> </w:t>
            </w: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Any MRI (yes vs no)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15BA42D3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1.16 (0.95 - 1.42)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25A2501B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0.153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5EE7CFCF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1.22 (0.94 - 1.60)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7E1C1448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0.140</w:t>
            </w:r>
          </w:p>
        </w:tc>
      </w:tr>
      <w:tr w:rsidR="00837131" w:rsidRPr="00F7176F" w14:paraId="34EB6BD0" w14:textId="77777777" w:rsidTr="00837131">
        <w:trPr>
          <w:cantSplit/>
          <w:jc w:val="center"/>
        </w:trPr>
        <w:tc>
          <w:tcPr>
            <w:tcW w:w="2139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6E68172" w14:textId="649124AE" w:rsidR="00837131" w:rsidRPr="00F7176F" w:rsidRDefault="00837131" w:rsidP="00837131">
            <w:pPr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 xml:space="preserve">   Any inpatient hospitalization (yes vs no)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7400CBE0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1.30 (0.92 - 1.85)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5D9A4BEE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0.142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035FD789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1.34 (0.85 - 2.10)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0EDC4FBB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0.205</w:t>
            </w:r>
          </w:p>
        </w:tc>
      </w:tr>
      <w:tr w:rsidR="00837131" w:rsidRPr="00F7176F" w14:paraId="44CFCD36" w14:textId="77777777" w:rsidTr="00837131">
        <w:trPr>
          <w:cantSplit/>
          <w:jc w:val="center"/>
        </w:trPr>
        <w:tc>
          <w:tcPr>
            <w:tcW w:w="2139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693CADA" w14:textId="77777777" w:rsidR="00837131" w:rsidRPr="00F7176F" w:rsidRDefault="00837131" w:rsidP="00837131">
            <w:pPr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 xml:space="preserve">   No. of baseline office visits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2ED9E131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1.00 (0.99 - 1.01)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77A0E007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0.999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71BF5477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1.00 (0.99 - 1.01)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54185709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0.910</w:t>
            </w:r>
          </w:p>
        </w:tc>
      </w:tr>
      <w:tr w:rsidR="00837131" w:rsidRPr="00F7176F" w14:paraId="4CBAA138" w14:textId="77777777" w:rsidTr="00837131">
        <w:trPr>
          <w:cantSplit/>
          <w:jc w:val="center"/>
        </w:trPr>
        <w:tc>
          <w:tcPr>
            <w:tcW w:w="2139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3005B65" w14:textId="74448495" w:rsidR="00837131" w:rsidRPr="00F7176F" w:rsidRDefault="006A3F39" w:rsidP="00837131">
            <w:pPr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 xml:space="preserve">   </w:t>
            </w:r>
            <w:r w:rsidR="00837131" w:rsidRPr="00F7176F">
              <w:rPr>
                <w:rFonts w:eastAsia="Calibri" w:cs="Arial"/>
                <w:color w:val="000000"/>
                <w:sz w:val="16"/>
                <w:szCs w:val="16"/>
              </w:rPr>
              <w:t>Total healthcare costs, per $1,000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6FBF162B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0.99 (0.99 - 1.00)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10C25FCB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0.053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0BE19F14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0.99 (0.99 - 1.00)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69A07BCF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0.053</w:t>
            </w:r>
          </w:p>
        </w:tc>
      </w:tr>
      <w:tr w:rsidR="00837131" w:rsidRPr="00F7176F" w14:paraId="15680EA3" w14:textId="77777777" w:rsidTr="00837131">
        <w:trPr>
          <w:cantSplit/>
          <w:jc w:val="center"/>
        </w:trPr>
        <w:tc>
          <w:tcPr>
            <w:tcW w:w="2139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EC7C633" w14:textId="3A62B074" w:rsidR="00837131" w:rsidRPr="00F7176F" w:rsidRDefault="00837131" w:rsidP="00837131">
            <w:pPr>
              <w:spacing w:after="120" w:line="360" w:lineRule="auto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 xml:space="preserve">Apremilast vs </w:t>
            </w:r>
            <w:r w:rsidR="00E73344"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 xml:space="preserve">methotrexate </w:t>
            </w:r>
          </w:p>
        </w:tc>
        <w:tc>
          <w:tcPr>
            <w:tcW w:w="927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10B58BC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0.46 (0.37 - 0.57)</w:t>
            </w:r>
          </w:p>
        </w:tc>
        <w:tc>
          <w:tcPr>
            <w:tcW w:w="568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B5805B4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&lt;.001</w:t>
            </w:r>
          </w:p>
        </w:tc>
        <w:tc>
          <w:tcPr>
            <w:tcW w:w="848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ADFA954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0.42 (0.32 - 0.54)</w:t>
            </w:r>
          </w:p>
        </w:tc>
        <w:tc>
          <w:tcPr>
            <w:tcW w:w="518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16FB462" w14:textId="77777777" w:rsidR="00837131" w:rsidRPr="00F7176F" w:rsidRDefault="00837131" w:rsidP="00EB3B4C">
            <w:pPr>
              <w:spacing w:after="12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&lt;.001</w:t>
            </w:r>
          </w:p>
        </w:tc>
      </w:tr>
    </w:tbl>
    <w:p w14:paraId="0EE2A52A" w14:textId="771828C1" w:rsidR="008F1E55" w:rsidRPr="00F7176F" w:rsidRDefault="008F1E55" w:rsidP="002A7E49">
      <w:pPr>
        <w:rPr>
          <w:rFonts w:cs="Arial"/>
          <w:bCs/>
          <w:color w:val="000000"/>
          <w:szCs w:val="20"/>
        </w:rPr>
      </w:pPr>
      <w:r w:rsidRPr="00F7176F">
        <w:rPr>
          <w:rFonts w:cs="Arial"/>
          <w:b/>
          <w:color w:val="000000"/>
          <w:szCs w:val="20"/>
        </w:rPr>
        <w:t>Abbreviations</w:t>
      </w:r>
      <w:r w:rsidRPr="00F7176F">
        <w:rPr>
          <w:rFonts w:cs="Arial"/>
          <w:bCs/>
          <w:color w:val="000000"/>
          <w:szCs w:val="20"/>
        </w:rPr>
        <w:t>: HR, hazard ratio; OR, odds ratio; CI</w:t>
      </w:r>
      <w:r w:rsidR="00924626" w:rsidRPr="00F7176F">
        <w:rPr>
          <w:rFonts w:cs="Arial"/>
          <w:bCs/>
          <w:color w:val="000000"/>
          <w:szCs w:val="20"/>
        </w:rPr>
        <w:t>,</w:t>
      </w:r>
      <w:r w:rsidRPr="00F7176F">
        <w:rPr>
          <w:rFonts w:cs="Arial"/>
          <w:bCs/>
          <w:color w:val="000000"/>
          <w:szCs w:val="20"/>
        </w:rPr>
        <w:t xml:space="preserve"> confidence interval; Ref., reference; PA, physician assistant; NP, nurse practitioner; PsO, psoriasis; HCRU, healthcare resource utilization; MRI, magnetic resonance imaging.</w:t>
      </w:r>
    </w:p>
    <w:p w14:paraId="27E6F0A2" w14:textId="77777777" w:rsidR="008F1E55" w:rsidRPr="00F7176F" w:rsidRDefault="008F1E55" w:rsidP="002A7E49">
      <w:pPr>
        <w:rPr>
          <w:color w:val="000000"/>
        </w:rPr>
      </w:pPr>
    </w:p>
    <w:p w14:paraId="61AA4F6A" w14:textId="7E20A255" w:rsidR="00837131" w:rsidRPr="00F7176F" w:rsidRDefault="00E7289F" w:rsidP="00916E84">
      <w:pPr>
        <w:keepNext/>
        <w:rPr>
          <w:rFonts w:cs="Arial"/>
          <w:b/>
          <w:bCs/>
          <w:color w:val="000000"/>
        </w:rPr>
      </w:pPr>
      <w:r w:rsidRPr="00F7176F">
        <w:rPr>
          <w:rFonts w:cs="Arial"/>
          <w:b/>
          <w:bCs/>
          <w:color w:val="000000"/>
        </w:rPr>
        <w:t>Supplemental</w:t>
      </w:r>
      <w:r w:rsidR="00837131" w:rsidRPr="00F7176F">
        <w:rPr>
          <w:rFonts w:cs="Arial"/>
          <w:b/>
          <w:bCs/>
          <w:color w:val="000000"/>
        </w:rPr>
        <w:t xml:space="preserve"> Table 9: Baseline patient characteristics among patients with </w:t>
      </w:r>
      <w:r w:rsidR="006A3F39" w:rsidRPr="00F7176F">
        <w:rPr>
          <w:rFonts w:cs="Arial"/>
          <w:b/>
          <w:bCs/>
          <w:color w:val="000000"/>
        </w:rPr>
        <w:t xml:space="preserve">two </w:t>
      </w:r>
      <w:r w:rsidR="00837131" w:rsidRPr="00F7176F">
        <w:rPr>
          <w:rFonts w:cs="Arial"/>
          <w:b/>
          <w:bCs/>
          <w:color w:val="000000"/>
        </w:rPr>
        <w:t>years of follow</w:t>
      </w:r>
      <w:r w:rsidR="006A3F39" w:rsidRPr="00F7176F">
        <w:rPr>
          <w:rFonts w:cs="Arial"/>
          <w:b/>
          <w:bCs/>
          <w:color w:val="000000"/>
        </w:rPr>
        <w:noBreakHyphen/>
      </w:r>
      <w:r w:rsidR="00837131" w:rsidRPr="00F7176F">
        <w:rPr>
          <w:rFonts w:cs="Arial"/>
          <w:b/>
          <w:bCs/>
          <w:color w:val="000000"/>
        </w:rPr>
        <w:t>up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1"/>
        <w:gridCol w:w="1472"/>
        <w:gridCol w:w="1424"/>
        <w:gridCol w:w="1657"/>
        <w:gridCol w:w="978"/>
        <w:gridCol w:w="1078"/>
      </w:tblGrid>
      <w:tr w:rsidR="00837131" w:rsidRPr="00F7176F" w14:paraId="6298F6FA" w14:textId="77777777" w:rsidTr="00837131">
        <w:trPr>
          <w:cantSplit/>
          <w:tblHeader/>
          <w:jc w:val="center"/>
        </w:trPr>
        <w:tc>
          <w:tcPr>
            <w:tcW w:w="2027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14:paraId="5DB58A2B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824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8828CB5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Apremilast</w:t>
            </w:r>
          </w:p>
        </w:tc>
        <w:tc>
          <w:tcPr>
            <w:tcW w:w="959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35CC39C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Methotrexate</w:t>
            </w:r>
          </w:p>
        </w:tc>
        <w:tc>
          <w:tcPr>
            <w:tcW w:w="566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8C918ED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All</w:t>
            </w:r>
          </w:p>
        </w:tc>
        <w:tc>
          <w:tcPr>
            <w:tcW w:w="624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5CE3375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i/>
                <w:iCs/>
                <w:color w:val="000000"/>
                <w:sz w:val="16"/>
                <w:szCs w:val="16"/>
              </w:rPr>
              <w:t>P</w:t>
            </w: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 xml:space="preserve"> Value</w:t>
            </w:r>
          </w:p>
        </w:tc>
      </w:tr>
      <w:tr w:rsidR="00837131" w:rsidRPr="00F7176F" w14:paraId="65D1EDF3" w14:textId="77777777" w:rsidTr="00837131">
        <w:trPr>
          <w:cantSplit/>
          <w:jc w:val="center"/>
        </w:trPr>
        <w:tc>
          <w:tcPr>
            <w:tcW w:w="2027" w:type="pct"/>
            <w:gridSpan w:val="2"/>
            <w:tcBorders>
              <w:top w:val="single" w:sz="4" w:space="0" w:color="auto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147CF1B" w14:textId="77777777" w:rsidR="00837131" w:rsidRPr="00F7176F" w:rsidRDefault="00837131" w:rsidP="00837131">
            <w:pPr>
              <w:adjustRightInd w:val="0"/>
              <w:spacing w:before="80" w:after="8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AE10311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282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53F8F3A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944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26654B2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1,226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ACC2C72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0027D728" w14:textId="77777777" w:rsidTr="00837131">
        <w:trPr>
          <w:cantSplit/>
          <w:jc w:val="center"/>
        </w:trPr>
        <w:tc>
          <w:tcPr>
            <w:tcW w:w="2027" w:type="pct"/>
            <w:gridSpan w:val="2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1A269A1" w14:textId="77777777" w:rsidR="00837131" w:rsidRPr="00F7176F" w:rsidRDefault="00837131" w:rsidP="00837131">
            <w:pPr>
              <w:adjustRightInd w:val="0"/>
              <w:spacing w:before="80" w:after="8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EBB23FA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23.0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C5FE32B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77.0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59ACF0C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F05E4D0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67C1ED37" w14:textId="77777777" w:rsidTr="00837131">
        <w:trPr>
          <w:cantSplit/>
          <w:jc w:val="center"/>
        </w:trPr>
        <w:tc>
          <w:tcPr>
            <w:tcW w:w="1175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375D9F9" w14:textId="77777777" w:rsidR="00837131" w:rsidRPr="00F7176F" w:rsidRDefault="00837131" w:rsidP="00837131">
            <w:pPr>
              <w:adjustRightInd w:val="0"/>
              <w:spacing w:before="80" w:after="80" w:line="360" w:lineRule="auto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Age, years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B37E107" w14:textId="77777777" w:rsidR="00837131" w:rsidRPr="00F7176F" w:rsidRDefault="00837131" w:rsidP="00837131">
            <w:pPr>
              <w:adjustRightInd w:val="0"/>
              <w:spacing w:before="80" w:after="8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Mean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9C09AE6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50.4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D032EF1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50.3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E2C8EAB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50.4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E6A1C07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0.949</w:t>
            </w:r>
          </w:p>
        </w:tc>
      </w:tr>
      <w:tr w:rsidR="00837131" w:rsidRPr="00F7176F" w14:paraId="3528E396" w14:textId="77777777" w:rsidTr="00837131">
        <w:trPr>
          <w:cantSplit/>
          <w:jc w:val="center"/>
        </w:trPr>
        <w:tc>
          <w:tcPr>
            <w:tcW w:w="1175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5B64B6C" w14:textId="77777777" w:rsidR="00837131" w:rsidRPr="00F7176F" w:rsidRDefault="00837131" w:rsidP="00837131">
            <w:pPr>
              <w:adjustRightInd w:val="0"/>
              <w:spacing w:before="80" w:after="8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D782C0E" w14:textId="77777777" w:rsidR="00837131" w:rsidRPr="00F7176F" w:rsidRDefault="00837131" w:rsidP="00837131">
            <w:pPr>
              <w:adjustRightInd w:val="0"/>
              <w:spacing w:before="80" w:after="8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(SD)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63EC2F1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(11.3)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0C977AF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(10.6)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C015024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(10.8)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96C2735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62ABEC4F" w14:textId="77777777" w:rsidTr="00837131">
        <w:trPr>
          <w:cantSplit/>
          <w:jc w:val="center"/>
        </w:trPr>
        <w:tc>
          <w:tcPr>
            <w:tcW w:w="1175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CAFC855" w14:textId="77777777" w:rsidR="00837131" w:rsidRPr="00F7176F" w:rsidRDefault="00837131" w:rsidP="00837131">
            <w:pPr>
              <w:adjustRightInd w:val="0"/>
              <w:spacing w:before="80" w:after="8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EA552B8" w14:textId="77777777" w:rsidR="00837131" w:rsidRPr="00F7176F" w:rsidRDefault="00837131" w:rsidP="00837131">
            <w:pPr>
              <w:adjustRightInd w:val="0"/>
              <w:spacing w:before="80" w:after="8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[Median]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7636823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[51]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B9ED3F8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[51]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7368EFD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[51]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31834BC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39D374C9" w14:textId="77777777" w:rsidTr="00837131">
        <w:trPr>
          <w:cantSplit/>
          <w:jc w:val="center"/>
        </w:trPr>
        <w:tc>
          <w:tcPr>
            <w:tcW w:w="1175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8956EA2" w14:textId="77777777" w:rsidR="00837131" w:rsidRPr="00F7176F" w:rsidRDefault="00837131" w:rsidP="00837131">
            <w:pPr>
              <w:adjustRightInd w:val="0"/>
              <w:spacing w:before="80" w:after="8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7C23830" w14:textId="77777777" w:rsidR="00837131" w:rsidRPr="00F7176F" w:rsidRDefault="00837131" w:rsidP="00837131">
            <w:pPr>
              <w:adjustRightInd w:val="0"/>
              <w:spacing w:before="80" w:after="8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5</w:t>
            </w:r>
            <w:r w:rsidRPr="00F7176F">
              <w:rPr>
                <w:rFonts w:eastAsia="Calibri" w:cs="Arial"/>
                <w:color w:val="000000"/>
                <w:sz w:val="16"/>
                <w:szCs w:val="16"/>
                <w:vertAlign w:val="superscript"/>
              </w:rPr>
              <w:t xml:space="preserve">th </w:t>
            </w: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: 95</w:t>
            </w:r>
            <w:r w:rsidRPr="00F7176F">
              <w:rPr>
                <w:rFonts w:eastAsia="Calibri" w:cs="Arial"/>
                <w:color w:val="000000"/>
                <w:sz w:val="16"/>
                <w:szCs w:val="16"/>
                <w:vertAlign w:val="superscript"/>
              </w:rPr>
              <w:t>th</w:t>
            </w: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 xml:space="preserve"> percentile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0F23C51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32 : 68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800AFB7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32 : 66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D61D37A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32 : 66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CFABA8C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6D4CBBB7" w14:textId="77777777" w:rsidTr="00837131">
        <w:trPr>
          <w:cantSplit/>
          <w:jc w:val="center"/>
        </w:trPr>
        <w:tc>
          <w:tcPr>
            <w:tcW w:w="1175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0341A77" w14:textId="77777777" w:rsidR="00837131" w:rsidRPr="00F7176F" w:rsidRDefault="00837131" w:rsidP="00837131">
            <w:pPr>
              <w:adjustRightInd w:val="0"/>
              <w:spacing w:before="80" w:after="80" w:line="360" w:lineRule="auto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Female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9E7F9BB" w14:textId="77777777" w:rsidR="00837131" w:rsidRPr="00F7176F" w:rsidRDefault="00837131" w:rsidP="00837131">
            <w:pPr>
              <w:adjustRightInd w:val="0"/>
              <w:spacing w:before="80" w:after="8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364651D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D87B3CC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490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A095DAC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658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45B4AAD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3E50E95F" w14:textId="77777777" w:rsidTr="00837131">
        <w:trPr>
          <w:cantSplit/>
          <w:jc w:val="center"/>
        </w:trPr>
        <w:tc>
          <w:tcPr>
            <w:tcW w:w="1175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3CA58D6" w14:textId="77777777" w:rsidR="00837131" w:rsidRPr="00F7176F" w:rsidRDefault="00837131" w:rsidP="00837131">
            <w:pPr>
              <w:adjustRightInd w:val="0"/>
              <w:spacing w:before="80" w:after="8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4BEDF3C" w14:textId="77777777" w:rsidR="00837131" w:rsidRPr="00F7176F" w:rsidRDefault="00837131" w:rsidP="00837131">
            <w:pPr>
              <w:adjustRightInd w:val="0"/>
              <w:spacing w:before="80" w:after="8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986E44D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(59.6)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6F14035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(51.9)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038E9C1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(53.7)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26C42F0" w14:textId="77777777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0.023</w:t>
            </w:r>
          </w:p>
        </w:tc>
      </w:tr>
      <w:tr w:rsidR="00837131" w:rsidRPr="00F7176F" w14:paraId="4A2FBF51" w14:textId="77777777" w:rsidTr="006A3F39">
        <w:trPr>
          <w:cantSplit/>
          <w:jc w:val="center"/>
        </w:trPr>
        <w:tc>
          <w:tcPr>
            <w:tcW w:w="11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115C8D7" w14:textId="77777777" w:rsidR="00837131" w:rsidRPr="00F7176F" w:rsidRDefault="00837131" w:rsidP="00837131">
            <w:pPr>
              <w:adjustRightInd w:val="0"/>
              <w:spacing w:before="80" w:after="80" w:line="360" w:lineRule="auto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Insurance type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BC6A616" w14:textId="77777777" w:rsidR="00837131" w:rsidRPr="00F7176F" w:rsidRDefault="00837131" w:rsidP="00837131">
            <w:pPr>
              <w:adjustRightInd w:val="0"/>
              <w:spacing w:before="80" w:after="8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E7E6E6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EDE8CDC" w14:textId="021496BC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E7E6E6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ACE98EF" w14:textId="6AE75082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E7E6E6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2CDC777" w14:textId="47087D7F" w:rsidR="00837131" w:rsidRPr="00F7176F" w:rsidRDefault="00837131" w:rsidP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E7E6E6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AD0E00A" w14:textId="2BC33BB1" w:rsidR="00837131" w:rsidRPr="00F7176F" w:rsidRDefault="00837131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0.264</w:t>
            </w:r>
          </w:p>
        </w:tc>
      </w:tr>
      <w:tr w:rsidR="006A3F39" w:rsidRPr="00F7176F" w14:paraId="265D6B69" w14:textId="77777777" w:rsidTr="006A3F39">
        <w:trPr>
          <w:cantSplit/>
          <w:jc w:val="center"/>
        </w:trPr>
        <w:tc>
          <w:tcPr>
            <w:tcW w:w="1175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4CB5E8B" w14:textId="77777777" w:rsidR="006A3F39" w:rsidRPr="00F7176F" w:rsidRDefault="006A3F39" w:rsidP="006A3F39">
            <w:pPr>
              <w:adjustRightInd w:val="0"/>
              <w:spacing w:before="80" w:after="80" w:line="360" w:lineRule="auto"/>
              <w:ind w:firstLine="230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Commercial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8F6C55A" w14:textId="77777777" w:rsidR="006A3F39" w:rsidRPr="00F7176F" w:rsidRDefault="006A3F39" w:rsidP="006A3F39">
            <w:pPr>
              <w:adjustRightInd w:val="0"/>
              <w:spacing w:before="80" w:after="8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824" w:type="pct"/>
            <w:tcBorders>
              <w:top w:val="single" w:sz="4" w:space="0" w:color="E7E6E6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DFDD2C8" w14:textId="575AEA83" w:rsidR="006A3F39" w:rsidRPr="00F7176F" w:rsidRDefault="006A3F39" w:rsidP="00EB3B4C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959" w:type="pct"/>
            <w:tcBorders>
              <w:top w:val="single" w:sz="4" w:space="0" w:color="E7E6E6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D8C0844" w14:textId="55E3806D" w:rsidR="006A3F39" w:rsidRPr="00F7176F" w:rsidRDefault="006A3F39" w:rsidP="00EB3B4C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858</w:t>
            </w:r>
          </w:p>
        </w:tc>
        <w:tc>
          <w:tcPr>
            <w:tcW w:w="566" w:type="pct"/>
            <w:tcBorders>
              <w:top w:val="single" w:sz="4" w:space="0" w:color="E7E6E6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025E8B9" w14:textId="13C2B176" w:rsidR="006A3F39" w:rsidRPr="00F7176F" w:rsidRDefault="006A3F39" w:rsidP="00EB3B4C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1,108</w:t>
            </w:r>
          </w:p>
        </w:tc>
        <w:tc>
          <w:tcPr>
            <w:tcW w:w="624" w:type="pct"/>
            <w:tcBorders>
              <w:top w:val="single" w:sz="4" w:space="0" w:color="E7E6E6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95E011B" w14:textId="77777777" w:rsidR="006A3F39" w:rsidRPr="00F7176F" w:rsidRDefault="006A3F39" w:rsidP="006A3F39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6A3F39" w:rsidRPr="00F7176F" w14:paraId="2C8C1559" w14:textId="77777777" w:rsidTr="00837131">
        <w:trPr>
          <w:cantSplit/>
          <w:jc w:val="center"/>
        </w:trPr>
        <w:tc>
          <w:tcPr>
            <w:tcW w:w="1175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8EE65B2" w14:textId="77777777" w:rsidR="006A3F39" w:rsidRPr="00F7176F" w:rsidRDefault="006A3F39" w:rsidP="006A3F39">
            <w:pPr>
              <w:adjustRightInd w:val="0"/>
              <w:spacing w:before="80" w:after="8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CC0539B" w14:textId="77777777" w:rsidR="006A3F39" w:rsidRPr="00F7176F" w:rsidRDefault="006A3F39" w:rsidP="006A3F39">
            <w:pPr>
              <w:adjustRightInd w:val="0"/>
              <w:spacing w:before="80" w:after="8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954110A" w14:textId="77777777" w:rsidR="006A3F39" w:rsidRPr="00F7176F" w:rsidRDefault="006A3F39" w:rsidP="006A3F39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(88.7)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91E7B28" w14:textId="77777777" w:rsidR="006A3F39" w:rsidRPr="00F7176F" w:rsidRDefault="006A3F39" w:rsidP="006A3F39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(90.9)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1679529" w14:textId="77777777" w:rsidR="006A3F39" w:rsidRPr="00F7176F" w:rsidRDefault="006A3F39" w:rsidP="006A3F39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(90.4)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DD20163" w14:textId="77777777" w:rsidR="006A3F39" w:rsidRPr="00F7176F" w:rsidRDefault="006A3F39" w:rsidP="006A3F39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6A3F39" w:rsidRPr="00F7176F" w14:paraId="06708DB2" w14:textId="77777777" w:rsidTr="00837131">
        <w:trPr>
          <w:cantSplit/>
          <w:jc w:val="center"/>
        </w:trPr>
        <w:tc>
          <w:tcPr>
            <w:tcW w:w="1175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51BBDD8" w14:textId="77777777" w:rsidR="006A3F39" w:rsidRPr="00F7176F" w:rsidRDefault="006A3F39" w:rsidP="006A3F39">
            <w:pPr>
              <w:adjustRightInd w:val="0"/>
              <w:spacing w:before="80" w:after="80" w:line="360" w:lineRule="auto"/>
              <w:ind w:left="270" w:hanging="40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Medicare supplemental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44EB805" w14:textId="77777777" w:rsidR="006A3F39" w:rsidRPr="00F7176F" w:rsidRDefault="006A3F39" w:rsidP="006A3F39">
            <w:pPr>
              <w:adjustRightInd w:val="0"/>
              <w:spacing w:before="80" w:after="8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AF68CA1" w14:textId="77777777" w:rsidR="006A3F39" w:rsidRPr="00F7176F" w:rsidRDefault="006A3F39" w:rsidP="006A3F39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F7DDD26" w14:textId="77777777" w:rsidR="006A3F39" w:rsidRPr="00F7176F" w:rsidRDefault="006A3F39" w:rsidP="006A3F39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A99BA6B" w14:textId="77777777" w:rsidR="006A3F39" w:rsidRPr="00F7176F" w:rsidRDefault="006A3F39" w:rsidP="006A3F39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6917CE1" w14:textId="77777777" w:rsidR="006A3F39" w:rsidRPr="00F7176F" w:rsidRDefault="006A3F39" w:rsidP="006A3F39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6A3F39" w:rsidRPr="00F7176F" w14:paraId="76D292D8" w14:textId="77777777" w:rsidTr="00837131">
        <w:trPr>
          <w:cantSplit/>
          <w:jc w:val="center"/>
        </w:trPr>
        <w:tc>
          <w:tcPr>
            <w:tcW w:w="1175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6F8A3DB" w14:textId="77777777" w:rsidR="006A3F39" w:rsidRPr="00F7176F" w:rsidRDefault="006A3F39" w:rsidP="006A3F39">
            <w:pPr>
              <w:adjustRightInd w:val="0"/>
              <w:spacing w:before="80" w:after="8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BB2D942" w14:textId="77777777" w:rsidR="006A3F39" w:rsidRPr="00F7176F" w:rsidRDefault="006A3F39" w:rsidP="006A3F39">
            <w:pPr>
              <w:adjustRightInd w:val="0"/>
              <w:spacing w:before="80" w:after="8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7458482" w14:textId="77777777" w:rsidR="006A3F39" w:rsidRPr="00F7176F" w:rsidRDefault="006A3F39" w:rsidP="006A3F39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(11.3)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0F9264D" w14:textId="77777777" w:rsidR="006A3F39" w:rsidRPr="00F7176F" w:rsidRDefault="006A3F39" w:rsidP="006A3F39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(9.1)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13F1EDB" w14:textId="77777777" w:rsidR="006A3F39" w:rsidRPr="00F7176F" w:rsidRDefault="006A3F39" w:rsidP="006A3F39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(9.6)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D8F8AF5" w14:textId="77777777" w:rsidR="006A3F39" w:rsidRPr="00F7176F" w:rsidRDefault="006A3F39" w:rsidP="006A3F39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6A3F39" w:rsidRPr="00F7176F" w14:paraId="1CACF2C1" w14:textId="77777777" w:rsidTr="006A3F39">
        <w:trPr>
          <w:cantSplit/>
          <w:jc w:val="center"/>
        </w:trPr>
        <w:tc>
          <w:tcPr>
            <w:tcW w:w="11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758715E" w14:textId="7BD5C4DF" w:rsidR="006A3F39" w:rsidRPr="00F7176F" w:rsidRDefault="006A3F39" w:rsidP="006A3F39">
            <w:pPr>
              <w:adjustRightInd w:val="0"/>
              <w:spacing w:before="80" w:after="80" w:line="360" w:lineRule="auto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Prescriber specialty</w:t>
            </w: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701D13A" w14:textId="77777777" w:rsidR="006A3F39" w:rsidRPr="00F7176F" w:rsidRDefault="006A3F39" w:rsidP="006A3F39">
            <w:pPr>
              <w:adjustRightInd w:val="0"/>
              <w:spacing w:before="80" w:after="8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E7E6E6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BC4931C" w14:textId="52EE9B77" w:rsidR="006A3F39" w:rsidRPr="00F7176F" w:rsidRDefault="006A3F39" w:rsidP="006A3F39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E7E6E6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F4C685F" w14:textId="26CF1932" w:rsidR="006A3F39" w:rsidRPr="00F7176F" w:rsidRDefault="006A3F39" w:rsidP="006A3F39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E7E6E6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14CDE20" w14:textId="72065B64" w:rsidR="006A3F39" w:rsidRPr="00F7176F" w:rsidRDefault="006A3F39" w:rsidP="006A3F39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E7E6E6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7AA55DE" w14:textId="78ED0F6C" w:rsidR="006A3F39" w:rsidRPr="00F7176F" w:rsidRDefault="006A3F39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&lt;.001</w:t>
            </w:r>
          </w:p>
        </w:tc>
      </w:tr>
      <w:tr w:rsidR="006A3F39" w:rsidRPr="00F7176F" w14:paraId="020FE0BC" w14:textId="77777777" w:rsidTr="006A3F39">
        <w:trPr>
          <w:cantSplit/>
          <w:jc w:val="center"/>
        </w:trPr>
        <w:tc>
          <w:tcPr>
            <w:tcW w:w="1175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1E98612" w14:textId="77777777" w:rsidR="006A3F39" w:rsidRPr="00F7176F" w:rsidRDefault="006A3F39" w:rsidP="006A3F39">
            <w:pPr>
              <w:adjustRightInd w:val="0"/>
              <w:spacing w:before="80" w:after="80" w:line="360" w:lineRule="auto"/>
              <w:ind w:firstLine="230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Dermatologist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6C91D9B" w14:textId="77777777" w:rsidR="006A3F39" w:rsidRPr="00F7176F" w:rsidRDefault="006A3F39" w:rsidP="006A3F39">
            <w:pPr>
              <w:adjustRightInd w:val="0"/>
              <w:spacing w:before="80" w:after="8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824" w:type="pct"/>
            <w:tcBorders>
              <w:top w:val="single" w:sz="4" w:space="0" w:color="E7E6E6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C819E92" w14:textId="7FDF8195" w:rsidR="006A3F39" w:rsidRPr="00F7176F" w:rsidRDefault="006A3F39" w:rsidP="00EB3B4C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59" w:type="pct"/>
            <w:tcBorders>
              <w:top w:val="single" w:sz="4" w:space="0" w:color="E7E6E6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3AD2A05" w14:textId="3C7B2DCF" w:rsidR="006A3F39" w:rsidRPr="00F7176F" w:rsidRDefault="006A3F39" w:rsidP="00EB3B4C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66" w:type="pct"/>
            <w:tcBorders>
              <w:top w:val="single" w:sz="4" w:space="0" w:color="E7E6E6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531D9A2" w14:textId="5C9941A1" w:rsidR="006A3F39" w:rsidRPr="00F7176F" w:rsidRDefault="006A3F39" w:rsidP="00EB3B4C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624" w:type="pct"/>
            <w:tcBorders>
              <w:top w:val="single" w:sz="4" w:space="0" w:color="E7E6E6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476F132" w14:textId="77777777" w:rsidR="006A3F39" w:rsidRPr="00F7176F" w:rsidRDefault="006A3F39" w:rsidP="006A3F39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6A3F39" w:rsidRPr="00F7176F" w14:paraId="52CE0B3A" w14:textId="77777777" w:rsidTr="00837131">
        <w:trPr>
          <w:cantSplit/>
          <w:jc w:val="center"/>
        </w:trPr>
        <w:tc>
          <w:tcPr>
            <w:tcW w:w="1175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62D5068" w14:textId="77777777" w:rsidR="006A3F39" w:rsidRPr="00F7176F" w:rsidRDefault="006A3F39" w:rsidP="006A3F39">
            <w:pPr>
              <w:adjustRightInd w:val="0"/>
              <w:spacing w:before="80" w:after="8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37283E6" w14:textId="77777777" w:rsidR="006A3F39" w:rsidRPr="00F7176F" w:rsidRDefault="006A3F39" w:rsidP="006A3F39">
            <w:pPr>
              <w:adjustRightInd w:val="0"/>
              <w:spacing w:before="80" w:after="8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B3AB810" w14:textId="77777777" w:rsidR="006A3F39" w:rsidRPr="00F7176F" w:rsidRDefault="006A3F39" w:rsidP="006A3F39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(9.6)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6B42FC7" w14:textId="77777777" w:rsidR="006A3F39" w:rsidRPr="00F7176F" w:rsidRDefault="006A3F39" w:rsidP="006A3F39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(3.5)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999C9B2" w14:textId="77777777" w:rsidR="006A3F39" w:rsidRPr="00F7176F" w:rsidRDefault="006A3F39" w:rsidP="006A3F39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(4.9)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BDB9ACA" w14:textId="77777777" w:rsidR="006A3F39" w:rsidRPr="00F7176F" w:rsidRDefault="006A3F39" w:rsidP="006A3F39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6A3F39" w:rsidRPr="00F7176F" w14:paraId="04C2243D" w14:textId="77777777" w:rsidTr="00837131">
        <w:trPr>
          <w:cantSplit/>
          <w:jc w:val="center"/>
        </w:trPr>
        <w:tc>
          <w:tcPr>
            <w:tcW w:w="1175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59193BA" w14:textId="77777777" w:rsidR="006A3F39" w:rsidRPr="00F7176F" w:rsidRDefault="006A3F39" w:rsidP="006A3F39">
            <w:pPr>
              <w:adjustRightInd w:val="0"/>
              <w:spacing w:before="80" w:after="80" w:line="360" w:lineRule="auto"/>
              <w:ind w:firstLine="230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Rheumatologist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CDD105F" w14:textId="77777777" w:rsidR="006A3F39" w:rsidRPr="00F7176F" w:rsidRDefault="006A3F39" w:rsidP="006A3F39">
            <w:pPr>
              <w:adjustRightInd w:val="0"/>
              <w:spacing w:before="80" w:after="8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7CA097E" w14:textId="77777777" w:rsidR="006A3F39" w:rsidRPr="00F7176F" w:rsidRDefault="006A3F39" w:rsidP="006A3F39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CDAFFB7" w14:textId="77777777" w:rsidR="006A3F39" w:rsidRPr="00F7176F" w:rsidRDefault="006A3F39" w:rsidP="006A3F39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676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890DA42" w14:textId="77777777" w:rsidR="006A3F39" w:rsidRPr="00F7176F" w:rsidRDefault="006A3F39" w:rsidP="006A3F39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754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811FA75" w14:textId="77777777" w:rsidR="006A3F39" w:rsidRPr="00F7176F" w:rsidRDefault="006A3F39" w:rsidP="006A3F39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6A3F39" w:rsidRPr="00F7176F" w14:paraId="65DB6628" w14:textId="77777777" w:rsidTr="00837131">
        <w:trPr>
          <w:cantSplit/>
          <w:jc w:val="center"/>
        </w:trPr>
        <w:tc>
          <w:tcPr>
            <w:tcW w:w="1175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6F4E173" w14:textId="77777777" w:rsidR="006A3F39" w:rsidRPr="00F7176F" w:rsidRDefault="006A3F39" w:rsidP="006A3F39">
            <w:pPr>
              <w:adjustRightInd w:val="0"/>
              <w:spacing w:before="80" w:after="8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B79AF7A" w14:textId="77777777" w:rsidR="006A3F39" w:rsidRPr="00F7176F" w:rsidRDefault="006A3F39" w:rsidP="006A3F39">
            <w:pPr>
              <w:adjustRightInd w:val="0"/>
              <w:spacing w:before="80" w:after="8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64DA5BA" w14:textId="77777777" w:rsidR="006A3F39" w:rsidRPr="00F7176F" w:rsidRDefault="006A3F39" w:rsidP="006A3F39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(27.7)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BDB9236" w14:textId="77777777" w:rsidR="006A3F39" w:rsidRPr="00F7176F" w:rsidRDefault="006A3F39" w:rsidP="006A3F39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(71.6)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184D998" w14:textId="77777777" w:rsidR="006A3F39" w:rsidRPr="00F7176F" w:rsidRDefault="006A3F39" w:rsidP="006A3F39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(61.5)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09C43A1" w14:textId="77777777" w:rsidR="006A3F39" w:rsidRPr="00F7176F" w:rsidRDefault="006A3F39" w:rsidP="006A3F39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6A3F39" w:rsidRPr="00F7176F" w14:paraId="1373658E" w14:textId="77777777" w:rsidTr="00837131">
        <w:trPr>
          <w:cantSplit/>
          <w:jc w:val="center"/>
        </w:trPr>
        <w:tc>
          <w:tcPr>
            <w:tcW w:w="1175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CEAFCB3" w14:textId="77777777" w:rsidR="006A3F39" w:rsidRPr="00F7176F" w:rsidRDefault="006A3F39" w:rsidP="006A3F39">
            <w:pPr>
              <w:adjustRightInd w:val="0"/>
              <w:spacing w:before="80" w:after="80" w:line="360" w:lineRule="auto"/>
              <w:ind w:firstLine="230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Primary care/PA/NP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DED35A5" w14:textId="77777777" w:rsidR="006A3F39" w:rsidRPr="00F7176F" w:rsidRDefault="006A3F39" w:rsidP="006A3F39">
            <w:pPr>
              <w:adjustRightInd w:val="0"/>
              <w:spacing w:before="80" w:after="8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02FD3E2" w14:textId="77777777" w:rsidR="006A3F39" w:rsidRPr="00F7176F" w:rsidRDefault="006A3F39" w:rsidP="006A3F39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5E04FE1" w14:textId="77777777" w:rsidR="006A3F39" w:rsidRPr="00F7176F" w:rsidRDefault="006A3F39" w:rsidP="006A3F39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9654F37" w14:textId="77777777" w:rsidR="006A3F39" w:rsidRPr="00F7176F" w:rsidRDefault="006A3F39" w:rsidP="006A3F39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E9CE112" w14:textId="77777777" w:rsidR="006A3F39" w:rsidRPr="00F7176F" w:rsidRDefault="006A3F39" w:rsidP="006A3F39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6A3F39" w:rsidRPr="00F7176F" w14:paraId="79A4DC9A" w14:textId="77777777" w:rsidTr="00837131">
        <w:trPr>
          <w:cantSplit/>
          <w:jc w:val="center"/>
        </w:trPr>
        <w:tc>
          <w:tcPr>
            <w:tcW w:w="1175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D0BAF5C" w14:textId="77777777" w:rsidR="006A3F39" w:rsidRPr="00F7176F" w:rsidRDefault="006A3F39" w:rsidP="006A3F39">
            <w:pPr>
              <w:adjustRightInd w:val="0"/>
              <w:spacing w:before="80" w:after="8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4532DCB" w14:textId="77777777" w:rsidR="006A3F39" w:rsidRPr="00F7176F" w:rsidRDefault="006A3F39" w:rsidP="006A3F39">
            <w:pPr>
              <w:adjustRightInd w:val="0"/>
              <w:spacing w:before="80" w:after="8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610A8A1" w14:textId="77777777" w:rsidR="006A3F39" w:rsidRPr="00F7176F" w:rsidRDefault="006A3F39" w:rsidP="006A3F39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(13.5)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821E0D6" w14:textId="77777777" w:rsidR="006A3F39" w:rsidRPr="00F7176F" w:rsidRDefault="006A3F39" w:rsidP="006A3F39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(5.7)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6BB3BFE" w14:textId="77777777" w:rsidR="006A3F39" w:rsidRPr="00F7176F" w:rsidRDefault="006A3F39" w:rsidP="006A3F39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(7.5)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7F97FB4" w14:textId="77777777" w:rsidR="006A3F39" w:rsidRPr="00F7176F" w:rsidRDefault="006A3F39" w:rsidP="006A3F39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6A3F39" w:rsidRPr="00F7176F" w14:paraId="0603918C" w14:textId="77777777" w:rsidTr="00837131">
        <w:trPr>
          <w:cantSplit/>
          <w:jc w:val="center"/>
        </w:trPr>
        <w:tc>
          <w:tcPr>
            <w:tcW w:w="1175" w:type="pct"/>
            <w:vMerge w:val="restar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4AFF356" w14:textId="77777777" w:rsidR="006A3F39" w:rsidRPr="00F7176F" w:rsidRDefault="006A3F39" w:rsidP="006A3F39">
            <w:pPr>
              <w:adjustRightInd w:val="0"/>
              <w:spacing w:before="80" w:after="80" w:line="360" w:lineRule="auto"/>
              <w:ind w:firstLine="230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Other/Unknown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D16F998" w14:textId="77777777" w:rsidR="006A3F39" w:rsidRPr="00F7176F" w:rsidRDefault="006A3F39" w:rsidP="006A3F39">
            <w:pPr>
              <w:adjustRightInd w:val="0"/>
              <w:spacing w:before="80" w:after="8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571FD68" w14:textId="77777777" w:rsidR="006A3F39" w:rsidRPr="00F7176F" w:rsidRDefault="006A3F39" w:rsidP="006A3F39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11359AB" w14:textId="77777777" w:rsidR="006A3F39" w:rsidRPr="00F7176F" w:rsidRDefault="006A3F39" w:rsidP="006A3F39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E63DBA0" w14:textId="77777777" w:rsidR="006A3F39" w:rsidRPr="00F7176F" w:rsidRDefault="006A3F39" w:rsidP="006A3F39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7ED4F30" w14:textId="77777777" w:rsidR="006A3F39" w:rsidRPr="00F7176F" w:rsidRDefault="006A3F39" w:rsidP="006A3F39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6A3F39" w:rsidRPr="00F7176F" w14:paraId="35596B92" w14:textId="77777777" w:rsidTr="00837131">
        <w:trPr>
          <w:cantSplit/>
          <w:jc w:val="center"/>
        </w:trPr>
        <w:tc>
          <w:tcPr>
            <w:tcW w:w="1175" w:type="pct"/>
            <w:vMerge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1F368AC" w14:textId="77777777" w:rsidR="006A3F39" w:rsidRPr="00F7176F" w:rsidRDefault="006A3F39" w:rsidP="006A3F39">
            <w:pPr>
              <w:adjustRightInd w:val="0"/>
              <w:spacing w:before="80" w:after="8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852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2036CE6" w14:textId="77777777" w:rsidR="006A3F39" w:rsidRPr="00F7176F" w:rsidRDefault="006A3F39" w:rsidP="006A3F39">
            <w:pPr>
              <w:adjustRightInd w:val="0"/>
              <w:spacing w:before="80" w:after="8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824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87561EF" w14:textId="77777777" w:rsidR="006A3F39" w:rsidRPr="00F7176F" w:rsidRDefault="006A3F39" w:rsidP="006A3F39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(49.3)</w:t>
            </w:r>
          </w:p>
        </w:tc>
        <w:tc>
          <w:tcPr>
            <w:tcW w:w="959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A3AF860" w14:textId="77777777" w:rsidR="006A3F39" w:rsidRPr="00F7176F" w:rsidRDefault="006A3F39" w:rsidP="006A3F39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(19.2)</w:t>
            </w:r>
          </w:p>
        </w:tc>
        <w:tc>
          <w:tcPr>
            <w:tcW w:w="566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3575098" w14:textId="77777777" w:rsidR="006A3F39" w:rsidRPr="00F7176F" w:rsidRDefault="006A3F39" w:rsidP="006A3F39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(26.1)</w:t>
            </w:r>
          </w:p>
        </w:tc>
        <w:tc>
          <w:tcPr>
            <w:tcW w:w="624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7BBA944" w14:textId="77777777" w:rsidR="006A3F39" w:rsidRPr="00F7176F" w:rsidRDefault="006A3F39" w:rsidP="006A3F39">
            <w:pPr>
              <w:adjustRightInd w:val="0"/>
              <w:spacing w:before="80" w:after="8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</w:tbl>
    <w:p w14:paraId="4280A006" w14:textId="16B35132" w:rsidR="00837131" w:rsidRPr="00F7176F" w:rsidRDefault="006A3F39" w:rsidP="002A7E49">
      <w:pPr>
        <w:rPr>
          <w:color w:val="000000"/>
        </w:rPr>
      </w:pPr>
      <w:r w:rsidRPr="00F7176F">
        <w:rPr>
          <w:color w:val="000000"/>
          <w:vertAlign w:val="superscript"/>
        </w:rPr>
        <w:t>a</w:t>
      </w:r>
      <w:r w:rsidR="003229F3" w:rsidRPr="00F7176F">
        <w:rPr>
          <w:color w:val="000000"/>
          <w:vertAlign w:val="superscript"/>
        </w:rPr>
        <w:t xml:space="preserve"> </w:t>
      </w:r>
      <w:r w:rsidR="00C43AE6" w:rsidRPr="00F7176F">
        <w:rPr>
          <w:color w:val="000000"/>
        </w:rPr>
        <w:t>If specialty on index fill is missing, the specialty noted on the closest medical claim with a psoriatic arthritis diagnosis within ±90 days of index date was used instead.</w:t>
      </w:r>
    </w:p>
    <w:p w14:paraId="5B87D3CE" w14:textId="77777777" w:rsidR="008F1E55" w:rsidRPr="00F7176F" w:rsidRDefault="008F1E55" w:rsidP="002A7E49">
      <w:pPr>
        <w:rPr>
          <w:rFonts w:cs="Arial"/>
          <w:bCs/>
          <w:color w:val="000000"/>
          <w:szCs w:val="20"/>
        </w:rPr>
      </w:pPr>
      <w:r w:rsidRPr="00F7176F">
        <w:rPr>
          <w:rFonts w:cs="Arial"/>
          <w:b/>
          <w:color w:val="000000"/>
          <w:szCs w:val="20"/>
        </w:rPr>
        <w:t>Abbreviations</w:t>
      </w:r>
      <w:r w:rsidRPr="00F7176F">
        <w:rPr>
          <w:rFonts w:cs="Arial"/>
          <w:bCs/>
          <w:color w:val="000000"/>
          <w:szCs w:val="20"/>
        </w:rPr>
        <w:t xml:space="preserve">: </w:t>
      </w:r>
      <w:r w:rsidRPr="00F7176F">
        <w:rPr>
          <w:color w:val="000000"/>
        </w:rPr>
        <w:t>SD, standard deviation; PA, physician assistant; NP, nurse practitioner.</w:t>
      </w:r>
    </w:p>
    <w:p w14:paraId="04D56693" w14:textId="77777777" w:rsidR="008F1E55" w:rsidRPr="00F7176F" w:rsidRDefault="008F1E55" w:rsidP="002A7E49">
      <w:pPr>
        <w:rPr>
          <w:color w:val="000000"/>
        </w:rPr>
      </w:pPr>
    </w:p>
    <w:p w14:paraId="09CCB5A0" w14:textId="40D687CA" w:rsidR="00837131" w:rsidRPr="00F7176F" w:rsidRDefault="00E7289F" w:rsidP="00916E84">
      <w:pPr>
        <w:keepNext/>
        <w:rPr>
          <w:rFonts w:cs="Arial"/>
          <w:b/>
          <w:bCs/>
          <w:color w:val="000000"/>
        </w:rPr>
      </w:pPr>
      <w:r w:rsidRPr="00F7176F">
        <w:rPr>
          <w:rFonts w:cs="Arial"/>
          <w:b/>
          <w:bCs/>
          <w:color w:val="000000"/>
        </w:rPr>
        <w:t>Supplemental</w:t>
      </w:r>
      <w:r w:rsidR="00837131" w:rsidRPr="00F7176F">
        <w:rPr>
          <w:rFonts w:cs="Arial"/>
          <w:b/>
          <w:bCs/>
          <w:color w:val="000000"/>
        </w:rPr>
        <w:t xml:space="preserve"> Table 10: Baseline comorbidities among patients with </w:t>
      </w:r>
      <w:r w:rsidR="00C43AE6" w:rsidRPr="00F7176F">
        <w:rPr>
          <w:rFonts w:cs="Arial"/>
          <w:b/>
          <w:bCs/>
          <w:color w:val="000000"/>
        </w:rPr>
        <w:t xml:space="preserve">two </w:t>
      </w:r>
      <w:r w:rsidR="00837131" w:rsidRPr="00F7176F">
        <w:rPr>
          <w:rFonts w:cs="Arial"/>
          <w:b/>
          <w:bCs/>
          <w:color w:val="000000"/>
        </w:rPr>
        <w:t>years of follow-up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9"/>
        <w:gridCol w:w="994"/>
        <w:gridCol w:w="1258"/>
        <w:gridCol w:w="1464"/>
        <w:gridCol w:w="753"/>
        <w:gridCol w:w="952"/>
      </w:tblGrid>
      <w:tr w:rsidR="00837131" w:rsidRPr="00F7176F" w14:paraId="1D198E87" w14:textId="77777777" w:rsidTr="00837131">
        <w:trPr>
          <w:cantSplit/>
          <w:tblHeader/>
          <w:jc w:val="center"/>
        </w:trPr>
        <w:tc>
          <w:tcPr>
            <w:tcW w:w="2438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14:paraId="0D6072A6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728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81B14A2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Apremilast</w:t>
            </w:r>
          </w:p>
        </w:tc>
        <w:tc>
          <w:tcPr>
            <w:tcW w:w="847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1F36BE2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Methotrexate</w:t>
            </w:r>
          </w:p>
        </w:tc>
        <w:tc>
          <w:tcPr>
            <w:tcW w:w="436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27E9F90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All</w:t>
            </w:r>
          </w:p>
        </w:tc>
        <w:tc>
          <w:tcPr>
            <w:tcW w:w="551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EBBFE59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i/>
                <w:iCs/>
                <w:color w:val="000000"/>
                <w:sz w:val="16"/>
                <w:szCs w:val="16"/>
              </w:rPr>
              <w:t>P</w:t>
            </w: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 xml:space="preserve"> Value</w:t>
            </w:r>
          </w:p>
        </w:tc>
      </w:tr>
      <w:tr w:rsidR="00837131" w:rsidRPr="00F7176F" w14:paraId="3F75D14C" w14:textId="77777777" w:rsidTr="00837131">
        <w:trPr>
          <w:cantSplit/>
          <w:jc w:val="center"/>
        </w:trPr>
        <w:tc>
          <w:tcPr>
            <w:tcW w:w="2438" w:type="pct"/>
            <w:gridSpan w:val="2"/>
            <w:tcBorders>
              <w:top w:val="single" w:sz="4" w:space="0" w:color="auto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87D94A0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4BBB830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282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095B8DE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944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AE1F5A9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1,226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99A4C81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638ACB7A" w14:textId="77777777" w:rsidTr="00837131">
        <w:trPr>
          <w:cantSplit/>
          <w:jc w:val="center"/>
        </w:trPr>
        <w:tc>
          <w:tcPr>
            <w:tcW w:w="1863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5EB21AF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Charlson comorbidity index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877FE95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Mean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E6E62F6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BD74020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BC3CD69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1AC216B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0.143</w:t>
            </w:r>
          </w:p>
        </w:tc>
      </w:tr>
      <w:tr w:rsidR="00837131" w:rsidRPr="00F7176F" w14:paraId="35D55019" w14:textId="77777777" w:rsidTr="00837131">
        <w:trPr>
          <w:cantSplit/>
          <w:jc w:val="center"/>
        </w:trPr>
        <w:tc>
          <w:tcPr>
            <w:tcW w:w="1863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EACFDB5" w14:textId="77777777" w:rsidR="00837131" w:rsidRPr="00F7176F" w:rsidRDefault="00837131" w:rsidP="00837131">
            <w:pPr>
              <w:adjustRightInd w:val="0"/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D8DE24B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(SD)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72F3369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(1.2)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8D406A8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(1.2)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91027C1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(1.2)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BD21751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2B00C65E" w14:textId="77777777" w:rsidTr="00837131">
        <w:trPr>
          <w:cantSplit/>
          <w:jc w:val="center"/>
        </w:trPr>
        <w:tc>
          <w:tcPr>
            <w:tcW w:w="1863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36EA878" w14:textId="77777777" w:rsidR="00837131" w:rsidRPr="00F7176F" w:rsidRDefault="00837131" w:rsidP="00837131">
            <w:pPr>
              <w:adjustRightInd w:val="0"/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741F82E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[Median]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8DAEED4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[0]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20906FF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[0]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F5E1F28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[0]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8DE160C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742AB0CB" w14:textId="77777777" w:rsidTr="00837131">
        <w:trPr>
          <w:cantSplit/>
          <w:jc w:val="center"/>
        </w:trPr>
        <w:tc>
          <w:tcPr>
            <w:tcW w:w="1863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7C6CF3A" w14:textId="77777777" w:rsidR="00837131" w:rsidRPr="00F7176F" w:rsidRDefault="00837131" w:rsidP="00837131">
            <w:pPr>
              <w:adjustRightInd w:val="0"/>
              <w:spacing w:before="96" w:after="96" w:line="360" w:lineRule="auto"/>
              <w:ind w:firstLine="230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108BE10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770250F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44A8199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95AA506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57993E0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0.214</w:t>
            </w:r>
          </w:p>
        </w:tc>
      </w:tr>
      <w:tr w:rsidR="00837131" w:rsidRPr="00F7176F" w14:paraId="441BC19E" w14:textId="77777777" w:rsidTr="00837131">
        <w:trPr>
          <w:cantSplit/>
          <w:jc w:val="center"/>
        </w:trPr>
        <w:tc>
          <w:tcPr>
            <w:tcW w:w="1863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4CD5355" w14:textId="77777777" w:rsidR="00837131" w:rsidRPr="00F7176F" w:rsidRDefault="00837131" w:rsidP="00837131">
            <w:pPr>
              <w:adjustRightInd w:val="0"/>
              <w:spacing w:before="96" w:after="96" w:line="360" w:lineRule="auto"/>
              <w:ind w:firstLine="230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402B9D2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79F943E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006D82E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634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1A02565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805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7C74E83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66BC492C" w14:textId="77777777" w:rsidTr="00837131">
        <w:trPr>
          <w:cantSplit/>
          <w:jc w:val="center"/>
        </w:trPr>
        <w:tc>
          <w:tcPr>
            <w:tcW w:w="1863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7DFB5EB" w14:textId="77777777" w:rsidR="00837131" w:rsidRPr="00F7176F" w:rsidRDefault="00837131" w:rsidP="00837131">
            <w:pPr>
              <w:adjustRightInd w:val="0"/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C52EB4F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41A281D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(60.6)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A81C863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(67.2)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FF14E83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(65.7)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75DDB8B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0FA2F3B6" w14:textId="77777777" w:rsidTr="00837131">
        <w:trPr>
          <w:cantSplit/>
          <w:jc w:val="center"/>
        </w:trPr>
        <w:tc>
          <w:tcPr>
            <w:tcW w:w="1863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050098E" w14:textId="77777777" w:rsidR="00837131" w:rsidRPr="00F7176F" w:rsidRDefault="00837131" w:rsidP="00837131">
            <w:pPr>
              <w:adjustRightInd w:val="0"/>
              <w:spacing w:before="96" w:after="96" w:line="360" w:lineRule="auto"/>
              <w:ind w:firstLine="230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98B6DFD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5078834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D01387D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2E0E827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9370AB7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4AEE0DD0" w14:textId="77777777" w:rsidTr="00837131">
        <w:trPr>
          <w:cantSplit/>
          <w:jc w:val="center"/>
        </w:trPr>
        <w:tc>
          <w:tcPr>
            <w:tcW w:w="1863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96C4FCD" w14:textId="77777777" w:rsidR="00837131" w:rsidRPr="00F7176F" w:rsidRDefault="00837131" w:rsidP="00837131">
            <w:pPr>
              <w:adjustRightInd w:val="0"/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B3E5EA3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2C17419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(24.1)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28FB79A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(20.4)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E836497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(21.3)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1B6BFEF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1ACE1C33" w14:textId="77777777" w:rsidTr="00837131">
        <w:trPr>
          <w:cantSplit/>
          <w:jc w:val="center"/>
        </w:trPr>
        <w:tc>
          <w:tcPr>
            <w:tcW w:w="1863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994C42C" w14:textId="77777777" w:rsidR="00837131" w:rsidRPr="00F7176F" w:rsidRDefault="00837131" w:rsidP="00837131">
            <w:pPr>
              <w:adjustRightInd w:val="0"/>
              <w:spacing w:before="96" w:after="96" w:line="360" w:lineRule="auto"/>
              <w:ind w:firstLine="230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B369D22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936F054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BAE8B3A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21FF934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FA7FE27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115C947B" w14:textId="77777777" w:rsidTr="00837131">
        <w:trPr>
          <w:cantSplit/>
          <w:jc w:val="center"/>
        </w:trPr>
        <w:tc>
          <w:tcPr>
            <w:tcW w:w="1863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01C9815" w14:textId="77777777" w:rsidR="00837131" w:rsidRPr="00F7176F" w:rsidRDefault="00837131" w:rsidP="00837131">
            <w:pPr>
              <w:adjustRightInd w:val="0"/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4034961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D22C981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(5.7)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A994DB4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(4.0)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646C531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(4.4)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4079143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330700CC" w14:textId="77777777" w:rsidTr="00837131">
        <w:trPr>
          <w:cantSplit/>
          <w:jc w:val="center"/>
        </w:trPr>
        <w:tc>
          <w:tcPr>
            <w:tcW w:w="1863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7B8DDB2" w14:textId="77777777" w:rsidR="00837131" w:rsidRPr="00F7176F" w:rsidRDefault="00837131" w:rsidP="00837131">
            <w:pPr>
              <w:adjustRightInd w:val="0"/>
              <w:spacing w:before="96" w:after="96" w:line="360" w:lineRule="auto"/>
              <w:ind w:firstLine="230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3+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A1DB32D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06FCA6B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BB55B7D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783A47A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0499C88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5D3EED5A" w14:textId="77777777" w:rsidTr="00837131">
        <w:trPr>
          <w:cantSplit/>
          <w:jc w:val="center"/>
        </w:trPr>
        <w:tc>
          <w:tcPr>
            <w:tcW w:w="1863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EB66176" w14:textId="77777777" w:rsidR="00837131" w:rsidRPr="00F7176F" w:rsidRDefault="00837131" w:rsidP="00837131">
            <w:pPr>
              <w:adjustRightInd w:val="0"/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5C5AD0F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B8CCCFA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(9.6)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3A052F5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(8.4)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89B6D6D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(8.6)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DC1C212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3E20061F" w14:textId="77777777" w:rsidTr="00837131">
        <w:trPr>
          <w:cantSplit/>
          <w:jc w:val="center"/>
        </w:trPr>
        <w:tc>
          <w:tcPr>
            <w:tcW w:w="1863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224741B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No. of chronic conditions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B87048D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Mean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5C67FC5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B208DA6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AE6CE0D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37BC422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&lt;.001</w:t>
            </w:r>
          </w:p>
        </w:tc>
      </w:tr>
      <w:tr w:rsidR="00837131" w:rsidRPr="00F7176F" w14:paraId="49DAE4CD" w14:textId="77777777" w:rsidTr="00837131">
        <w:trPr>
          <w:cantSplit/>
          <w:jc w:val="center"/>
        </w:trPr>
        <w:tc>
          <w:tcPr>
            <w:tcW w:w="1863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D97AED2" w14:textId="77777777" w:rsidR="00837131" w:rsidRPr="00F7176F" w:rsidRDefault="00837131" w:rsidP="00837131">
            <w:pPr>
              <w:adjustRightInd w:val="0"/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F1AAD24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(SD)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D712BD8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(2.1)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9AC01B8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(2.1)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6CABA3F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(2.1)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A57EAE3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376A048F" w14:textId="77777777" w:rsidTr="00837131">
        <w:trPr>
          <w:cantSplit/>
          <w:jc w:val="center"/>
        </w:trPr>
        <w:tc>
          <w:tcPr>
            <w:tcW w:w="1863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D885A3F" w14:textId="77777777" w:rsidR="00837131" w:rsidRPr="00F7176F" w:rsidRDefault="00837131" w:rsidP="00837131">
            <w:pPr>
              <w:adjustRightInd w:val="0"/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2FB118F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[Median]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4DD595E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[4]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ABA2A64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[4]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2F8FD7F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[4]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521A955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0E2A27CC" w14:textId="77777777" w:rsidTr="00837131">
        <w:trPr>
          <w:cantSplit/>
          <w:jc w:val="center"/>
        </w:trPr>
        <w:tc>
          <w:tcPr>
            <w:tcW w:w="1863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93DC441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PsO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19ED771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5BBDE32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347FD55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BCE5F34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764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726FFA4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46965963" w14:textId="77777777" w:rsidTr="00837131">
        <w:trPr>
          <w:cantSplit/>
          <w:jc w:val="center"/>
        </w:trPr>
        <w:tc>
          <w:tcPr>
            <w:tcW w:w="1863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2458233" w14:textId="77777777" w:rsidR="00837131" w:rsidRPr="00F7176F" w:rsidRDefault="00837131" w:rsidP="00837131">
            <w:pPr>
              <w:adjustRightInd w:val="0"/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FA07DC6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B05E4F6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(72.3)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C2D552E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(59.3)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229BF2B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(62.3)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697BF65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&lt;.001</w:t>
            </w:r>
          </w:p>
        </w:tc>
      </w:tr>
      <w:tr w:rsidR="00837131" w:rsidRPr="00F7176F" w14:paraId="0CBB97DF" w14:textId="77777777" w:rsidTr="00837131">
        <w:trPr>
          <w:cantSplit/>
          <w:jc w:val="center"/>
        </w:trPr>
        <w:tc>
          <w:tcPr>
            <w:tcW w:w="1863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0F000B0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Cardiovascular disease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2570B9E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065A8A1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7030879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A68D795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3234FDC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15FA37E4" w14:textId="77777777" w:rsidTr="00837131">
        <w:trPr>
          <w:cantSplit/>
          <w:jc w:val="center"/>
        </w:trPr>
        <w:tc>
          <w:tcPr>
            <w:tcW w:w="1863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3BDFD89" w14:textId="77777777" w:rsidR="00837131" w:rsidRPr="00F7176F" w:rsidRDefault="00837131" w:rsidP="00837131">
            <w:pPr>
              <w:adjustRightInd w:val="0"/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AB43B18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F4C0F1D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(12.4)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3ECAE11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(10.1)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9DE969F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(10.6)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B452070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0.261</w:t>
            </w:r>
          </w:p>
        </w:tc>
      </w:tr>
      <w:tr w:rsidR="00837131" w:rsidRPr="00F7176F" w14:paraId="286600CF" w14:textId="77777777" w:rsidTr="00837131">
        <w:trPr>
          <w:cantSplit/>
          <w:jc w:val="center"/>
        </w:trPr>
        <w:tc>
          <w:tcPr>
            <w:tcW w:w="1863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B3ED914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Diabetes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51AB765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CFA8372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19179AA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4F55303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27E7547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7836A47A" w14:textId="77777777" w:rsidTr="00837131">
        <w:trPr>
          <w:cantSplit/>
          <w:jc w:val="center"/>
        </w:trPr>
        <w:tc>
          <w:tcPr>
            <w:tcW w:w="1863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C39BAC5" w14:textId="77777777" w:rsidR="00837131" w:rsidRPr="00F7176F" w:rsidRDefault="00837131" w:rsidP="00837131">
            <w:pPr>
              <w:adjustRightInd w:val="0"/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DBF12E5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644DACC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(15.2)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A8A8479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(14.5)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F08F0EB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(14.7)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50F54D7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0.759</w:t>
            </w:r>
          </w:p>
        </w:tc>
      </w:tr>
      <w:tr w:rsidR="00837131" w:rsidRPr="00F7176F" w14:paraId="2B91336A" w14:textId="77777777" w:rsidTr="00837131">
        <w:trPr>
          <w:cantSplit/>
          <w:jc w:val="center"/>
        </w:trPr>
        <w:tc>
          <w:tcPr>
            <w:tcW w:w="1863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350DD7F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Metabolic syndrome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04E30AC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2AE00AA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85C4CDB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7FD31E4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76FEAD8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1957097B" w14:textId="77777777" w:rsidTr="00837131">
        <w:trPr>
          <w:cantSplit/>
          <w:jc w:val="center"/>
        </w:trPr>
        <w:tc>
          <w:tcPr>
            <w:tcW w:w="1863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C6E4644" w14:textId="77777777" w:rsidR="00837131" w:rsidRPr="00F7176F" w:rsidRDefault="00837131" w:rsidP="00837131">
            <w:pPr>
              <w:adjustRightInd w:val="0"/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D8A99F6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9414490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(0.7)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7F02C1F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(0.8)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3D952A3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(0.8)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3442BF3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0.821</w:t>
            </w:r>
          </w:p>
        </w:tc>
      </w:tr>
      <w:tr w:rsidR="00837131" w:rsidRPr="00F7176F" w14:paraId="38E1F9EE" w14:textId="77777777" w:rsidTr="00837131">
        <w:trPr>
          <w:cantSplit/>
          <w:jc w:val="center"/>
        </w:trPr>
        <w:tc>
          <w:tcPr>
            <w:tcW w:w="1863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B13856E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Obesity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6F2AD51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6EFECE4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D5FD965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123C71D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275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49A920F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72940AEC" w14:textId="77777777" w:rsidTr="00837131">
        <w:trPr>
          <w:cantSplit/>
          <w:jc w:val="center"/>
        </w:trPr>
        <w:tc>
          <w:tcPr>
            <w:tcW w:w="1863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03DE6F1" w14:textId="77777777" w:rsidR="00837131" w:rsidRPr="00F7176F" w:rsidRDefault="00837131" w:rsidP="00837131">
            <w:pPr>
              <w:adjustRightInd w:val="0"/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1D19054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F9ACC1F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(26.2)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095806D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(21.3)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26CB428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(22.4)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F484536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0.080</w:t>
            </w:r>
          </w:p>
        </w:tc>
      </w:tr>
      <w:tr w:rsidR="00837131" w:rsidRPr="00F7176F" w14:paraId="4EA8134C" w14:textId="77777777" w:rsidTr="00837131">
        <w:trPr>
          <w:cantSplit/>
          <w:jc w:val="center"/>
        </w:trPr>
        <w:tc>
          <w:tcPr>
            <w:tcW w:w="1863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473E590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Anxiety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D3A9975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C1DF6AC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48CDDCF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B25FFF3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BD8FE7E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473FEC4B" w14:textId="77777777" w:rsidTr="00837131">
        <w:trPr>
          <w:cantSplit/>
          <w:jc w:val="center"/>
        </w:trPr>
        <w:tc>
          <w:tcPr>
            <w:tcW w:w="1863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0F91743" w14:textId="77777777" w:rsidR="00837131" w:rsidRPr="00F7176F" w:rsidRDefault="00837131" w:rsidP="00837131">
            <w:pPr>
              <w:adjustRightInd w:val="0"/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EFE3837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9BF4569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(16.3)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9D6A629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(15.3)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AB144A4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(15.5)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DA327F0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0.667</w:t>
            </w:r>
          </w:p>
        </w:tc>
      </w:tr>
      <w:tr w:rsidR="00837131" w:rsidRPr="00F7176F" w14:paraId="073B0080" w14:textId="77777777" w:rsidTr="00837131">
        <w:trPr>
          <w:cantSplit/>
          <w:jc w:val="center"/>
        </w:trPr>
        <w:tc>
          <w:tcPr>
            <w:tcW w:w="1863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A58C55F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lastRenderedPageBreak/>
              <w:t>Depression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A98BC55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07DD53C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66A15CB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ED2F305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DC204B3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0D67BA7C" w14:textId="77777777" w:rsidTr="00837131">
        <w:trPr>
          <w:cantSplit/>
          <w:jc w:val="center"/>
        </w:trPr>
        <w:tc>
          <w:tcPr>
            <w:tcW w:w="1863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D8EEE30" w14:textId="77777777" w:rsidR="00837131" w:rsidRPr="00F7176F" w:rsidRDefault="00837131" w:rsidP="00837131">
            <w:pPr>
              <w:adjustRightInd w:val="0"/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F549069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A34F86B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(10.6)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D2AE67A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(12.0)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1D8CCB4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(11.7)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532154C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0.541</w:t>
            </w:r>
          </w:p>
        </w:tc>
      </w:tr>
      <w:tr w:rsidR="00837131" w:rsidRPr="00F7176F" w14:paraId="6836AEBF" w14:textId="77777777" w:rsidTr="00837131">
        <w:trPr>
          <w:cantSplit/>
          <w:jc w:val="center"/>
        </w:trPr>
        <w:tc>
          <w:tcPr>
            <w:tcW w:w="1863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F69F186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Non-alcoholic fatty liver disease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E6390A5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CB10A85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EED5E78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34DE661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E8BE756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443D9049" w14:textId="77777777" w:rsidTr="00837131">
        <w:trPr>
          <w:cantSplit/>
          <w:jc w:val="center"/>
        </w:trPr>
        <w:tc>
          <w:tcPr>
            <w:tcW w:w="1863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4DAD3CB" w14:textId="77777777" w:rsidR="00837131" w:rsidRPr="00F7176F" w:rsidRDefault="00837131" w:rsidP="00837131">
            <w:pPr>
              <w:adjustRightInd w:val="0"/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9FBD6A2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D65CE0F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(5.0)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59EDAB0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(1.7)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A383F1F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(2.4)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ADA500C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0.002</w:t>
            </w:r>
          </w:p>
        </w:tc>
      </w:tr>
      <w:tr w:rsidR="00837131" w:rsidRPr="00F7176F" w14:paraId="5A9D1BCB" w14:textId="77777777" w:rsidTr="00837131">
        <w:trPr>
          <w:cantSplit/>
          <w:jc w:val="center"/>
        </w:trPr>
        <w:tc>
          <w:tcPr>
            <w:tcW w:w="1863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8D515A4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Chronic kidney disease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1ABF53D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CEC1BFE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8FAE2C6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BDA9761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BEE28B9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24C8DAA0" w14:textId="77777777" w:rsidTr="00837131">
        <w:trPr>
          <w:cantSplit/>
          <w:jc w:val="center"/>
        </w:trPr>
        <w:tc>
          <w:tcPr>
            <w:tcW w:w="1863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8402BBD" w14:textId="77777777" w:rsidR="00837131" w:rsidRPr="00F7176F" w:rsidRDefault="00837131" w:rsidP="00837131">
            <w:pPr>
              <w:adjustRightInd w:val="0"/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0DAC834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43F44DC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(0.7)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A41A130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(1.6)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2D16C2D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(1.4)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72FEDF7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0.268</w:t>
            </w:r>
          </w:p>
        </w:tc>
      </w:tr>
      <w:tr w:rsidR="00837131" w:rsidRPr="00F7176F" w14:paraId="2FAC8111" w14:textId="77777777" w:rsidTr="00837131">
        <w:trPr>
          <w:cantSplit/>
          <w:jc w:val="center"/>
        </w:trPr>
        <w:tc>
          <w:tcPr>
            <w:tcW w:w="1863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877E0F3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Hyperlipidemia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9FDA64A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2E140D2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6808D42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365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CB7F611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461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867C2E5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18A8B3B7" w14:textId="77777777" w:rsidTr="00837131">
        <w:trPr>
          <w:cantSplit/>
          <w:jc w:val="center"/>
        </w:trPr>
        <w:tc>
          <w:tcPr>
            <w:tcW w:w="1863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7E033A9" w14:textId="77777777" w:rsidR="00837131" w:rsidRPr="00F7176F" w:rsidRDefault="00837131" w:rsidP="00837131">
            <w:pPr>
              <w:adjustRightInd w:val="0"/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F2A7CA3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BFC536D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(34.0)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A19711C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(38.7)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D152A52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(37.6)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0055C09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0.160</w:t>
            </w:r>
          </w:p>
        </w:tc>
      </w:tr>
      <w:tr w:rsidR="00837131" w:rsidRPr="00F7176F" w14:paraId="0ADF20DE" w14:textId="77777777" w:rsidTr="00837131">
        <w:trPr>
          <w:cantSplit/>
          <w:jc w:val="center"/>
        </w:trPr>
        <w:tc>
          <w:tcPr>
            <w:tcW w:w="1863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B03436E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Hypertension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73EA588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96132B0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0E27370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A735FF0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258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7344244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74E06738" w14:textId="77777777" w:rsidTr="00837131">
        <w:trPr>
          <w:cantSplit/>
          <w:jc w:val="center"/>
        </w:trPr>
        <w:tc>
          <w:tcPr>
            <w:tcW w:w="1863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CFCA949" w14:textId="77777777" w:rsidR="00837131" w:rsidRPr="00F7176F" w:rsidRDefault="00837131" w:rsidP="00837131">
            <w:pPr>
              <w:adjustRightInd w:val="0"/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3F717AE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95456F5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(21.3)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398F2CF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(21.0)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DA7C810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(21.0)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8B2F7FD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0.913</w:t>
            </w:r>
          </w:p>
        </w:tc>
      </w:tr>
      <w:tr w:rsidR="00837131" w:rsidRPr="00F7176F" w14:paraId="34870310" w14:textId="77777777" w:rsidTr="00837131">
        <w:trPr>
          <w:cantSplit/>
          <w:jc w:val="center"/>
        </w:trPr>
        <w:tc>
          <w:tcPr>
            <w:tcW w:w="1863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FE4C607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Periodontitis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68DEFF4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E3B55AE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552DF95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7583C36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F0A9871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491049E2" w14:textId="77777777" w:rsidTr="00837131">
        <w:trPr>
          <w:cantSplit/>
          <w:jc w:val="center"/>
        </w:trPr>
        <w:tc>
          <w:tcPr>
            <w:tcW w:w="1863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A8D58C0" w14:textId="77777777" w:rsidR="00837131" w:rsidRPr="00F7176F" w:rsidRDefault="00837131" w:rsidP="00837131">
            <w:pPr>
              <w:adjustRightInd w:val="0"/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B9292B8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11375F0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(0.0)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2A02A8B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(0.0)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58CCC5E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(0.0)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58922FF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n/a</w:t>
            </w:r>
          </w:p>
        </w:tc>
      </w:tr>
      <w:tr w:rsidR="00837131" w:rsidRPr="00F7176F" w14:paraId="2481B9DE" w14:textId="77777777" w:rsidTr="00837131">
        <w:trPr>
          <w:cantSplit/>
          <w:jc w:val="center"/>
        </w:trPr>
        <w:tc>
          <w:tcPr>
            <w:tcW w:w="1863" w:type="pct"/>
            <w:vMerge w:val="restar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0EF3441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Serious infection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3B44A39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69057C7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A845CCA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2E86FA5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A100AF9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1791388F" w14:textId="77777777" w:rsidTr="00837131">
        <w:trPr>
          <w:cantSplit/>
          <w:jc w:val="center"/>
        </w:trPr>
        <w:tc>
          <w:tcPr>
            <w:tcW w:w="1863" w:type="pct"/>
            <w:vMerge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FC43119" w14:textId="77777777" w:rsidR="00837131" w:rsidRPr="00F7176F" w:rsidRDefault="00837131" w:rsidP="00837131">
            <w:pPr>
              <w:adjustRightInd w:val="0"/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575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49C4F71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728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BA08734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(3.5)</w:t>
            </w:r>
          </w:p>
        </w:tc>
        <w:tc>
          <w:tcPr>
            <w:tcW w:w="847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86FB7F9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(1.6)</w:t>
            </w:r>
          </w:p>
        </w:tc>
        <w:tc>
          <w:tcPr>
            <w:tcW w:w="436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0F19C62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(2.0)</w:t>
            </w:r>
          </w:p>
        </w:tc>
        <w:tc>
          <w:tcPr>
            <w:tcW w:w="551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00915AC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0.041</w:t>
            </w:r>
          </w:p>
        </w:tc>
      </w:tr>
    </w:tbl>
    <w:p w14:paraId="39338DF5" w14:textId="77777777" w:rsidR="00837131" w:rsidRPr="00F7176F" w:rsidRDefault="00837131" w:rsidP="002A7E49">
      <w:pPr>
        <w:rPr>
          <w:color w:val="000000"/>
        </w:rPr>
      </w:pPr>
    </w:p>
    <w:p w14:paraId="09D9B8D6" w14:textId="63E4B955" w:rsidR="00837131" w:rsidRPr="00F7176F" w:rsidRDefault="00E7289F" w:rsidP="00916E84">
      <w:pPr>
        <w:keepNext/>
        <w:rPr>
          <w:rFonts w:cs="Arial"/>
          <w:b/>
          <w:bCs/>
          <w:color w:val="000000"/>
        </w:rPr>
      </w:pPr>
      <w:r w:rsidRPr="00F7176F">
        <w:rPr>
          <w:rFonts w:cs="Arial"/>
          <w:b/>
          <w:bCs/>
          <w:color w:val="000000"/>
        </w:rPr>
        <w:t>Supplemental</w:t>
      </w:r>
      <w:r w:rsidR="00837131" w:rsidRPr="00F7176F">
        <w:rPr>
          <w:rFonts w:cs="Arial"/>
          <w:b/>
          <w:bCs/>
          <w:color w:val="000000"/>
        </w:rPr>
        <w:t xml:space="preserve"> Table 11: Baseline other medication use among patients with </w:t>
      </w:r>
      <w:r w:rsidR="00C43AE6" w:rsidRPr="00F7176F">
        <w:rPr>
          <w:rFonts w:cs="Arial"/>
          <w:b/>
          <w:bCs/>
          <w:color w:val="000000"/>
        </w:rPr>
        <w:t xml:space="preserve">two </w:t>
      </w:r>
      <w:r w:rsidR="00837131" w:rsidRPr="00F7176F">
        <w:rPr>
          <w:rFonts w:cs="Arial"/>
          <w:b/>
          <w:bCs/>
          <w:color w:val="000000"/>
        </w:rPr>
        <w:t>years of follow-up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9"/>
        <w:gridCol w:w="527"/>
        <w:gridCol w:w="1306"/>
        <w:gridCol w:w="1306"/>
        <w:gridCol w:w="1306"/>
        <w:gridCol w:w="926"/>
      </w:tblGrid>
      <w:tr w:rsidR="00837131" w:rsidRPr="00F7176F" w14:paraId="57FE248C" w14:textId="77777777" w:rsidTr="00C43AE6">
        <w:trPr>
          <w:cantSplit/>
          <w:tblHeader/>
          <w:jc w:val="center"/>
        </w:trPr>
        <w:tc>
          <w:tcPr>
            <w:tcW w:w="2196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14:paraId="0094B280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756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3909A49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Apremilast</w:t>
            </w:r>
          </w:p>
        </w:tc>
        <w:tc>
          <w:tcPr>
            <w:tcW w:w="756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D7BCECB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Methotrexate</w:t>
            </w:r>
          </w:p>
        </w:tc>
        <w:tc>
          <w:tcPr>
            <w:tcW w:w="756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1B912BE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All</w:t>
            </w:r>
          </w:p>
        </w:tc>
        <w:tc>
          <w:tcPr>
            <w:tcW w:w="537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410EA6D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i/>
                <w:iCs/>
                <w:color w:val="000000"/>
                <w:sz w:val="16"/>
                <w:szCs w:val="16"/>
              </w:rPr>
              <w:t>P</w:t>
            </w: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 xml:space="preserve"> Value</w:t>
            </w:r>
          </w:p>
        </w:tc>
      </w:tr>
      <w:tr w:rsidR="00837131" w:rsidRPr="00F7176F" w14:paraId="0912A17E" w14:textId="77777777" w:rsidTr="00C43AE6">
        <w:trPr>
          <w:cantSplit/>
          <w:jc w:val="center"/>
        </w:trPr>
        <w:tc>
          <w:tcPr>
            <w:tcW w:w="2196" w:type="pct"/>
            <w:gridSpan w:val="2"/>
            <w:tcBorders>
              <w:top w:val="single" w:sz="4" w:space="0" w:color="auto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BCCFD9A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229E89F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282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CCDCFE9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944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EAE07AB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1,226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56905DB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792738B5" w14:textId="77777777" w:rsidTr="00C43AE6">
        <w:trPr>
          <w:cantSplit/>
          <w:jc w:val="center"/>
        </w:trPr>
        <w:tc>
          <w:tcPr>
            <w:tcW w:w="1891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ACA06B6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Anti-diabetics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37046D7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55A6DF7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93957A0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7E3661F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9D19AA9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11B6C59E" w14:textId="77777777" w:rsidTr="00C43AE6">
        <w:trPr>
          <w:cantSplit/>
          <w:jc w:val="center"/>
        </w:trPr>
        <w:tc>
          <w:tcPr>
            <w:tcW w:w="1891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0B76692" w14:textId="77777777" w:rsidR="00837131" w:rsidRPr="00F7176F" w:rsidRDefault="00837131" w:rsidP="00837131">
            <w:pPr>
              <w:adjustRightInd w:val="0"/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6E6E1C1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26F868D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(13.5)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B89961B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(12.0)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8505D34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(12.3)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E14741A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0.500</w:t>
            </w:r>
          </w:p>
        </w:tc>
      </w:tr>
      <w:tr w:rsidR="00837131" w:rsidRPr="00F7176F" w14:paraId="7754DBD8" w14:textId="77777777" w:rsidTr="00C43AE6">
        <w:trPr>
          <w:cantSplit/>
          <w:jc w:val="center"/>
        </w:trPr>
        <w:tc>
          <w:tcPr>
            <w:tcW w:w="1891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BC7EC68" w14:textId="5EB2498F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 xml:space="preserve">Lipid lowering </w:t>
            </w:r>
            <w:r w:rsidR="00C43AE6"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medications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FC5197D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76FA3BB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0E9162C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9047CA4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C2E4D35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71CFAF4F" w14:textId="77777777" w:rsidTr="00C43AE6">
        <w:trPr>
          <w:cantSplit/>
          <w:jc w:val="center"/>
        </w:trPr>
        <w:tc>
          <w:tcPr>
            <w:tcW w:w="1891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D82D566" w14:textId="77777777" w:rsidR="00837131" w:rsidRPr="00F7176F" w:rsidRDefault="00837131" w:rsidP="00837131">
            <w:pPr>
              <w:adjustRightInd w:val="0"/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F415B21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9520038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(22.3)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9DF284E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(26.2)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11A0883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(25.3)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EC54AB3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0.195</w:t>
            </w:r>
          </w:p>
        </w:tc>
      </w:tr>
      <w:tr w:rsidR="00837131" w:rsidRPr="00F7176F" w14:paraId="663D901E" w14:textId="77777777" w:rsidTr="00C43AE6">
        <w:trPr>
          <w:cantSplit/>
          <w:jc w:val="center"/>
        </w:trPr>
        <w:tc>
          <w:tcPr>
            <w:tcW w:w="1891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7855452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Anti-hypertensives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100B9E9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3E8FD9A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C55F49B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362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895BB4C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473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33F160C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72C15B32" w14:textId="77777777" w:rsidTr="00C43AE6">
        <w:trPr>
          <w:cantSplit/>
          <w:jc w:val="center"/>
        </w:trPr>
        <w:tc>
          <w:tcPr>
            <w:tcW w:w="1891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2CEACDB" w14:textId="77777777" w:rsidR="00837131" w:rsidRPr="00F7176F" w:rsidRDefault="00837131" w:rsidP="00837131">
            <w:pPr>
              <w:adjustRightInd w:val="0"/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DCA4538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3CE5241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(39.4)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D366A71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(38.3)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B9E614C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(38.6)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60757D5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0.759</w:t>
            </w:r>
          </w:p>
        </w:tc>
      </w:tr>
      <w:tr w:rsidR="00837131" w:rsidRPr="00F7176F" w14:paraId="2E6B326E" w14:textId="77777777" w:rsidTr="00C43AE6">
        <w:trPr>
          <w:cantSplit/>
          <w:jc w:val="center"/>
        </w:trPr>
        <w:tc>
          <w:tcPr>
            <w:tcW w:w="1891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ED47EAD" w14:textId="78BCEA28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 xml:space="preserve">Pain </w:t>
            </w:r>
            <w:r w:rsidR="00C43AE6"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medications</w:t>
            </w:r>
            <w:r w:rsidR="00C43AE6"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90CBA3E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851BF0E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31B5075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627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9EA6036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809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F79CAEF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0291F5C2" w14:textId="77777777" w:rsidTr="00C43AE6">
        <w:trPr>
          <w:cantSplit/>
          <w:jc w:val="center"/>
        </w:trPr>
        <w:tc>
          <w:tcPr>
            <w:tcW w:w="1891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17A6653" w14:textId="77777777" w:rsidR="00837131" w:rsidRPr="00F7176F" w:rsidRDefault="00837131" w:rsidP="00837131">
            <w:pPr>
              <w:adjustRightInd w:val="0"/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FB4591E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4CB9B02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(64.5)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2065DAB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(66.4)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944169A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(66.0)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423F59A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0.559</w:t>
            </w:r>
          </w:p>
        </w:tc>
      </w:tr>
      <w:tr w:rsidR="00837131" w:rsidRPr="00F7176F" w14:paraId="65B2A2C4" w14:textId="77777777" w:rsidTr="00C43AE6">
        <w:trPr>
          <w:cantSplit/>
          <w:jc w:val="center"/>
        </w:trPr>
        <w:tc>
          <w:tcPr>
            <w:tcW w:w="1891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48DBAAA" w14:textId="77777777" w:rsidR="00837131" w:rsidRPr="00F7176F" w:rsidRDefault="00837131" w:rsidP="00837131">
            <w:pPr>
              <w:adjustRightInd w:val="0"/>
              <w:spacing w:before="96" w:after="96" w:line="360" w:lineRule="auto"/>
              <w:ind w:firstLine="230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NSAIDs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C3EE586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3F82763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20BD568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493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B06EBD2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626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391A6A3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3ACA567C" w14:textId="77777777" w:rsidTr="00C43AE6">
        <w:trPr>
          <w:cantSplit/>
          <w:jc w:val="center"/>
        </w:trPr>
        <w:tc>
          <w:tcPr>
            <w:tcW w:w="1891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11B1418" w14:textId="77777777" w:rsidR="00837131" w:rsidRPr="00F7176F" w:rsidRDefault="00837131" w:rsidP="00837131">
            <w:pPr>
              <w:adjustRightInd w:val="0"/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6DE9CDB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53469FB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(47.2)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6D295A8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(52.2)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7C40ED8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(51.1)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77A52E1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0.136</w:t>
            </w:r>
          </w:p>
        </w:tc>
      </w:tr>
      <w:tr w:rsidR="00837131" w:rsidRPr="00F7176F" w14:paraId="3343454C" w14:textId="77777777" w:rsidTr="00C43AE6">
        <w:trPr>
          <w:cantSplit/>
          <w:jc w:val="center"/>
        </w:trPr>
        <w:tc>
          <w:tcPr>
            <w:tcW w:w="1891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F64973A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Phototherapy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10A9783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E6357C8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42B494E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BA81145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9AB7F66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180EEC8D" w14:textId="77777777" w:rsidTr="00C43AE6">
        <w:trPr>
          <w:cantSplit/>
          <w:jc w:val="center"/>
        </w:trPr>
        <w:tc>
          <w:tcPr>
            <w:tcW w:w="1891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6C634E6" w14:textId="77777777" w:rsidR="00837131" w:rsidRPr="00F7176F" w:rsidRDefault="00837131" w:rsidP="00837131">
            <w:pPr>
              <w:adjustRightInd w:val="0"/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CE82F8C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274FF74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(0.0)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D78C6B3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(0.0)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D6BBEC2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(0.0)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981EA86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n/a</w:t>
            </w:r>
          </w:p>
        </w:tc>
      </w:tr>
      <w:tr w:rsidR="00837131" w:rsidRPr="00F7176F" w14:paraId="77F07697" w14:textId="77777777" w:rsidTr="00C43AE6">
        <w:trPr>
          <w:cantSplit/>
          <w:jc w:val="center"/>
        </w:trPr>
        <w:tc>
          <w:tcPr>
            <w:tcW w:w="1891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F9596D9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Glucocorticoids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8C8AA17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5323B74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31F97CD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E0F51F6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522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CC836F1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719A8E86" w14:textId="77777777" w:rsidTr="00C43AE6">
        <w:trPr>
          <w:cantSplit/>
          <w:jc w:val="center"/>
        </w:trPr>
        <w:tc>
          <w:tcPr>
            <w:tcW w:w="1891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F028427" w14:textId="77777777" w:rsidR="00837131" w:rsidRPr="00F7176F" w:rsidRDefault="00837131" w:rsidP="00837131">
            <w:pPr>
              <w:adjustRightInd w:val="0"/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E94AB66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8806317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(38.3)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06626B8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(43.9)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9E857FB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(42.6)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1840AAD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0.098</w:t>
            </w:r>
          </w:p>
        </w:tc>
      </w:tr>
      <w:tr w:rsidR="00837131" w:rsidRPr="00F7176F" w14:paraId="343B74EB" w14:textId="77777777" w:rsidTr="00C43AE6">
        <w:trPr>
          <w:cantSplit/>
          <w:jc w:val="center"/>
        </w:trPr>
        <w:tc>
          <w:tcPr>
            <w:tcW w:w="1891" w:type="pct"/>
            <w:vMerge w:val="restar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15A984D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Anticoagulant/anti-platelet medications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B9191EC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A97DD4E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F11D99E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AD66BE6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EF626CE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6BEE3979" w14:textId="77777777" w:rsidTr="00C43AE6">
        <w:trPr>
          <w:cantSplit/>
          <w:jc w:val="center"/>
        </w:trPr>
        <w:tc>
          <w:tcPr>
            <w:tcW w:w="1891" w:type="pct"/>
            <w:vMerge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8012B2B" w14:textId="77777777" w:rsidR="00837131" w:rsidRPr="00F7176F" w:rsidRDefault="00837131" w:rsidP="00837131">
            <w:pPr>
              <w:adjustRightInd w:val="0"/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FE1FB9F" w14:textId="77777777" w:rsidR="00837131" w:rsidRPr="00F7176F" w:rsidRDefault="00837131" w:rsidP="00837131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756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B7EC4EC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(2.5)</w:t>
            </w:r>
          </w:p>
        </w:tc>
        <w:tc>
          <w:tcPr>
            <w:tcW w:w="756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9557A7B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(3.4)</w:t>
            </w:r>
          </w:p>
        </w:tc>
        <w:tc>
          <w:tcPr>
            <w:tcW w:w="756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F48BE7D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(3.2)</w:t>
            </w:r>
          </w:p>
        </w:tc>
        <w:tc>
          <w:tcPr>
            <w:tcW w:w="537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4C09A5B" w14:textId="77777777" w:rsidR="00837131" w:rsidRPr="00F7176F" w:rsidRDefault="00837131" w:rsidP="00837131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0.446</w:t>
            </w:r>
          </w:p>
        </w:tc>
      </w:tr>
    </w:tbl>
    <w:p w14:paraId="7A02B8D3" w14:textId="40343758" w:rsidR="00C43AE6" w:rsidRPr="00F7176F" w:rsidRDefault="00C43AE6" w:rsidP="00C43AE6">
      <w:pPr>
        <w:rPr>
          <w:color w:val="000000"/>
        </w:rPr>
      </w:pPr>
      <w:r w:rsidRPr="00F7176F">
        <w:rPr>
          <w:color w:val="000000"/>
          <w:vertAlign w:val="superscript"/>
        </w:rPr>
        <w:t>a</w:t>
      </w:r>
      <w:r w:rsidR="003229F3" w:rsidRPr="00F7176F">
        <w:rPr>
          <w:color w:val="000000"/>
        </w:rPr>
        <w:t xml:space="preserve"> </w:t>
      </w:r>
      <w:r w:rsidRPr="00F7176F">
        <w:rPr>
          <w:color w:val="000000"/>
        </w:rPr>
        <w:t>Include opioids, NSAIDs, other analgesics, migraine products, and muscle relaxants.</w:t>
      </w:r>
    </w:p>
    <w:p w14:paraId="2D1FBB70" w14:textId="54C0B3C9" w:rsidR="00837131" w:rsidRPr="00F7176F" w:rsidRDefault="00C43AE6" w:rsidP="00C43AE6">
      <w:pPr>
        <w:rPr>
          <w:color w:val="000000"/>
        </w:rPr>
      </w:pPr>
      <w:r w:rsidRPr="00F7176F">
        <w:rPr>
          <w:b/>
          <w:bCs/>
          <w:color w:val="000000"/>
        </w:rPr>
        <w:t>Abbreviations:</w:t>
      </w:r>
      <w:r w:rsidRPr="00F7176F">
        <w:rPr>
          <w:color w:val="000000"/>
        </w:rPr>
        <w:t xml:space="preserve"> NSAIDs, nonsteroidal anti-inflammatory drugs.  </w:t>
      </w:r>
    </w:p>
    <w:p w14:paraId="7FBDFC1C" w14:textId="77777777" w:rsidR="00C43AE6" w:rsidRPr="00F7176F" w:rsidRDefault="00C43AE6" w:rsidP="00C43AE6">
      <w:pPr>
        <w:rPr>
          <w:color w:val="000000"/>
        </w:rPr>
      </w:pPr>
    </w:p>
    <w:p w14:paraId="3566817E" w14:textId="1679DA17" w:rsidR="00837131" w:rsidRPr="00F7176F" w:rsidRDefault="00E7289F" w:rsidP="00916E84">
      <w:pPr>
        <w:keepNext/>
        <w:rPr>
          <w:rFonts w:cs="Arial"/>
          <w:b/>
          <w:bCs/>
          <w:color w:val="000000"/>
        </w:rPr>
      </w:pPr>
      <w:r w:rsidRPr="00F7176F">
        <w:rPr>
          <w:rFonts w:cs="Arial"/>
          <w:b/>
          <w:bCs/>
          <w:color w:val="000000"/>
        </w:rPr>
        <w:t>Supplemental</w:t>
      </w:r>
      <w:r w:rsidR="00837131" w:rsidRPr="00F7176F">
        <w:rPr>
          <w:rFonts w:cs="Arial"/>
          <w:b/>
          <w:bCs/>
          <w:color w:val="000000"/>
        </w:rPr>
        <w:t xml:space="preserve"> Table 12: Baseline diagnostic tests, healthcare utilization, and costs among patients with 2 years of follow-up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7"/>
        <w:gridCol w:w="857"/>
        <w:gridCol w:w="1085"/>
        <w:gridCol w:w="1261"/>
        <w:gridCol w:w="980"/>
        <w:gridCol w:w="980"/>
      </w:tblGrid>
      <w:tr w:rsidR="00837131" w:rsidRPr="00F7176F" w14:paraId="04DF4D61" w14:textId="77777777" w:rsidTr="00837131">
        <w:trPr>
          <w:cantSplit/>
          <w:tblHeader/>
          <w:jc w:val="center"/>
        </w:trPr>
        <w:tc>
          <w:tcPr>
            <w:tcW w:w="2508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14:paraId="38829564" w14:textId="77777777" w:rsidR="00837131" w:rsidRPr="00F7176F" w:rsidRDefault="00837131" w:rsidP="00837131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628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4A9F646" w14:textId="77777777" w:rsidR="00837131" w:rsidRPr="00F7176F" w:rsidRDefault="00837131" w:rsidP="00837131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Apremilast</w:t>
            </w:r>
          </w:p>
        </w:tc>
        <w:tc>
          <w:tcPr>
            <w:tcW w:w="730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7597FD9" w14:textId="77777777" w:rsidR="00837131" w:rsidRPr="00F7176F" w:rsidRDefault="00837131" w:rsidP="00837131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Methotrexate</w:t>
            </w:r>
          </w:p>
        </w:tc>
        <w:tc>
          <w:tcPr>
            <w:tcW w:w="567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F8A65F3" w14:textId="77777777" w:rsidR="00837131" w:rsidRPr="00F7176F" w:rsidRDefault="00837131" w:rsidP="00837131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All</w:t>
            </w:r>
          </w:p>
        </w:tc>
        <w:tc>
          <w:tcPr>
            <w:tcW w:w="567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B75E502" w14:textId="77777777" w:rsidR="00837131" w:rsidRPr="00F7176F" w:rsidRDefault="00837131" w:rsidP="00837131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i/>
                <w:iCs/>
                <w:color w:val="000000"/>
                <w:sz w:val="16"/>
                <w:szCs w:val="16"/>
              </w:rPr>
              <w:t>P</w:t>
            </w: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 xml:space="preserve"> Value</w:t>
            </w:r>
          </w:p>
        </w:tc>
      </w:tr>
      <w:tr w:rsidR="00837131" w:rsidRPr="00F7176F" w14:paraId="44175066" w14:textId="77777777" w:rsidTr="00837131">
        <w:trPr>
          <w:cantSplit/>
          <w:jc w:val="center"/>
        </w:trPr>
        <w:tc>
          <w:tcPr>
            <w:tcW w:w="2508" w:type="pct"/>
            <w:gridSpan w:val="2"/>
            <w:tcBorders>
              <w:top w:val="single" w:sz="4" w:space="0" w:color="auto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5A838F1" w14:textId="77777777" w:rsidR="00837131" w:rsidRPr="00F7176F" w:rsidRDefault="00837131" w:rsidP="00837131">
            <w:pPr>
              <w:adjustRightInd w:val="0"/>
              <w:spacing w:before="60" w:after="6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19D1998" w14:textId="77777777" w:rsidR="00837131" w:rsidRPr="00F7176F" w:rsidRDefault="00837131" w:rsidP="00837131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282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2EB9DDC" w14:textId="77777777" w:rsidR="00837131" w:rsidRPr="00F7176F" w:rsidRDefault="00837131" w:rsidP="00837131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944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413B8E5" w14:textId="77777777" w:rsidR="00837131" w:rsidRPr="00F7176F" w:rsidRDefault="00837131" w:rsidP="00837131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1,226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3A8F6F8" w14:textId="77777777" w:rsidR="00837131" w:rsidRPr="00F7176F" w:rsidRDefault="00837131" w:rsidP="00837131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4FD88769" w14:textId="77777777" w:rsidTr="00837131">
        <w:trPr>
          <w:cantSplit/>
          <w:jc w:val="center"/>
        </w:trPr>
        <w:tc>
          <w:tcPr>
            <w:tcW w:w="2012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D743DC2" w14:textId="77777777" w:rsidR="00837131" w:rsidRPr="00F7176F" w:rsidRDefault="00837131" w:rsidP="00837131">
            <w:pPr>
              <w:adjustRightInd w:val="0"/>
              <w:spacing w:before="60" w:after="60" w:line="360" w:lineRule="auto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Diagnostic tests (X-ray or MRI)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F721A1C" w14:textId="77777777" w:rsidR="00837131" w:rsidRPr="00F7176F" w:rsidRDefault="00837131" w:rsidP="00837131">
            <w:pPr>
              <w:adjustRightInd w:val="0"/>
              <w:spacing w:before="60" w:after="6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7608DD2" w14:textId="77777777" w:rsidR="00837131" w:rsidRPr="00F7176F" w:rsidRDefault="00837131" w:rsidP="00837131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E2D8FA0" w14:textId="77777777" w:rsidR="00837131" w:rsidRPr="00F7176F" w:rsidRDefault="00837131" w:rsidP="00837131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665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4EBBAE7" w14:textId="77777777" w:rsidR="00837131" w:rsidRPr="00F7176F" w:rsidRDefault="00837131" w:rsidP="00837131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843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26DF83A" w14:textId="77777777" w:rsidR="00837131" w:rsidRPr="00F7176F" w:rsidRDefault="00837131" w:rsidP="00837131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3DA4C718" w14:textId="77777777" w:rsidTr="00837131">
        <w:trPr>
          <w:cantSplit/>
          <w:jc w:val="center"/>
        </w:trPr>
        <w:tc>
          <w:tcPr>
            <w:tcW w:w="2012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0CFA5C8" w14:textId="77777777" w:rsidR="00837131" w:rsidRPr="00F7176F" w:rsidRDefault="00837131" w:rsidP="00837131">
            <w:pPr>
              <w:adjustRightInd w:val="0"/>
              <w:spacing w:before="60" w:after="6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917C3F1" w14:textId="77777777" w:rsidR="00837131" w:rsidRPr="00F7176F" w:rsidRDefault="00837131" w:rsidP="00837131">
            <w:pPr>
              <w:adjustRightInd w:val="0"/>
              <w:spacing w:before="60" w:after="6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FC4F009" w14:textId="77777777" w:rsidR="00837131" w:rsidRPr="00F7176F" w:rsidRDefault="00837131" w:rsidP="00837131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(63.1)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13949EE" w14:textId="77777777" w:rsidR="00837131" w:rsidRPr="00F7176F" w:rsidRDefault="00837131" w:rsidP="00837131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(70.4)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DD6264B" w14:textId="77777777" w:rsidR="00837131" w:rsidRPr="00F7176F" w:rsidRDefault="00837131" w:rsidP="00837131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(68.8)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B880E98" w14:textId="77777777" w:rsidR="00837131" w:rsidRPr="00F7176F" w:rsidRDefault="00837131" w:rsidP="00837131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0.020</w:t>
            </w:r>
          </w:p>
        </w:tc>
      </w:tr>
      <w:tr w:rsidR="00837131" w:rsidRPr="00F7176F" w14:paraId="712C378C" w14:textId="77777777" w:rsidTr="00837131">
        <w:trPr>
          <w:cantSplit/>
          <w:jc w:val="center"/>
        </w:trPr>
        <w:tc>
          <w:tcPr>
            <w:tcW w:w="2012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576B071" w14:textId="77777777" w:rsidR="00837131" w:rsidRPr="00F7176F" w:rsidRDefault="00837131" w:rsidP="00837131">
            <w:pPr>
              <w:adjustRightInd w:val="0"/>
              <w:spacing w:before="60" w:after="60" w:line="360" w:lineRule="auto"/>
              <w:ind w:firstLine="230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X-ray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55BDF40" w14:textId="77777777" w:rsidR="00837131" w:rsidRPr="00F7176F" w:rsidRDefault="00837131" w:rsidP="00837131">
            <w:pPr>
              <w:adjustRightInd w:val="0"/>
              <w:spacing w:before="60" w:after="6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090925D" w14:textId="77777777" w:rsidR="00837131" w:rsidRPr="00F7176F" w:rsidRDefault="00837131" w:rsidP="00837131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54BB3C8" w14:textId="77777777" w:rsidR="00837131" w:rsidRPr="00F7176F" w:rsidRDefault="00837131" w:rsidP="00837131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652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43CC9C3" w14:textId="77777777" w:rsidR="00837131" w:rsidRPr="00F7176F" w:rsidRDefault="00837131" w:rsidP="00837131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827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B1509F7" w14:textId="77777777" w:rsidR="00837131" w:rsidRPr="00F7176F" w:rsidRDefault="00837131" w:rsidP="00837131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48DA36E9" w14:textId="77777777" w:rsidTr="00837131">
        <w:trPr>
          <w:cantSplit/>
          <w:jc w:val="center"/>
        </w:trPr>
        <w:tc>
          <w:tcPr>
            <w:tcW w:w="2012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85BE893" w14:textId="77777777" w:rsidR="00837131" w:rsidRPr="00F7176F" w:rsidRDefault="00837131" w:rsidP="00837131">
            <w:pPr>
              <w:adjustRightInd w:val="0"/>
              <w:spacing w:before="60" w:after="6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8F62CD7" w14:textId="77777777" w:rsidR="00837131" w:rsidRPr="00F7176F" w:rsidRDefault="00837131" w:rsidP="00837131">
            <w:pPr>
              <w:adjustRightInd w:val="0"/>
              <w:spacing w:before="60" w:after="6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722FAFC" w14:textId="77777777" w:rsidR="00837131" w:rsidRPr="00F7176F" w:rsidRDefault="00837131" w:rsidP="00837131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(62.1)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4038F4E" w14:textId="77777777" w:rsidR="00837131" w:rsidRPr="00F7176F" w:rsidRDefault="00837131" w:rsidP="00837131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(69.1)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79D838B" w14:textId="77777777" w:rsidR="00837131" w:rsidRPr="00F7176F" w:rsidRDefault="00837131" w:rsidP="00837131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(67.5)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0CC4E07" w14:textId="77777777" w:rsidR="00837131" w:rsidRPr="00F7176F" w:rsidRDefault="00837131" w:rsidP="00837131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0.027</w:t>
            </w:r>
          </w:p>
        </w:tc>
      </w:tr>
      <w:tr w:rsidR="00837131" w:rsidRPr="00F7176F" w14:paraId="2803EFEE" w14:textId="77777777" w:rsidTr="00837131">
        <w:trPr>
          <w:cantSplit/>
          <w:jc w:val="center"/>
        </w:trPr>
        <w:tc>
          <w:tcPr>
            <w:tcW w:w="2012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67976B6" w14:textId="77777777" w:rsidR="00837131" w:rsidRPr="00F7176F" w:rsidRDefault="00837131" w:rsidP="00837131">
            <w:pPr>
              <w:adjustRightInd w:val="0"/>
              <w:spacing w:before="60" w:after="60" w:line="360" w:lineRule="auto"/>
              <w:ind w:firstLine="230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No. of X-ray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CCC1DCD" w14:textId="77777777" w:rsidR="00837131" w:rsidRPr="00F7176F" w:rsidRDefault="00837131" w:rsidP="00837131">
            <w:pPr>
              <w:adjustRightInd w:val="0"/>
              <w:spacing w:before="60" w:after="6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Mean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DA01AB7" w14:textId="77777777" w:rsidR="00837131" w:rsidRPr="00F7176F" w:rsidRDefault="00837131" w:rsidP="00837131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22D9EC4" w14:textId="77777777" w:rsidR="00837131" w:rsidRPr="00F7176F" w:rsidRDefault="00837131" w:rsidP="00837131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B30BF8F" w14:textId="77777777" w:rsidR="00837131" w:rsidRPr="00F7176F" w:rsidRDefault="00837131" w:rsidP="00837131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831C29D" w14:textId="77777777" w:rsidR="00837131" w:rsidRPr="00F7176F" w:rsidRDefault="00837131" w:rsidP="00837131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0.004</w:t>
            </w:r>
          </w:p>
        </w:tc>
      </w:tr>
      <w:tr w:rsidR="00837131" w:rsidRPr="00F7176F" w14:paraId="0703F10C" w14:textId="77777777" w:rsidTr="00837131">
        <w:trPr>
          <w:cantSplit/>
          <w:jc w:val="center"/>
        </w:trPr>
        <w:tc>
          <w:tcPr>
            <w:tcW w:w="2012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A1850B5" w14:textId="77777777" w:rsidR="00837131" w:rsidRPr="00F7176F" w:rsidRDefault="00837131" w:rsidP="00837131">
            <w:pPr>
              <w:adjustRightInd w:val="0"/>
              <w:spacing w:before="60" w:after="6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1DD0206" w14:textId="77777777" w:rsidR="00837131" w:rsidRPr="00F7176F" w:rsidRDefault="00837131" w:rsidP="00837131">
            <w:pPr>
              <w:adjustRightInd w:val="0"/>
              <w:spacing w:before="60" w:after="6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(SD)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6A38AF4" w14:textId="77777777" w:rsidR="00837131" w:rsidRPr="00F7176F" w:rsidRDefault="00837131" w:rsidP="00837131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(1.14)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B168642" w14:textId="77777777" w:rsidR="00837131" w:rsidRPr="00F7176F" w:rsidRDefault="00837131" w:rsidP="00837131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(1.29)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A298717" w14:textId="77777777" w:rsidR="00837131" w:rsidRPr="00F7176F" w:rsidRDefault="00837131" w:rsidP="00837131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(1.26)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630539A" w14:textId="77777777" w:rsidR="00837131" w:rsidRPr="00F7176F" w:rsidRDefault="00837131" w:rsidP="00837131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68FD9471" w14:textId="77777777" w:rsidTr="00837131">
        <w:trPr>
          <w:cantSplit/>
          <w:jc w:val="center"/>
        </w:trPr>
        <w:tc>
          <w:tcPr>
            <w:tcW w:w="2012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D431261" w14:textId="77777777" w:rsidR="00837131" w:rsidRPr="00F7176F" w:rsidRDefault="00837131" w:rsidP="00837131">
            <w:pPr>
              <w:adjustRightInd w:val="0"/>
              <w:spacing w:before="60" w:after="6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124F5D8" w14:textId="77777777" w:rsidR="00837131" w:rsidRPr="00F7176F" w:rsidRDefault="00837131" w:rsidP="00837131">
            <w:pPr>
              <w:adjustRightInd w:val="0"/>
              <w:spacing w:before="60" w:after="6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[Median]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1F83ACF" w14:textId="77777777" w:rsidR="00837131" w:rsidRPr="00F7176F" w:rsidRDefault="00837131" w:rsidP="00837131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[1]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AF4DAC8" w14:textId="77777777" w:rsidR="00837131" w:rsidRPr="00F7176F" w:rsidRDefault="00837131" w:rsidP="00837131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[1]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E7A24B8" w14:textId="77777777" w:rsidR="00837131" w:rsidRPr="00F7176F" w:rsidRDefault="00837131" w:rsidP="00837131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[1]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EDF5646" w14:textId="77777777" w:rsidR="00837131" w:rsidRPr="00F7176F" w:rsidRDefault="00837131" w:rsidP="00837131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30ED991E" w14:textId="77777777" w:rsidTr="00837131">
        <w:trPr>
          <w:cantSplit/>
          <w:jc w:val="center"/>
        </w:trPr>
        <w:tc>
          <w:tcPr>
            <w:tcW w:w="2012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334AB29" w14:textId="77777777" w:rsidR="00837131" w:rsidRPr="00F7176F" w:rsidRDefault="00837131" w:rsidP="00837131">
            <w:pPr>
              <w:adjustRightInd w:val="0"/>
              <w:spacing w:before="60" w:after="60" w:line="360" w:lineRule="auto"/>
              <w:ind w:firstLine="230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MRI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6972440" w14:textId="77777777" w:rsidR="00837131" w:rsidRPr="00F7176F" w:rsidRDefault="00837131" w:rsidP="00837131">
            <w:pPr>
              <w:adjustRightInd w:val="0"/>
              <w:spacing w:before="60" w:after="6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F569BB8" w14:textId="77777777" w:rsidR="00837131" w:rsidRPr="00F7176F" w:rsidRDefault="00837131" w:rsidP="00837131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8A0AE0B" w14:textId="77777777" w:rsidR="00837131" w:rsidRPr="00F7176F" w:rsidRDefault="00837131" w:rsidP="00837131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741D1C9" w14:textId="77777777" w:rsidR="00837131" w:rsidRPr="00F7176F" w:rsidRDefault="00837131" w:rsidP="00837131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319D42D" w14:textId="77777777" w:rsidR="00837131" w:rsidRPr="00F7176F" w:rsidRDefault="00837131" w:rsidP="00837131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766A6BB2" w14:textId="77777777" w:rsidTr="00837131">
        <w:trPr>
          <w:cantSplit/>
          <w:jc w:val="center"/>
        </w:trPr>
        <w:tc>
          <w:tcPr>
            <w:tcW w:w="2012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617D46A" w14:textId="77777777" w:rsidR="00837131" w:rsidRPr="00F7176F" w:rsidRDefault="00837131" w:rsidP="00837131">
            <w:pPr>
              <w:adjustRightInd w:val="0"/>
              <w:spacing w:before="60" w:after="6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B3CA90A" w14:textId="77777777" w:rsidR="00837131" w:rsidRPr="00F7176F" w:rsidRDefault="00837131" w:rsidP="00837131">
            <w:pPr>
              <w:adjustRightInd w:val="0"/>
              <w:spacing w:before="60" w:after="6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12DF039" w14:textId="77777777" w:rsidR="00837131" w:rsidRPr="00F7176F" w:rsidRDefault="00837131" w:rsidP="00837131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(10.6)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A65A3D5" w14:textId="77777777" w:rsidR="00837131" w:rsidRPr="00F7176F" w:rsidRDefault="00837131" w:rsidP="00837131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(16.3)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84AF626" w14:textId="77777777" w:rsidR="00837131" w:rsidRPr="00F7176F" w:rsidRDefault="00837131" w:rsidP="00837131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(15.0)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ED1EC7E" w14:textId="77777777" w:rsidR="00837131" w:rsidRPr="00F7176F" w:rsidRDefault="00837131" w:rsidP="00837131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0.019</w:t>
            </w:r>
          </w:p>
        </w:tc>
      </w:tr>
      <w:tr w:rsidR="00837131" w:rsidRPr="00F7176F" w14:paraId="0F6303A9" w14:textId="77777777" w:rsidTr="00837131">
        <w:trPr>
          <w:cantSplit/>
          <w:jc w:val="center"/>
        </w:trPr>
        <w:tc>
          <w:tcPr>
            <w:tcW w:w="2012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BB28844" w14:textId="77777777" w:rsidR="00837131" w:rsidRPr="00F7176F" w:rsidRDefault="00837131" w:rsidP="00837131">
            <w:pPr>
              <w:adjustRightInd w:val="0"/>
              <w:spacing w:before="60" w:after="60" w:line="360" w:lineRule="auto"/>
              <w:ind w:firstLine="230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No. of MRI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B229B9A" w14:textId="77777777" w:rsidR="00837131" w:rsidRPr="00F7176F" w:rsidRDefault="00837131" w:rsidP="00837131">
            <w:pPr>
              <w:adjustRightInd w:val="0"/>
              <w:spacing w:before="60" w:after="6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Mean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9B8495F" w14:textId="77777777" w:rsidR="00837131" w:rsidRPr="00F7176F" w:rsidRDefault="00837131" w:rsidP="00837131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DE3A6F6" w14:textId="77777777" w:rsidR="00837131" w:rsidRPr="00F7176F" w:rsidRDefault="00837131" w:rsidP="00837131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1892952" w14:textId="77777777" w:rsidR="00837131" w:rsidRPr="00F7176F" w:rsidRDefault="00837131" w:rsidP="00837131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60315AB" w14:textId="77777777" w:rsidR="00837131" w:rsidRPr="00F7176F" w:rsidRDefault="00837131" w:rsidP="00837131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0.043</w:t>
            </w:r>
          </w:p>
        </w:tc>
      </w:tr>
      <w:tr w:rsidR="00837131" w:rsidRPr="00F7176F" w14:paraId="635B1A5F" w14:textId="77777777" w:rsidTr="00837131">
        <w:trPr>
          <w:cantSplit/>
          <w:jc w:val="center"/>
        </w:trPr>
        <w:tc>
          <w:tcPr>
            <w:tcW w:w="2012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4902942" w14:textId="77777777" w:rsidR="00837131" w:rsidRPr="00F7176F" w:rsidRDefault="00837131" w:rsidP="00837131">
            <w:pPr>
              <w:adjustRightInd w:val="0"/>
              <w:spacing w:before="60" w:after="6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98BB208" w14:textId="77777777" w:rsidR="00837131" w:rsidRPr="00F7176F" w:rsidRDefault="00837131" w:rsidP="00837131">
            <w:pPr>
              <w:adjustRightInd w:val="0"/>
              <w:spacing w:before="60" w:after="6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(SD)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F398358" w14:textId="77777777" w:rsidR="00837131" w:rsidRPr="00F7176F" w:rsidRDefault="00837131" w:rsidP="00837131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(0.43)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C70A7C6" w14:textId="77777777" w:rsidR="00837131" w:rsidRPr="00F7176F" w:rsidRDefault="00837131" w:rsidP="00837131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(0.48)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8E14AD8" w14:textId="77777777" w:rsidR="00837131" w:rsidRPr="00F7176F" w:rsidRDefault="00837131" w:rsidP="00837131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(0.47)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6011A4F" w14:textId="77777777" w:rsidR="00837131" w:rsidRPr="00F7176F" w:rsidRDefault="00837131" w:rsidP="00837131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0CD8707C" w14:textId="77777777" w:rsidTr="00837131">
        <w:trPr>
          <w:cantSplit/>
          <w:jc w:val="center"/>
        </w:trPr>
        <w:tc>
          <w:tcPr>
            <w:tcW w:w="2012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90F87E7" w14:textId="77777777" w:rsidR="00837131" w:rsidRPr="00F7176F" w:rsidRDefault="00837131" w:rsidP="00837131">
            <w:pPr>
              <w:adjustRightInd w:val="0"/>
              <w:spacing w:before="60" w:after="6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3DD7725" w14:textId="77777777" w:rsidR="00837131" w:rsidRPr="00F7176F" w:rsidRDefault="00837131" w:rsidP="00837131">
            <w:pPr>
              <w:adjustRightInd w:val="0"/>
              <w:spacing w:before="60" w:after="6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[Median]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2309233" w14:textId="77777777" w:rsidR="00837131" w:rsidRPr="00F7176F" w:rsidRDefault="00837131" w:rsidP="00837131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[0]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C655425" w14:textId="77777777" w:rsidR="00837131" w:rsidRPr="00F7176F" w:rsidRDefault="00837131" w:rsidP="00837131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[0]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659C9F6" w14:textId="77777777" w:rsidR="00837131" w:rsidRPr="00F7176F" w:rsidRDefault="00837131" w:rsidP="00837131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[0]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DA5CDE3" w14:textId="77777777" w:rsidR="00837131" w:rsidRPr="00F7176F" w:rsidRDefault="00837131" w:rsidP="00837131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4F481F1F" w14:textId="77777777" w:rsidTr="00837131">
        <w:trPr>
          <w:cantSplit/>
          <w:jc w:val="center"/>
        </w:trPr>
        <w:tc>
          <w:tcPr>
            <w:tcW w:w="2012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65FF1A1" w14:textId="77777777" w:rsidR="00837131" w:rsidRPr="00F7176F" w:rsidRDefault="00837131" w:rsidP="00837131">
            <w:pPr>
              <w:adjustRightInd w:val="0"/>
              <w:spacing w:before="60" w:after="60" w:line="360" w:lineRule="auto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lastRenderedPageBreak/>
              <w:t>Any baseline inpatient hospitalizations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9C58A41" w14:textId="77777777" w:rsidR="00837131" w:rsidRPr="00F7176F" w:rsidRDefault="00837131" w:rsidP="00837131">
            <w:pPr>
              <w:adjustRightInd w:val="0"/>
              <w:spacing w:before="60" w:after="6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A558E24" w14:textId="77777777" w:rsidR="00837131" w:rsidRPr="00F7176F" w:rsidRDefault="00837131" w:rsidP="00837131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F3AF390" w14:textId="77777777" w:rsidR="00837131" w:rsidRPr="00F7176F" w:rsidRDefault="00837131" w:rsidP="00837131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39EB826" w14:textId="77777777" w:rsidR="00837131" w:rsidRPr="00F7176F" w:rsidRDefault="00837131" w:rsidP="00837131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B0B65AC" w14:textId="77777777" w:rsidR="00837131" w:rsidRPr="00F7176F" w:rsidRDefault="00837131" w:rsidP="00837131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37131" w:rsidRPr="00F7176F" w14:paraId="2D70E3BD" w14:textId="77777777" w:rsidTr="00837131">
        <w:trPr>
          <w:cantSplit/>
          <w:jc w:val="center"/>
        </w:trPr>
        <w:tc>
          <w:tcPr>
            <w:tcW w:w="2012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CDEC57A" w14:textId="77777777" w:rsidR="00837131" w:rsidRPr="00F7176F" w:rsidRDefault="00837131" w:rsidP="00837131">
            <w:pPr>
              <w:adjustRightInd w:val="0"/>
              <w:spacing w:before="60" w:after="6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94A8B4D" w14:textId="77777777" w:rsidR="00837131" w:rsidRPr="00F7176F" w:rsidRDefault="00837131" w:rsidP="00837131">
            <w:pPr>
              <w:adjustRightInd w:val="0"/>
              <w:spacing w:before="60" w:after="6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BCEC25F" w14:textId="77777777" w:rsidR="00837131" w:rsidRPr="00F7176F" w:rsidRDefault="00837131" w:rsidP="00837131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(11.7)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6036F3C" w14:textId="77777777" w:rsidR="00837131" w:rsidRPr="00F7176F" w:rsidRDefault="00837131" w:rsidP="00837131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(7.2)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CCF1788" w14:textId="77777777" w:rsidR="00837131" w:rsidRPr="00F7176F" w:rsidRDefault="00837131" w:rsidP="00837131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(8.2)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FC681DD" w14:textId="77777777" w:rsidR="00837131" w:rsidRPr="00F7176F" w:rsidRDefault="00837131" w:rsidP="00837131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0.016</w:t>
            </w:r>
          </w:p>
        </w:tc>
      </w:tr>
      <w:tr w:rsidR="00837131" w:rsidRPr="00F7176F" w14:paraId="5979E936" w14:textId="77777777" w:rsidTr="00C43AE6">
        <w:trPr>
          <w:cantSplit/>
          <w:jc w:val="center"/>
        </w:trPr>
        <w:tc>
          <w:tcPr>
            <w:tcW w:w="2012" w:type="pct"/>
            <w:tcBorders>
              <w:top w:val="nil"/>
              <w:left w:val="nil"/>
              <w:bottom w:val="single" w:sz="4" w:space="0" w:color="E7E6E6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EDD853A" w14:textId="77777777" w:rsidR="00837131" w:rsidRPr="00F7176F" w:rsidRDefault="00837131" w:rsidP="00837131">
            <w:pPr>
              <w:adjustRightInd w:val="0"/>
              <w:spacing w:before="60" w:after="60" w:line="360" w:lineRule="auto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No. of baseline inpatient hospitalizations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E7E6E6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34CEB6B" w14:textId="77777777" w:rsidR="00837131" w:rsidRPr="00F7176F" w:rsidRDefault="00837131" w:rsidP="00837131">
            <w:pPr>
              <w:adjustRightInd w:val="0"/>
              <w:spacing w:before="60" w:after="6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E7E6E6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8F0508B" w14:textId="0270005D" w:rsidR="00837131" w:rsidRPr="00F7176F" w:rsidRDefault="00837131" w:rsidP="00837131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E7E6E6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64EDB41" w14:textId="1DCA9EC5" w:rsidR="00837131" w:rsidRPr="00F7176F" w:rsidRDefault="00837131" w:rsidP="00837131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7E6E6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A3E48FE" w14:textId="01399AC7" w:rsidR="00837131" w:rsidRPr="00F7176F" w:rsidRDefault="00837131" w:rsidP="00837131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7E6E6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C5D11A0" w14:textId="27953381" w:rsidR="00837131" w:rsidRPr="00F7176F" w:rsidRDefault="00837131" w:rsidP="00837131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0.102</w:t>
            </w:r>
          </w:p>
        </w:tc>
      </w:tr>
      <w:tr w:rsidR="00C43AE6" w:rsidRPr="00F7176F" w14:paraId="6F555A0B" w14:textId="77777777" w:rsidTr="00C43AE6">
        <w:trPr>
          <w:cantSplit/>
          <w:jc w:val="center"/>
        </w:trPr>
        <w:tc>
          <w:tcPr>
            <w:tcW w:w="2012" w:type="pct"/>
            <w:vMerge w:val="restart"/>
            <w:tcBorders>
              <w:top w:val="single" w:sz="4" w:space="0" w:color="E7E6E6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4F49E66" w14:textId="77777777" w:rsidR="00C43AE6" w:rsidRPr="00F7176F" w:rsidRDefault="00C43AE6" w:rsidP="00C43AE6">
            <w:pPr>
              <w:adjustRightInd w:val="0"/>
              <w:spacing w:before="60" w:after="60" w:line="360" w:lineRule="auto"/>
              <w:ind w:firstLine="230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pct"/>
            <w:tcBorders>
              <w:top w:val="single" w:sz="4" w:space="0" w:color="E7E6E6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76D8A78" w14:textId="77777777" w:rsidR="00C43AE6" w:rsidRPr="00F7176F" w:rsidRDefault="00C43AE6" w:rsidP="00C43AE6">
            <w:pPr>
              <w:adjustRightInd w:val="0"/>
              <w:spacing w:before="60" w:after="6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628" w:type="pct"/>
            <w:tcBorders>
              <w:top w:val="single" w:sz="4" w:space="0" w:color="E7E6E6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065E826" w14:textId="07AAE22E" w:rsidR="00C43AE6" w:rsidRPr="00F7176F" w:rsidRDefault="00C43AE6" w:rsidP="00C43AE6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249</w:t>
            </w:r>
          </w:p>
        </w:tc>
        <w:tc>
          <w:tcPr>
            <w:tcW w:w="730" w:type="pct"/>
            <w:tcBorders>
              <w:top w:val="single" w:sz="4" w:space="0" w:color="E7E6E6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087C961" w14:textId="41B3BD20" w:rsidR="00C43AE6" w:rsidRPr="00F7176F" w:rsidRDefault="00C43AE6" w:rsidP="00C43AE6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876</w:t>
            </w:r>
          </w:p>
        </w:tc>
        <w:tc>
          <w:tcPr>
            <w:tcW w:w="567" w:type="pct"/>
            <w:tcBorders>
              <w:top w:val="single" w:sz="4" w:space="0" w:color="E7E6E6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4456456" w14:textId="276B5A3B" w:rsidR="00C43AE6" w:rsidRPr="00F7176F" w:rsidRDefault="00C43AE6" w:rsidP="00C43AE6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1,125</w:t>
            </w:r>
          </w:p>
        </w:tc>
        <w:tc>
          <w:tcPr>
            <w:tcW w:w="567" w:type="pct"/>
            <w:tcBorders>
              <w:top w:val="single" w:sz="4" w:space="0" w:color="E7E6E6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526DF67" w14:textId="77777777" w:rsidR="00C43AE6" w:rsidRPr="00F7176F" w:rsidRDefault="00C43AE6" w:rsidP="00C43AE6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C43AE6" w:rsidRPr="00F7176F" w14:paraId="383719BC" w14:textId="77777777" w:rsidTr="00C43AE6">
        <w:trPr>
          <w:cantSplit/>
          <w:jc w:val="center"/>
        </w:trPr>
        <w:tc>
          <w:tcPr>
            <w:tcW w:w="2012" w:type="pct"/>
            <w:vMerge/>
            <w:tcBorders>
              <w:top w:val="single" w:sz="4" w:space="0" w:color="E7E6E6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86C39EE" w14:textId="77777777" w:rsidR="00C43AE6" w:rsidRPr="00F7176F" w:rsidRDefault="00C43AE6" w:rsidP="00C43AE6">
            <w:pPr>
              <w:adjustRightInd w:val="0"/>
              <w:spacing w:before="60" w:after="6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AF72286" w14:textId="77777777" w:rsidR="00C43AE6" w:rsidRPr="00F7176F" w:rsidRDefault="00C43AE6" w:rsidP="00C43AE6">
            <w:pPr>
              <w:adjustRightInd w:val="0"/>
              <w:spacing w:before="60" w:after="6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5F437F5" w14:textId="77777777" w:rsidR="00C43AE6" w:rsidRPr="00F7176F" w:rsidRDefault="00C43AE6" w:rsidP="00C43AE6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(88.3)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513A491" w14:textId="77777777" w:rsidR="00C43AE6" w:rsidRPr="00F7176F" w:rsidRDefault="00C43AE6" w:rsidP="00C43AE6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(92.8)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D9D4477" w14:textId="77777777" w:rsidR="00C43AE6" w:rsidRPr="00F7176F" w:rsidRDefault="00C43AE6" w:rsidP="00C43AE6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(91.8)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5585163" w14:textId="77777777" w:rsidR="00C43AE6" w:rsidRPr="00F7176F" w:rsidRDefault="00C43AE6" w:rsidP="00C43AE6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C43AE6" w:rsidRPr="00F7176F" w14:paraId="57D94A54" w14:textId="77777777" w:rsidTr="00837131">
        <w:trPr>
          <w:cantSplit/>
          <w:jc w:val="center"/>
        </w:trPr>
        <w:tc>
          <w:tcPr>
            <w:tcW w:w="2012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4E301D0" w14:textId="77777777" w:rsidR="00C43AE6" w:rsidRPr="00F7176F" w:rsidRDefault="00C43AE6" w:rsidP="00C43AE6">
            <w:pPr>
              <w:adjustRightInd w:val="0"/>
              <w:spacing w:before="60" w:after="60" w:line="360" w:lineRule="auto"/>
              <w:ind w:firstLine="230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3C94B1A" w14:textId="77777777" w:rsidR="00C43AE6" w:rsidRPr="00F7176F" w:rsidRDefault="00C43AE6" w:rsidP="00C43AE6">
            <w:pPr>
              <w:adjustRightInd w:val="0"/>
              <w:spacing w:before="60" w:after="6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C52E34F" w14:textId="77777777" w:rsidR="00C43AE6" w:rsidRPr="00F7176F" w:rsidRDefault="00C43AE6" w:rsidP="00C43AE6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2E736BF" w14:textId="77777777" w:rsidR="00C43AE6" w:rsidRPr="00F7176F" w:rsidRDefault="00C43AE6" w:rsidP="00C43AE6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B2C308E" w14:textId="77777777" w:rsidR="00C43AE6" w:rsidRPr="00F7176F" w:rsidRDefault="00C43AE6" w:rsidP="00C43AE6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94F721B" w14:textId="77777777" w:rsidR="00C43AE6" w:rsidRPr="00F7176F" w:rsidRDefault="00C43AE6" w:rsidP="00C43AE6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C43AE6" w:rsidRPr="00F7176F" w14:paraId="35FEFAA2" w14:textId="77777777" w:rsidTr="00837131">
        <w:trPr>
          <w:cantSplit/>
          <w:jc w:val="center"/>
        </w:trPr>
        <w:tc>
          <w:tcPr>
            <w:tcW w:w="2012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6054E29" w14:textId="77777777" w:rsidR="00C43AE6" w:rsidRPr="00F7176F" w:rsidRDefault="00C43AE6" w:rsidP="00C43AE6">
            <w:pPr>
              <w:adjustRightInd w:val="0"/>
              <w:spacing w:before="60" w:after="6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49445F9" w14:textId="77777777" w:rsidR="00C43AE6" w:rsidRPr="00F7176F" w:rsidRDefault="00C43AE6" w:rsidP="00C43AE6">
            <w:pPr>
              <w:adjustRightInd w:val="0"/>
              <w:spacing w:before="60" w:after="6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74D3B72" w14:textId="77777777" w:rsidR="00C43AE6" w:rsidRPr="00F7176F" w:rsidRDefault="00C43AE6" w:rsidP="00C43AE6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(5.7)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8EE6406" w14:textId="77777777" w:rsidR="00C43AE6" w:rsidRPr="00F7176F" w:rsidRDefault="00C43AE6" w:rsidP="00C43AE6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(3.1)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C800B53" w14:textId="77777777" w:rsidR="00C43AE6" w:rsidRPr="00F7176F" w:rsidRDefault="00C43AE6" w:rsidP="00C43AE6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(3.7)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73F647D" w14:textId="77777777" w:rsidR="00C43AE6" w:rsidRPr="00F7176F" w:rsidRDefault="00C43AE6" w:rsidP="00C43AE6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C43AE6" w:rsidRPr="00F7176F" w14:paraId="5808C5E4" w14:textId="77777777" w:rsidTr="00837131">
        <w:trPr>
          <w:cantSplit/>
          <w:jc w:val="center"/>
        </w:trPr>
        <w:tc>
          <w:tcPr>
            <w:tcW w:w="2012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1E1EFEC" w14:textId="77777777" w:rsidR="00C43AE6" w:rsidRPr="00F7176F" w:rsidRDefault="00C43AE6" w:rsidP="00C43AE6">
            <w:pPr>
              <w:adjustRightInd w:val="0"/>
              <w:spacing w:before="60" w:after="60" w:line="360" w:lineRule="auto"/>
              <w:ind w:firstLine="230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3BDE6C2" w14:textId="77777777" w:rsidR="00C43AE6" w:rsidRPr="00F7176F" w:rsidRDefault="00C43AE6" w:rsidP="00C43AE6">
            <w:pPr>
              <w:adjustRightInd w:val="0"/>
              <w:spacing w:before="60" w:after="6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74A78E4" w14:textId="77777777" w:rsidR="00C43AE6" w:rsidRPr="00F7176F" w:rsidRDefault="00C43AE6" w:rsidP="00C43AE6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F0CA98F" w14:textId="77777777" w:rsidR="00C43AE6" w:rsidRPr="00F7176F" w:rsidRDefault="00C43AE6" w:rsidP="00C43AE6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3D1878C" w14:textId="77777777" w:rsidR="00C43AE6" w:rsidRPr="00F7176F" w:rsidRDefault="00C43AE6" w:rsidP="00C43AE6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849F354" w14:textId="77777777" w:rsidR="00C43AE6" w:rsidRPr="00F7176F" w:rsidRDefault="00C43AE6" w:rsidP="00C43AE6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C43AE6" w:rsidRPr="00F7176F" w14:paraId="659D57F3" w14:textId="77777777" w:rsidTr="00837131">
        <w:trPr>
          <w:cantSplit/>
          <w:jc w:val="center"/>
        </w:trPr>
        <w:tc>
          <w:tcPr>
            <w:tcW w:w="2012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39C96A4" w14:textId="77777777" w:rsidR="00C43AE6" w:rsidRPr="00F7176F" w:rsidRDefault="00C43AE6" w:rsidP="00C43AE6">
            <w:pPr>
              <w:adjustRightInd w:val="0"/>
              <w:spacing w:before="60" w:after="6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94BF11E" w14:textId="77777777" w:rsidR="00C43AE6" w:rsidRPr="00F7176F" w:rsidRDefault="00C43AE6" w:rsidP="00C43AE6">
            <w:pPr>
              <w:adjustRightInd w:val="0"/>
              <w:spacing w:before="60" w:after="6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16DAFB7" w14:textId="77777777" w:rsidR="00C43AE6" w:rsidRPr="00F7176F" w:rsidRDefault="00C43AE6" w:rsidP="00C43AE6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(3.9)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7FAD294" w14:textId="77777777" w:rsidR="00C43AE6" w:rsidRPr="00F7176F" w:rsidRDefault="00C43AE6" w:rsidP="00C43AE6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(2.6)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C6D3C19" w14:textId="77777777" w:rsidR="00C43AE6" w:rsidRPr="00F7176F" w:rsidRDefault="00C43AE6" w:rsidP="00C43AE6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(2.9)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5A77E18" w14:textId="77777777" w:rsidR="00C43AE6" w:rsidRPr="00F7176F" w:rsidRDefault="00C43AE6" w:rsidP="00C43AE6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C43AE6" w:rsidRPr="00F7176F" w14:paraId="3D74D8CA" w14:textId="77777777" w:rsidTr="00837131">
        <w:trPr>
          <w:cantSplit/>
          <w:jc w:val="center"/>
        </w:trPr>
        <w:tc>
          <w:tcPr>
            <w:tcW w:w="2012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044016F" w14:textId="77777777" w:rsidR="00C43AE6" w:rsidRPr="00F7176F" w:rsidRDefault="00C43AE6" w:rsidP="00C43AE6">
            <w:pPr>
              <w:adjustRightInd w:val="0"/>
              <w:spacing w:before="60" w:after="60" w:line="360" w:lineRule="auto"/>
              <w:ind w:firstLine="230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3+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BF7D857" w14:textId="77777777" w:rsidR="00C43AE6" w:rsidRPr="00F7176F" w:rsidRDefault="00C43AE6" w:rsidP="00C43AE6">
            <w:pPr>
              <w:adjustRightInd w:val="0"/>
              <w:spacing w:before="60" w:after="6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E33535A" w14:textId="77777777" w:rsidR="00C43AE6" w:rsidRPr="00F7176F" w:rsidRDefault="00C43AE6" w:rsidP="00C43AE6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211840D" w14:textId="77777777" w:rsidR="00C43AE6" w:rsidRPr="00F7176F" w:rsidRDefault="00C43AE6" w:rsidP="00C43AE6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503D731" w14:textId="77777777" w:rsidR="00C43AE6" w:rsidRPr="00F7176F" w:rsidRDefault="00C43AE6" w:rsidP="00C43AE6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F633F01" w14:textId="77777777" w:rsidR="00C43AE6" w:rsidRPr="00F7176F" w:rsidRDefault="00C43AE6" w:rsidP="00C43AE6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C43AE6" w:rsidRPr="00F7176F" w14:paraId="2320F883" w14:textId="77777777" w:rsidTr="00837131">
        <w:trPr>
          <w:cantSplit/>
          <w:jc w:val="center"/>
        </w:trPr>
        <w:tc>
          <w:tcPr>
            <w:tcW w:w="2012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6AD858A" w14:textId="77777777" w:rsidR="00C43AE6" w:rsidRPr="00F7176F" w:rsidRDefault="00C43AE6" w:rsidP="00C43AE6">
            <w:pPr>
              <w:adjustRightInd w:val="0"/>
              <w:spacing w:before="60" w:after="6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9E8D5E7" w14:textId="77777777" w:rsidR="00C43AE6" w:rsidRPr="00F7176F" w:rsidRDefault="00C43AE6" w:rsidP="00C43AE6">
            <w:pPr>
              <w:adjustRightInd w:val="0"/>
              <w:spacing w:before="60" w:after="6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462BF6E" w14:textId="77777777" w:rsidR="00C43AE6" w:rsidRPr="00F7176F" w:rsidRDefault="00C43AE6" w:rsidP="00C43AE6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(2.1)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B56C7DD" w14:textId="77777777" w:rsidR="00C43AE6" w:rsidRPr="00F7176F" w:rsidRDefault="00C43AE6" w:rsidP="00C43AE6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(1.5)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B3E2826" w14:textId="77777777" w:rsidR="00C43AE6" w:rsidRPr="00F7176F" w:rsidRDefault="00C43AE6" w:rsidP="00C43AE6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(1.6)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A9722DB" w14:textId="77777777" w:rsidR="00C43AE6" w:rsidRPr="00F7176F" w:rsidRDefault="00C43AE6" w:rsidP="00C43AE6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C43AE6" w:rsidRPr="00F7176F" w14:paraId="06C7EA01" w14:textId="77777777" w:rsidTr="00837131">
        <w:trPr>
          <w:cantSplit/>
          <w:jc w:val="center"/>
        </w:trPr>
        <w:tc>
          <w:tcPr>
            <w:tcW w:w="2012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2EA81F9" w14:textId="77777777" w:rsidR="00C43AE6" w:rsidRPr="00F7176F" w:rsidRDefault="00C43AE6" w:rsidP="00C43AE6">
            <w:pPr>
              <w:adjustRightInd w:val="0"/>
              <w:spacing w:before="60" w:after="60" w:line="360" w:lineRule="auto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Any baseline ED visits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988F2C4" w14:textId="77777777" w:rsidR="00C43AE6" w:rsidRPr="00F7176F" w:rsidRDefault="00C43AE6" w:rsidP="00C43AE6">
            <w:pPr>
              <w:adjustRightInd w:val="0"/>
              <w:spacing w:before="60" w:after="6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5D623B7" w14:textId="77777777" w:rsidR="00C43AE6" w:rsidRPr="00F7176F" w:rsidRDefault="00C43AE6" w:rsidP="00C43AE6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3250D82" w14:textId="77777777" w:rsidR="00C43AE6" w:rsidRPr="00F7176F" w:rsidRDefault="00C43AE6" w:rsidP="00C43AE6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F83E888" w14:textId="77777777" w:rsidR="00C43AE6" w:rsidRPr="00F7176F" w:rsidRDefault="00C43AE6" w:rsidP="00C43AE6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27C54A4" w14:textId="77777777" w:rsidR="00C43AE6" w:rsidRPr="00F7176F" w:rsidRDefault="00C43AE6" w:rsidP="00C43AE6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C43AE6" w:rsidRPr="00F7176F" w14:paraId="6D4A00AA" w14:textId="77777777" w:rsidTr="00837131">
        <w:trPr>
          <w:cantSplit/>
          <w:jc w:val="center"/>
        </w:trPr>
        <w:tc>
          <w:tcPr>
            <w:tcW w:w="2012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E68D459" w14:textId="77777777" w:rsidR="00C43AE6" w:rsidRPr="00F7176F" w:rsidRDefault="00C43AE6" w:rsidP="00C43AE6">
            <w:pPr>
              <w:adjustRightInd w:val="0"/>
              <w:spacing w:before="60" w:after="6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6A725B5" w14:textId="77777777" w:rsidR="00C43AE6" w:rsidRPr="00F7176F" w:rsidRDefault="00C43AE6" w:rsidP="00C43AE6">
            <w:pPr>
              <w:adjustRightInd w:val="0"/>
              <w:spacing w:before="60" w:after="6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55E869D" w14:textId="77777777" w:rsidR="00C43AE6" w:rsidRPr="00F7176F" w:rsidRDefault="00C43AE6" w:rsidP="00C43AE6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(16.7)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65F2A85" w14:textId="77777777" w:rsidR="00C43AE6" w:rsidRPr="00F7176F" w:rsidRDefault="00C43AE6" w:rsidP="00C43AE6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(17.4)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BEF2954" w14:textId="77777777" w:rsidR="00C43AE6" w:rsidRPr="00F7176F" w:rsidRDefault="00C43AE6" w:rsidP="00C43AE6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(17.2)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1113C7A" w14:textId="77777777" w:rsidR="00C43AE6" w:rsidRPr="00F7176F" w:rsidRDefault="00C43AE6" w:rsidP="00C43AE6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0.783</w:t>
            </w:r>
          </w:p>
        </w:tc>
      </w:tr>
      <w:tr w:rsidR="00C43AE6" w:rsidRPr="00F7176F" w14:paraId="7B8578C1" w14:textId="77777777" w:rsidTr="00837131">
        <w:trPr>
          <w:cantSplit/>
          <w:jc w:val="center"/>
        </w:trPr>
        <w:tc>
          <w:tcPr>
            <w:tcW w:w="2012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B086C9F" w14:textId="77777777" w:rsidR="00C43AE6" w:rsidRPr="00F7176F" w:rsidRDefault="00C43AE6" w:rsidP="00C43AE6">
            <w:pPr>
              <w:adjustRightInd w:val="0"/>
              <w:spacing w:before="60" w:after="60" w:line="360" w:lineRule="auto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No. of baseline office visits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D3BFB23" w14:textId="77777777" w:rsidR="00C43AE6" w:rsidRPr="00F7176F" w:rsidRDefault="00C43AE6" w:rsidP="00C43AE6">
            <w:pPr>
              <w:adjustRightInd w:val="0"/>
              <w:spacing w:before="60" w:after="6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Mean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11E2C5B" w14:textId="77777777" w:rsidR="00C43AE6" w:rsidRPr="00F7176F" w:rsidRDefault="00C43AE6" w:rsidP="00C43AE6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14.7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D987335" w14:textId="77777777" w:rsidR="00C43AE6" w:rsidRPr="00F7176F" w:rsidRDefault="00C43AE6" w:rsidP="00C43AE6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12.2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C886B0D" w14:textId="77777777" w:rsidR="00C43AE6" w:rsidRPr="00F7176F" w:rsidRDefault="00C43AE6" w:rsidP="00C43AE6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12.8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87FD7C6" w14:textId="77777777" w:rsidR="00C43AE6" w:rsidRPr="00F7176F" w:rsidRDefault="00C43AE6" w:rsidP="00C43AE6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0.006</w:t>
            </w:r>
          </w:p>
        </w:tc>
      </w:tr>
      <w:tr w:rsidR="00C43AE6" w:rsidRPr="00F7176F" w14:paraId="18C2EBEE" w14:textId="77777777" w:rsidTr="00837131">
        <w:trPr>
          <w:cantSplit/>
          <w:jc w:val="center"/>
        </w:trPr>
        <w:tc>
          <w:tcPr>
            <w:tcW w:w="2012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A767C4C" w14:textId="77777777" w:rsidR="00C43AE6" w:rsidRPr="00F7176F" w:rsidRDefault="00C43AE6" w:rsidP="00C43AE6">
            <w:pPr>
              <w:adjustRightInd w:val="0"/>
              <w:spacing w:before="60" w:after="6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E8B56F0" w14:textId="77777777" w:rsidR="00C43AE6" w:rsidRPr="00F7176F" w:rsidRDefault="00C43AE6" w:rsidP="00C43AE6">
            <w:pPr>
              <w:adjustRightInd w:val="0"/>
              <w:spacing w:before="60" w:after="6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(SD)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292FB2D" w14:textId="77777777" w:rsidR="00C43AE6" w:rsidRPr="00F7176F" w:rsidRDefault="00C43AE6" w:rsidP="00C43AE6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(13.6)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BBA937C" w14:textId="77777777" w:rsidR="00C43AE6" w:rsidRPr="00F7176F" w:rsidRDefault="00C43AE6" w:rsidP="00C43AE6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(11.7)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FB8E759" w14:textId="77777777" w:rsidR="00C43AE6" w:rsidRPr="00F7176F" w:rsidRDefault="00C43AE6" w:rsidP="00C43AE6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(12.2)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3901003" w14:textId="77777777" w:rsidR="00C43AE6" w:rsidRPr="00F7176F" w:rsidRDefault="00C43AE6" w:rsidP="00C43AE6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C43AE6" w:rsidRPr="00F7176F" w14:paraId="6AD33B38" w14:textId="77777777" w:rsidTr="00837131">
        <w:trPr>
          <w:cantSplit/>
          <w:jc w:val="center"/>
        </w:trPr>
        <w:tc>
          <w:tcPr>
            <w:tcW w:w="2012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8E1BCB7" w14:textId="77777777" w:rsidR="00C43AE6" w:rsidRPr="00F7176F" w:rsidRDefault="00C43AE6" w:rsidP="00C43AE6">
            <w:pPr>
              <w:adjustRightInd w:val="0"/>
              <w:spacing w:before="60" w:after="6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711753F" w14:textId="77777777" w:rsidR="00C43AE6" w:rsidRPr="00F7176F" w:rsidRDefault="00C43AE6" w:rsidP="00C43AE6">
            <w:pPr>
              <w:adjustRightInd w:val="0"/>
              <w:spacing w:before="60" w:after="6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[Median]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3CBD7A3" w14:textId="77777777" w:rsidR="00C43AE6" w:rsidRPr="00F7176F" w:rsidRDefault="00C43AE6" w:rsidP="00C43AE6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[11]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E1C7BAE" w14:textId="77777777" w:rsidR="00C43AE6" w:rsidRPr="00F7176F" w:rsidRDefault="00C43AE6" w:rsidP="00C43AE6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[9]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5C19887" w14:textId="77777777" w:rsidR="00C43AE6" w:rsidRPr="00F7176F" w:rsidRDefault="00C43AE6" w:rsidP="00C43AE6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[10]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F055679" w14:textId="77777777" w:rsidR="00C43AE6" w:rsidRPr="00F7176F" w:rsidRDefault="00C43AE6" w:rsidP="00C43AE6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C43AE6" w:rsidRPr="00F7176F" w14:paraId="38AFB754" w14:textId="77777777" w:rsidTr="00837131">
        <w:trPr>
          <w:cantSplit/>
          <w:jc w:val="center"/>
        </w:trPr>
        <w:tc>
          <w:tcPr>
            <w:tcW w:w="2012" w:type="pct"/>
            <w:vMerge w:val="restar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493B653" w14:textId="77777777" w:rsidR="00C43AE6" w:rsidRPr="00F7176F" w:rsidRDefault="00C43AE6" w:rsidP="00C43AE6">
            <w:pPr>
              <w:adjustRightInd w:val="0"/>
              <w:spacing w:before="60" w:after="60" w:line="360" w:lineRule="auto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Baseline total healthcare costs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1C6660A" w14:textId="77777777" w:rsidR="00C43AE6" w:rsidRPr="00F7176F" w:rsidRDefault="00C43AE6" w:rsidP="00C43AE6">
            <w:pPr>
              <w:adjustRightInd w:val="0"/>
              <w:spacing w:before="60" w:after="6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Mean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345904E" w14:textId="77777777" w:rsidR="00C43AE6" w:rsidRPr="00F7176F" w:rsidRDefault="00C43AE6" w:rsidP="00C43AE6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$18,925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EBDF825" w14:textId="77777777" w:rsidR="00C43AE6" w:rsidRPr="00F7176F" w:rsidRDefault="00C43AE6" w:rsidP="00C43AE6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$10,752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8E58E4A" w14:textId="77777777" w:rsidR="00C43AE6" w:rsidRPr="00F7176F" w:rsidRDefault="00C43AE6" w:rsidP="00C43AE6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$12,632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990879E" w14:textId="77777777" w:rsidR="00C43AE6" w:rsidRPr="00F7176F" w:rsidRDefault="00C43AE6" w:rsidP="00C43AE6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0.003</w:t>
            </w:r>
          </w:p>
        </w:tc>
      </w:tr>
      <w:tr w:rsidR="00C43AE6" w:rsidRPr="00F7176F" w14:paraId="2EBD385C" w14:textId="77777777" w:rsidTr="00837131">
        <w:trPr>
          <w:cantSplit/>
          <w:jc w:val="center"/>
        </w:trPr>
        <w:tc>
          <w:tcPr>
            <w:tcW w:w="2012" w:type="pct"/>
            <w:vMerge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818DFF7" w14:textId="77777777" w:rsidR="00C43AE6" w:rsidRPr="00F7176F" w:rsidRDefault="00C43AE6" w:rsidP="00C43AE6">
            <w:pPr>
              <w:adjustRightInd w:val="0"/>
              <w:spacing w:before="60" w:after="6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D54E762" w14:textId="77777777" w:rsidR="00C43AE6" w:rsidRPr="00F7176F" w:rsidRDefault="00C43AE6" w:rsidP="00C43AE6">
            <w:pPr>
              <w:adjustRightInd w:val="0"/>
              <w:spacing w:before="60" w:after="6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(SD)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D3DA6F1" w14:textId="77777777" w:rsidR="00C43AE6" w:rsidRPr="00F7176F" w:rsidRDefault="00C43AE6" w:rsidP="00C43AE6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(45,357.0)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13A4DA3" w14:textId="77777777" w:rsidR="00C43AE6" w:rsidRPr="00F7176F" w:rsidRDefault="00C43AE6" w:rsidP="00C43AE6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(16,143.8)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4C110C6" w14:textId="77777777" w:rsidR="00C43AE6" w:rsidRPr="00F7176F" w:rsidRDefault="00C43AE6" w:rsidP="00C43AE6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(26,160.6)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DAD5C5C" w14:textId="77777777" w:rsidR="00C43AE6" w:rsidRPr="00F7176F" w:rsidRDefault="00C43AE6" w:rsidP="00C43AE6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C43AE6" w:rsidRPr="00F7176F" w14:paraId="34487B4D" w14:textId="77777777" w:rsidTr="00837131">
        <w:trPr>
          <w:cantSplit/>
          <w:jc w:val="center"/>
        </w:trPr>
        <w:tc>
          <w:tcPr>
            <w:tcW w:w="2012" w:type="pct"/>
            <w:vMerge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C27F81E" w14:textId="77777777" w:rsidR="00C43AE6" w:rsidRPr="00F7176F" w:rsidRDefault="00C43AE6" w:rsidP="00C43AE6">
            <w:pPr>
              <w:adjustRightInd w:val="0"/>
              <w:spacing w:before="60" w:after="6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496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4665072" w14:textId="77777777" w:rsidR="00C43AE6" w:rsidRPr="00F7176F" w:rsidRDefault="00C43AE6" w:rsidP="00C43AE6">
            <w:pPr>
              <w:adjustRightInd w:val="0"/>
              <w:spacing w:before="60" w:after="6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[Median]</w:t>
            </w:r>
          </w:p>
        </w:tc>
        <w:tc>
          <w:tcPr>
            <w:tcW w:w="628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428EC13" w14:textId="77777777" w:rsidR="00C43AE6" w:rsidRPr="00F7176F" w:rsidRDefault="00C43AE6" w:rsidP="00C43AE6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[8,104]</w:t>
            </w:r>
          </w:p>
        </w:tc>
        <w:tc>
          <w:tcPr>
            <w:tcW w:w="730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0F55365" w14:textId="77777777" w:rsidR="00C43AE6" w:rsidRPr="00F7176F" w:rsidRDefault="00C43AE6" w:rsidP="00C43AE6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[5,700]</w:t>
            </w:r>
          </w:p>
        </w:tc>
        <w:tc>
          <w:tcPr>
            <w:tcW w:w="567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E8D0FE5" w14:textId="77777777" w:rsidR="00C43AE6" w:rsidRPr="00F7176F" w:rsidRDefault="00C43AE6" w:rsidP="00C43AE6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[6,286]</w:t>
            </w:r>
          </w:p>
        </w:tc>
        <w:tc>
          <w:tcPr>
            <w:tcW w:w="567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4A7CBF7" w14:textId="77777777" w:rsidR="00C43AE6" w:rsidRPr="00F7176F" w:rsidRDefault="00C43AE6" w:rsidP="00C43AE6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</w:tbl>
    <w:p w14:paraId="673D9E0D" w14:textId="7D121B30" w:rsidR="008F1E55" w:rsidRPr="00F7176F" w:rsidRDefault="008F1E55" w:rsidP="008F1E55">
      <w:pPr>
        <w:rPr>
          <w:rFonts w:eastAsia="Calibri" w:cs="Arial"/>
          <w:color w:val="000000"/>
          <w:szCs w:val="20"/>
        </w:rPr>
      </w:pPr>
      <w:r w:rsidRPr="00F7176F">
        <w:rPr>
          <w:rFonts w:eastAsia="Calibri" w:cs="Arial"/>
          <w:color w:val="000000"/>
          <w:szCs w:val="20"/>
          <w:vertAlign w:val="superscript"/>
        </w:rPr>
        <w:t xml:space="preserve">a </w:t>
      </w:r>
      <w:r w:rsidRPr="00F7176F">
        <w:rPr>
          <w:rFonts w:eastAsia="Calibri" w:cs="Arial"/>
          <w:color w:val="000000"/>
          <w:szCs w:val="20"/>
        </w:rPr>
        <w:t xml:space="preserve">Adjusted to 2019 US </w:t>
      </w:r>
      <w:r w:rsidR="00C43AE6" w:rsidRPr="00F7176F">
        <w:rPr>
          <w:rFonts w:eastAsia="Calibri" w:cs="Arial"/>
          <w:color w:val="000000"/>
          <w:szCs w:val="20"/>
        </w:rPr>
        <w:t>d</w:t>
      </w:r>
      <w:r w:rsidRPr="00F7176F">
        <w:rPr>
          <w:rFonts w:eastAsia="Calibri" w:cs="Arial"/>
          <w:color w:val="000000"/>
          <w:szCs w:val="20"/>
        </w:rPr>
        <w:t>ollars.</w:t>
      </w:r>
    </w:p>
    <w:p w14:paraId="4E136122" w14:textId="451100A2" w:rsidR="00C43AE6" w:rsidRPr="00F7176F" w:rsidRDefault="00C43AE6" w:rsidP="008F1E55">
      <w:pPr>
        <w:rPr>
          <w:color w:val="000000"/>
        </w:rPr>
      </w:pPr>
      <w:r w:rsidRPr="00F7176F">
        <w:rPr>
          <w:b/>
          <w:bCs/>
          <w:color w:val="000000"/>
        </w:rPr>
        <w:t xml:space="preserve">Abbreviations: </w:t>
      </w:r>
      <w:r w:rsidRPr="00F7176F">
        <w:rPr>
          <w:color w:val="000000"/>
        </w:rPr>
        <w:t>MRI, magnetic resonance imaging; ED, emergency department.</w:t>
      </w:r>
    </w:p>
    <w:p w14:paraId="41E5406C" w14:textId="77777777" w:rsidR="008F1E55" w:rsidRPr="00F7176F" w:rsidRDefault="008F1E55" w:rsidP="002A7E49">
      <w:pPr>
        <w:rPr>
          <w:bCs/>
          <w:color w:val="000000"/>
        </w:rPr>
      </w:pPr>
    </w:p>
    <w:p w14:paraId="12E55810" w14:textId="16406266" w:rsidR="00837131" w:rsidRPr="00F7176F" w:rsidRDefault="00E7289F" w:rsidP="00916E84">
      <w:pPr>
        <w:keepNext/>
        <w:rPr>
          <w:rFonts w:cs="Arial"/>
          <w:b/>
          <w:bCs/>
          <w:color w:val="000000"/>
        </w:rPr>
      </w:pPr>
      <w:r w:rsidRPr="00F7176F">
        <w:rPr>
          <w:rFonts w:cs="Arial"/>
          <w:b/>
          <w:bCs/>
          <w:color w:val="000000"/>
        </w:rPr>
        <w:t>Supplemental</w:t>
      </w:r>
      <w:r w:rsidR="00837131" w:rsidRPr="00F7176F">
        <w:rPr>
          <w:rFonts w:cs="Arial"/>
          <w:b/>
          <w:bCs/>
          <w:color w:val="000000"/>
        </w:rPr>
        <w:t xml:space="preserve"> </w:t>
      </w:r>
      <w:r w:rsidR="008F1E55" w:rsidRPr="00F7176F">
        <w:rPr>
          <w:rFonts w:cs="Arial"/>
          <w:b/>
          <w:bCs/>
          <w:color w:val="000000"/>
        </w:rPr>
        <w:t xml:space="preserve">Table 13: Biologic initiation among patients with </w:t>
      </w:r>
      <w:r w:rsidR="003229F3" w:rsidRPr="00F7176F">
        <w:rPr>
          <w:rFonts w:cs="Arial"/>
          <w:b/>
          <w:bCs/>
          <w:color w:val="000000"/>
        </w:rPr>
        <w:t xml:space="preserve">two </w:t>
      </w:r>
      <w:r w:rsidR="008F1E55" w:rsidRPr="00F7176F">
        <w:rPr>
          <w:rFonts w:cs="Arial"/>
          <w:b/>
          <w:bCs/>
          <w:color w:val="000000"/>
        </w:rPr>
        <w:t>years of follow-up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2"/>
        <w:gridCol w:w="806"/>
        <w:gridCol w:w="1213"/>
        <w:gridCol w:w="1230"/>
        <w:gridCol w:w="964"/>
        <w:gridCol w:w="795"/>
      </w:tblGrid>
      <w:tr w:rsidR="008F1E55" w:rsidRPr="00F7176F" w14:paraId="12ABBA25" w14:textId="77777777" w:rsidTr="00592D9F">
        <w:trPr>
          <w:cantSplit/>
          <w:tblHeader/>
          <w:jc w:val="center"/>
        </w:trPr>
        <w:tc>
          <w:tcPr>
            <w:tcW w:w="2560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14:paraId="037015B7" w14:textId="77777777" w:rsidR="008F1E55" w:rsidRPr="00F7176F" w:rsidRDefault="008F1E55" w:rsidP="008F1E55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704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DFDADEC" w14:textId="77777777" w:rsidR="008F1E55" w:rsidRPr="00F7176F" w:rsidRDefault="008F1E55" w:rsidP="008F1E55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Apremilast</w:t>
            </w:r>
          </w:p>
        </w:tc>
        <w:tc>
          <w:tcPr>
            <w:tcW w:w="714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8062987" w14:textId="77777777" w:rsidR="008F1E55" w:rsidRPr="00F7176F" w:rsidRDefault="008F1E55" w:rsidP="008F1E55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Methotrexate</w:t>
            </w:r>
          </w:p>
        </w:tc>
        <w:tc>
          <w:tcPr>
            <w:tcW w:w="560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F73DE02" w14:textId="77777777" w:rsidR="008F1E55" w:rsidRPr="00F7176F" w:rsidRDefault="008F1E55" w:rsidP="008F1E55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All</w:t>
            </w:r>
          </w:p>
        </w:tc>
        <w:tc>
          <w:tcPr>
            <w:tcW w:w="462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B18D4E2" w14:textId="77777777" w:rsidR="008F1E55" w:rsidRPr="00F7176F" w:rsidRDefault="008F1E55" w:rsidP="008F1E55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i/>
                <w:iCs/>
                <w:color w:val="000000"/>
                <w:sz w:val="16"/>
                <w:szCs w:val="16"/>
              </w:rPr>
              <w:t>P</w:t>
            </w: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 xml:space="preserve"> Value</w:t>
            </w:r>
          </w:p>
        </w:tc>
      </w:tr>
      <w:tr w:rsidR="008F1E55" w:rsidRPr="00F7176F" w14:paraId="2D8F2F13" w14:textId="77777777" w:rsidTr="00592D9F">
        <w:trPr>
          <w:cantSplit/>
          <w:jc w:val="center"/>
        </w:trPr>
        <w:tc>
          <w:tcPr>
            <w:tcW w:w="2560" w:type="pct"/>
            <w:gridSpan w:val="2"/>
            <w:tcBorders>
              <w:top w:val="single" w:sz="4" w:space="0" w:color="auto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110E153" w14:textId="77777777" w:rsidR="008F1E55" w:rsidRPr="00F7176F" w:rsidRDefault="008F1E55" w:rsidP="008F1E55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FA11CB8" w14:textId="77777777" w:rsidR="008F1E55" w:rsidRPr="00F7176F" w:rsidRDefault="008F1E55" w:rsidP="008F1E55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282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2D7AA71" w14:textId="77777777" w:rsidR="008F1E55" w:rsidRPr="00F7176F" w:rsidRDefault="008F1E55" w:rsidP="008F1E55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944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6B28498" w14:textId="77777777" w:rsidR="008F1E55" w:rsidRPr="00F7176F" w:rsidRDefault="008F1E55" w:rsidP="008F1E55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1,226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995A95C" w14:textId="77777777" w:rsidR="008F1E55" w:rsidRPr="00F7176F" w:rsidRDefault="008F1E55" w:rsidP="008F1E55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F1E55" w:rsidRPr="00F7176F" w14:paraId="78706E11" w14:textId="77777777" w:rsidTr="00592D9F">
        <w:trPr>
          <w:cantSplit/>
          <w:jc w:val="center"/>
        </w:trPr>
        <w:tc>
          <w:tcPr>
            <w:tcW w:w="2104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90DC105" w14:textId="77777777" w:rsidR="008F1E55" w:rsidRPr="00F7176F" w:rsidRDefault="008F1E55" w:rsidP="008F1E55">
            <w:pPr>
              <w:adjustRightInd w:val="0"/>
              <w:spacing w:before="96" w:after="96" w:line="360" w:lineRule="auto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Biologic initiation rate during the 2-year follow-up period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FB2C3D8" w14:textId="77777777" w:rsidR="008F1E55" w:rsidRPr="00F7176F" w:rsidRDefault="008F1E55" w:rsidP="008F1E55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81005F2" w14:textId="77777777" w:rsidR="008F1E55" w:rsidRPr="00F7176F" w:rsidRDefault="008F1E55" w:rsidP="008F1E55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9C0CB8A" w14:textId="77777777" w:rsidR="008F1E55" w:rsidRPr="00F7176F" w:rsidRDefault="008F1E55" w:rsidP="008F1E55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468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44D3092" w14:textId="77777777" w:rsidR="008F1E55" w:rsidRPr="00F7176F" w:rsidRDefault="008F1E55" w:rsidP="008F1E55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556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04D16CD" w14:textId="77777777" w:rsidR="008F1E55" w:rsidRPr="00F7176F" w:rsidRDefault="008F1E55" w:rsidP="008F1E55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F1E55" w:rsidRPr="00F7176F" w14:paraId="2765AEE9" w14:textId="77777777" w:rsidTr="00592D9F">
        <w:trPr>
          <w:cantSplit/>
          <w:jc w:val="center"/>
        </w:trPr>
        <w:tc>
          <w:tcPr>
            <w:tcW w:w="2104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C3B79D7" w14:textId="77777777" w:rsidR="008F1E55" w:rsidRPr="00F7176F" w:rsidRDefault="008F1E55" w:rsidP="008F1E55">
            <w:pPr>
              <w:adjustRightInd w:val="0"/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bookmarkStart w:id="1" w:name="_Hlk69080830"/>
          </w:p>
        </w:tc>
        <w:tc>
          <w:tcPr>
            <w:tcW w:w="45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0BDE3BA" w14:textId="77777777" w:rsidR="008F1E55" w:rsidRPr="00F7176F" w:rsidRDefault="008F1E55" w:rsidP="008F1E55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FD6405E" w14:textId="77777777" w:rsidR="008F1E55" w:rsidRPr="00F7176F" w:rsidRDefault="008F1E55" w:rsidP="008F1E55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(31.2)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9704246" w14:textId="77777777" w:rsidR="008F1E55" w:rsidRPr="00F7176F" w:rsidRDefault="008F1E55" w:rsidP="008F1E55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(49.6)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2AB2F1A" w14:textId="77777777" w:rsidR="008F1E55" w:rsidRPr="00F7176F" w:rsidRDefault="008F1E55" w:rsidP="008F1E55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(45.4)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C3AD0B5" w14:textId="77777777" w:rsidR="008F1E55" w:rsidRPr="00F7176F" w:rsidRDefault="008F1E55" w:rsidP="008F1E55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&lt;.001</w:t>
            </w:r>
          </w:p>
        </w:tc>
      </w:tr>
      <w:bookmarkEnd w:id="1"/>
      <w:tr w:rsidR="008F1E55" w:rsidRPr="00F7176F" w14:paraId="02D1B0FD" w14:textId="77777777" w:rsidTr="00592D9F">
        <w:trPr>
          <w:cantSplit/>
          <w:jc w:val="center"/>
        </w:trPr>
        <w:tc>
          <w:tcPr>
            <w:tcW w:w="2104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2F3DD91" w14:textId="25AD5ABA" w:rsidR="008F1E55" w:rsidRPr="00F7176F" w:rsidRDefault="008F1E55" w:rsidP="008F1E55">
            <w:pPr>
              <w:adjustRightInd w:val="0"/>
              <w:spacing w:before="96" w:after="96" w:line="360" w:lineRule="auto"/>
              <w:ind w:left="270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 xml:space="preserve">Days to biologic initiation among patients who initiated biologic in </w:t>
            </w:r>
            <w:r w:rsidR="003229F3" w:rsidRPr="00F7176F">
              <w:rPr>
                <w:rFonts w:eastAsia="Calibri" w:cs="Arial"/>
                <w:color w:val="000000"/>
                <w:sz w:val="16"/>
                <w:szCs w:val="16"/>
              </w:rPr>
              <w:t>two years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087AAA3" w14:textId="77777777" w:rsidR="008F1E55" w:rsidRPr="00F7176F" w:rsidRDefault="008F1E55" w:rsidP="008F1E55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Mean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FAA1A70" w14:textId="77777777" w:rsidR="008F1E55" w:rsidRPr="00F7176F" w:rsidRDefault="008F1E55" w:rsidP="008F1E55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297.3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BC528C2" w14:textId="77777777" w:rsidR="008F1E55" w:rsidRPr="00F7176F" w:rsidRDefault="008F1E55" w:rsidP="008F1E55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212.1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5B96DCB" w14:textId="77777777" w:rsidR="008F1E55" w:rsidRPr="00F7176F" w:rsidRDefault="008F1E55" w:rsidP="008F1E55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225.6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5B6045A" w14:textId="77777777" w:rsidR="008F1E55" w:rsidRPr="00F7176F" w:rsidRDefault="008F1E55" w:rsidP="008F1E55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&lt;.001</w:t>
            </w:r>
          </w:p>
        </w:tc>
      </w:tr>
      <w:tr w:rsidR="008F1E55" w:rsidRPr="00F7176F" w14:paraId="7F270125" w14:textId="77777777" w:rsidTr="00592D9F">
        <w:trPr>
          <w:cantSplit/>
          <w:jc w:val="center"/>
        </w:trPr>
        <w:tc>
          <w:tcPr>
            <w:tcW w:w="2104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17F878B" w14:textId="77777777" w:rsidR="008F1E55" w:rsidRPr="00F7176F" w:rsidRDefault="008F1E55" w:rsidP="008F1E55">
            <w:pPr>
              <w:adjustRightInd w:val="0"/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47FAABA" w14:textId="77777777" w:rsidR="008F1E55" w:rsidRPr="00F7176F" w:rsidRDefault="008F1E55" w:rsidP="008F1E55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(SD)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0C57A23" w14:textId="77777777" w:rsidR="008F1E55" w:rsidRPr="00F7176F" w:rsidRDefault="008F1E55" w:rsidP="008F1E55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(172.8)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2EB5F03" w14:textId="77777777" w:rsidR="008F1E55" w:rsidRPr="00F7176F" w:rsidRDefault="008F1E55" w:rsidP="008F1E55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(183.0)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AA8EF2C" w14:textId="77777777" w:rsidR="008F1E55" w:rsidRPr="00F7176F" w:rsidRDefault="008F1E55" w:rsidP="008F1E55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(183.9)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DEC5934" w14:textId="77777777" w:rsidR="008F1E55" w:rsidRPr="00F7176F" w:rsidRDefault="008F1E55" w:rsidP="008F1E55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F1E55" w:rsidRPr="00F7176F" w14:paraId="6F29811D" w14:textId="77777777" w:rsidTr="00592D9F">
        <w:trPr>
          <w:cantSplit/>
          <w:jc w:val="center"/>
        </w:trPr>
        <w:tc>
          <w:tcPr>
            <w:tcW w:w="2104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663DFCE" w14:textId="77777777" w:rsidR="008F1E55" w:rsidRPr="00F7176F" w:rsidRDefault="008F1E55" w:rsidP="008F1E55">
            <w:pPr>
              <w:adjustRightInd w:val="0"/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08DA2F4" w14:textId="77777777" w:rsidR="008F1E55" w:rsidRPr="00F7176F" w:rsidRDefault="008F1E55" w:rsidP="008F1E55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[Median]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4B11833" w14:textId="77777777" w:rsidR="008F1E55" w:rsidRPr="00F7176F" w:rsidRDefault="008F1E55" w:rsidP="008F1E55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[261]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8FA20CA" w14:textId="77777777" w:rsidR="008F1E55" w:rsidRPr="00F7176F" w:rsidRDefault="008F1E55" w:rsidP="008F1E55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[145]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EC8AB10" w14:textId="77777777" w:rsidR="008F1E55" w:rsidRPr="00F7176F" w:rsidRDefault="008F1E55" w:rsidP="008F1E55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[164]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357822B" w14:textId="77777777" w:rsidR="008F1E55" w:rsidRPr="00F7176F" w:rsidRDefault="008F1E55" w:rsidP="008F1E55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F1E55" w:rsidRPr="00F7176F" w14:paraId="67FA5C8B" w14:textId="77777777" w:rsidTr="00592D9F">
        <w:trPr>
          <w:cantSplit/>
          <w:jc w:val="center"/>
        </w:trPr>
        <w:tc>
          <w:tcPr>
            <w:tcW w:w="2104" w:type="pct"/>
            <w:vMerge w:val="restar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64B190B" w14:textId="77777777" w:rsidR="008F1E55" w:rsidRPr="00F7176F" w:rsidRDefault="008F1E55" w:rsidP="008F1E55">
            <w:pPr>
              <w:adjustRightInd w:val="0"/>
              <w:spacing w:before="96" w:after="96" w:line="360" w:lineRule="auto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Biologic initiation rate within three months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A0C76DE" w14:textId="77777777" w:rsidR="008F1E55" w:rsidRPr="00F7176F" w:rsidRDefault="008F1E55" w:rsidP="008F1E55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B38DB25" w14:textId="77777777" w:rsidR="008F1E55" w:rsidRPr="00F7176F" w:rsidRDefault="008F1E55" w:rsidP="008F1E55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F3BF2A3" w14:textId="77777777" w:rsidR="008F1E55" w:rsidRPr="00F7176F" w:rsidRDefault="008F1E55" w:rsidP="008F1E55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9D802AD" w14:textId="77777777" w:rsidR="008F1E55" w:rsidRPr="00F7176F" w:rsidRDefault="008F1E55" w:rsidP="008F1E55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EEB67D0" w14:textId="77777777" w:rsidR="008F1E55" w:rsidRPr="00F7176F" w:rsidRDefault="008F1E55" w:rsidP="008F1E55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F1E55" w:rsidRPr="00F7176F" w14:paraId="29712E3C" w14:textId="77777777" w:rsidTr="00592D9F">
        <w:trPr>
          <w:cantSplit/>
          <w:jc w:val="center"/>
        </w:trPr>
        <w:tc>
          <w:tcPr>
            <w:tcW w:w="2104" w:type="pct"/>
            <w:vMerge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ABD335D" w14:textId="77777777" w:rsidR="008F1E55" w:rsidRPr="00F7176F" w:rsidRDefault="008F1E55" w:rsidP="008F1E55">
            <w:pPr>
              <w:adjustRightInd w:val="0"/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7683BB9" w14:textId="77777777" w:rsidR="008F1E55" w:rsidRPr="00F7176F" w:rsidRDefault="008F1E55" w:rsidP="008F1E55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4C7DFE2" w14:textId="77777777" w:rsidR="008F1E55" w:rsidRPr="00F7176F" w:rsidRDefault="008F1E55" w:rsidP="008F1E55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(3.2)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2E49301" w14:textId="77777777" w:rsidR="008F1E55" w:rsidRPr="00F7176F" w:rsidRDefault="008F1E55" w:rsidP="008F1E55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(14.9)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5E86628" w14:textId="77777777" w:rsidR="008F1E55" w:rsidRPr="00F7176F" w:rsidRDefault="008F1E55" w:rsidP="008F1E55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(12.2)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FA3C95F" w14:textId="77777777" w:rsidR="008F1E55" w:rsidRPr="00F7176F" w:rsidRDefault="008F1E55" w:rsidP="008F1E55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&lt;.001</w:t>
            </w:r>
          </w:p>
        </w:tc>
      </w:tr>
      <w:tr w:rsidR="008F1E55" w:rsidRPr="00F7176F" w14:paraId="28B741EE" w14:textId="77777777" w:rsidTr="00592D9F">
        <w:trPr>
          <w:cantSplit/>
          <w:jc w:val="center"/>
        </w:trPr>
        <w:tc>
          <w:tcPr>
            <w:tcW w:w="2104" w:type="pct"/>
            <w:vMerge w:val="restar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6077CC6" w14:textId="77777777" w:rsidR="008F1E55" w:rsidRPr="00F7176F" w:rsidRDefault="008F1E55" w:rsidP="008F1E55">
            <w:pPr>
              <w:adjustRightInd w:val="0"/>
              <w:spacing w:before="96" w:after="96" w:line="360" w:lineRule="auto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Biologic initiation rate within six months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84AB4FD" w14:textId="77777777" w:rsidR="008F1E55" w:rsidRPr="00F7176F" w:rsidRDefault="008F1E55" w:rsidP="008F1E55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50E0789" w14:textId="77777777" w:rsidR="008F1E55" w:rsidRPr="00F7176F" w:rsidRDefault="008F1E55" w:rsidP="008F1E55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643BA09" w14:textId="77777777" w:rsidR="008F1E55" w:rsidRPr="00F7176F" w:rsidRDefault="008F1E55" w:rsidP="008F1E55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F44A5A3" w14:textId="77777777" w:rsidR="008F1E55" w:rsidRPr="00F7176F" w:rsidRDefault="008F1E55" w:rsidP="008F1E55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293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7934B29" w14:textId="77777777" w:rsidR="008F1E55" w:rsidRPr="00F7176F" w:rsidRDefault="008F1E55" w:rsidP="008F1E55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F1E55" w:rsidRPr="00F7176F" w14:paraId="22731586" w14:textId="77777777" w:rsidTr="00592D9F">
        <w:trPr>
          <w:cantSplit/>
          <w:jc w:val="center"/>
        </w:trPr>
        <w:tc>
          <w:tcPr>
            <w:tcW w:w="2104" w:type="pct"/>
            <w:vMerge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9691FBB" w14:textId="77777777" w:rsidR="008F1E55" w:rsidRPr="00F7176F" w:rsidRDefault="008F1E55" w:rsidP="008F1E55">
            <w:pPr>
              <w:adjustRightInd w:val="0"/>
              <w:spacing w:after="12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0F2FB5C" w14:textId="77777777" w:rsidR="008F1E55" w:rsidRPr="00F7176F" w:rsidRDefault="008F1E55" w:rsidP="008F1E55">
            <w:pPr>
              <w:adjustRightInd w:val="0"/>
              <w:spacing w:before="96" w:after="96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704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34A1DBA1" w14:textId="77777777" w:rsidR="008F1E55" w:rsidRPr="00F7176F" w:rsidRDefault="008F1E55" w:rsidP="008F1E55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(8.9)</w:t>
            </w:r>
          </w:p>
        </w:tc>
        <w:tc>
          <w:tcPr>
            <w:tcW w:w="714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07375D9" w14:textId="77777777" w:rsidR="008F1E55" w:rsidRPr="00F7176F" w:rsidRDefault="008F1E55" w:rsidP="008F1E55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(28.4)</w:t>
            </w:r>
          </w:p>
        </w:tc>
        <w:tc>
          <w:tcPr>
            <w:tcW w:w="560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87CCED0" w14:textId="77777777" w:rsidR="008F1E55" w:rsidRPr="00F7176F" w:rsidRDefault="008F1E55" w:rsidP="008F1E55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(23.9)</w:t>
            </w:r>
          </w:p>
        </w:tc>
        <w:tc>
          <w:tcPr>
            <w:tcW w:w="462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716D841" w14:textId="77777777" w:rsidR="008F1E55" w:rsidRPr="00F7176F" w:rsidRDefault="008F1E55" w:rsidP="008F1E55">
            <w:pPr>
              <w:adjustRightInd w:val="0"/>
              <w:spacing w:before="96" w:after="96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&lt;.001</w:t>
            </w:r>
          </w:p>
        </w:tc>
      </w:tr>
    </w:tbl>
    <w:p w14:paraId="0467D41A" w14:textId="77777777" w:rsidR="008F1E55" w:rsidRPr="00F7176F" w:rsidRDefault="008F1E55" w:rsidP="008F1E55">
      <w:pPr>
        <w:rPr>
          <w:rFonts w:ascii="Times New Roman" w:eastAsia="Calibri" w:hAnsi="Times New Roman"/>
          <w:bCs/>
          <w:color w:val="000000"/>
          <w:sz w:val="16"/>
          <w:szCs w:val="16"/>
        </w:rPr>
      </w:pPr>
      <w:r w:rsidRPr="00F7176F">
        <w:rPr>
          <w:rFonts w:cs="Arial"/>
          <w:b/>
          <w:color w:val="000000"/>
          <w:szCs w:val="20"/>
        </w:rPr>
        <w:t xml:space="preserve">Abbreviations: </w:t>
      </w:r>
      <w:r w:rsidRPr="00F7176F">
        <w:rPr>
          <w:rFonts w:cs="Arial"/>
          <w:bCs/>
          <w:color w:val="000000"/>
          <w:szCs w:val="20"/>
        </w:rPr>
        <w:t>SD, standard deviation.</w:t>
      </w:r>
    </w:p>
    <w:p w14:paraId="1E40894B" w14:textId="77777777" w:rsidR="008F1E55" w:rsidRPr="00F7176F" w:rsidRDefault="008F1E55" w:rsidP="002A7E49">
      <w:pPr>
        <w:rPr>
          <w:color w:val="000000"/>
        </w:rPr>
      </w:pPr>
    </w:p>
    <w:p w14:paraId="2CDFBD4B" w14:textId="3DF34A8A" w:rsidR="008F1E55" w:rsidRPr="00F7176F" w:rsidRDefault="00E7289F" w:rsidP="00916E84">
      <w:pPr>
        <w:keepNext/>
        <w:rPr>
          <w:rFonts w:cs="Arial"/>
          <w:b/>
          <w:bCs/>
          <w:color w:val="000000"/>
        </w:rPr>
      </w:pPr>
      <w:r w:rsidRPr="00F7176F">
        <w:rPr>
          <w:rFonts w:cs="Arial"/>
          <w:b/>
          <w:bCs/>
          <w:color w:val="000000"/>
        </w:rPr>
        <w:t>Supplemental</w:t>
      </w:r>
      <w:r w:rsidR="008F1E55" w:rsidRPr="00F7176F">
        <w:rPr>
          <w:rFonts w:cs="Arial"/>
          <w:b/>
          <w:bCs/>
          <w:color w:val="000000"/>
        </w:rPr>
        <w:t xml:space="preserve"> Table 14: Biologic initiation adjusted results among patients with 2 years of follow</w:t>
      </w:r>
      <w:r w:rsidR="00DC6A00" w:rsidRPr="00F7176F">
        <w:rPr>
          <w:rFonts w:cs="Arial"/>
          <w:b/>
          <w:bCs/>
          <w:color w:val="000000"/>
        </w:rPr>
        <w:t>-</w:t>
      </w:r>
      <w:r w:rsidR="008F1E55" w:rsidRPr="00F7176F">
        <w:rPr>
          <w:rFonts w:cs="Arial"/>
          <w:b/>
          <w:bCs/>
          <w:color w:val="000000"/>
        </w:rPr>
        <w:t>up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6"/>
        <w:gridCol w:w="1602"/>
        <w:gridCol w:w="982"/>
        <w:gridCol w:w="1465"/>
        <w:gridCol w:w="895"/>
      </w:tblGrid>
      <w:tr w:rsidR="008F1E55" w:rsidRPr="00F7176F" w14:paraId="23E550CE" w14:textId="77777777" w:rsidTr="00592D9F">
        <w:trPr>
          <w:cantSplit/>
          <w:tblHeader/>
          <w:jc w:val="center"/>
        </w:trPr>
        <w:tc>
          <w:tcPr>
            <w:tcW w:w="2139" w:type="pct"/>
            <w:vMerge w:val="restart"/>
            <w:tcBorders>
              <w:left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E6D9ED2" w14:textId="77777777" w:rsidR="008F1E55" w:rsidRPr="00F7176F" w:rsidRDefault="008F1E55" w:rsidP="008F1E55">
            <w:pPr>
              <w:adjustRightInd w:val="0"/>
              <w:spacing w:before="60" w:after="6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1495" w:type="pct"/>
            <w:gridSpan w:val="2"/>
            <w:tcBorders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6E729715" w14:textId="067E4F17" w:rsidR="008F1E55" w:rsidRPr="00F7176F" w:rsidRDefault="008F1E55" w:rsidP="008F1E55">
            <w:pPr>
              <w:adjustRightInd w:val="0"/>
              <w:spacing w:before="60" w:after="60" w:line="360" w:lineRule="auto"/>
              <w:ind w:left="-12" w:right="-90"/>
              <w:jc w:val="center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 xml:space="preserve">Cox </w:t>
            </w:r>
            <w:r w:rsidR="003229F3"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regression</w:t>
            </w:r>
          </w:p>
          <w:p w14:paraId="3D1AF4B1" w14:textId="46670B85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 xml:space="preserve">Risk of </w:t>
            </w:r>
            <w:r w:rsidR="003229F3"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biologic initiation in 2-year post inde</w:t>
            </w: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366" w:type="pct"/>
            <w:gridSpan w:val="2"/>
            <w:tcBorders>
              <w:left w:val="nil"/>
              <w:bottom w:val="single" w:sz="4" w:space="0" w:color="E0E0E0"/>
              <w:right w:val="nil"/>
            </w:tcBorders>
            <w:shd w:val="clear" w:color="auto" w:fill="FFFFFF"/>
            <w:vAlign w:val="bottom"/>
          </w:tcPr>
          <w:p w14:paraId="4E2A1213" w14:textId="36ACDDB4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 xml:space="preserve">Logistic </w:t>
            </w:r>
            <w:r w:rsidR="003229F3"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regression</w:t>
            </w:r>
          </w:p>
          <w:p w14:paraId="3F0452B2" w14:textId="61C1EBC5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 xml:space="preserve">Any </w:t>
            </w:r>
            <w:r w:rsidR="003229F3"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biologic use in 2-year post index</w:t>
            </w:r>
          </w:p>
        </w:tc>
      </w:tr>
      <w:tr w:rsidR="008F1E55" w:rsidRPr="00F7176F" w14:paraId="09F8B577" w14:textId="77777777" w:rsidTr="00592D9F">
        <w:trPr>
          <w:cantSplit/>
          <w:tblHeader/>
          <w:jc w:val="center"/>
        </w:trPr>
        <w:tc>
          <w:tcPr>
            <w:tcW w:w="2139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F59B605" w14:textId="77777777" w:rsidR="008F1E55" w:rsidRPr="00F7176F" w:rsidRDefault="008F1E55" w:rsidP="008F1E55">
            <w:pPr>
              <w:adjustRightInd w:val="0"/>
              <w:spacing w:before="60" w:after="6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927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FA8A6B9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HR (95% CI)</w:t>
            </w:r>
          </w:p>
        </w:tc>
        <w:tc>
          <w:tcPr>
            <w:tcW w:w="567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410D6EF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i/>
                <w:iCs/>
                <w:color w:val="000000"/>
                <w:sz w:val="16"/>
                <w:szCs w:val="16"/>
              </w:rPr>
              <w:t>P</w:t>
            </w: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 xml:space="preserve"> Value</w:t>
            </w:r>
          </w:p>
        </w:tc>
        <w:tc>
          <w:tcPr>
            <w:tcW w:w="848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5124C7E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OR (95% CI)</w:t>
            </w:r>
          </w:p>
        </w:tc>
        <w:tc>
          <w:tcPr>
            <w:tcW w:w="518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A0D440F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i/>
                <w:iCs/>
                <w:color w:val="000000"/>
                <w:sz w:val="16"/>
                <w:szCs w:val="16"/>
              </w:rPr>
              <w:t>P</w:t>
            </w: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 xml:space="preserve"> Value</w:t>
            </w:r>
          </w:p>
        </w:tc>
      </w:tr>
      <w:tr w:rsidR="008F1E55" w:rsidRPr="00F7176F" w14:paraId="64263701" w14:textId="77777777" w:rsidTr="00592D9F">
        <w:trPr>
          <w:cantSplit/>
          <w:jc w:val="center"/>
        </w:trPr>
        <w:tc>
          <w:tcPr>
            <w:tcW w:w="2139" w:type="pct"/>
            <w:tcBorders>
              <w:top w:val="single" w:sz="4" w:space="0" w:color="auto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5564AAF" w14:textId="77777777" w:rsidR="008F1E55" w:rsidRPr="00F7176F" w:rsidRDefault="008F1E55" w:rsidP="008F1E55">
            <w:pPr>
              <w:adjustRightInd w:val="0"/>
              <w:spacing w:before="60" w:after="60" w:line="360" w:lineRule="auto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Age groups (Ref: 65+)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7A7BD4BE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7B9D6D90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618126EB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32BEFE15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F1E55" w:rsidRPr="00F7176F" w14:paraId="78B4733A" w14:textId="77777777" w:rsidTr="00592D9F">
        <w:trPr>
          <w:cantSplit/>
          <w:jc w:val="center"/>
        </w:trPr>
        <w:tc>
          <w:tcPr>
            <w:tcW w:w="2139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919173A" w14:textId="77777777" w:rsidR="008F1E55" w:rsidRPr="00F7176F" w:rsidRDefault="008F1E55" w:rsidP="008F1E55">
            <w:pPr>
              <w:adjustRightInd w:val="0"/>
              <w:spacing w:before="60" w:after="6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 xml:space="preserve">   18-30 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429CDB32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3.04 (1.65 - 5.60)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1691DFD0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&lt;.001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7543EF73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4.14 (1.86 - 9.22)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4A45F428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&lt;.001</w:t>
            </w:r>
          </w:p>
        </w:tc>
      </w:tr>
      <w:tr w:rsidR="008F1E55" w:rsidRPr="00F7176F" w14:paraId="20849E76" w14:textId="77777777" w:rsidTr="00592D9F">
        <w:trPr>
          <w:cantSplit/>
          <w:jc w:val="center"/>
        </w:trPr>
        <w:tc>
          <w:tcPr>
            <w:tcW w:w="2139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DB569F6" w14:textId="77777777" w:rsidR="008F1E55" w:rsidRPr="00F7176F" w:rsidRDefault="008F1E55" w:rsidP="008F1E55">
            <w:pPr>
              <w:adjustRightInd w:val="0"/>
              <w:spacing w:before="60" w:after="6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 xml:space="preserve">   31-64 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73AEDFCD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2.47 (1.54 - 3.98)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16CCA8B9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&lt;.001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44716E64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3.25 (1.84 - 5.73)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4EA4BA1C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&lt;.001</w:t>
            </w:r>
          </w:p>
        </w:tc>
      </w:tr>
      <w:tr w:rsidR="008F1E55" w:rsidRPr="00F7176F" w14:paraId="77346776" w14:textId="77777777" w:rsidTr="00592D9F">
        <w:trPr>
          <w:cantSplit/>
          <w:jc w:val="center"/>
        </w:trPr>
        <w:tc>
          <w:tcPr>
            <w:tcW w:w="2139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ABFE9FD" w14:textId="77777777" w:rsidR="008F1E55" w:rsidRPr="00F7176F" w:rsidRDefault="008F1E55" w:rsidP="008F1E55">
            <w:pPr>
              <w:adjustRightInd w:val="0"/>
              <w:spacing w:before="60" w:after="60" w:line="360" w:lineRule="auto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Female (Ref: Male)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4F804F93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0.89 (0.75 - 1.05)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08798AE1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0.166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39D1905D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0.86 (0.68 - 1.09)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379C0339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0.210</w:t>
            </w:r>
          </w:p>
        </w:tc>
      </w:tr>
      <w:tr w:rsidR="008F1E55" w:rsidRPr="00F7176F" w14:paraId="67995E42" w14:textId="77777777" w:rsidTr="00592D9F">
        <w:trPr>
          <w:cantSplit/>
          <w:jc w:val="center"/>
        </w:trPr>
        <w:tc>
          <w:tcPr>
            <w:tcW w:w="2139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0721E31" w14:textId="77777777" w:rsidR="008F1E55" w:rsidRPr="00F7176F" w:rsidRDefault="008F1E55" w:rsidP="008F1E55">
            <w:pPr>
              <w:adjustRightInd w:val="0"/>
              <w:spacing w:before="60" w:after="60" w:line="360" w:lineRule="auto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Geographic region (Ref. West)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24FD0F40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1B3ECEBD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538DDCE2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045FBB19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F1E55" w:rsidRPr="00F7176F" w14:paraId="1572D3AA" w14:textId="77777777" w:rsidTr="00592D9F">
        <w:trPr>
          <w:cantSplit/>
          <w:jc w:val="center"/>
        </w:trPr>
        <w:tc>
          <w:tcPr>
            <w:tcW w:w="2139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1C20251" w14:textId="77777777" w:rsidR="008F1E55" w:rsidRPr="00F7176F" w:rsidRDefault="008F1E55" w:rsidP="008F1E55">
            <w:pPr>
              <w:adjustRightInd w:val="0"/>
              <w:spacing w:before="60" w:after="6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 xml:space="preserve">   Midwest 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0ADF85F7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1.06 (0.74 - 1.50)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3C231279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0.763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28889034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1.06 (0.65 - 1.71)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1A10E6CC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0.823</w:t>
            </w:r>
          </w:p>
        </w:tc>
      </w:tr>
      <w:tr w:rsidR="008F1E55" w:rsidRPr="00F7176F" w14:paraId="068EF275" w14:textId="77777777" w:rsidTr="00592D9F">
        <w:trPr>
          <w:cantSplit/>
          <w:jc w:val="center"/>
        </w:trPr>
        <w:tc>
          <w:tcPr>
            <w:tcW w:w="2139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12ED308" w14:textId="77777777" w:rsidR="008F1E55" w:rsidRPr="00F7176F" w:rsidRDefault="008F1E55" w:rsidP="008F1E55">
            <w:pPr>
              <w:adjustRightInd w:val="0"/>
              <w:spacing w:before="60" w:after="6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 xml:space="preserve">   Northeast 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2C62D58A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1.02 (0.72 - 1.44)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66A6DDE1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0.908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2A9AFD45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1.08 (0.67 - 1.72)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16F31590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0.759</w:t>
            </w:r>
          </w:p>
        </w:tc>
      </w:tr>
      <w:tr w:rsidR="008F1E55" w:rsidRPr="00F7176F" w14:paraId="5B52B7E5" w14:textId="77777777" w:rsidTr="00592D9F">
        <w:trPr>
          <w:cantSplit/>
          <w:jc w:val="center"/>
        </w:trPr>
        <w:tc>
          <w:tcPr>
            <w:tcW w:w="2139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4F82E5F" w14:textId="77777777" w:rsidR="008F1E55" w:rsidRPr="00F7176F" w:rsidRDefault="008F1E55" w:rsidP="008F1E55">
            <w:pPr>
              <w:adjustRightInd w:val="0"/>
              <w:spacing w:before="60" w:after="6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 xml:space="preserve">   South 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3017D15F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1.14 (0.83 - 1.57)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1CC801B4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0.432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3FF62836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1.13 (0.73 - 1.76)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617186F1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0.583</w:t>
            </w:r>
          </w:p>
        </w:tc>
      </w:tr>
      <w:tr w:rsidR="008F1E55" w:rsidRPr="00F7176F" w14:paraId="1B3FD52A" w14:textId="77777777" w:rsidTr="00592D9F">
        <w:trPr>
          <w:cantSplit/>
          <w:jc w:val="center"/>
        </w:trPr>
        <w:tc>
          <w:tcPr>
            <w:tcW w:w="2139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F65BF0F" w14:textId="77777777" w:rsidR="008F1E55" w:rsidRPr="00F7176F" w:rsidRDefault="008F1E55" w:rsidP="008F1E55">
            <w:pPr>
              <w:adjustRightInd w:val="0"/>
              <w:spacing w:before="60" w:after="6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 xml:space="preserve">   Unknown 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4D5F6762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1.32 (0.94 - 1.87)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600DF8A3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0.112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13085D7C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1.39 (0.86 - 2.25)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42F71079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0.176</w:t>
            </w:r>
          </w:p>
        </w:tc>
      </w:tr>
      <w:tr w:rsidR="008F1E55" w:rsidRPr="00F7176F" w14:paraId="3B5A22E1" w14:textId="77777777" w:rsidTr="00592D9F">
        <w:trPr>
          <w:cantSplit/>
          <w:jc w:val="center"/>
        </w:trPr>
        <w:tc>
          <w:tcPr>
            <w:tcW w:w="2139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AE1729D" w14:textId="77777777" w:rsidR="008F1E55" w:rsidRPr="00F7176F" w:rsidRDefault="008F1E55" w:rsidP="008F1E55">
            <w:pPr>
              <w:adjustRightInd w:val="0"/>
              <w:spacing w:before="60" w:after="60" w:line="360" w:lineRule="auto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Index year (Ref: 2017)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35F6E061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5B0AC014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4677AD1C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7838EFF3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F1E55" w:rsidRPr="00F7176F" w14:paraId="10B7826E" w14:textId="77777777" w:rsidTr="00592D9F">
        <w:trPr>
          <w:cantSplit/>
          <w:jc w:val="center"/>
        </w:trPr>
        <w:tc>
          <w:tcPr>
            <w:tcW w:w="2139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BF8F745" w14:textId="77777777" w:rsidR="008F1E55" w:rsidRPr="00F7176F" w:rsidRDefault="008F1E55" w:rsidP="008F1E55">
            <w:pPr>
              <w:adjustRightInd w:val="0"/>
              <w:spacing w:before="60" w:after="6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 xml:space="preserve">   2015 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6932CA43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0.89 (0.72 - 1.10)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5C864F05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0.284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27925520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0.83 (0.62 - 1.11)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33D86C17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0.215</w:t>
            </w:r>
          </w:p>
        </w:tc>
      </w:tr>
      <w:tr w:rsidR="008F1E55" w:rsidRPr="00F7176F" w14:paraId="01242950" w14:textId="77777777" w:rsidTr="00592D9F">
        <w:trPr>
          <w:cantSplit/>
          <w:jc w:val="center"/>
        </w:trPr>
        <w:tc>
          <w:tcPr>
            <w:tcW w:w="2139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B1361CB" w14:textId="77777777" w:rsidR="008F1E55" w:rsidRPr="00F7176F" w:rsidRDefault="008F1E55" w:rsidP="008F1E55">
            <w:pPr>
              <w:adjustRightInd w:val="0"/>
              <w:spacing w:before="60" w:after="6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 xml:space="preserve">   2016 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619B8C8D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1.05 (0.85 - 1.30)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276BD4F7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0.657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6ED5D61A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1.04 (0.76 - 1.40)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1C83A380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0.820</w:t>
            </w:r>
          </w:p>
        </w:tc>
      </w:tr>
      <w:tr w:rsidR="008F1E55" w:rsidRPr="00F7176F" w14:paraId="16CE295B" w14:textId="77777777" w:rsidTr="00592D9F">
        <w:trPr>
          <w:cantSplit/>
          <w:jc w:val="center"/>
        </w:trPr>
        <w:tc>
          <w:tcPr>
            <w:tcW w:w="2139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351A44C" w14:textId="77777777" w:rsidR="008F1E55" w:rsidRPr="00F7176F" w:rsidRDefault="008F1E55" w:rsidP="008F1E55">
            <w:pPr>
              <w:adjustRightInd w:val="0"/>
              <w:spacing w:before="60" w:after="60" w:line="360" w:lineRule="auto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Prescriber specialty (Ref: Primary care/PA/NP)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4E18E754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2C6F6027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47C87B74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7134EF53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F1E55" w:rsidRPr="00F7176F" w14:paraId="3070B6F1" w14:textId="77777777" w:rsidTr="00592D9F">
        <w:trPr>
          <w:cantSplit/>
          <w:jc w:val="center"/>
        </w:trPr>
        <w:tc>
          <w:tcPr>
            <w:tcW w:w="2139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E15589A" w14:textId="77777777" w:rsidR="008F1E55" w:rsidRPr="00F7176F" w:rsidRDefault="008F1E55" w:rsidP="008F1E55">
            <w:pPr>
              <w:adjustRightInd w:val="0"/>
              <w:spacing w:before="60" w:after="60" w:line="360" w:lineRule="auto"/>
              <w:ind w:left="174" w:firstLine="6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 xml:space="preserve">Dermatologist 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13F51644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0.90 (0.53 - 1.52)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3C63EE2B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0.698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60B4BBB0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0.79 (0.40 - 1.58)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10914780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0.511</w:t>
            </w:r>
          </w:p>
        </w:tc>
      </w:tr>
      <w:tr w:rsidR="008F1E55" w:rsidRPr="00F7176F" w14:paraId="01A181B0" w14:textId="77777777" w:rsidTr="00592D9F">
        <w:trPr>
          <w:cantSplit/>
          <w:jc w:val="center"/>
        </w:trPr>
        <w:tc>
          <w:tcPr>
            <w:tcW w:w="2139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F27134A" w14:textId="77777777" w:rsidR="008F1E55" w:rsidRPr="00F7176F" w:rsidRDefault="008F1E55" w:rsidP="008F1E55">
            <w:pPr>
              <w:adjustRightInd w:val="0"/>
              <w:spacing w:before="60" w:after="60" w:line="360" w:lineRule="auto"/>
              <w:ind w:left="174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 xml:space="preserve">Rheumatologist 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491BF29F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1.06 (0.76 - 1.49)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5037979A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0.716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7FBFC09D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0.99 (0.62 - 1.56)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7A4D46C9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0.953</w:t>
            </w:r>
          </w:p>
        </w:tc>
      </w:tr>
      <w:tr w:rsidR="008F1E55" w:rsidRPr="00F7176F" w14:paraId="5A21E50E" w14:textId="77777777" w:rsidTr="00592D9F">
        <w:trPr>
          <w:cantSplit/>
          <w:jc w:val="center"/>
        </w:trPr>
        <w:tc>
          <w:tcPr>
            <w:tcW w:w="2139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BF8E95F" w14:textId="77777777" w:rsidR="008F1E55" w:rsidRPr="00F7176F" w:rsidRDefault="008F1E55" w:rsidP="008F1E55">
            <w:pPr>
              <w:adjustRightInd w:val="0"/>
              <w:spacing w:before="60" w:after="60" w:line="360" w:lineRule="auto"/>
              <w:ind w:left="174" w:firstLine="6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 xml:space="preserve">Other/Unknown 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071DB057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1.00 (0.70 - 1.43)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1902BBE2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0.990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18EE86C3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0.89 (0.55 - 1.46)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11B4A4C5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0.655</w:t>
            </w:r>
          </w:p>
        </w:tc>
      </w:tr>
      <w:tr w:rsidR="008F1E55" w:rsidRPr="00F7176F" w14:paraId="553AFB82" w14:textId="77777777" w:rsidTr="00592D9F">
        <w:trPr>
          <w:cantSplit/>
          <w:jc w:val="center"/>
        </w:trPr>
        <w:tc>
          <w:tcPr>
            <w:tcW w:w="2139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15D3738" w14:textId="77777777" w:rsidR="008F1E55" w:rsidRPr="00F7176F" w:rsidRDefault="008F1E55" w:rsidP="008F1E55">
            <w:pPr>
              <w:adjustRightInd w:val="0"/>
              <w:spacing w:before="60" w:after="60" w:line="360" w:lineRule="auto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lastRenderedPageBreak/>
              <w:t>Baseline comorbidities of interest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501C3B81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6623ADBC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01CCF864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2F61C7CE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F1E55" w:rsidRPr="00F7176F" w14:paraId="22F99BBB" w14:textId="77777777" w:rsidTr="00592D9F">
        <w:trPr>
          <w:cantSplit/>
          <w:jc w:val="center"/>
        </w:trPr>
        <w:tc>
          <w:tcPr>
            <w:tcW w:w="2139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2CF9A9E" w14:textId="28378480" w:rsidR="008F1E55" w:rsidRPr="00F7176F" w:rsidRDefault="008F1E55" w:rsidP="008F1E55">
            <w:pPr>
              <w:adjustRightInd w:val="0"/>
              <w:spacing w:before="60" w:after="6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 xml:space="preserve">  </w:t>
            </w:r>
            <w:r w:rsidR="00803017" w:rsidRPr="00F7176F">
              <w:rPr>
                <w:rFonts w:eastAsia="Calibri" w:cs="Arial"/>
                <w:color w:val="000000"/>
                <w:sz w:val="16"/>
                <w:szCs w:val="16"/>
              </w:rPr>
              <w:t xml:space="preserve"> </w:t>
            </w: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Charlson comorbidity index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016B8AED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1.01 (0.93 - 1.09)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15BD4C50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0.898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1A2564F8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1.03 (0.92 - 1.16)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279F3D26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0.568</w:t>
            </w:r>
          </w:p>
        </w:tc>
      </w:tr>
      <w:tr w:rsidR="008F1E55" w:rsidRPr="00F7176F" w14:paraId="107424E3" w14:textId="77777777" w:rsidTr="00592D9F">
        <w:trPr>
          <w:cantSplit/>
          <w:jc w:val="center"/>
        </w:trPr>
        <w:tc>
          <w:tcPr>
            <w:tcW w:w="2139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CD82A9D" w14:textId="20C20CA6" w:rsidR="008F1E55" w:rsidRPr="00F7176F" w:rsidRDefault="008F1E55" w:rsidP="008F1E55">
            <w:pPr>
              <w:adjustRightInd w:val="0"/>
              <w:spacing w:before="60" w:after="6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 xml:space="preserve">   PsO (yes vs no)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6BE7AAC7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1.19 (1.00 - 1.42)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318F7F71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0.056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6918E24C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1.32 (1.03 - 1.68)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7AAE6C0D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0.028</w:t>
            </w:r>
          </w:p>
        </w:tc>
      </w:tr>
      <w:tr w:rsidR="008F1E55" w:rsidRPr="00F7176F" w14:paraId="3440255D" w14:textId="77777777" w:rsidTr="00592D9F">
        <w:trPr>
          <w:cantSplit/>
          <w:jc w:val="center"/>
        </w:trPr>
        <w:tc>
          <w:tcPr>
            <w:tcW w:w="2139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2B7DD2C" w14:textId="4F6BF001" w:rsidR="008F1E55" w:rsidRPr="00F7176F" w:rsidRDefault="008F1E55" w:rsidP="008F1E55">
            <w:pPr>
              <w:adjustRightInd w:val="0"/>
              <w:spacing w:before="60" w:after="6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 xml:space="preserve">   Non-alcoholic fatty liver disease (yes vs no)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72ACD07A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1.66 (0.99 - 2.80)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6AC6BCF2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0.056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654B8E04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1.94 (0.87 - 4.32)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1E942445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0.106</w:t>
            </w:r>
          </w:p>
        </w:tc>
      </w:tr>
      <w:tr w:rsidR="008F1E55" w:rsidRPr="00F7176F" w14:paraId="417E41E0" w14:textId="77777777" w:rsidTr="00592D9F">
        <w:trPr>
          <w:cantSplit/>
          <w:jc w:val="center"/>
        </w:trPr>
        <w:tc>
          <w:tcPr>
            <w:tcW w:w="2139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BE62067" w14:textId="7AE33CF0" w:rsidR="008F1E55" w:rsidRPr="00F7176F" w:rsidRDefault="008F1E55" w:rsidP="008F1E55">
            <w:pPr>
              <w:adjustRightInd w:val="0"/>
              <w:spacing w:before="60" w:after="6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 xml:space="preserve">   Serious infection (yes vs no)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6675CB0F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0.84 (0.39 - 1.77)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4FFBEEC4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0.640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0F03B9C3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0.79 (0.29 - 2.15)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1CFA182D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0.645</w:t>
            </w:r>
          </w:p>
        </w:tc>
      </w:tr>
      <w:tr w:rsidR="008F1E55" w:rsidRPr="00F7176F" w14:paraId="487DBB94" w14:textId="77777777" w:rsidTr="00592D9F">
        <w:trPr>
          <w:cantSplit/>
          <w:jc w:val="center"/>
        </w:trPr>
        <w:tc>
          <w:tcPr>
            <w:tcW w:w="2139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3B20BD0" w14:textId="7AA5B693" w:rsidR="008F1E55" w:rsidRPr="00F7176F" w:rsidRDefault="008F1E55" w:rsidP="008F1E55">
            <w:pPr>
              <w:adjustRightInd w:val="0"/>
              <w:spacing w:before="60" w:after="60" w:line="360" w:lineRule="auto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Baseline medication use (yes vs no)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007BF173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2DEA75D0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16B66669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6E8391D0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F1E55" w:rsidRPr="00F7176F" w14:paraId="1C77A292" w14:textId="77777777" w:rsidTr="00592D9F">
        <w:trPr>
          <w:cantSplit/>
          <w:jc w:val="center"/>
        </w:trPr>
        <w:tc>
          <w:tcPr>
            <w:tcW w:w="2139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A920B4A" w14:textId="77777777" w:rsidR="008F1E55" w:rsidRPr="00F7176F" w:rsidRDefault="008F1E55" w:rsidP="008F1E55">
            <w:pPr>
              <w:adjustRightInd w:val="0"/>
              <w:spacing w:before="60" w:after="6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 xml:space="preserve">   Pain medication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6FC7C649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1.13 (0.94 - 1.36)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5E0EC565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0.201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77B79CAA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1.15 (0.89 - 1.48)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5A0211F4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0.298</w:t>
            </w:r>
          </w:p>
        </w:tc>
      </w:tr>
      <w:tr w:rsidR="008F1E55" w:rsidRPr="00F7176F" w14:paraId="7D7ADA1D" w14:textId="77777777" w:rsidTr="00592D9F">
        <w:trPr>
          <w:cantSplit/>
          <w:jc w:val="center"/>
        </w:trPr>
        <w:tc>
          <w:tcPr>
            <w:tcW w:w="2139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4A48837" w14:textId="77777777" w:rsidR="008F1E55" w:rsidRPr="00F7176F" w:rsidRDefault="008F1E55" w:rsidP="008F1E55">
            <w:pPr>
              <w:adjustRightInd w:val="0"/>
              <w:spacing w:before="60" w:after="6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 xml:space="preserve">   Glucocorticoids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270A8345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1.11 (0.93 - 1.32)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595AA703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0.250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05C5F9BB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1.17 (0.92 - 1.50)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170A3408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0.195</w:t>
            </w:r>
          </w:p>
        </w:tc>
      </w:tr>
      <w:tr w:rsidR="008F1E55" w:rsidRPr="00F7176F" w14:paraId="687C5C74" w14:textId="77777777" w:rsidTr="00592D9F">
        <w:trPr>
          <w:cantSplit/>
          <w:jc w:val="center"/>
        </w:trPr>
        <w:tc>
          <w:tcPr>
            <w:tcW w:w="2139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D0E881D" w14:textId="77777777" w:rsidR="008F1E55" w:rsidRPr="00F7176F" w:rsidRDefault="008F1E55" w:rsidP="008F1E55">
            <w:pPr>
              <w:adjustRightInd w:val="0"/>
              <w:spacing w:before="60" w:after="60" w:line="360" w:lineRule="auto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 xml:space="preserve">Baseline HCRU and Costs 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6188AADB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530F8A2B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16348211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776E95F9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</w:p>
        </w:tc>
      </w:tr>
      <w:tr w:rsidR="008F1E55" w:rsidRPr="00F7176F" w14:paraId="13766FEF" w14:textId="77777777" w:rsidTr="00592D9F">
        <w:trPr>
          <w:cantSplit/>
          <w:jc w:val="center"/>
        </w:trPr>
        <w:tc>
          <w:tcPr>
            <w:tcW w:w="2139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5F3B6AB" w14:textId="425A1B1D" w:rsidR="008F1E55" w:rsidRPr="00F7176F" w:rsidRDefault="00803017" w:rsidP="008F1E55">
            <w:pPr>
              <w:adjustRightInd w:val="0"/>
              <w:spacing w:before="60" w:after="6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 xml:space="preserve"> </w:t>
            </w:r>
            <w:r w:rsidR="008F1E55" w:rsidRPr="00F7176F">
              <w:rPr>
                <w:rFonts w:eastAsia="Calibri" w:cs="Arial"/>
                <w:color w:val="000000"/>
                <w:sz w:val="16"/>
                <w:szCs w:val="16"/>
              </w:rPr>
              <w:t xml:space="preserve">  Any X-ray (yes vs no)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71B38081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1.02 (0.84 - 1.23)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0E55D285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0.867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0D7A0353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0.97 (0.75 - 1.26)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1CDE33D0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0.812</w:t>
            </w:r>
          </w:p>
        </w:tc>
      </w:tr>
      <w:tr w:rsidR="008F1E55" w:rsidRPr="00F7176F" w14:paraId="3733137B" w14:textId="77777777" w:rsidTr="00592D9F">
        <w:trPr>
          <w:cantSplit/>
          <w:jc w:val="center"/>
        </w:trPr>
        <w:tc>
          <w:tcPr>
            <w:tcW w:w="2139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1B0CE3C" w14:textId="15CF0F2A" w:rsidR="008F1E55" w:rsidRPr="00F7176F" w:rsidRDefault="008F1E55" w:rsidP="008F1E55">
            <w:pPr>
              <w:adjustRightInd w:val="0"/>
              <w:spacing w:before="60" w:after="6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 xml:space="preserve"> </w:t>
            </w:r>
            <w:r w:rsidR="00803017" w:rsidRPr="00F7176F">
              <w:rPr>
                <w:rFonts w:eastAsia="Calibri" w:cs="Arial"/>
                <w:color w:val="000000"/>
                <w:sz w:val="16"/>
                <w:szCs w:val="16"/>
              </w:rPr>
              <w:t xml:space="preserve"> </w:t>
            </w: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 xml:space="preserve"> Any MRI (yes vs no)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36E4A64B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1.33 (1.06 - 1.68)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7CCC648F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483AAF92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1.50 (1.06 - 2.11)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0E6E43FE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0.021</w:t>
            </w:r>
          </w:p>
        </w:tc>
      </w:tr>
      <w:tr w:rsidR="008F1E55" w:rsidRPr="00F7176F" w14:paraId="586FD616" w14:textId="77777777" w:rsidTr="00592D9F">
        <w:trPr>
          <w:cantSplit/>
          <w:jc w:val="center"/>
        </w:trPr>
        <w:tc>
          <w:tcPr>
            <w:tcW w:w="2139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D7F35F8" w14:textId="438579C0" w:rsidR="008F1E55" w:rsidRPr="00F7176F" w:rsidRDefault="008F1E55" w:rsidP="008F1E55">
            <w:pPr>
              <w:adjustRightInd w:val="0"/>
              <w:spacing w:before="60" w:after="6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 xml:space="preserve">   Any inpatient hospitalization (yes vs no)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54462E3B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1.14 (0.76 - 1.70)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23685DAF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0.520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75DECAA7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1.17 (0.68 - 2.02)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7F115ED4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0.563</w:t>
            </w:r>
          </w:p>
        </w:tc>
      </w:tr>
      <w:tr w:rsidR="008F1E55" w:rsidRPr="00F7176F" w14:paraId="45811810" w14:textId="77777777" w:rsidTr="00592D9F">
        <w:trPr>
          <w:cantSplit/>
          <w:jc w:val="center"/>
        </w:trPr>
        <w:tc>
          <w:tcPr>
            <w:tcW w:w="2139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574F98F" w14:textId="77777777" w:rsidR="008F1E55" w:rsidRPr="00F7176F" w:rsidRDefault="008F1E55" w:rsidP="008F1E55">
            <w:pPr>
              <w:adjustRightInd w:val="0"/>
              <w:spacing w:before="60" w:after="6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 xml:space="preserve">   No. of baseline office visits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0396CE8D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1.00 (0.99 - 1.00)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4B7EA467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0.386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5475F190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1.00 (0.99 - 1.01)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4BC0FB9A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0.448</w:t>
            </w:r>
          </w:p>
        </w:tc>
      </w:tr>
      <w:tr w:rsidR="008F1E55" w:rsidRPr="00F7176F" w14:paraId="216A4809" w14:textId="77777777" w:rsidTr="00592D9F">
        <w:trPr>
          <w:cantSplit/>
          <w:jc w:val="center"/>
        </w:trPr>
        <w:tc>
          <w:tcPr>
            <w:tcW w:w="2139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48504D8" w14:textId="4B1B97E6" w:rsidR="008F1E55" w:rsidRPr="00F7176F" w:rsidRDefault="00803017" w:rsidP="00EB3B4C">
            <w:pPr>
              <w:adjustRightInd w:val="0"/>
              <w:spacing w:before="60" w:after="60" w:line="360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 xml:space="preserve">   </w:t>
            </w:r>
            <w:r w:rsidR="008F1E55" w:rsidRPr="00F7176F">
              <w:rPr>
                <w:rFonts w:eastAsia="Calibri" w:cs="Arial"/>
                <w:color w:val="000000"/>
                <w:sz w:val="16"/>
                <w:szCs w:val="16"/>
              </w:rPr>
              <w:t>Total healthcare costs, per $1,000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7E177C93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1.00 (0.99 - 1.00)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661316C0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0.317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055CADA1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1.00 (0.99 - 1.00)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E0E0E0"/>
              <w:right w:val="nil"/>
            </w:tcBorders>
            <w:shd w:val="clear" w:color="auto" w:fill="FFFFFF"/>
          </w:tcPr>
          <w:p w14:paraId="4F7D9FDA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0.306</w:t>
            </w:r>
          </w:p>
        </w:tc>
      </w:tr>
      <w:tr w:rsidR="008F1E55" w:rsidRPr="00F7176F" w14:paraId="6268611F" w14:textId="77777777" w:rsidTr="00592D9F">
        <w:trPr>
          <w:cantSplit/>
          <w:jc w:val="center"/>
        </w:trPr>
        <w:tc>
          <w:tcPr>
            <w:tcW w:w="2139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55A52F2" w14:textId="7D44E7C8" w:rsidR="008F1E55" w:rsidRPr="00F7176F" w:rsidRDefault="008F1E55" w:rsidP="008F1E55">
            <w:pPr>
              <w:adjustRightInd w:val="0"/>
              <w:spacing w:before="60" w:after="60" w:line="360" w:lineRule="auto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 xml:space="preserve">Apremilast vs </w:t>
            </w:r>
            <w:r w:rsidR="00803017" w:rsidRPr="00F7176F"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 xml:space="preserve">methotrexate </w:t>
            </w:r>
          </w:p>
        </w:tc>
        <w:tc>
          <w:tcPr>
            <w:tcW w:w="927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52CC0F0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0.53 (0.41 - 0.67)</w:t>
            </w:r>
          </w:p>
        </w:tc>
        <w:tc>
          <w:tcPr>
            <w:tcW w:w="567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0F2ABC6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&lt;.001</w:t>
            </w:r>
          </w:p>
        </w:tc>
        <w:tc>
          <w:tcPr>
            <w:tcW w:w="848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8B4BD0D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0.46 (0.34 - 0.64)</w:t>
            </w:r>
          </w:p>
        </w:tc>
        <w:tc>
          <w:tcPr>
            <w:tcW w:w="518" w:type="pct"/>
            <w:tcBorders>
              <w:top w:val="single" w:sz="4" w:space="0" w:color="E0E0E0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8C54157" w14:textId="77777777" w:rsidR="008F1E55" w:rsidRPr="00F7176F" w:rsidRDefault="008F1E55" w:rsidP="008F1E55">
            <w:pPr>
              <w:adjustRightInd w:val="0"/>
              <w:spacing w:before="60" w:after="60" w:line="360" w:lineRule="auto"/>
              <w:jc w:val="center"/>
              <w:rPr>
                <w:rFonts w:eastAsia="Calibri" w:cs="Arial"/>
                <w:color w:val="000000"/>
                <w:sz w:val="16"/>
                <w:szCs w:val="16"/>
              </w:rPr>
            </w:pPr>
            <w:r w:rsidRPr="00F7176F">
              <w:rPr>
                <w:rFonts w:eastAsia="Calibri" w:cs="Arial"/>
                <w:color w:val="000000"/>
                <w:sz w:val="16"/>
                <w:szCs w:val="16"/>
              </w:rPr>
              <w:t>&lt;.001</w:t>
            </w:r>
          </w:p>
        </w:tc>
      </w:tr>
    </w:tbl>
    <w:p w14:paraId="40CAAA16" w14:textId="77777777" w:rsidR="008F1E55" w:rsidRPr="00F7176F" w:rsidRDefault="008F1E55" w:rsidP="002A7E49">
      <w:pPr>
        <w:rPr>
          <w:rFonts w:cs="Arial"/>
          <w:bCs/>
          <w:color w:val="000000"/>
          <w:szCs w:val="20"/>
        </w:rPr>
      </w:pPr>
      <w:r w:rsidRPr="00F7176F">
        <w:rPr>
          <w:rFonts w:cs="Arial"/>
          <w:b/>
          <w:color w:val="000000"/>
          <w:szCs w:val="20"/>
        </w:rPr>
        <w:t xml:space="preserve">Abbreviations: </w:t>
      </w:r>
      <w:r w:rsidRPr="00F7176F">
        <w:rPr>
          <w:rFonts w:cs="Arial"/>
          <w:bCs/>
          <w:color w:val="000000"/>
          <w:szCs w:val="20"/>
        </w:rPr>
        <w:t>HR, hazard ratio; OR, odds ratio; CI, confidence interval; Ref., reference; PA, physician assistant; NP, nurse practitioner; PsO, psoriasis; HCRU, healthcare resource utilization; MRI, magnetic resonance imaging</w:t>
      </w:r>
      <w:r w:rsidR="000C247D" w:rsidRPr="00F7176F">
        <w:rPr>
          <w:rFonts w:cs="Arial"/>
          <w:bCs/>
          <w:color w:val="000000"/>
          <w:szCs w:val="20"/>
        </w:rPr>
        <w:t>.</w:t>
      </w:r>
    </w:p>
    <w:p w14:paraId="39EBD912" w14:textId="77777777" w:rsidR="000C247D" w:rsidRPr="00F7176F" w:rsidRDefault="000C247D" w:rsidP="002A7E49">
      <w:pPr>
        <w:rPr>
          <w:rFonts w:cs="Arial"/>
          <w:bCs/>
          <w:color w:val="000000"/>
          <w:szCs w:val="20"/>
        </w:rPr>
      </w:pPr>
    </w:p>
    <w:p w14:paraId="10D7B169" w14:textId="77777777" w:rsidR="00710763" w:rsidRPr="00F7176F" w:rsidRDefault="00710763">
      <w:pPr>
        <w:spacing w:line="240" w:lineRule="auto"/>
        <w:rPr>
          <w:rFonts w:cs="Arial"/>
          <w:b/>
          <w:bCs/>
          <w:color w:val="000000"/>
        </w:rPr>
      </w:pPr>
      <w:r w:rsidRPr="00F7176F">
        <w:rPr>
          <w:rFonts w:cs="Arial"/>
          <w:b/>
          <w:bCs/>
          <w:color w:val="000000"/>
        </w:rPr>
        <w:br w:type="page"/>
      </w:r>
    </w:p>
    <w:p w14:paraId="27F36188" w14:textId="7F202FD3" w:rsidR="000C247D" w:rsidRPr="00F7176F" w:rsidRDefault="00E7289F" w:rsidP="000C247D">
      <w:pPr>
        <w:rPr>
          <w:rFonts w:cs="Arial"/>
          <w:b/>
          <w:bCs/>
          <w:color w:val="000000"/>
        </w:rPr>
      </w:pPr>
      <w:r w:rsidRPr="00F7176F">
        <w:rPr>
          <w:rFonts w:cs="Arial"/>
          <w:b/>
          <w:bCs/>
          <w:color w:val="000000"/>
        </w:rPr>
        <w:lastRenderedPageBreak/>
        <w:t>Supplemental</w:t>
      </w:r>
      <w:r w:rsidR="000C247D" w:rsidRPr="00F7176F">
        <w:rPr>
          <w:rFonts w:cs="Arial"/>
          <w:b/>
          <w:bCs/>
          <w:color w:val="000000"/>
        </w:rPr>
        <w:t xml:space="preserve"> Figure 1: Time to biologic initiation during the 2-year follow-up period among patients with </w:t>
      </w:r>
      <w:r w:rsidR="006A3F39" w:rsidRPr="00F7176F">
        <w:rPr>
          <w:rFonts w:cs="Arial"/>
          <w:b/>
          <w:bCs/>
          <w:color w:val="000000"/>
        </w:rPr>
        <w:t xml:space="preserve">two </w:t>
      </w:r>
      <w:r w:rsidR="000C247D" w:rsidRPr="00F7176F">
        <w:rPr>
          <w:rFonts w:cs="Arial"/>
          <w:b/>
          <w:bCs/>
          <w:color w:val="000000"/>
        </w:rPr>
        <w:t>years of follow-up</w:t>
      </w:r>
    </w:p>
    <w:p w14:paraId="3EF157A7" w14:textId="3CBA6120" w:rsidR="000C247D" w:rsidRPr="00F7176F" w:rsidRDefault="00524BD4" w:rsidP="002A7E49">
      <w:pPr>
        <w:rPr>
          <w:color w:val="000000"/>
        </w:rPr>
      </w:pPr>
      <w:r w:rsidRPr="00F7176F">
        <w:rPr>
          <w:color w:val="000000"/>
        </w:rPr>
        <w:drawing>
          <wp:inline distT="0" distB="0" distL="0" distR="0" wp14:anchorId="1E427345" wp14:editId="58FD9CDE">
            <wp:extent cx="4293870" cy="319659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870" cy="319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247D" w:rsidRPr="00F7176F" w:rsidSect="00C94612">
      <w:footerReference w:type="even" r:id="rId13"/>
      <w:footerReference w:type="default" r:id="rId14"/>
      <w:pgSz w:w="12240" w:h="15840"/>
      <w:pgMar w:top="1440" w:right="1800" w:bottom="1440" w:left="180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60EBA" w14:textId="77777777" w:rsidR="00F41F4C" w:rsidRDefault="00F41F4C">
      <w:r>
        <w:separator/>
      </w:r>
    </w:p>
  </w:endnote>
  <w:endnote w:type="continuationSeparator" w:id="0">
    <w:p w14:paraId="0A827E70" w14:textId="77777777" w:rsidR="00F41F4C" w:rsidRDefault="00F41F4C">
      <w:r>
        <w:continuationSeparator/>
      </w:r>
    </w:p>
  </w:endnote>
  <w:endnote w:type="continuationNotice" w:id="1">
    <w:p w14:paraId="6C4D9237" w14:textId="77777777" w:rsidR="00F41F4C" w:rsidRDefault="00F41F4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E1A7E" w14:textId="77777777" w:rsidR="00BE207F" w:rsidRDefault="00BE207F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8B2298" w14:textId="77777777" w:rsidR="00BE207F" w:rsidRDefault="00BE20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784A" w14:textId="77777777" w:rsidR="00BE207F" w:rsidRDefault="00BE207F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0AE8">
      <w:rPr>
        <w:rStyle w:val="PageNumber"/>
        <w:noProof/>
      </w:rPr>
      <w:t>3</w:t>
    </w:r>
    <w:r>
      <w:rPr>
        <w:rStyle w:val="PageNumber"/>
      </w:rPr>
      <w:fldChar w:fldCharType="end"/>
    </w:r>
  </w:p>
  <w:p w14:paraId="0B1F99BC" w14:textId="77777777" w:rsidR="00BE207F" w:rsidRDefault="00BE20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EF171" w14:textId="77777777" w:rsidR="00F41F4C" w:rsidRDefault="00F41F4C">
      <w:r>
        <w:separator/>
      </w:r>
    </w:p>
  </w:footnote>
  <w:footnote w:type="continuationSeparator" w:id="0">
    <w:p w14:paraId="4E8A6D98" w14:textId="77777777" w:rsidR="00F41F4C" w:rsidRDefault="00F41F4C">
      <w:r>
        <w:continuationSeparator/>
      </w:r>
    </w:p>
  </w:footnote>
  <w:footnote w:type="continuationNotice" w:id="1">
    <w:p w14:paraId="6FC491FE" w14:textId="77777777" w:rsidR="00F41F4C" w:rsidRDefault="00F41F4C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E03DA"/>
    <w:multiLevelType w:val="hybridMultilevel"/>
    <w:tmpl w:val="6DC0C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C6603A"/>
    <w:multiLevelType w:val="hybridMultilevel"/>
    <w:tmpl w:val="A1A4A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7D61E9"/>
    <w:multiLevelType w:val="hybridMultilevel"/>
    <w:tmpl w:val="3DB4A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96842"/>
    <w:multiLevelType w:val="hybridMultilevel"/>
    <w:tmpl w:val="37B8F894"/>
    <w:lvl w:ilvl="0" w:tplc="DEAC3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440B8E"/>
    <w:multiLevelType w:val="multilevel"/>
    <w:tmpl w:val="5F30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617AF9"/>
    <w:multiLevelType w:val="hybridMultilevel"/>
    <w:tmpl w:val="DF0C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521476"/>
    <w:multiLevelType w:val="hybridMultilevel"/>
    <w:tmpl w:val="3F6C727A"/>
    <w:lvl w:ilvl="0" w:tplc="2F30A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6115378">
    <w:abstractNumId w:val="1"/>
  </w:num>
  <w:num w:numId="2" w16cid:durableId="522019638">
    <w:abstractNumId w:val="3"/>
  </w:num>
  <w:num w:numId="3" w16cid:durableId="1545748137">
    <w:abstractNumId w:val="6"/>
  </w:num>
  <w:num w:numId="4" w16cid:durableId="1512597367">
    <w:abstractNumId w:val="4"/>
  </w:num>
  <w:num w:numId="5" w16cid:durableId="1085999992">
    <w:abstractNumId w:val="0"/>
  </w:num>
  <w:num w:numId="6" w16cid:durableId="17121510">
    <w:abstractNumId w:val="5"/>
  </w:num>
  <w:num w:numId="7" w16cid:durableId="1167669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ibraries" w:val="&lt;ENLibraries&gt;&lt;Libraries&gt;&lt;item&gt;Contraceptives Implantable-Converted.enl&lt;/item&gt;&lt;/Libraries&gt;&lt;/ENLibraries&gt;"/>
  </w:docVars>
  <w:rsids>
    <w:rsidRoot w:val="00B30BC3"/>
    <w:rsid w:val="0000080C"/>
    <w:rsid w:val="00002084"/>
    <w:rsid w:val="00003A09"/>
    <w:rsid w:val="0000541D"/>
    <w:rsid w:val="00006E2A"/>
    <w:rsid w:val="00006FDB"/>
    <w:rsid w:val="00007C04"/>
    <w:rsid w:val="000168AE"/>
    <w:rsid w:val="00020F32"/>
    <w:rsid w:val="00021282"/>
    <w:rsid w:val="000226E9"/>
    <w:rsid w:val="00022AD4"/>
    <w:rsid w:val="000240FE"/>
    <w:rsid w:val="00024348"/>
    <w:rsid w:val="00030355"/>
    <w:rsid w:val="00033695"/>
    <w:rsid w:val="000342A0"/>
    <w:rsid w:val="00035CCC"/>
    <w:rsid w:val="00037CFE"/>
    <w:rsid w:val="00040FAF"/>
    <w:rsid w:val="00042E66"/>
    <w:rsid w:val="00043C1E"/>
    <w:rsid w:val="0004600E"/>
    <w:rsid w:val="00050180"/>
    <w:rsid w:val="00050682"/>
    <w:rsid w:val="00050C6A"/>
    <w:rsid w:val="000517ED"/>
    <w:rsid w:val="00051BCF"/>
    <w:rsid w:val="0005257A"/>
    <w:rsid w:val="00054361"/>
    <w:rsid w:val="0005585E"/>
    <w:rsid w:val="00060507"/>
    <w:rsid w:val="00061DAE"/>
    <w:rsid w:val="00062025"/>
    <w:rsid w:val="0006240A"/>
    <w:rsid w:val="000666AF"/>
    <w:rsid w:val="0007252D"/>
    <w:rsid w:val="000741BB"/>
    <w:rsid w:val="00080A26"/>
    <w:rsid w:val="00081561"/>
    <w:rsid w:val="00082192"/>
    <w:rsid w:val="0008401B"/>
    <w:rsid w:val="00084C67"/>
    <w:rsid w:val="00086091"/>
    <w:rsid w:val="00087F9B"/>
    <w:rsid w:val="00094685"/>
    <w:rsid w:val="000A1A74"/>
    <w:rsid w:val="000A4388"/>
    <w:rsid w:val="000A498A"/>
    <w:rsid w:val="000B2001"/>
    <w:rsid w:val="000B2BC9"/>
    <w:rsid w:val="000B68D3"/>
    <w:rsid w:val="000C247D"/>
    <w:rsid w:val="000C5587"/>
    <w:rsid w:val="000C59ED"/>
    <w:rsid w:val="000C72E3"/>
    <w:rsid w:val="000D235C"/>
    <w:rsid w:val="000D3D4D"/>
    <w:rsid w:val="000D3E37"/>
    <w:rsid w:val="000E5075"/>
    <w:rsid w:val="000E6509"/>
    <w:rsid w:val="000E6B48"/>
    <w:rsid w:val="000E7758"/>
    <w:rsid w:val="000F1314"/>
    <w:rsid w:val="000F14C0"/>
    <w:rsid w:val="000F1876"/>
    <w:rsid w:val="000F55B9"/>
    <w:rsid w:val="000F5EA1"/>
    <w:rsid w:val="001007BB"/>
    <w:rsid w:val="001021D9"/>
    <w:rsid w:val="00104B7A"/>
    <w:rsid w:val="00107872"/>
    <w:rsid w:val="00110E32"/>
    <w:rsid w:val="0011127F"/>
    <w:rsid w:val="0011367B"/>
    <w:rsid w:val="00113E42"/>
    <w:rsid w:val="00116B71"/>
    <w:rsid w:val="00117777"/>
    <w:rsid w:val="00125E86"/>
    <w:rsid w:val="00127CD5"/>
    <w:rsid w:val="00134060"/>
    <w:rsid w:val="0013687F"/>
    <w:rsid w:val="00136BE3"/>
    <w:rsid w:val="00160825"/>
    <w:rsid w:val="0017004E"/>
    <w:rsid w:val="00170F20"/>
    <w:rsid w:val="00173279"/>
    <w:rsid w:val="001763E3"/>
    <w:rsid w:val="001827DD"/>
    <w:rsid w:val="00182F71"/>
    <w:rsid w:val="00185706"/>
    <w:rsid w:val="00191F49"/>
    <w:rsid w:val="00195A01"/>
    <w:rsid w:val="00196CBE"/>
    <w:rsid w:val="001A1407"/>
    <w:rsid w:val="001A345B"/>
    <w:rsid w:val="001A355A"/>
    <w:rsid w:val="001A6F2C"/>
    <w:rsid w:val="001C3628"/>
    <w:rsid w:val="001C3BA9"/>
    <w:rsid w:val="001C4782"/>
    <w:rsid w:val="001D5629"/>
    <w:rsid w:val="001D7BF7"/>
    <w:rsid w:val="001E026A"/>
    <w:rsid w:val="001E1B55"/>
    <w:rsid w:val="001E36BD"/>
    <w:rsid w:val="001E57CC"/>
    <w:rsid w:val="001E7479"/>
    <w:rsid w:val="001E78B3"/>
    <w:rsid w:val="001F1A3D"/>
    <w:rsid w:val="001F5116"/>
    <w:rsid w:val="001F6A72"/>
    <w:rsid w:val="00203209"/>
    <w:rsid w:val="00204916"/>
    <w:rsid w:val="002066E6"/>
    <w:rsid w:val="002071B4"/>
    <w:rsid w:val="002114C5"/>
    <w:rsid w:val="002151A1"/>
    <w:rsid w:val="00217CD1"/>
    <w:rsid w:val="00217D65"/>
    <w:rsid w:val="00226DFF"/>
    <w:rsid w:val="00230835"/>
    <w:rsid w:val="00233F66"/>
    <w:rsid w:val="00234CB7"/>
    <w:rsid w:val="00237B0B"/>
    <w:rsid w:val="00240E76"/>
    <w:rsid w:val="002453A6"/>
    <w:rsid w:val="002463CF"/>
    <w:rsid w:val="00246A32"/>
    <w:rsid w:val="00250259"/>
    <w:rsid w:val="00253C95"/>
    <w:rsid w:val="0025445B"/>
    <w:rsid w:val="00254BE5"/>
    <w:rsid w:val="002551EF"/>
    <w:rsid w:val="00257BB3"/>
    <w:rsid w:val="0026088E"/>
    <w:rsid w:val="00260F6B"/>
    <w:rsid w:val="00264A16"/>
    <w:rsid w:val="00270A96"/>
    <w:rsid w:val="00271806"/>
    <w:rsid w:val="00271937"/>
    <w:rsid w:val="00272487"/>
    <w:rsid w:val="002747D1"/>
    <w:rsid w:val="002749B5"/>
    <w:rsid w:val="00275C7B"/>
    <w:rsid w:val="002852B5"/>
    <w:rsid w:val="00285503"/>
    <w:rsid w:val="00286089"/>
    <w:rsid w:val="00286E82"/>
    <w:rsid w:val="002940CA"/>
    <w:rsid w:val="00294CB0"/>
    <w:rsid w:val="002A1979"/>
    <w:rsid w:val="002A2D9E"/>
    <w:rsid w:val="002A3173"/>
    <w:rsid w:val="002A7E49"/>
    <w:rsid w:val="002B09C6"/>
    <w:rsid w:val="002B4A89"/>
    <w:rsid w:val="002B5C4C"/>
    <w:rsid w:val="002C1150"/>
    <w:rsid w:val="002C22EA"/>
    <w:rsid w:val="002C4092"/>
    <w:rsid w:val="002C427C"/>
    <w:rsid w:val="002C4EDB"/>
    <w:rsid w:val="002C5DBD"/>
    <w:rsid w:val="002D0AF3"/>
    <w:rsid w:val="002D159A"/>
    <w:rsid w:val="002D1A3E"/>
    <w:rsid w:val="002D2507"/>
    <w:rsid w:val="002D4F71"/>
    <w:rsid w:val="002E4136"/>
    <w:rsid w:val="002E502B"/>
    <w:rsid w:val="002F02A0"/>
    <w:rsid w:val="002F248A"/>
    <w:rsid w:val="002F4012"/>
    <w:rsid w:val="002F7596"/>
    <w:rsid w:val="00303396"/>
    <w:rsid w:val="003155A1"/>
    <w:rsid w:val="0031579F"/>
    <w:rsid w:val="0031591B"/>
    <w:rsid w:val="00315E1B"/>
    <w:rsid w:val="0031764B"/>
    <w:rsid w:val="003179BD"/>
    <w:rsid w:val="00317B16"/>
    <w:rsid w:val="00320521"/>
    <w:rsid w:val="00320E75"/>
    <w:rsid w:val="003229F3"/>
    <w:rsid w:val="003243C9"/>
    <w:rsid w:val="00324666"/>
    <w:rsid w:val="00326DB6"/>
    <w:rsid w:val="00332A94"/>
    <w:rsid w:val="00337E1D"/>
    <w:rsid w:val="003432A0"/>
    <w:rsid w:val="003521B4"/>
    <w:rsid w:val="00363414"/>
    <w:rsid w:val="00363E3D"/>
    <w:rsid w:val="003647EE"/>
    <w:rsid w:val="00375127"/>
    <w:rsid w:val="00377108"/>
    <w:rsid w:val="0038154B"/>
    <w:rsid w:val="0038573C"/>
    <w:rsid w:val="0038598C"/>
    <w:rsid w:val="00385B6B"/>
    <w:rsid w:val="00386FE2"/>
    <w:rsid w:val="003875E9"/>
    <w:rsid w:val="0039041E"/>
    <w:rsid w:val="00390966"/>
    <w:rsid w:val="00391EFD"/>
    <w:rsid w:val="003948EC"/>
    <w:rsid w:val="003A204A"/>
    <w:rsid w:val="003A3EEF"/>
    <w:rsid w:val="003A4156"/>
    <w:rsid w:val="003A43B1"/>
    <w:rsid w:val="003A6F39"/>
    <w:rsid w:val="003B028A"/>
    <w:rsid w:val="003B2002"/>
    <w:rsid w:val="003B4083"/>
    <w:rsid w:val="003B53A1"/>
    <w:rsid w:val="003B59CD"/>
    <w:rsid w:val="003C1BA3"/>
    <w:rsid w:val="003C4581"/>
    <w:rsid w:val="003C6718"/>
    <w:rsid w:val="003D3F50"/>
    <w:rsid w:val="003D4E8A"/>
    <w:rsid w:val="003D56A2"/>
    <w:rsid w:val="003D69BD"/>
    <w:rsid w:val="003E0942"/>
    <w:rsid w:val="003E0E40"/>
    <w:rsid w:val="003F282E"/>
    <w:rsid w:val="003F4791"/>
    <w:rsid w:val="003F4C79"/>
    <w:rsid w:val="00401DFE"/>
    <w:rsid w:val="00402FB1"/>
    <w:rsid w:val="004036AB"/>
    <w:rsid w:val="00403D21"/>
    <w:rsid w:val="00410570"/>
    <w:rsid w:val="00411796"/>
    <w:rsid w:val="00414503"/>
    <w:rsid w:val="004201B2"/>
    <w:rsid w:val="00423809"/>
    <w:rsid w:val="0042569D"/>
    <w:rsid w:val="00430144"/>
    <w:rsid w:val="00430442"/>
    <w:rsid w:val="00431388"/>
    <w:rsid w:val="004378ED"/>
    <w:rsid w:val="0044354B"/>
    <w:rsid w:val="00443CA9"/>
    <w:rsid w:val="0045099F"/>
    <w:rsid w:val="00452590"/>
    <w:rsid w:val="0045354C"/>
    <w:rsid w:val="0046114F"/>
    <w:rsid w:val="00462660"/>
    <w:rsid w:val="00473BF1"/>
    <w:rsid w:val="004754C9"/>
    <w:rsid w:val="00475850"/>
    <w:rsid w:val="0047602E"/>
    <w:rsid w:val="004859B0"/>
    <w:rsid w:val="004903EC"/>
    <w:rsid w:val="004907C1"/>
    <w:rsid w:val="0049425B"/>
    <w:rsid w:val="004A06BE"/>
    <w:rsid w:val="004A4B90"/>
    <w:rsid w:val="004B08EB"/>
    <w:rsid w:val="004B52C5"/>
    <w:rsid w:val="004C082D"/>
    <w:rsid w:val="004C114C"/>
    <w:rsid w:val="004C1E8A"/>
    <w:rsid w:val="004C3D3B"/>
    <w:rsid w:val="004C4CEE"/>
    <w:rsid w:val="004C5039"/>
    <w:rsid w:val="004C5313"/>
    <w:rsid w:val="004C5AF1"/>
    <w:rsid w:val="004C5DB2"/>
    <w:rsid w:val="004D10AD"/>
    <w:rsid w:val="004E0368"/>
    <w:rsid w:val="004E2F6D"/>
    <w:rsid w:val="004E5CE2"/>
    <w:rsid w:val="004E738A"/>
    <w:rsid w:val="004E782D"/>
    <w:rsid w:val="004F3CE2"/>
    <w:rsid w:val="004F572D"/>
    <w:rsid w:val="004F6D47"/>
    <w:rsid w:val="0050740B"/>
    <w:rsid w:val="00511DB2"/>
    <w:rsid w:val="0051469E"/>
    <w:rsid w:val="0051533D"/>
    <w:rsid w:val="005225BF"/>
    <w:rsid w:val="005241E2"/>
    <w:rsid w:val="00524BD4"/>
    <w:rsid w:val="00527E02"/>
    <w:rsid w:val="00545FB2"/>
    <w:rsid w:val="00552C71"/>
    <w:rsid w:val="00553800"/>
    <w:rsid w:val="00556F09"/>
    <w:rsid w:val="00557EAB"/>
    <w:rsid w:val="005619D4"/>
    <w:rsid w:val="005644AD"/>
    <w:rsid w:val="00565851"/>
    <w:rsid w:val="00565970"/>
    <w:rsid w:val="00572907"/>
    <w:rsid w:val="00575E36"/>
    <w:rsid w:val="00581A83"/>
    <w:rsid w:val="00582DD0"/>
    <w:rsid w:val="00582E33"/>
    <w:rsid w:val="005838B5"/>
    <w:rsid w:val="00592361"/>
    <w:rsid w:val="00592D9F"/>
    <w:rsid w:val="00593DBC"/>
    <w:rsid w:val="00597DB6"/>
    <w:rsid w:val="005A47A6"/>
    <w:rsid w:val="005A52E4"/>
    <w:rsid w:val="005A6431"/>
    <w:rsid w:val="005B29C4"/>
    <w:rsid w:val="005C3FE6"/>
    <w:rsid w:val="005D031C"/>
    <w:rsid w:val="005D2E3D"/>
    <w:rsid w:val="005D4857"/>
    <w:rsid w:val="005E1ECB"/>
    <w:rsid w:val="005E1FE9"/>
    <w:rsid w:val="005E3698"/>
    <w:rsid w:val="005E45AB"/>
    <w:rsid w:val="005E589E"/>
    <w:rsid w:val="005E5DF9"/>
    <w:rsid w:val="005F0F83"/>
    <w:rsid w:val="005F1DB1"/>
    <w:rsid w:val="005F2AF3"/>
    <w:rsid w:val="005F78ED"/>
    <w:rsid w:val="00600B5C"/>
    <w:rsid w:val="00600C7B"/>
    <w:rsid w:val="00602A80"/>
    <w:rsid w:val="0060400B"/>
    <w:rsid w:val="00605CA8"/>
    <w:rsid w:val="006064B4"/>
    <w:rsid w:val="00611C5F"/>
    <w:rsid w:val="0061228B"/>
    <w:rsid w:val="00615B03"/>
    <w:rsid w:val="006167D2"/>
    <w:rsid w:val="00616914"/>
    <w:rsid w:val="00616A5D"/>
    <w:rsid w:val="00616ACF"/>
    <w:rsid w:val="00620346"/>
    <w:rsid w:val="0062140C"/>
    <w:rsid w:val="00631627"/>
    <w:rsid w:val="00634962"/>
    <w:rsid w:val="006435D6"/>
    <w:rsid w:val="00644D7E"/>
    <w:rsid w:val="006468E1"/>
    <w:rsid w:val="00646CF0"/>
    <w:rsid w:val="0065360E"/>
    <w:rsid w:val="006566CD"/>
    <w:rsid w:val="00661C2D"/>
    <w:rsid w:val="00662E52"/>
    <w:rsid w:val="00664525"/>
    <w:rsid w:val="0066590C"/>
    <w:rsid w:val="006672E4"/>
    <w:rsid w:val="00667BDF"/>
    <w:rsid w:val="00673227"/>
    <w:rsid w:val="00674F1F"/>
    <w:rsid w:val="00680193"/>
    <w:rsid w:val="00685715"/>
    <w:rsid w:val="00685C96"/>
    <w:rsid w:val="006874FE"/>
    <w:rsid w:val="00693741"/>
    <w:rsid w:val="00693F62"/>
    <w:rsid w:val="00695017"/>
    <w:rsid w:val="00695B51"/>
    <w:rsid w:val="00696AD9"/>
    <w:rsid w:val="0069752A"/>
    <w:rsid w:val="00697BB2"/>
    <w:rsid w:val="006A3F39"/>
    <w:rsid w:val="006A5FEC"/>
    <w:rsid w:val="006B11C1"/>
    <w:rsid w:val="006B490C"/>
    <w:rsid w:val="006C1C0C"/>
    <w:rsid w:val="006C2093"/>
    <w:rsid w:val="006C5368"/>
    <w:rsid w:val="006C58F2"/>
    <w:rsid w:val="006C6837"/>
    <w:rsid w:val="006C6E88"/>
    <w:rsid w:val="006C7C28"/>
    <w:rsid w:val="006D0150"/>
    <w:rsid w:val="006D01F0"/>
    <w:rsid w:val="006D0474"/>
    <w:rsid w:val="006D142F"/>
    <w:rsid w:val="006D4682"/>
    <w:rsid w:val="006D4A50"/>
    <w:rsid w:val="006D4AC5"/>
    <w:rsid w:val="006D651D"/>
    <w:rsid w:val="006E2030"/>
    <w:rsid w:val="006E6643"/>
    <w:rsid w:val="006E7713"/>
    <w:rsid w:val="006F261A"/>
    <w:rsid w:val="0070395D"/>
    <w:rsid w:val="007070AD"/>
    <w:rsid w:val="00707795"/>
    <w:rsid w:val="00710763"/>
    <w:rsid w:val="00711171"/>
    <w:rsid w:val="00720762"/>
    <w:rsid w:val="00720B10"/>
    <w:rsid w:val="00723455"/>
    <w:rsid w:val="007265D3"/>
    <w:rsid w:val="00731B7E"/>
    <w:rsid w:val="00733807"/>
    <w:rsid w:val="007351BD"/>
    <w:rsid w:val="007378A0"/>
    <w:rsid w:val="00742164"/>
    <w:rsid w:val="007424E4"/>
    <w:rsid w:val="00745C2A"/>
    <w:rsid w:val="00750B73"/>
    <w:rsid w:val="0075152E"/>
    <w:rsid w:val="00753E6B"/>
    <w:rsid w:val="007554D1"/>
    <w:rsid w:val="00755EBB"/>
    <w:rsid w:val="00756E1A"/>
    <w:rsid w:val="00757669"/>
    <w:rsid w:val="00757D09"/>
    <w:rsid w:val="007622E1"/>
    <w:rsid w:val="00762C11"/>
    <w:rsid w:val="00764FD8"/>
    <w:rsid w:val="007660BB"/>
    <w:rsid w:val="00776A7C"/>
    <w:rsid w:val="007770EF"/>
    <w:rsid w:val="00777FCA"/>
    <w:rsid w:val="00780A29"/>
    <w:rsid w:val="00783457"/>
    <w:rsid w:val="007870BD"/>
    <w:rsid w:val="007900DA"/>
    <w:rsid w:val="00797FED"/>
    <w:rsid w:val="007A1BDB"/>
    <w:rsid w:val="007A2AB8"/>
    <w:rsid w:val="007A3BEE"/>
    <w:rsid w:val="007A45FB"/>
    <w:rsid w:val="007A622C"/>
    <w:rsid w:val="007A649E"/>
    <w:rsid w:val="007A7CD0"/>
    <w:rsid w:val="007C30BC"/>
    <w:rsid w:val="007C32FB"/>
    <w:rsid w:val="007C4A88"/>
    <w:rsid w:val="007C7F9A"/>
    <w:rsid w:val="007D0755"/>
    <w:rsid w:val="007D3DFE"/>
    <w:rsid w:val="007D3F1B"/>
    <w:rsid w:val="007D409B"/>
    <w:rsid w:val="007E0D30"/>
    <w:rsid w:val="007E3483"/>
    <w:rsid w:val="007E39E1"/>
    <w:rsid w:val="007E5D6F"/>
    <w:rsid w:val="007E73CA"/>
    <w:rsid w:val="007F32DA"/>
    <w:rsid w:val="007F3E8B"/>
    <w:rsid w:val="007F447B"/>
    <w:rsid w:val="007F5F85"/>
    <w:rsid w:val="007F70F9"/>
    <w:rsid w:val="007F7A77"/>
    <w:rsid w:val="00803017"/>
    <w:rsid w:val="00810E0B"/>
    <w:rsid w:val="00811085"/>
    <w:rsid w:val="00811897"/>
    <w:rsid w:val="00827FC5"/>
    <w:rsid w:val="00834A30"/>
    <w:rsid w:val="00834DC2"/>
    <w:rsid w:val="00837131"/>
    <w:rsid w:val="00837F0C"/>
    <w:rsid w:val="008462A1"/>
    <w:rsid w:val="00851473"/>
    <w:rsid w:val="00852799"/>
    <w:rsid w:val="008527A8"/>
    <w:rsid w:val="00855F50"/>
    <w:rsid w:val="00867D3F"/>
    <w:rsid w:val="00882D78"/>
    <w:rsid w:val="00883E4E"/>
    <w:rsid w:val="0088598F"/>
    <w:rsid w:val="00887016"/>
    <w:rsid w:val="00891CAE"/>
    <w:rsid w:val="0089364A"/>
    <w:rsid w:val="008953C7"/>
    <w:rsid w:val="00895D50"/>
    <w:rsid w:val="00896447"/>
    <w:rsid w:val="00897B94"/>
    <w:rsid w:val="008A08C0"/>
    <w:rsid w:val="008A4036"/>
    <w:rsid w:val="008A45A7"/>
    <w:rsid w:val="008A50BB"/>
    <w:rsid w:val="008A52A5"/>
    <w:rsid w:val="008B697C"/>
    <w:rsid w:val="008B6ECE"/>
    <w:rsid w:val="008B7AD5"/>
    <w:rsid w:val="008C0987"/>
    <w:rsid w:val="008C361E"/>
    <w:rsid w:val="008C4AA0"/>
    <w:rsid w:val="008C7EA8"/>
    <w:rsid w:val="008D1EED"/>
    <w:rsid w:val="008D229F"/>
    <w:rsid w:val="008D28DD"/>
    <w:rsid w:val="008D3F91"/>
    <w:rsid w:val="008E111C"/>
    <w:rsid w:val="008E31F3"/>
    <w:rsid w:val="008E3EA8"/>
    <w:rsid w:val="008E5802"/>
    <w:rsid w:val="008E7FB2"/>
    <w:rsid w:val="008F1E55"/>
    <w:rsid w:val="008F4811"/>
    <w:rsid w:val="008F5D5B"/>
    <w:rsid w:val="00900663"/>
    <w:rsid w:val="00900A6C"/>
    <w:rsid w:val="00901244"/>
    <w:rsid w:val="0090409D"/>
    <w:rsid w:val="00905F20"/>
    <w:rsid w:val="00906AB3"/>
    <w:rsid w:val="00912A05"/>
    <w:rsid w:val="0091401F"/>
    <w:rsid w:val="009147B3"/>
    <w:rsid w:val="00916E84"/>
    <w:rsid w:val="009228AC"/>
    <w:rsid w:val="00922F74"/>
    <w:rsid w:val="00924626"/>
    <w:rsid w:val="0092645D"/>
    <w:rsid w:val="009345FC"/>
    <w:rsid w:val="00937F3D"/>
    <w:rsid w:val="00940AE8"/>
    <w:rsid w:val="00942E09"/>
    <w:rsid w:val="00945ECB"/>
    <w:rsid w:val="00946800"/>
    <w:rsid w:val="009471B4"/>
    <w:rsid w:val="00950FC1"/>
    <w:rsid w:val="009560EF"/>
    <w:rsid w:val="009563F4"/>
    <w:rsid w:val="00956C4D"/>
    <w:rsid w:val="0096068D"/>
    <w:rsid w:val="0096176F"/>
    <w:rsid w:val="00962628"/>
    <w:rsid w:val="00965DFB"/>
    <w:rsid w:val="00974D47"/>
    <w:rsid w:val="00976260"/>
    <w:rsid w:val="009820CE"/>
    <w:rsid w:val="0098231B"/>
    <w:rsid w:val="009828D3"/>
    <w:rsid w:val="00982B40"/>
    <w:rsid w:val="00983994"/>
    <w:rsid w:val="00992CB9"/>
    <w:rsid w:val="009A1F5A"/>
    <w:rsid w:val="009B1D49"/>
    <w:rsid w:val="009B4A7A"/>
    <w:rsid w:val="009B7EB3"/>
    <w:rsid w:val="009C04C1"/>
    <w:rsid w:val="009C47D0"/>
    <w:rsid w:val="009D2636"/>
    <w:rsid w:val="009D3AD0"/>
    <w:rsid w:val="009E2721"/>
    <w:rsid w:val="009E2E60"/>
    <w:rsid w:val="009E3168"/>
    <w:rsid w:val="009E6A50"/>
    <w:rsid w:val="009F04C5"/>
    <w:rsid w:val="00A00D10"/>
    <w:rsid w:val="00A0128C"/>
    <w:rsid w:val="00A01F0C"/>
    <w:rsid w:val="00A03125"/>
    <w:rsid w:val="00A101A0"/>
    <w:rsid w:val="00A10913"/>
    <w:rsid w:val="00A11541"/>
    <w:rsid w:val="00A13E70"/>
    <w:rsid w:val="00A150CC"/>
    <w:rsid w:val="00A20FFB"/>
    <w:rsid w:val="00A2535B"/>
    <w:rsid w:val="00A30F13"/>
    <w:rsid w:val="00A33BE9"/>
    <w:rsid w:val="00A3756A"/>
    <w:rsid w:val="00A37614"/>
    <w:rsid w:val="00A376FD"/>
    <w:rsid w:val="00A43B62"/>
    <w:rsid w:val="00A445D7"/>
    <w:rsid w:val="00A44903"/>
    <w:rsid w:val="00A45745"/>
    <w:rsid w:val="00A5676A"/>
    <w:rsid w:val="00A6170F"/>
    <w:rsid w:val="00A61A02"/>
    <w:rsid w:val="00A63CD7"/>
    <w:rsid w:val="00A66240"/>
    <w:rsid w:val="00A70251"/>
    <w:rsid w:val="00A7325C"/>
    <w:rsid w:val="00A763D1"/>
    <w:rsid w:val="00A85AE8"/>
    <w:rsid w:val="00A950FA"/>
    <w:rsid w:val="00A96D5E"/>
    <w:rsid w:val="00AA2E57"/>
    <w:rsid w:val="00AA7D4C"/>
    <w:rsid w:val="00AB0F9C"/>
    <w:rsid w:val="00AB1ABF"/>
    <w:rsid w:val="00AB389E"/>
    <w:rsid w:val="00AB47E4"/>
    <w:rsid w:val="00AC1F93"/>
    <w:rsid w:val="00AC5480"/>
    <w:rsid w:val="00AC7BFD"/>
    <w:rsid w:val="00AD76B0"/>
    <w:rsid w:val="00AD78D4"/>
    <w:rsid w:val="00AE0216"/>
    <w:rsid w:val="00AE5062"/>
    <w:rsid w:val="00AE5C70"/>
    <w:rsid w:val="00AE7ACA"/>
    <w:rsid w:val="00AF2246"/>
    <w:rsid w:val="00AF41FE"/>
    <w:rsid w:val="00B070A6"/>
    <w:rsid w:val="00B12768"/>
    <w:rsid w:val="00B12F1B"/>
    <w:rsid w:val="00B2300A"/>
    <w:rsid w:val="00B25786"/>
    <w:rsid w:val="00B26A6E"/>
    <w:rsid w:val="00B27B1D"/>
    <w:rsid w:val="00B30BC3"/>
    <w:rsid w:val="00B31C77"/>
    <w:rsid w:val="00B322F1"/>
    <w:rsid w:val="00B366B7"/>
    <w:rsid w:val="00B41B21"/>
    <w:rsid w:val="00B430ED"/>
    <w:rsid w:val="00B521D5"/>
    <w:rsid w:val="00B52B83"/>
    <w:rsid w:val="00B54068"/>
    <w:rsid w:val="00B55CAD"/>
    <w:rsid w:val="00B56931"/>
    <w:rsid w:val="00B64ABE"/>
    <w:rsid w:val="00B65285"/>
    <w:rsid w:val="00B67B68"/>
    <w:rsid w:val="00B715BB"/>
    <w:rsid w:val="00B7570E"/>
    <w:rsid w:val="00B80F1A"/>
    <w:rsid w:val="00B82724"/>
    <w:rsid w:val="00B83502"/>
    <w:rsid w:val="00B86FEB"/>
    <w:rsid w:val="00B91694"/>
    <w:rsid w:val="00B952EA"/>
    <w:rsid w:val="00B96017"/>
    <w:rsid w:val="00BA050E"/>
    <w:rsid w:val="00BA121D"/>
    <w:rsid w:val="00BA2F50"/>
    <w:rsid w:val="00BA396D"/>
    <w:rsid w:val="00BB027B"/>
    <w:rsid w:val="00BB33C8"/>
    <w:rsid w:val="00BB4627"/>
    <w:rsid w:val="00BC06E0"/>
    <w:rsid w:val="00BC198E"/>
    <w:rsid w:val="00BC35E4"/>
    <w:rsid w:val="00BC3CF8"/>
    <w:rsid w:val="00BC74E5"/>
    <w:rsid w:val="00BD408F"/>
    <w:rsid w:val="00BE207F"/>
    <w:rsid w:val="00BE5FAE"/>
    <w:rsid w:val="00BF10D8"/>
    <w:rsid w:val="00BF2B2F"/>
    <w:rsid w:val="00C00975"/>
    <w:rsid w:val="00C04B87"/>
    <w:rsid w:val="00C05681"/>
    <w:rsid w:val="00C05EF0"/>
    <w:rsid w:val="00C06009"/>
    <w:rsid w:val="00C10D6E"/>
    <w:rsid w:val="00C13588"/>
    <w:rsid w:val="00C22F30"/>
    <w:rsid w:val="00C329BC"/>
    <w:rsid w:val="00C425CA"/>
    <w:rsid w:val="00C43AE6"/>
    <w:rsid w:val="00C43B3D"/>
    <w:rsid w:val="00C45992"/>
    <w:rsid w:val="00C45EED"/>
    <w:rsid w:val="00C5136D"/>
    <w:rsid w:val="00C5392C"/>
    <w:rsid w:val="00C548FC"/>
    <w:rsid w:val="00C701F9"/>
    <w:rsid w:val="00C750F0"/>
    <w:rsid w:val="00C832B3"/>
    <w:rsid w:val="00C85FF7"/>
    <w:rsid w:val="00C92F9E"/>
    <w:rsid w:val="00C94612"/>
    <w:rsid w:val="00CB0023"/>
    <w:rsid w:val="00CB0359"/>
    <w:rsid w:val="00CB1F55"/>
    <w:rsid w:val="00CC1ADF"/>
    <w:rsid w:val="00CC2ECE"/>
    <w:rsid w:val="00CC42C7"/>
    <w:rsid w:val="00CD758F"/>
    <w:rsid w:val="00CE28D9"/>
    <w:rsid w:val="00CE40FE"/>
    <w:rsid w:val="00CE476A"/>
    <w:rsid w:val="00CE4AA1"/>
    <w:rsid w:val="00CE79D7"/>
    <w:rsid w:val="00CE7DDC"/>
    <w:rsid w:val="00CF08E1"/>
    <w:rsid w:val="00CF11C8"/>
    <w:rsid w:val="00CF13CB"/>
    <w:rsid w:val="00CF15EA"/>
    <w:rsid w:val="00CF6AB2"/>
    <w:rsid w:val="00CF7603"/>
    <w:rsid w:val="00D00B4B"/>
    <w:rsid w:val="00D05896"/>
    <w:rsid w:val="00D05ACA"/>
    <w:rsid w:val="00D0669E"/>
    <w:rsid w:val="00D07BB3"/>
    <w:rsid w:val="00D10823"/>
    <w:rsid w:val="00D10C26"/>
    <w:rsid w:val="00D20F53"/>
    <w:rsid w:val="00D22A93"/>
    <w:rsid w:val="00D232F1"/>
    <w:rsid w:val="00D36E06"/>
    <w:rsid w:val="00D4007D"/>
    <w:rsid w:val="00D40C3E"/>
    <w:rsid w:val="00D41C09"/>
    <w:rsid w:val="00D42501"/>
    <w:rsid w:val="00D43DEC"/>
    <w:rsid w:val="00D45746"/>
    <w:rsid w:val="00D460BE"/>
    <w:rsid w:val="00D4701B"/>
    <w:rsid w:val="00D50641"/>
    <w:rsid w:val="00D5100C"/>
    <w:rsid w:val="00D51863"/>
    <w:rsid w:val="00D54925"/>
    <w:rsid w:val="00D572B7"/>
    <w:rsid w:val="00D578A6"/>
    <w:rsid w:val="00D57A12"/>
    <w:rsid w:val="00D62C26"/>
    <w:rsid w:val="00D700C3"/>
    <w:rsid w:val="00D714A3"/>
    <w:rsid w:val="00D7204D"/>
    <w:rsid w:val="00D73B3B"/>
    <w:rsid w:val="00D76C6D"/>
    <w:rsid w:val="00D81B3E"/>
    <w:rsid w:val="00D81B5F"/>
    <w:rsid w:val="00D858A3"/>
    <w:rsid w:val="00D85C17"/>
    <w:rsid w:val="00D866EC"/>
    <w:rsid w:val="00D86FC4"/>
    <w:rsid w:val="00D91930"/>
    <w:rsid w:val="00D94F22"/>
    <w:rsid w:val="00D95F7A"/>
    <w:rsid w:val="00DA76E0"/>
    <w:rsid w:val="00DB0A0D"/>
    <w:rsid w:val="00DB502C"/>
    <w:rsid w:val="00DC6A00"/>
    <w:rsid w:val="00DD0AD4"/>
    <w:rsid w:val="00DD18AE"/>
    <w:rsid w:val="00DD1A70"/>
    <w:rsid w:val="00DD3155"/>
    <w:rsid w:val="00DE53D6"/>
    <w:rsid w:val="00DE5F42"/>
    <w:rsid w:val="00DF0854"/>
    <w:rsid w:val="00DF1537"/>
    <w:rsid w:val="00DF22D1"/>
    <w:rsid w:val="00DF4C7F"/>
    <w:rsid w:val="00DF6A1F"/>
    <w:rsid w:val="00DF6E3E"/>
    <w:rsid w:val="00E00BF4"/>
    <w:rsid w:val="00E014B1"/>
    <w:rsid w:val="00E01A5B"/>
    <w:rsid w:val="00E02DE4"/>
    <w:rsid w:val="00E031E1"/>
    <w:rsid w:val="00E10F89"/>
    <w:rsid w:val="00E114AA"/>
    <w:rsid w:val="00E1216B"/>
    <w:rsid w:val="00E122A5"/>
    <w:rsid w:val="00E13455"/>
    <w:rsid w:val="00E1435D"/>
    <w:rsid w:val="00E16243"/>
    <w:rsid w:val="00E342CA"/>
    <w:rsid w:val="00E4131F"/>
    <w:rsid w:val="00E41E18"/>
    <w:rsid w:val="00E42395"/>
    <w:rsid w:val="00E45ED2"/>
    <w:rsid w:val="00E549F7"/>
    <w:rsid w:val="00E6032C"/>
    <w:rsid w:val="00E6106C"/>
    <w:rsid w:val="00E62996"/>
    <w:rsid w:val="00E64B88"/>
    <w:rsid w:val="00E64EB0"/>
    <w:rsid w:val="00E708C1"/>
    <w:rsid w:val="00E7289F"/>
    <w:rsid w:val="00E73344"/>
    <w:rsid w:val="00E80141"/>
    <w:rsid w:val="00E848D6"/>
    <w:rsid w:val="00E86036"/>
    <w:rsid w:val="00E861F1"/>
    <w:rsid w:val="00E91836"/>
    <w:rsid w:val="00E92779"/>
    <w:rsid w:val="00E94F09"/>
    <w:rsid w:val="00E95311"/>
    <w:rsid w:val="00E96D45"/>
    <w:rsid w:val="00EA33AF"/>
    <w:rsid w:val="00EA36D7"/>
    <w:rsid w:val="00EB0468"/>
    <w:rsid w:val="00EB26DD"/>
    <w:rsid w:val="00EB3B4C"/>
    <w:rsid w:val="00ED1A28"/>
    <w:rsid w:val="00ED4D96"/>
    <w:rsid w:val="00ED5D3A"/>
    <w:rsid w:val="00ED78AF"/>
    <w:rsid w:val="00EE0017"/>
    <w:rsid w:val="00EE1871"/>
    <w:rsid w:val="00EE1A36"/>
    <w:rsid w:val="00EE1B4E"/>
    <w:rsid w:val="00EE1FB7"/>
    <w:rsid w:val="00EE2FBA"/>
    <w:rsid w:val="00EE318C"/>
    <w:rsid w:val="00EE69BB"/>
    <w:rsid w:val="00EE74F2"/>
    <w:rsid w:val="00EE7EF4"/>
    <w:rsid w:val="00EF55C4"/>
    <w:rsid w:val="00EF6DCD"/>
    <w:rsid w:val="00F0123A"/>
    <w:rsid w:val="00F03012"/>
    <w:rsid w:val="00F05A9C"/>
    <w:rsid w:val="00F05E46"/>
    <w:rsid w:val="00F10CAD"/>
    <w:rsid w:val="00F15F07"/>
    <w:rsid w:val="00F16121"/>
    <w:rsid w:val="00F210A1"/>
    <w:rsid w:val="00F237A6"/>
    <w:rsid w:val="00F24210"/>
    <w:rsid w:val="00F315CC"/>
    <w:rsid w:val="00F36594"/>
    <w:rsid w:val="00F37DAC"/>
    <w:rsid w:val="00F37FC0"/>
    <w:rsid w:val="00F41860"/>
    <w:rsid w:val="00F41F4C"/>
    <w:rsid w:val="00F424C5"/>
    <w:rsid w:val="00F43DCE"/>
    <w:rsid w:val="00F5046C"/>
    <w:rsid w:val="00F523BE"/>
    <w:rsid w:val="00F54C06"/>
    <w:rsid w:val="00F56A5E"/>
    <w:rsid w:val="00F6039C"/>
    <w:rsid w:val="00F60AC7"/>
    <w:rsid w:val="00F62190"/>
    <w:rsid w:val="00F64FE8"/>
    <w:rsid w:val="00F65E0B"/>
    <w:rsid w:val="00F665A7"/>
    <w:rsid w:val="00F67733"/>
    <w:rsid w:val="00F70942"/>
    <w:rsid w:val="00F7176F"/>
    <w:rsid w:val="00F817F1"/>
    <w:rsid w:val="00F82472"/>
    <w:rsid w:val="00F82795"/>
    <w:rsid w:val="00F856D3"/>
    <w:rsid w:val="00F8678F"/>
    <w:rsid w:val="00F91124"/>
    <w:rsid w:val="00F94478"/>
    <w:rsid w:val="00F9503E"/>
    <w:rsid w:val="00F96D36"/>
    <w:rsid w:val="00FA104D"/>
    <w:rsid w:val="00FA2EA1"/>
    <w:rsid w:val="00FA6390"/>
    <w:rsid w:val="00FA7BDE"/>
    <w:rsid w:val="00FB0412"/>
    <w:rsid w:val="00FB3120"/>
    <w:rsid w:val="00FB5A89"/>
    <w:rsid w:val="00FC05F2"/>
    <w:rsid w:val="00FC65A7"/>
    <w:rsid w:val="00FD11F2"/>
    <w:rsid w:val="00FD4807"/>
    <w:rsid w:val="00FD5D0F"/>
    <w:rsid w:val="00FD6D1B"/>
    <w:rsid w:val="00FE21B6"/>
    <w:rsid w:val="00FE65DE"/>
    <w:rsid w:val="00FE76FE"/>
    <w:rsid w:val="00FE7AC8"/>
    <w:rsid w:val="00FE7ED4"/>
    <w:rsid w:val="00FF0E75"/>
    <w:rsid w:val="00FF2660"/>
    <w:rsid w:val="00FF3927"/>
    <w:rsid w:val="00FF4E45"/>
    <w:rsid w:val="00FF6EA8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545580"/>
  <w15:docId w15:val="{872E84FC-6F39-4A81-BD7C-8D688AE1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5AF1"/>
    <w:pPr>
      <w:spacing w:line="480" w:lineRule="auto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60400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0400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0400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827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82795"/>
  </w:style>
  <w:style w:type="character" w:styleId="Emphasis">
    <w:name w:val="Emphasis"/>
    <w:qFormat/>
    <w:rsid w:val="00FF6EA8"/>
    <w:rPr>
      <w:b/>
      <w:bCs/>
      <w:i w:val="0"/>
      <w:iCs w:val="0"/>
    </w:rPr>
  </w:style>
  <w:style w:type="character" w:styleId="Hyperlink">
    <w:name w:val="Hyperlink"/>
    <w:rsid w:val="00887016"/>
    <w:rPr>
      <w:color w:val="0000FF"/>
      <w:u w:val="single"/>
    </w:rPr>
  </w:style>
  <w:style w:type="character" w:styleId="CommentReference">
    <w:name w:val="annotation reference"/>
    <w:uiPriority w:val="99"/>
    <w:semiHidden/>
    <w:rsid w:val="00D00B4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00B4B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00B4B"/>
    <w:rPr>
      <w:b/>
      <w:bCs/>
    </w:rPr>
  </w:style>
  <w:style w:type="paragraph" w:styleId="BalloonText">
    <w:name w:val="Balloon Text"/>
    <w:basedOn w:val="Normal"/>
    <w:semiHidden/>
    <w:rsid w:val="00D00B4B"/>
    <w:rPr>
      <w:rFonts w:ascii="Tahoma" w:hAnsi="Tahoma" w:cs="Tahoma"/>
      <w:sz w:val="16"/>
      <w:szCs w:val="16"/>
    </w:rPr>
  </w:style>
  <w:style w:type="character" w:styleId="LineNumber">
    <w:name w:val="line number"/>
    <w:rsid w:val="00C94612"/>
  </w:style>
  <w:style w:type="character" w:customStyle="1" w:styleId="Heading3Char">
    <w:name w:val="Heading 3 Char"/>
    <w:link w:val="Heading3"/>
    <w:rsid w:val="003A4156"/>
    <w:rPr>
      <w:rFonts w:ascii="Arial" w:hAnsi="Arial" w:cs="Arial"/>
      <w:b/>
      <w:bCs/>
      <w:sz w:val="26"/>
      <w:szCs w:val="26"/>
    </w:rPr>
  </w:style>
  <w:style w:type="paragraph" w:styleId="Bibliography">
    <w:name w:val="Bibliography"/>
    <w:basedOn w:val="Normal"/>
    <w:next w:val="Normal"/>
    <w:uiPriority w:val="37"/>
    <w:unhideWhenUsed/>
    <w:rsid w:val="00697BB2"/>
    <w:pPr>
      <w:tabs>
        <w:tab w:val="left" w:pos="504"/>
      </w:tabs>
      <w:spacing w:after="240" w:line="240" w:lineRule="auto"/>
      <w:ind w:left="504" w:hanging="504"/>
    </w:pPr>
  </w:style>
  <w:style w:type="character" w:styleId="FollowedHyperlink">
    <w:name w:val="FollowedHyperlink"/>
    <w:rsid w:val="00697BB2"/>
    <w:rPr>
      <w:color w:val="954F72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742164"/>
    <w:rPr>
      <w:rFonts w:ascii="Arial" w:hAnsi="Arial"/>
    </w:rPr>
  </w:style>
  <w:style w:type="paragraph" w:styleId="Header">
    <w:name w:val="header"/>
    <w:basedOn w:val="Normal"/>
    <w:link w:val="HeaderChar"/>
    <w:rsid w:val="00315E1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315E1B"/>
    <w:rPr>
      <w:rFonts w:ascii="Arial" w:hAnsi="Arial"/>
      <w:szCs w:val="24"/>
    </w:rPr>
  </w:style>
  <w:style w:type="paragraph" w:styleId="Caption">
    <w:name w:val="caption"/>
    <w:basedOn w:val="Normal"/>
    <w:next w:val="Normal"/>
    <w:unhideWhenUsed/>
    <w:qFormat/>
    <w:rsid w:val="00D4701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Revision">
    <w:name w:val="Revision"/>
    <w:hidden/>
    <w:uiPriority w:val="99"/>
    <w:semiHidden/>
    <w:rsid w:val="00E10F89"/>
    <w:rPr>
      <w:rFonts w:ascii="Arial" w:hAnsi="Arial"/>
      <w:szCs w:val="24"/>
    </w:rPr>
  </w:style>
  <w:style w:type="character" w:styleId="Strong">
    <w:name w:val="Strong"/>
    <w:basedOn w:val="DefaultParagraphFont"/>
    <w:uiPriority w:val="22"/>
    <w:qFormat/>
    <w:rsid w:val="00E92779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3F3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rsid w:val="000168AE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0168AE"/>
    <w:rPr>
      <w:rFonts w:ascii="Arial" w:hAnsi="Arial"/>
    </w:rPr>
  </w:style>
  <w:style w:type="character" w:styleId="FootnoteReference">
    <w:name w:val="footnote reference"/>
    <w:basedOn w:val="DefaultParagraphFont"/>
    <w:rsid w:val="000168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40782">
          <w:blockQuote w:val="1"/>
          <w:marLeft w:val="75"/>
          <w:marRight w:val="75"/>
          <w:marTop w:val="75"/>
          <w:marBottom w:val="75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  <w:divsChild>
            <w:div w:id="49854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5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2ad3a63-90ad-4a46-a3cb-757f4658e205" origin="userSelected">
  <element uid="ba0343df-3220-4244-9388-1298e2abc028" value=""/>
  <element uid="03e9b10b-a1f9-4a88-9630-476473f62285" value=""/>
  <element uid="7349a702-6462-4442-88eb-c64cd513835c" value=""/>
</sisl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liv_x002f_Doc_x0020_Type xmlns="c542c023-5adf-453f-8566-f75c56462a02">JOURNAL ARTICLE</Deliv_x002f_Doc_x0020_Type>
    <Client_x0020_Contact xmlns="c542c023-5adf-453f-8566-f75c56462a02">Doreen Kahangire</Client_x0020_Contact>
    <Contract xmlns="c542c023-5adf-453f-8566-f75c56462a02" xsi:nil="true"/>
    <Client xmlns="c542c023-5adf-453f-8566-f75c56462a02">AMGEN</Client>
    <AssignedTo xmlns="http://schemas.microsoft.com/sharepoint/v3">
      <UserInfo>
        <DisplayName>Michael S. Broder</DisplayName>
        <AccountId>16</AccountId>
        <AccountType/>
      </UserInfo>
    </AssignedTo>
    <Product xmlns="c542c023-5adf-453f-8566-f75c56462a02">Apremilast</Product>
    <TaskDueDate xmlns="http://schemas.microsoft.com/sharepoint/v3/fields">2021-10-31T07:00:00+00:00</TaskDueDate>
    <Invoice xmlns="c542c023-5adf-453f-8566-f75c56462a02" xsi:nil="true"/>
    <Note xmlns="c542c023-5adf-453f-8566-f75c56462a02">3/30/22: version with edits from second Amgen pub review, sent for 2nd author review</Note>
    <Completed_x0020_Date xmlns="c542c023-5adf-453f-8566-f75c56462a02" xsi:nil="true"/>
    <Stage xmlns="c542c023-5adf-453f-8566-f75c56462a02">REVISING</Stage>
    <Status1 xmlns="http://schemas.microsoft.com/sharepoint/v3/fields">ACTIVE</Status1>
    <Forum xmlns="c542c023-5adf-453f-8566-f75c56462a02">Open Access Rheumatology: Research and Reviews</Forum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634202AE74087C45AD8D81B198088ED6010035CF13D8C63021408C97F79BE3D86D0C" ma:contentTypeVersion="4" ma:contentTypeDescription="" ma:contentTypeScope="" ma:versionID="cd72ffff2157d9e31be1416a54c3e0cb">
  <xsd:schema xmlns:xsd="http://www.w3.org/2001/XMLSchema" xmlns:xs="http://www.w3.org/2001/XMLSchema" xmlns:p="http://schemas.microsoft.com/office/2006/metadata/properties" xmlns:ns1="http://schemas.microsoft.com/sharepoint/v3" xmlns:ns2="c542c023-5adf-453f-8566-f75c56462a02" xmlns:ns3="http://schemas.microsoft.com/sharepoint/v3/fields" xmlns:ns4="d55e5797-c608-4a64-8419-eee8a198c668" targetNamespace="http://schemas.microsoft.com/office/2006/metadata/properties" ma:root="true" ma:fieldsID="12b10b5c75d1ec216eceed14e628c62f" ns1:_="" ns2:_="" ns3:_="" ns4:_="">
    <xsd:import namespace="http://schemas.microsoft.com/sharepoint/v3"/>
    <xsd:import namespace="c542c023-5adf-453f-8566-f75c56462a02"/>
    <xsd:import namespace="http://schemas.microsoft.com/sharepoint/v3/fields"/>
    <xsd:import namespace="d55e5797-c608-4a64-8419-eee8a198c668"/>
    <xsd:element name="properties">
      <xsd:complexType>
        <xsd:sequence>
          <xsd:element name="documentManagement">
            <xsd:complexType>
              <xsd:all>
                <xsd:element ref="ns2:Note" minOccurs="0"/>
                <xsd:element ref="ns3:TaskDueDate"/>
                <xsd:element ref="ns2:Forum" minOccurs="0"/>
                <xsd:element ref="ns2:Invoice" minOccurs="0"/>
                <xsd:element ref="ns2:Contract" minOccurs="0"/>
                <xsd:element ref="ns3:Status1"/>
                <xsd:element ref="ns2:Client"/>
                <xsd:element ref="ns2:Product"/>
                <xsd:element ref="ns2:Deliv_x002f_Doc_x0020_Type"/>
                <xsd:element ref="ns2:Stage"/>
                <xsd:element ref="ns1:AssignedTo" minOccurs="0"/>
                <xsd:element ref="ns2:Completed_x0020_Date" minOccurs="0"/>
                <xsd:element ref="ns2:Client_x0020_Contact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8" nillable="true" ma:displayName="Assigned To" ma:indexed="true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2c023-5adf-453f-8566-f75c56462a02" elementFormDefault="qualified">
    <xsd:import namespace="http://schemas.microsoft.com/office/2006/documentManagement/types"/>
    <xsd:import namespace="http://schemas.microsoft.com/office/infopath/2007/PartnerControls"/>
    <xsd:element name="Note" ma:index="8" nillable="true" ma:displayName="Note" ma:internalName="Note" ma:readOnly="false">
      <xsd:simpleType>
        <xsd:restriction base="dms:Text">
          <xsd:maxLength value="255"/>
        </xsd:restriction>
      </xsd:simpleType>
    </xsd:element>
    <xsd:element name="Forum" ma:index="10" nillable="true" ma:displayName="Forum" ma:internalName="Forum">
      <xsd:simpleType>
        <xsd:restriction base="dms:Text">
          <xsd:maxLength value="100"/>
        </xsd:restriction>
      </xsd:simpleType>
    </xsd:element>
    <xsd:element name="Invoice" ma:index="11" nillable="true" ma:displayName="Invoice" ma:internalName="Invoice">
      <xsd:simpleType>
        <xsd:restriction base="dms:Text">
          <xsd:maxLength value="100"/>
        </xsd:restriction>
      </xsd:simpleType>
    </xsd:element>
    <xsd:element name="Contract" ma:index="12" nillable="true" ma:displayName="Contract" ma:internalName="Contract">
      <xsd:simpleType>
        <xsd:restriction base="dms:Text">
          <xsd:maxLength value="100"/>
        </xsd:restriction>
      </xsd:simpleType>
    </xsd:element>
    <xsd:element name="Client" ma:index="14" ma:displayName="Client" ma:format="Dropdown" ma:internalName="Client">
      <xsd:simpleType>
        <xsd:restriction base="dms:Choice">
          <xsd:enumeration value="&lt;&lt;ORGANON&gt;&gt;"/>
          <xsd:enumeration value="ABBOTT"/>
          <xsd:enumeration value="AbbVie"/>
          <xsd:enumeration value="Actelion"/>
          <xsd:enumeration value="ADOLOR"/>
          <xsd:enumeration value="ALLERGAN"/>
          <xsd:enumeration value="AKCEA"/>
          <xsd:enumeration value="American Society for Preventive Cardiology"/>
          <xsd:enumeration value="AMGEN"/>
          <xsd:enumeration value="AMRITT VENTURES"/>
          <xsd:enumeration value="AMYLIN"/>
          <xsd:enumeration value="APPLIED PROTEOMICS"/>
          <xsd:enumeration value="Argenx"/>
          <xsd:enumeration value="ASCO"/>
          <xsd:enumeration value="ASTRO"/>
          <xsd:enumeration value="ASTELLAS PHARMA"/>
          <xsd:enumeration value="ASTRAZENECA"/>
          <xsd:enumeration value="Aurinia"/>
          <xsd:enumeration value="Baxter Healthcare Corporation"/>
          <xsd:enumeration value="Biogen Idec"/>
          <xsd:enumeration value="bioMarieux"/>
          <xsd:enumeration value="BioMarin"/>
          <xsd:enumeration value="BIOSPHERE"/>
          <xsd:enumeration value="bioTheranostics"/>
          <xsd:enumeration value="Bioventus"/>
          <xsd:enumeration value="BMS"/>
          <xsd:enumeration value="Boehringer Ingelheim"/>
          <xsd:enumeration value="Boston Scientific"/>
          <xsd:enumeration value="Celgene"/>
          <xsd:enumeration value="Cholangiocarcinoma Foundation"/>
          <xsd:enumeration value="Churchill Pharmaceuticals"/>
          <xsd:enumeration value="CR Bard"/>
          <xsd:enumeration value="Cubist"/>
          <xsd:enumeration value="Deciphera"/>
          <xsd:enumeration value="Delfi Diagnostics"/>
          <xsd:enumeration value="Depomed"/>
          <xsd:enumeration value="Diagnovus"/>
          <xsd:enumeration value="Dompe"/>
          <xsd:enumeration value="EISAI"/>
          <xsd:enumeration value="ELAN"/>
          <xsd:enumeration value="Eli Lilly"/>
          <xsd:enumeration value="Encore Clinical"/>
          <xsd:enumeration value="ETHICON"/>
          <xsd:enumeration value="ETHICON-ENDOSURGERY"/>
          <xsd:enumeration value="Exact Sciences"/>
          <xsd:enumeration value="Exelixis"/>
          <xsd:enumeration value="G E HEALTHCARE"/>
          <xsd:enumeration value="GENENTECH"/>
          <xsd:enumeration value="GenomeDx"/>
          <xsd:enumeration value="GENOMIC HEALTH"/>
          <xsd:enumeration value="GENZYME"/>
          <xsd:enumeration value="Gilead Sciences"/>
          <xsd:enumeration value="GLAXOSMITHKLINE"/>
          <xsd:enumeration value="Grail"/>
          <xsd:enumeration value="Greenwich Biosciences"/>
          <xsd:enumeration value="Helsinn"/>
          <xsd:enumeration value="Heron Therapeutics"/>
          <xsd:enumeration value="Humacyte"/>
          <xsd:enumeration value="Illumina"/>
          <xsd:enumeration value="IMS"/>
          <xsd:enumeration value="Incyte"/>
          <xsd:enumeration value="Innovation and Value Initiative"/>
          <xsd:enumeration value="Insulet"/>
          <xsd:enumeration value="Interpace"/>
          <xsd:enumeration value="INTRAOP"/>
          <xsd:enumeration value="Incline"/>
          <xsd:enumeration value="Ionis"/>
          <xsd:enumeration value="Ipsen"/>
          <xsd:enumeration value="IVI"/>
          <xsd:enumeration value="Janssen"/>
          <xsd:enumeration value="Jazz"/>
          <xsd:enumeration value="JOHNSON &amp; JOHNSON"/>
          <xsd:enumeration value="Kailos Genetics"/>
          <xsd:enumeration value="Kalyspo"/>
          <xsd:enumeration value="Kite"/>
          <xsd:enumeration value="Life Technologies"/>
          <xsd:enumeration value="LifeScan"/>
          <xsd:enumeration value="MDS Foundation"/>
          <xsd:enumeration value="MedAssets"/>
          <xsd:enumeration value="Medtronic"/>
          <xsd:enumeration value="MedMining"/>
          <xsd:enumeration value="Merck"/>
          <xsd:enumeration value="MERRIMACK"/>
          <xsd:enumeration value="Mirum"/>
          <xsd:enumeration value="Memorial Sloan"/>
          <xsd:enumeration value="NetPurpose"/>
          <xsd:enumeration value="NIH"/>
          <xsd:enumeration value="Nobelpharma"/>
          <xsd:enumeration value="NOVARTIS"/>
          <xsd:enumeration value="Novo Nordisk"/>
          <xsd:enumeration value="Onconova"/>
          <xsd:enumeration value="Opiant"/>
          <xsd:enumeration value="Optum"/>
          <xsd:enumeration value="Otsuka"/>
          <xsd:enumeration value="ORGANON"/>
          <xsd:enumeration value="ORTHO-MCNEIL"/>
          <xsd:enumeration value="Partner Therapeutics"/>
          <xsd:enumeration value="Pathnostics"/>
          <xsd:enumeration value="PATHWORK"/>
          <xsd:enumeration value="PFIZER"/>
          <xsd:enumeration value="PHAR"/>
          <xsd:enumeration value="PhRMA"/>
          <xsd:enumeration value="PLANNED PARENTHOOD"/>
          <xsd:enumeration value="Quest Diagnostics"/>
          <xsd:enumeration value="Recordati"/>
          <xsd:enumeration value="Regeneron"/>
          <xsd:enumeration value="RMCC"/>
          <xsd:enumeration value="ROCHE"/>
          <xsd:enumeration value="Precision Therapeutics"/>
          <xsd:enumeration value="Prothena"/>
          <xsd:enumeration value="Sage Therapeutics"/>
          <xsd:enumeration value="Sanofi"/>
          <xsd:enumeration value="SCHERING-PLOUGH"/>
          <xsd:enumeration value="Shionogi"/>
          <xsd:enumeration value="Shire"/>
          <xsd:enumeration value="Stryker"/>
          <xsd:enumeration value="Sunovion"/>
          <xsd:enumeration value="Syapse"/>
          <xsd:enumeration value="TAP"/>
          <xsd:enumeration value="Takeda"/>
          <xsd:enumeration value="Tempus"/>
          <xsd:enumeration value="UCLA"/>
          <xsd:enumeration value="uniQure"/>
          <xsd:enumeration value="UTC Labs"/>
          <xsd:enumeration value="VA"/>
          <xsd:enumeration value="Verde Technologies"/>
          <xsd:enumeration value="Vertex"/>
          <xsd:enumeration value="Wisercare"/>
          <xsd:enumeration value="WYETH"/>
        </xsd:restriction>
      </xsd:simpleType>
    </xsd:element>
    <xsd:element name="Product" ma:index="15" ma:displayName="Product" ma:format="Dropdown" ma:internalName="Product">
      <xsd:simpleType>
        <xsd:restriction base="dms:Choice">
          <xsd:enumeration value="2H7"/>
          <xsd:enumeration value="ABILIFY"/>
          <xsd:enumeration value="Abilify Maintena"/>
          <xsd:enumeration value="Abraxane"/>
          <xsd:enumeration value="Abrocitinib"/>
          <xsd:enumeration value="AcipHex"/>
          <xsd:enumeration value="Actemra"/>
          <xsd:enumeration value="ADVAIR"/>
          <xsd:enumeration value="Afinitor"/>
          <xsd:enumeration value="Akynzeo"/>
          <xsd:enumeration value="Alair"/>
          <xsd:enumeration value="Aloxi"/>
          <xsd:enumeration value="AMG 334"/>
          <xsd:enumeration value="AMG 706"/>
          <xsd:enumeration value="AMG 899"/>
          <xsd:enumeration value="APL-130277"/>
          <xsd:enumeration value="Apomorphine"/>
          <xsd:enumeration value="Apremilast"/>
          <xsd:enumeration value="Arctic Sun"/>
          <xsd:enumeration value="Aricept"/>
          <xsd:enumeration value="ATRIPLA"/>
          <xsd:enumeration value="Aubagio"/>
          <xsd:enumeration value="Axios"/>
          <xsd:enumeration value="Banzel"/>
          <xsd:enumeration value="Belviq"/>
          <xsd:enumeration value="Biopatch"/>
          <xsd:enumeration value="Birtamimab"/>
          <xsd:enumeration value="Blinatumomab"/>
          <xsd:enumeration value="Blincyto"/>
          <xsd:enumeration value="BOOSTRIX"/>
          <xsd:enumeration value="BreathTek"/>
          <xsd:enumeration value="Brexpiprazole"/>
          <xsd:enumeration value="Bronchial Thermoplasty"/>
          <xsd:enumeration value="BOTOX"/>
          <xsd:enumeration value="Breast Cancer Index"/>
          <xsd:enumeration value="Brivanib"/>
          <xsd:enumeration value="Bydureon"/>
          <xsd:enumeration value="Byetta"/>
          <xsd:enumeration value="Calquence"/>
          <xsd:enumeration value="CancerTYPE ID"/>
          <xsd:enumeration value="Crizanlizumab"/>
          <xsd:enumeration value="Daclizumab"/>
          <xsd:enumeration value="Dacogen"/>
          <xsd:enumeration value="Dapagliflozin"/>
          <xsd:enumeration value="DAYVIGO"/>
          <xsd:enumeration value="DECIPHER"/>
          <xsd:enumeration value="Defibrotide"/>
          <xsd:enumeration value="DENOSUMAB"/>
          <xsd:enumeration value="DERMABOND"/>
          <xsd:enumeration value="Dupixent"/>
          <xsd:enumeration value="Dysport"/>
          <xsd:enumeration value="Efgartigimod"/>
          <xsd:enumeration value="Elagolix"/>
          <xsd:enumeration value="Elotuzumab"/>
          <xsd:enumeration value="Eltrombopag"/>
          <xsd:enumeration value="Emicizumab"/>
          <xsd:enumeration value="Enbrel"/>
          <xsd:enumeration value="Engauge"/>
          <xsd:enumeration value="ENTEREG"/>
          <xsd:enumeration value="Entyvio"/>
          <xsd:enumeration value="Epidiolex"/>
          <xsd:enumeration value="Epogen"/>
          <xsd:enumeration value="Erbitux"/>
          <xsd:enumeration value="Erenumab"/>
          <xsd:enumeration value="Eribulin mesylate"/>
          <xsd:enumeration value="Esbriet"/>
          <xsd:enumeration value="Estybon"/>
          <xsd:enumeration value="Etanercept"/>
          <xsd:enumeration value="Etrolizumab"/>
          <xsd:enumeration value="Evarrest"/>
          <xsd:enumeration value="Evicel"/>
          <xsd:enumeration value="Evolocumab"/>
          <xsd:enumeration value="Evotaz"/>
          <xsd:enumeration value="Exjade"/>
          <xsd:enumeration value="Fevipiprant"/>
          <xsd:enumeration value="Flair"/>
          <xsd:enumeration value="FRAGMIN"/>
          <xsd:enumeration value="Fycompa"/>
          <xsd:enumeration value="Galleri"/>
          <xsd:enumeration value="Gavreto"/>
          <xsd:enumeration value="GeneFx Colon"/>
          <xsd:enumeration value="GHR-LRx"/>
          <xsd:enumeration value="Guidance UGx"/>
          <xsd:enumeration value="Harmonic"/>
          <xsd:enumeration value="Hepcludex"/>
          <xsd:enumeration value="Imfinzi"/>
          <xsd:enumeration value="IMPLANON"/>
          <xsd:enumeration value="Inotersen"/>
          <xsd:enumeration value="Inrebic"/>
          <xsd:enumeration value="INTERCEED"/>
          <xsd:enumeration value="Interferon lambda"/>
          <xsd:enumeration value="Intuniv"/>
          <xsd:enumeration value="IONSYS"/>
          <xsd:enumeration value="Istodax"/>
          <xsd:enumeration value="Ixazomib"/>
          <xsd:enumeration value="JZP-258"/>
          <xsd:enumeration value="KTE-C19"/>
          <xsd:enumeration value="Kymriah"/>
          <xsd:enumeration value="Lampalizumab"/>
          <xsd:enumeration value="Lebrikizumab"/>
          <xsd:enumeration value="Lemborexant"/>
          <xsd:enumeration value="Lenvima"/>
          <xsd:enumeration value="Lonhala Magnair"/>
          <xsd:enumeration value="Lucentis"/>
          <xsd:enumeration value="LUMIGAN"/>
          <xsd:enumeration value="LUPRON"/>
          <xsd:enumeration value="Luspatercept"/>
          <xsd:enumeration value="Lynparza"/>
          <xsd:enumeration value="MAP Test"/>
          <xsd:enumeration value="Maralixibat"/>
          <xsd:enumeration value="MOBETRON"/>
          <xsd:enumeration value="MULTIPLE"/>
          <xsd:enumeration value="MYCAMINE"/>
          <xsd:enumeration value="N/A"/>
          <xsd:enumeration value="NEOD001"/>
          <xsd:enumeration value="Neulasta"/>
          <xsd:enumeration value="NIPT"/>
          <xsd:enumeration value="NONE"/>
          <xsd:enumeration value="NPC-12G"/>
          <xsd:enumeration value="Nucynta"/>
          <xsd:enumeration value="NUVARING"/>
          <xsd:enumeration value="Ocrelizumab"/>
          <xsd:enumeration value="ONCOTYPE DX"/>
          <xsd:enumeration value="Oncotype DX AR-V7"/>
          <xsd:enumeration value="Oncotype Dx Colon"/>
          <xsd:enumeration value="Oncotype Dx DCIS"/>
          <xsd:enumeration value="Oncotype DX GPS"/>
          <xsd:enumeration value="Oncotype Dx Invasive Breast"/>
          <xsd:enumeration value="Onglyza"/>
          <xsd:enumeration value="Onureg"/>
          <xsd:enumeration value="Opdivo"/>
          <xsd:enumeration value="ORENCIA"/>
          <xsd:enumeration value="OR-Intelligence"/>
          <xsd:enumeration value="Osilodrostat"/>
          <xsd:enumeration value="OsteoAMP"/>
          <xsd:enumeration value="Oxervate"/>
          <xsd:enumeration value="Ozanimod"/>
          <xsd:enumeration value="Ozempic"/>
          <xsd:enumeration value="PancraGEN"/>
          <xsd:enumeration value="Panorama"/>
          <xsd:enumeration value="Pazopanib"/>
          <xsd:enumeration value="Pasireotide"/>
          <xsd:enumeration value="Perampanel"/>
          <xsd:enumeration value="Pertuzumab"/>
          <xsd:enumeration value="Pervenio"/>
          <xsd:enumeration value="Phasix"/>
          <xsd:enumeration value="Piqray"/>
          <xsd:enumeration value="PowerFlow"/>
          <xsd:enumeration value="PowerPICC"/>
          <xsd:enumeration value="PowerPort"/>
          <xsd:enumeration value="PROLIFT"/>
          <xsd:enumeration value="Promacta"/>
          <xsd:enumeration value="ProxiSure"/>
          <xsd:enumeration value="PRX004"/>
          <xsd:enumeration value="Pulmozyme"/>
          <xsd:enumeration value="RAPTIVA"/>
          <xsd:enumeration value="Reblozyl"/>
          <xsd:enumeration value="Remicade"/>
          <xsd:enumeration value="REYATAZ"/>
          <xsd:enumeration value="REVLIMID"/>
          <xsd:enumeration value="Rexulti"/>
          <xsd:enumeration value="RG6042"/>
          <xsd:enumeration value="Rigosertib"/>
          <xsd:enumeration value="RITUXAN MS"/>
          <xsd:enumeration value="RITUXAN"/>
          <xsd:enumeration value="RITUXAN RA"/>
          <xsd:enumeration value="RITUXAN SLE"/>
          <xsd:enumeration value="Romosozumab"/>
          <xsd:enumeration value="SAGE-547"/>
          <xsd:enumeration value="SAMSCA"/>
          <xsd:enumeration value="Sandostatin LAR"/>
          <xsd:enumeration value="Satralizumab"/>
          <xsd:enumeration value="Sentinel"/>
          <xsd:enumeration value="Sherlock 3CG"/>
          <xsd:enumeration value="Somatuline Depot"/>
          <xsd:enumeration value="Spravato"/>
          <xsd:enumeration value="Sprycel"/>
          <xsd:enumeration value="Stelara"/>
          <xsd:enumeration value="Surgicel"/>
          <xsd:enumeration value="Surgiflo"/>
          <xsd:enumeration value="Sustol"/>
          <xsd:enumeration value="SYMBICOR"/>
          <xsd:enumeration value="Talazoparib"/>
          <xsd:enumeration value="Tempus xT"/>
          <xsd:enumeration value="THERMACHOICE"/>
          <xsd:enumeration value="TIBOLONE"/>
          <xsd:enumeration value="Tiotropium"/>
          <xsd:enumeration value="Tolebrutinib"/>
          <xsd:enumeration value="Tracleer"/>
          <xsd:enumeration value="Trodelvy"/>
          <xsd:enumeration value="TVT"/>
          <xsd:enumeration value="Valoctocogene roxaparvovec"/>
          <xsd:enumeration value="VICRYL PLUS"/>
          <xsd:enumeration value="Voclosporin"/>
          <xsd:enumeration value="Vosoritide (BMN 111)"/>
          <xsd:enumeration value="Vraylar"/>
          <xsd:enumeration value="Vyxeos"/>
          <xsd:enumeration value="WallFlex"/>
          <xsd:enumeration value="Xgeva"/>
          <xsd:enumeration value="Xofluza"/>
          <xsd:enumeration value="XOLAIR"/>
          <xsd:enumeration value="Xyrem"/>
          <xsd:enumeration value="Yervoy"/>
          <xsd:enumeration value="Yonsa"/>
        </xsd:restriction>
      </xsd:simpleType>
    </xsd:element>
    <xsd:element name="Deliv_x002f_Doc_x0020_Type" ma:index="16" ma:displayName="Deliv/Doc Type" ma:format="Dropdown" ma:internalName="Deliv_x002F_Doc_x0020_Type">
      <xsd:simpleType>
        <xsd:restriction base="dms:Choice">
          <xsd:enumeration value="ABSTRACT"/>
          <xsd:enumeration value="ANALYTIC PLAN"/>
          <xsd:enumeration value="CLIENT REPORT"/>
          <xsd:enumeration value="CLIENT SUMMARY"/>
          <xsd:enumeration value="CODE LIST"/>
          <xsd:enumeration value="CORRESPONDENCE"/>
          <xsd:enumeration value="DATA APPLICATION"/>
          <xsd:enumeration value="EXPERT PANEL"/>
          <xsd:enumeration value="FIGURE/TABLE"/>
          <xsd:enumeration value="INTERNAL DOCUMENT"/>
          <xsd:enumeration value="JOURNAL ARTICLE"/>
          <xsd:enumeration value="MODEL"/>
          <xsd:enumeration value="OTHER PUBLICATION"/>
          <xsd:enumeration value="POSTER"/>
          <xsd:enumeration value="PRESENTATION"/>
          <xsd:enumeration value="PROPOSAL"/>
          <xsd:enumeration value="SOFTWARE"/>
          <xsd:enumeration value="STUDY PROTOCOL"/>
          <xsd:enumeration value="SURVEY"/>
          <xsd:enumeration value="TECHNICAL REPORT"/>
          <xsd:enumeration value="WHITE PAPER"/>
        </xsd:restriction>
      </xsd:simpleType>
    </xsd:element>
    <xsd:element name="Stage" ma:index="17" ma:displayName="Stage" ma:format="Dropdown" ma:internalName="Stage">
      <xsd:simpleType>
        <xsd:restriction base="dms:Choice">
          <xsd:enumeration value="ACCEPTED"/>
          <xsd:enumeration value="CANCELED"/>
          <xsd:enumeration value="CLIENT REVIEW"/>
          <xsd:enumeration value="COMPLETED"/>
          <xsd:enumeration value="DRAFT"/>
          <xsd:enumeration value="LEAD"/>
          <xsd:enumeration value="LOCKED"/>
          <xsd:enumeration value="PUBLISHED/PRESENTED"/>
          <xsd:enumeration value="REJECTED"/>
          <xsd:enumeration value="REVISING"/>
          <xsd:enumeration value="SUBMITTED"/>
        </xsd:restriction>
      </xsd:simpleType>
    </xsd:element>
    <xsd:element name="Completed_x0020_Date" ma:index="19" nillable="true" ma:displayName="Completed Date" ma:format="DateOnly" ma:indexed="true" ma:internalName="Completed_x0020_Date">
      <xsd:simpleType>
        <xsd:restriction base="dms:DateTime"/>
      </xsd:simpleType>
    </xsd:element>
    <xsd:element name="Client_x0020_Contact" ma:index="20" ma:displayName="Client Contact" ma:internalName="Client_x0020_Contact" ma:readOnly="false">
      <xsd:simpleType>
        <xsd:restriction base="dms:Text">
          <xsd:maxLength value="5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TaskDueDate" ma:index="9" ma:displayName="Action Date" ma:format="DateOnly" ma:internalName="TaskDueDate" ma:readOnly="false">
      <xsd:simpleType>
        <xsd:restriction base="dms:DateTime"/>
      </xsd:simpleType>
    </xsd:element>
    <xsd:element name="Status1" ma:index="13" ma:displayName="Status" ma:format="Dropdown" ma:indexed="true" ma:internalName="Status1">
      <xsd:simpleType>
        <xsd:restriction base="dms:Choice">
          <xsd:enumeration value="ACTIVE"/>
          <xsd:enumeration value="ARCHIVED"/>
          <xsd:enumeration value="INACTIVE"/>
          <xsd:enumeration value="ON HOLD"/>
          <xsd:enumeration value="FOR DELE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e5797-c608-4a64-8419-eee8a198c668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50919F-5E2D-4682-87D2-40BA5DA1C9D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CE2DDF3-6F22-4F74-AD08-E36179A7CAAA}">
  <ds:schemaRefs>
    <ds:schemaRef ds:uri="http://schemas.microsoft.com/office/2006/metadata/properties"/>
    <ds:schemaRef ds:uri="http://schemas.microsoft.com/office/infopath/2007/PartnerControls"/>
    <ds:schemaRef ds:uri="c542c023-5adf-453f-8566-f75c56462a02"/>
    <ds:schemaRef ds:uri="http://schemas.microsoft.com/sharepoint/v3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28882BDD-9890-4863-A62B-B5676B0618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ADB558-641C-4881-B48C-A4D90E40741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C6C7017-6A60-423E-901C-6E65BC90A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42c023-5adf-453f-8566-f75c56462a02"/>
    <ds:schemaRef ds:uri="http://schemas.microsoft.com/sharepoint/v3/fields"/>
    <ds:schemaRef ds:uri="d55e5797-c608-4a64-8419-eee8a198c6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2594</Words>
  <Characters>14786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Biologic Initiation Risk in Systemic-Naive PsA Patients Starting Treatment with Apremilast vs Methotrexate: 1-Year Retrospective Analysis of a US Claims Database</vt:lpstr>
    </vt:vector>
  </TitlesOfParts>
  <Company>UPMC</Company>
  <LinksUpToDate>false</LinksUpToDate>
  <CharactersWithSpaces>17346</CharactersWithSpaces>
  <SharedDoc>false</SharedDoc>
  <HLinks>
    <vt:vector size="6" baseType="variant">
      <vt:variant>
        <vt:i4>1048578</vt:i4>
      </vt:variant>
      <vt:variant>
        <vt:i4>128</vt:i4>
      </vt:variant>
      <vt:variant>
        <vt:i4>0</vt:i4>
      </vt:variant>
      <vt:variant>
        <vt:i4>5</vt:i4>
      </vt:variant>
      <vt:variant>
        <vt:lpwstr>https://www.dovepress.com/author_guidelines.php?content_id=3511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Biologic Initiation Risk in Systemic-Naive PsA Patients Starting Treatment with Apremilast vs Methotrexate: 1-Year Retrospective Analysis of a US Claims Database</dc:title>
  <dc:subject/>
  <dc:creator>Suggitt, Mandy</dc:creator>
  <cp:keywords>*$%CON-*$%GenBus</cp:keywords>
  <dc:description/>
  <cp:lastModifiedBy>Ralph, Marina</cp:lastModifiedBy>
  <cp:revision>2</cp:revision>
  <cp:lastPrinted>2009-01-08T18:57:00Z</cp:lastPrinted>
  <dcterms:created xsi:type="dcterms:W3CDTF">2022-04-22T00:16:00Z</dcterms:created>
  <dcterms:modified xsi:type="dcterms:W3CDTF">2022-04-22T00:16:00Z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zotero-version="5.0.96.3"&gt;&lt;session id="qyq8xQNF"/&gt;&lt;style id="http://www.zotero.org/styles/jama" hasBibliography="1" bibliographyStyleHasBeenSet="1"/&gt;&lt;prefs&gt;&lt;pref name="fieldType" value="Field"/&gt;&lt;pref name="automaticJournalAbbreviati</vt:lpwstr>
  </property>
  <property fmtid="{D5CDD505-2E9C-101B-9397-08002B2CF9AE}" pid="3" name="ZOTERO_PREF_2">
    <vt:lpwstr>ons" value="true"/&gt;&lt;/prefs&gt;&lt;/data&gt;</vt:lpwstr>
  </property>
  <property fmtid="{D5CDD505-2E9C-101B-9397-08002B2CF9AE}" pid="4" name="ContentTypeId">
    <vt:lpwstr>0x010100634202AE74087C45AD8D81B198088ED6010035CF13D8C63021408C97F79BE3D86D0C</vt:lpwstr>
  </property>
  <property fmtid="{D5CDD505-2E9C-101B-9397-08002B2CF9AE}" pid="5" name="bjDocumentSecurityLabel">
    <vt:lpwstr>Confidential - General Business</vt:lpwstr>
  </property>
  <property fmtid="{D5CDD505-2E9C-101B-9397-08002B2CF9AE}" pid="6" name="docIndexRef">
    <vt:lpwstr>ece67720-52ca-48ff-914a-421f6e9a0c6f</vt:lpwstr>
  </property>
  <property fmtid="{D5CDD505-2E9C-101B-9397-08002B2CF9AE}" pid="7" name="bjSaver">
    <vt:lpwstr>JBamJw+xz2d26QHvzc/4SMWJ2NN4x10R</vt:lpwstr>
  </property>
  <property fmtid="{D5CDD505-2E9C-101B-9397-08002B2CF9AE}" pid="8" name="bjDocumentLabelXML">
    <vt:lpwstr>&lt;?xml version="1.0" encoding="us-ascii"?&gt;&lt;sisl xmlns:xsi="http://www.w3.org/2001/XMLSchema-instance" xmlns:xsd="http://www.w3.org/2001/XMLSchema" sislVersion="0" policy="82ad3a63-90ad-4a46-a3cb-757f4658e205" origin="userSelected" xmlns="http://www.boldonj</vt:lpwstr>
  </property>
  <property fmtid="{D5CDD505-2E9C-101B-9397-08002B2CF9AE}" pid="9" name="bjDocumentLabelXML-0">
    <vt:lpwstr>ames.com/2008/01/sie/internal/label"&gt;&lt;element uid="ba0343df-3220-4244-9388-1298e2abc028" value="" /&gt;&lt;element uid="03e9b10b-a1f9-4a88-9630-476473f62285" value="" /&gt;&lt;element uid="7349a702-6462-4442-88eb-c64cd513835c" value="" /&gt;&lt;/sisl&gt;</vt:lpwstr>
  </property>
  <property fmtid="{D5CDD505-2E9C-101B-9397-08002B2CF9AE}" pid="10" name="MSIP_Label_acf213f2-4125-4925-823d-f30baca066c9_Enabled">
    <vt:lpwstr>true</vt:lpwstr>
  </property>
  <property fmtid="{D5CDD505-2E9C-101B-9397-08002B2CF9AE}" pid="11" name="MSIP_Label_acf213f2-4125-4925-823d-f30baca066c9_SetDate">
    <vt:lpwstr>2022-03-29T12:40:11Z</vt:lpwstr>
  </property>
  <property fmtid="{D5CDD505-2E9C-101B-9397-08002B2CF9AE}" pid="12" name="MSIP_Label_acf213f2-4125-4925-823d-f30baca066c9_Method">
    <vt:lpwstr>Privileged</vt:lpwstr>
  </property>
  <property fmtid="{D5CDD505-2E9C-101B-9397-08002B2CF9AE}" pid="13" name="MSIP_Label_acf213f2-4125-4925-823d-f30baca066c9_Name">
    <vt:lpwstr>Internal Use Only_</vt:lpwstr>
  </property>
  <property fmtid="{D5CDD505-2E9C-101B-9397-08002B2CF9AE}" pid="14" name="MSIP_Label_acf213f2-4125-4925-823d-f30baca066c9_SiteId">
    <vt:lpwstr>4b4266a6-1368-41af-ad5a-59eb634f7ad8</vt:lpwstr>
  </property>
  <property fmtid="{D5CDD505-2E9C-101B-9397-08002B2CF9AE}" pid="15" name="MSIP_Label_acf213f2-4125-4925-823d-f30baca066c9_ActionId">
    <vt:lpwstr>fc59bf9b-74b7-4591-9399-812b983d63ed</vt:lpwstr>
  </property>
  <property fmtid="{D5CDD505-2E9C-101B-9397-08002B2CF9AE}" pid="16" name="MSIP_Label_acf213f2-4125-4925-823d-f30baca066c9_ContentBits">
    <vt:lpwstr>0</vt:lpwstr>
  </property>
</Properties>
</file>