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768F" w14:textId="5373450D" w:rsidR="00ED4A6A" w:rsidRDefault="00ED4A6A" w:rsidP="00EA0C46">
      <w:pPr>
        <w:rPr>
          <w:b/>
          <w:bCs/>
          <w:u w:val="single"/>
        </w:rPr>
      </w:pPr>
      <w:r w:rsidRPr="00171DA3">
        <w:rPr>
          <w:b/>
          <w:bCs/>
          <w:u w:val="single"/>
        </w:rPr>
        <w:t>Supplementary</w:t>
      </w:r>
      <w:r w:rsidRPr="00171DA3"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  <w:r w:rsidRPr="00171DA3">
        <w:rPr>
          <w:b/>
          <w:bCs/>
          <w:u w:val="single"/>
        </w:rPr>
        <w:t>Table</w:t>
      </w:r>
      <w:r w:rsidRPr="00EA0C46">
        <w:rPr>
          <w:b/>
          <w:bCs/>
          <w:u w:val="single"/>
        </w:rPr>
        <w:t xml:space="preserve"> 1:</w:t>
      </w:r>
      <w:r w:rsidRPr="00987E0D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F70EE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List of terms used to classify entries into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three</w:t>
      </w:r>
      <w:r w:rsidRPr="00F70EE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treatment groups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: antibiotic, probiotic, and medications.</w:t>
      </w:r>
    </w:p>
    <w:p w14:paraId="6A5614ED" w14:textId="1290AE16" w:rsidR="00ED4A6A" w:rsidRPr="00EA0C46" w:rsidRDefault="00ED4A6A" w:rsidP="00ED4A6A">
      <w:pPr>
        <w:rPr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192"/>
        <w:tblW w:w="7286" w:type="dxa"/>
        <w:tblLook w:val="04A0" w:firstRow="1" w:lastRow="0" w:firstColumn="1" w:lastColumn="0" w:noHBand="0" w:noVBand="1"/>
      </w:tblPr>
      <w:tblGrid>
        <w:gridCol w:w="3643"/>
        <w:gridCol w:w="3643"/>
      </w:tblGrid>
      <w:tr w:rsidR="00ED4A6A" w14:paraId="6ECD4AEC" w14:textId="77777777" w:rsidTr="003A6BAC">
        <w:trPr>
          <w:trHeight w:val="792"/>
        </w:trPr>
        <w:tc>
          <w:tcPr>
            <w:tcW w:w="3643" w:type="dxa"/>
          </w:tcPr>
          <w:p w14:paraId="036DC528" w14:textId="77777777" w:rsidR="00ED4A6A" w:rsidRPr="00EA0C46" w:rsidRDefault="00ED4A6A" w:rsidP="003A6BAC">
            <w:pPr>
              <w:rPr>
                <w:b/>
                <w:bCs/>
              </w:rPr>
            </w:pPr>
            <w:r>
              <w:rPr>
                <w:b/>
                <w:bCs/>
              </w:rPr>
              <w:t>Treatment group</w:t>
            </w:r>
          </w:p>
        </w:tc>
        <w:tc>
          <w:tcPr>
            <w:tcW w:w="3643" w:type="dxa"/>
          </w:tcPr>
          <w:p w14:paraId="25314914" w14:textId="77777777" w:rsidR="00ED4A6A" w:rsidRPr="003A6BAC" w:rsidRDefault="00ED4A6A" w:rsidP="003A6BAC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Search Terms</w:t>
            </w:r>
          </w:p>
        </w:tc>
      </w:tr>
      <w:tr w:rsidR="00ED4A6A" w14:paraId="1E2F66D1" w14:textId="77777777" w:rsidTr="003A6BAC">
        <w:trPr>
          <w:trHeight w:val="792"/>
        </w:trPr>
        <w:tc>
          <w:tcPr>
            <w:tcW w:w="3643" w:type="dxa"/>
          </w:tcPr>
          <w:p w14:paraId="54C02496" w14:textId="77777777" w:rsidR="00ED4A6A" w:rsidRPr="00EA0C46" w:rsidRDefault="00ED4A6A" w:rsidP="003A6BAC">
            <w:pPr>
              <w:rPr>
                <w:b/>
                <w:bCs/>
              </w:rPr>
            </w:pPr>
            <w:r w:rsidRPr="00EA0C46">
              <w:rPr>
                <w:b/>
                <w:bCs/>
              </w:rPr>
              <w:t xml:space="preserve">Antibiotic </w:t>
            </w:r>
          </w:p>
        </w:tc>
        <w:tc>
          <w:tcPr>
            <w:tcW w:w="3643" w:type="dxa"/>
          </w:tcPr>
          <w:p w14:paraId="6A487B36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Clarithromycin </w:t>
            </w:r>
          </w:p>
          <w:p w14:paraId="79ABB5F5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Amoxicillin </w:t>
            </w:r>
          </w:p>
          <w:p w14:paraId="4B70750F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Metronidazole</w:t>
            </w:r>
          </w:p>
          <w:p w14:paraId="3447A06F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Levofloxacin</w:t>
            </w:r>
          </w:p>
          <w:p w14:paraId="3AE28FF3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Quinolone </w:t>
            </w:r>
          </w:p>
          <w:p w14:paraId="20B93E03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Tetracycline</w:t>
            </w:r>
          </w:p>
          <w:p w14:paraId="7D8CBFAB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Macrolide </w:t>
            </w:r>
          </w:p>
          <w:p w14:paraId="1BA2075F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Sitafloxacin</w:t>
            </w:r>
          </w:p>
          <w:p w14:paraId="320191EB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</w:t>
            </w:r>
            <w:r w:rsidRPr="00DC5A98">
              <w:rPr>
                <w:color w:val="000000"/>
                <w:shd w:val="clear" w:color="auto" w:fill="FFFFFF"/>
              </w:rPr>
              <w:t>oxycycline</w:t>
            </w:r>
          </w:p>
          <w:p w14:paraId="0147A603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Tinidazole</w:t>
            </w:r>
          </w:p>
          <w:p w14:paraId="34B87910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Amoxicillin/clavulanate</w:t>
            </w:r>
          </w:p>
          <w:p w14:paraId="24092897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Rifabutin </w:t>
            </w:r>
          </w:p>
          <w:p w14:paraId="0E66FCAB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Furazolidone</w:t>
            </w:r>
          </w:p>
          <w:p w14:paraId="1FF7D2C0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Rabeprazole </w:t>
            </w:r>
          </w:p>
          <w:p w14:paraId="015CC870" w14:textId="77777777" w:rsidR="00ED4A6A" w:rsidRDefault="00ED4A6A" w:rsidP="003A6BAC">
            <w:r>
              <w:t>R</w:t>
            </w:r>
            <w:r w:rsidRPr="00B81E34">
              <w:t>ifampicin</w:t>
            </w:r>
          </w:p>
          <w:p w14:paraId="5F8220C1" w14:textId="77777777" w:rsidR="00ED4A6A" w:rsidRDefault="00ED4A6A" w:rsidP="003A6BAC">
            <w:r>
              <w:t>Tetracycline</w:t>
            </w:r>
          </w:p>
        </w:tc>
      </w:tr>
      <w:tr w:rsidR="00ED4A6A" w14:paraId="17FDAC9D" w14:textId="77777777" w:rsidTr="003A6BAC">
        <w:trPr>
          <w:trHeight w:val="747"/>
        </w:trPr>
        <w:tc>
          <w:tcPr>
            <w:tcW w:w="3643" w:type="dxa"/>
          </w:tcPr>
          <w:p w14:paraId="1B882D54" w14:textId="77777777" w:rsidR="00ED4A6A" w:rsidRPr="00EA0C46" w:rsidRDefault="00ED4A6A" w:rsidP="003A6BAC">
            <w:pPr>
              <w:rPr>
                <w:b/>
                <w:bCs/>
              </w:rPr>
            </w:pPr>
            <w:r w:rsidRPr="00EA0C46">
              <w:rPr>
                <w:b/>
                <w:bCs/>
              </w:rPr>
              <w:t xml:space="preserve">Probiotic </w:t>
            </w:r>
          </w:p>
        </w:tc>
        <w:tc>
          <w:tcPr>
            <w:tcW w:w="3643" w:type="dxa"/>
          </w:tcPr>
          <w:p w14:paraId="523FBB58" w14:textId="77777777" w:rsidR="00ED4A6A" w:rsidRDefault="00ED4A6A" w:rsidP="003A6BAC">
            <w:r>
              <w:t>L</w:t>
            </w:r>
            <w:r w:rsidRPr="00BE5CAE">
              <w:t xml:space="preserve">actobacillus </w:t>
            </w:r>
            <w:r>
              <w:t xml:space="preserve"> </w:t>
            </w:r>
          </w:p>
          <w:p w14:paraId="7202F1E9" w14:textId="77777777" w:rsidR="00ED4A6A" w:rsidRDefault="00ED4A6A" w:rsidP="003A6BAC">
            <w:r>
              <w:t>B</w:t>
            </w:r>
            <w:r w:rsidRPr="00BE5CAE">
              <w:t>ifidobacterium</w:t>
            </w:r>
          </w:p>
          <w:p w14:paraId="76077AC4" w14:textId="77777777" w:rsidR="00ED4A6A" w:rsidRPr="00DC5A98" w:rsidRDefault="00ED4A6A" w:rsidP="003A6BAC">
            <w:r>
              <w:rPr>
                <w:rFonts w:cs="Segoe UI"/>
                <w:color w:val="212121"/>
                <w:shd w:val="clear" w:color="auto" w:fill="FFFFFF"/>
              </w:rPr>
              <w:t>M</w:t>
            </w:r>
            <w:r w:rsidRPr="00DC5A98">
              <w:rPr>
                <w:rFonts w:cs="Segoe UI"/>
                <w:color w:val="212121"/>
                <w:shd w:val="clear" w:color="auto" w:fill="FFFFFF"/>
              </w:rPr>
              <w:t>ulti-strain</w:t>
            </w:r>
          </w:p>
        </w:tc>
      </w:tr>
      <w:tr w:rsidR="00ED4A6A" w14:paraId="04A3E584" w14:textId="77777777" w:rsidTr="003A6BAC">
        <w:trPr>
          <w:trHeight w:val="792"/>
        </w:trPr>
        <w:tc>
          <w:tcPr>
            <w:tcW w:w="3643" w:type="dxa"/>
          </w:tcPr>
          <w:p w14:paraId="79D3BCCD" w14:textId="77777777" w:rsidR="00ED4A6A" w:rsidRPr="00EA0C46" w:rsidRDefault="00ED4A6A" w:rsidP="003A6BAC">
            <w:pPr>
              <w:rPr>
                <w:b/>
                <w:bCs/>
              </w:rPr>
            </w:pPr>
            <w:r w:rsidRPr="00EA0C46">
              <w:rPr>
                <w:b/>
                <w:bCs/>
              </w:rPr>
              <w:t xml:space="preserve">Medications </w:t>
            </w:r>
          </w:p>
        </w:tc>
        <w:tc>
          <w:tcPr>
            <w:tcW w:w="3643" w:type="dxa"/>
          </w:tcPr>
          <w:p w14:paraId="4AFF0666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Proton pump inhibitor (PPI) </w:t>
            </w:r>
          </w:p>
          <w:p w14:paraId="34A54FB2" w14:textId="77777777" w:rsidR="00ED4A6A" w:rsidRPr="00DC5A98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</w:t>
            </w:r>
            <w:r w:rsidRPr="00BE5CAE">
              <w:rPr>
                <w:color w:val="000000"/>
                <w:shd w:val="clear" w:color="auto" w:fill="FFFFFF"/>
              </w:rPr>
              <w:t>someprazole</w:t>
            </w:r>
            <w:r>
              <w:rPr>
                <w:color w:val="000000"/>
                <w:shd w:val="clear" w:color="auto" w:fill="FFFFFF"/>
              </w:rPr>
              <w:t xml:space="preserve"> omeprazole </w:t>
            </w:r>
            <w:r>
              <w:t xml:space="preserve"> </w:t>
            </w:r>
          </w:p>
          <w:p w14:paraId="44EF34EF" w14:textId="77777777" w:rsidR="00ED4A6A" w:rsidRPr="00DC5A98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L</w:t>
            </w:r>
            <w:r w:rsidRPr="00DC5A98">
              <w:rPr>
                <w:color w:val="000000"/>
                <w:shd w:val="clear" w:color="auto" w:fill="FFFFFF"/>
              </w:rPr>
              <w:t>ansoprazole</w:t>
            </w:r>
          </w:p>
          <w:p w14:paraId="27CE836D" w14:textId="77777777" w:rsidR="00ED4A6A" w:rsidRPr="00DC5A98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</w:t>
            </w:r>
            <w:r w:rsidRPr="00DC5A98">
              <w:rPr>
                <w:color w:val="000000"/>
                <w:shd w:val="clear" w:color="auto" w:fill="FFFFFF"/>
              </w:rPr>
              <w:t xml:space="preserve">antoprazole </w:t>
            </w:r>
          </w:p>
          <w:p w14:paraId="3894B4D4" w14:textId="77777777" w:rsidR="00ED4A6A" w:rsidRPr="00DC5A98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R</w:t>
            </w:r>
            <w:r w:rsidRPr="00DC5A98">
              <w:rPr>
                <w:color w:val="000000"/>
                <w:shd w:val="clear" w:color="auto" w:fill="FFFFFF"/>
              </w:rPr>
              <w:t xml:space="preserve">abeprazole </w:t>
            </w:r>
          </w:p>
          <w:p w14:paraId="3BEA06C0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</w:t>
            </w:r>
            <w:r w:rsidRPr="00DC5A98">
              <w:rPr>
                <w:color w:val="000000"/>
                <w:shd w:val="clear" w:color="auto" w:fill="FFFFFF"/>
              </w:rPr>
              <w:t>exlansoprazole</w:t>
            </w:r>
          </w:p>
          <w:p w14:paraId="1C11D682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H2- blockers </w:t>
            </w:r>
          </w:p>
          <w:p w14:paraId="735EFC22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H</w:t>
            </w:r>
            <w:r w:rsidRPr="00BE5CAE">
              <w:rPr>
                <w:color w:val="000000"/>
                <w:shd w:val="clear" w:color="auto" w:fill="FFFFFF"/>
              </w:rPr>
              <w:t xml:space="preserve">istamine </w:t>
            </w:r>
            <w:r>
              <w:rPr>
                <w:color w:val="000000"/>
                <w:shd w:val="clear" w:color="auto" w:fill="FFFFFF"/>
              </w:rPr>
              <w:t>h</w:t>
            </w:r>
            <w:r w:rsidRPr="00BE5CAE">
              <w:rPr>
                <w:color w:val="000000"/>
                <w:shd w:val="clear" w:color="auto" w:fill="FFFFFF"/>
              </w:rPr>
              <w:t>2-receptor antagonists</w:t>
            </w:r>
          </w:p>
          <w:p w14:paraId="1DFBAC6C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</w:t>
            </w:r>
            <w:r w:rsidRPr="00DC5A98">
              <w:rPr>
                <w:color w:val="000000"/>
                <w:shd w:val="clear" w:color="auto" w:fill="FFFFFF"/>
              </w:rPr>
              <w:t>amotidine</w:t>
            </w:r>
          </w:p>
          <w:p w14:paraId="5B127FAD" w14:textId="77777777" w:rsidR="00ED4A6A" w:rsidRPr="00DC5A98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</w:t>
            </w:r>
            <w:r w:rsidRPr="00DC5A98">
              <w:rPr>
                <w:color w:val="000000"/>
                <w:shd w:val="clear" w:color="auto" w:fill="FFFFFF"/>
              </w:rPr>
              <w:t xml:space="preserve">imetidine </w:t>
            </w:r>
          </w:p>
          <w:p w14:paraId="6FB904E2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R</w:t>
            </w:r>
            <w:r w:rsidRPr="00DC5A98">
              <w:rPr>
                <w:color w:val="000000"/>
                <w:shd w:val="clear" w:color="auto" w:fill="FFFFFF"/>
              </w:rPr>
              <w:t>anitidine</w:t>
            </w:r>
          </w:p>
          <w:p w14:paraId="27FD47AA" w14:textId="77777777" w:rsidR="00ED4A6A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</w:t>
            </w:r>
            <w:r w:rsidRPr="00DC5A98">
              <w:rPr>
                <w:color w:val="000000"/>
                <w:shd w:val="clear" w:color="auto" w:fill="FFFFFF"/>
              </w:rPr>
              <w:t>izatidine</w:t>
            </w:r>
          </w:p>
          <w:p w14:paraId="3AB31E73" w14:textId="77777777" w:rsidR="00ED4A6A" w:rsidRPr="00EA0C46" w:rsidRDefault="00ED4A6A" w:rsidP="003A6B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Bismuth citrate</w:t>
            </w:r>
          </w:p>
        </w:tc>
      </w:tr>
    </w:tbl>
    <w:p w14:paraId="1EA8B439" w14:textId="77777777" w:rsidR="00ED4A6A" w:rsidRDefault="00ED4A6A" w:rsidP="00ED4A6A"/>
    <w:p w14:paraId="4916BC2F" w14:textId="77777777" w:rsidR="00ED4A6A" w:rsidRDefault="00ED4A6A" w:rsidP="00ED4A6A"/>
    <w:p w14:paraId="083E29E0" w14:textId="77777777" w:rsidR="00ED4A6A" w:rsidRDefault="00ED4A6A" w:rsidP="00ED4A6A"/>
    <w:p w14:paraId="53D91ED6" w14:textId="77777777" w:rsidR="00ED4A6A" w:rsidRDefault="00ED4A6A" w:rsidP="00ED4A6A"/>
    <w:p w14:paraId="4B80D4E1" w14:textId="77777777" w:rsidR="00ED4A6A" w:rsidRDefault="00ED4A6A" w:rsidP="00ED4A6A"/>
    <w:p w14:paraId="28738D1D" w14:textId="77777777" w:rsidR="00ED4A6A" w:rsidRDefault="00ED4A6A" w:rsidP="00ED4A6A"/>
    <w:p w14:paraId="73F94F0C" w14:textId="77777777" w:rsidR="00ED4A6A" w:rsidRDefault="00ED4A6A" w:rsidP="00ED4A6A"/>
    <w:p w14:paraId="3E5A846F" w14:textId="77777777" w:rsidR="00ED4A6A" w:rsidRDefault="00ED4A6A" w:rsidP="00ED4A6A"/>
    <w:p w14:paraId="31976094" w14:textId="77777777" w:rsidR="00ED4A6A" w:rsidRDefault="00ED4A6A" w:rsidP="00ED4A6A"/>
    <w:p w14:paraId="1760E7D5" w14:textId="77777777" w:rsidR="00ED4A6A" w:rsidRDefault="00ED4A6A" w:rsidP="00ED4A6A"/>
    <w:p w14:paraId="7BAA9697" w14:textId="77777777" w:rsidR="00ED4A6A" w:rsidRDefault="00ED4A6A" w:rsidP="00ED4A6A"/>
    <w:p w14:paraId="5A60123E" w14:textId="77777777" w:rsidR="00ED4A6A" w:rsidRDefault="00ED4A6A" w:rsidP="00ED4A6A"/>
    <w:p w14:paraId="32A8CA3D" w14:textId="77777777" w:rsidR="00ED4A6A" w:rsidRDefault="00ED4A6A" w:rsidP="00ED4A6A"/>
    <w:p w14:paraId="1063475A" w14:textId="77777777" w:rsidR="00ED4A6A" w:rsidRDefault="00ED4A6A" w:rsidP="00ED4A6A"/>
    <w:p w14:paraId="4BB4FC38" w14:textId="77777777" w:rsidR="00ED4A6A" w:rsidRDefault="00ED4A6A" w:rsidP="00ED4A6A"/>
    <w:p w14:paraId="793CD6D8" w14:textId="77777777" w:rsidR="00ED4A6A" w:rsidRDefault="00ED4A6A" w:rsidP="00ED4A6A"/>
    <w:p w14:paraId="2E0B08E4" w14:textId="77777777" w:rsidR="00ED4A6A" w:rsidRDefault="00ED4A6A" w:rsidP="00ED4A6A"/>
    <w:p w14:paraId="7860E65F" w14:textId="77777777" w:rsidR="00ED4A6A" w:rsidRDefault="00ED4A6A" w:rsidP="00ED4A6A"/>
    <w:p w14:paraId="3872B8A8" w14:textId="77777777" w:rsidR="00ED4A6A" w:rsidRDefault="00ED4A6A" w:rsidP="00ED4A6A"/>
    <w:p w14:paraId="2422DF79" w14:textId="77777777" w:rsidR="00ED4A6A" w:rsidRDefault="00ED4A6A" w:rsidP="00ED4A6A"/>
    <w:p w14:paraId="68E3E1A6" w14:textId="77777777" w:rsidR="00ED4A6A" w:rsidRDefault="00ED4A6A" w:rsidP="00ED4A6A"/>
    <w:p w14:paraId="09547C18" w14:textId="77777777" w:rsidR="00ED4A6A" w:rsidRPr="000C2D29" w:rsidRDefault="00ED4A6A" w:rsidP="00ED4A6A">
      <w:pPr>
        <w:rPr>
          <w:b/>
          <w:bCs/>
        </w:rPr>
      </w:pPr>
    </w:p>
    <w:p w14:paraId="1F57B558" w14:textId="5CEEF1A3" w:rsidR="002B019F" w:rsidRPr="0092600B" w:rsidRDefault="00ED4A6A" w:rsidP="00ED4A6A">
      <w:pPr>
        <w:spacing w:beforeLines="50" w:before="120" w:line="480" w:lineRule="auto"/>
        <w:rPr>
          <w:b/>
          <w:bCs/>
          <w:u w:val="single"/>
          <w:rtl/>
        </w:rPr>
      </w:pPr>
      <w:r>
        <w:rPr>
          <w:rFonts w:asciiTheme="majorBidi" w:hAnsiTheme="majorBidi" w:cstheme="majorBidi"/>
          <w:sz w:val="20"/>
          <w:szCs w:val="20"/>
        </w:rPr>
        <w:br w:type="column"/>
      </w:r>
      <w:r w:rsidR="00CF4EA5">
        <w:rPr>
          <w:b/>
          <w:bCs/>
          <w:u w:val="single"/>
        </w:rPr>
        <w:lastRenderedPageBreak/>
        <w:t xml:space="preserve">Supplementary </w:t>
      </w:r>
      <w:r w:rsidR="002B019F" w:rsidRPr="0092600B">
        <w:rPr>
          <w:b/>
          <w:bCs/>
          <w:u w:val="single"/>
        </w:rPr>
        <w:t xml:space="preserve">Table </w:t>
      </w:r>
      <w:r w:rsidR="00D93645">
        <w:rPr>
          <w:b/>
          <w:bCs/>
          <w:u w:val="single"/>
        </w:rPr>
        <w:t>2</w:t>
      </w:r>
      <w:r w:rsidR="002B019F" w:rsidRPr="0092600B">
        <w:rPr>
          <w:b/>
          <w:bCs/>
          <w:u w:val="single"/>
        </w:rPr>
        <w:t>:</w:t>
      </w:r>
      <w:r w:rsidR="00A86D34" w:rsidRPr="00A86D34">
        <w:rPr>
          <w:rFonts w:asciiTheme="majorBidi" w:hAnsiTheme="majorBidi" w:cstheme="majorBidi"/>
          <w:sz w:val="20"/>
          <w:szCs w:val="20"/>
        </w:rPr>
        <w:t xml:space="preserve"> </w:t>
      </w:r>
      <w:r w:rsidR="00A86D34" w:rsidRPr="00F70EE4">
        <w:rPr>
          <w:rFonts w:asciiTheme="majorBidi" w:hAnsiTheme="majorBidi" w:cstheme="majorBidi"/>
          <w:sz w:val="20"/>
          <w:szCs w:val="20"/>
        </w:rPr>
        <w:t>List of terms used to classify</w:t>
      </w:r>
      <w:r w:rsidR="00A86D34">
        <w:rPr>
          <w:rFonts w:asciiTheme="majorBidi" w:hAnsiTheme="majorBidi" w:cstheme="majorBidi"/>
          <w:sz w:val="20"/>
          <w:szCs w:val="20"/>
        </w:rPr>
        <w:t xml:space="preserve"> therapeutic regimens </w:t>
      </w:r>
      <w:r w:rsidR="001B53A4">
        <w:rPr>
          <w:rFonts w:asciiTheme="majorBidi" w:hAnsiTheme="majorBidi" w:cstheme="majorBidi"/>
          <w:sz w:val="20"/>
          <w:szCs w:val="20"/>
        </w:rPr>
        <w:t xml:space="preserve">into </w:t>
      </w:r>
      <w:r w:rsidR="00A86D34">
        <w:rPr>
          <w:rFonts w:asciiTheme="majorBidi" w:hAnsiTheme="majorBidi" w:cstheme="majorBidi"/>
          <w:sz w:val="20"/>
          <w:szCs w:val="20"/>
        </w:rPr>
        <w:t>eight groups</w:t>
      </w:r>
    </w:p>
    <w:p w14:paraId="34170B2E" w14:textId="7314B4EF" w:rsidR="002B019F" w:rsidRDefault="002B019F" w:rsidP="00EA0C46"/>
    <w:tbl>
      <w:tblPr>
        <w:tblStyle w:val="TableGrid"/>
        <w:tblpPr w:leftFromText="180" w:rightFromText="180" w:vertAnchor="page" w:horzAnchor="margin" w:tblpY="2593"/>
        <w:tblW w:w="7286" w:type="dxa"/>
        <w:tblLook w:val="04A0" w:firstRow="1" w:lastRow="0" w:firstColumn="1" w:lastColumn="0" w:noHBand="0" w:noVBand="1"/>
      </w:tblPr>
      <w:tblGrid>
        <w:gridCol w:w="3643"/>
        <w:gridCol w:w="3643"/>
      </w:tblGrid>
      <w:tr w:rsidR="002B019F" w14:paraId="437249E2" w14:textId="77777777" w:rsidTr="002B019F">
        <w:trPr>
          <w:trHeight w:val="747"/>
        </w:trPr>
        <w:tc>
          <w:tcPr>
            <w:tcW w:w="3643" w:type="dxa"/>
          </w:tcPr>
          <w:p w14:paraId="05381821" w14:textId="77777777" w:rsidR="002B019F" w:rsidRPr="00EA0C46" w:rsidRDefault="002B019F" w:rsidP="002B019F">
            <w:pPr>
              <w:rPr>
                <w:b/>
                <w:bCs/>
              </w:rPr>
            </w:pPr>
            <w:r w:rsidRPr="00EA0C46">
              <w:rPr>
                <w:b/>
                <w:bCs/>
              </w:rPr>
              <w:t xml:space="preserve">Therapeutic regimens </w:t>
            </w:r>
          </w:p>
        </w:tc>
        <w:tc>
          <w:tcPr>
            <w:tcW w:w="3643" w:type="dxa"/>
          </w:tcPr>
          <w:p w14:paraId="54026E3F" w14:textId="3C13AC61" w:rsidR="002B019F" w:rsidRDefault="00CF4EA5" w:rsidP="002B019F">
            <w:r>
              <w:t>T</w:t>
            </w:r>
            <w:r w:rsidR="002B019F" w:rsidRPr="00850DEE">
              <w:t>riple therapy</w:t>
            </w:r>
          </w:p>
          <w:p w14:paraId="7C4C52EE" w14:textId="0981DB2F" w:rsidR="002B019F" w:rsidRDefault="00CF4EA5" w:rsidP="002B019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</w:t>
            </w:r>
            <w:r w:rsidR="002B019F" w:rsidRPr="00764027">
              <w:rPr>
                <w:color w:val="000000"/>
                <w:shd w:val="clear" w:color="auto" w:fill="FFFFFF"/>
              </w:rPr>
              <w:t>equential therapy</w:t>
            </w:r>
          </w:p>
          <w:p w14:paraId="171671D2" w14:textId="1A2BABA3" w:rsidR="002B019F" w:rsidRDefault="00CF4EA5" w:rsidP="002B019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</w:t>
            </w:r>
            <w:r w:rsidR="002B019F" w:rsidRPr="00850DEE">
              <w:rPr>
                <w:color w:val="000000"/>
                <w:shd w:val="clear" w:color="auto" w:fill="FFFFFF"/>
              </w:rPr>
              <w:t>ismuth quadruple therapy</w:t>
            </w:r>
          </w:p>
          <w:p w14:paraId="5319346B" w14:textId="5D5E87C2" w:rsidR="002B019F" w:rsidRDefault="00CF4EA5" w:rsidP="002B019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</w:t>
            </w:r>
            <w:r w:rsidR="002B019F" w:rsidRPr="00850DEE">
              <w:rPr>
                <w:color w:val="000000"/>
                <w:shd w:val="clear" w:color="auto" w:fill="FFFFFF"/>
              </w:rPr>
              <w:t xml:space="preserve">on-bismuth quadruple </w:t>
            </w:r>
            <w:r w:rsidR="002B019F">
              <w:rPr>
                <w:color w:val="000000"/>
                <w:shd w:val="clear" w:color="auto" w:fill="FFFFFF"/>
              </w:rPr>
              <w:t>therapy</w:t>
            </w:r>
          </w:p>
          <w:p w14:paraId="08FCD061" w14:textId="06D3D25B" w:rsidR="002B019F" w:rsidRDefault="00CF4EA5" w:rsidP="002B019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H</w:t>
            </w:r>
            <w:r w:rsidR="002B019F" w:rsidRPr="00764027">
              <w:rPr>
                <w:color w:val="000000"/>
                <w:shd w:val="clear" w:color="auto" w:fill="FFFFFF"/>
              </w:rPr>
              <w:t>ybrid therapy</w:t>
            </w:r>
          </w:p>
          <w:p w14:paraId="65D2D51B" w14:textId="1790837A" w:rsidR="002B019F" w:rsidRDefault="00CF4EA5" w:rsidP="002B019F">
            <w:r>
              <w:t>Fi</w:t>
            </w:r>
            <w:r w:rsidR="002B019F">
              <w:t>rst line therapy</w:t>
            </w:r>
          </w:p>
          <w:p w14:paraId="64464BAA" w14:textId="7F3DD25C" w:rsidR="002B019F" w:rsidRDefault="00CF4EA5" w:rsidP="002B019F">
            <w:r>
              <w:t>S</w:t>
            </w:r>
            <w:r w:rsidR="002B019F">
              <w:t>econd line therapy</w:t>
            </w:r>
          </w:p>
          <w:p w14:paraId="77D1B74F" w14:textId="2885E4A6" w:rsidR="002B019F" w:rsidRDefault="00CF4EA5" w:rsidP="002B019F">
            <w:r>
              <w:t>T</w:t>
            </w:r>
            <w:r w:rsidR="002B019F">
              <w:t xml:space="preserve">hird line therapy </w:t>
            </w:r>
          </w:p>
        </w:tc>
      </w:tr>
    </w:tbl>
    <w:p w14:paraId="7C6E21C4" w14:textId="2812609A" w:rsidR="002B019F" w:rsidRDefault="002B019F" w:rsidP="00EA0C46"/>
    <w:p w14:paraId="6410CC49" w14:textId="7379EC46" w:rsidR="002B019F" w:rsidRDefault="002B019F" w:rsidP="00EA0C46"/>
    <w:p w14:paraId="276A3EE1" w14:textId="31FB048C" w:rsidR="002B019F" w:rsidRDefault="002B019F" w:rsidP="00EA0C46"/>
    <w:p w14:paraId="05EA3B4A" w14:textId="34948C82" w:rsidR="002B019F" w:rsidRDefault="002B019F" w:rsidP="00EA0C46"/>
    <w:p w14:paraId="41DF296C" w14:textId="2944F80A" w:rsidR="00115D7B" w:rsidRDefault="00115D7B" w:rsidP="00EA0C46"/>
    <w:p w14:paraId="55EC6F5F" w14:textId="6A79843F" w:rsidR="00115D7B" w:rsidRDefault="00115D7B" w:rsidP="00EA0C46"/>
    <w:p w14:paraId="52D364F0" w14:textId="12D4354A" w:rsidR="00115D7B" w:rsidRDefault="00115D7B" w:rsidP="00EA0C46"/>
    <w:p w14:paraId="720D1326" w14:textId="7AA48CA4" w:rsidR="00115D7B" w:rsidRDefault="00115D7B" w:rsidP="00EA0C46"/>
    <w:p w14:paraId="15B468E4" w14:textId="4528A94D" w:rsidR="00115D7B" w:rsidRDefault="00115D7B" w:rsidP="00EA0C46"/>
    <w:p w14:paraId="43F3CAD6" w14:textId="192DC47A" w:rsidR="00115D7B" w:rsidRDefault="00A86D34" w:rsidP="00EA0C46">
      <w:pPr>
        <w:rPr>
          <w:b/>
          <w:bCs/>
        </w:rPr>
      </w:pPr>
      <w:r>
        <w:rPr>
          <w:b/>
          <w:bCs/>
          <w:u w:val="single"/>
        </w:rPr>
        <w:br w:type="column"/>
      </w:r>
      <w:r w:rsidR="00CF4EA5">
        <w:rPr>
          <w:b/>
          <w:bCs/>
          <w:u w:val="single"/>
        </w:rPr>
        <w:lastRenderedPageBreak/>
        <w:t xml:space="preserve">Supplementary </w:t>
      </w:r>
      <w:r w:rsidR="00115D7B" w:rsidRPr="00CF4EA5">
        <w:rPr>
          <w:b/>
          <w:bCs/>
          <w:u w:val="single"/>
        </w:rPr>
        <w:t>Table</w:t>
      </w:r>
      <w:r w:rsidR="00CF4EA5" w:rsidRPr="00CF4EA5">
        <w:rPr>
          <w:b/>
          <w:bCs/>
          <w:u w:val="single"/>
        </w:rPr>
        <w:t xml:space="preserve"> </w:t>
      </w:r>
      <w:r w:rsidR="00D93645">
        <w:rPr>
          <w:b/>
          <w:bCs/>
          <w:u w:val="single"/>
        </w:rPr>
        <w:t>3</w:t>
      </w:r>
      <w:r w:rsidR="00115D7B" w:rsidRPr="00CF4EA5">
        <w:rPr>
          <w:b/>
          <w:bCs/>
          <w:u w:val="single"/>
        </w:rPr>
        <w:t>:</w:t>
      </w:r>
      <w:r w:rsidR="001B53A4" w:rsidRPr="001B53A4">
        <w:rPr>
          <w:rFonts w:asciiTheme="majorBidi" w:hAnsiTheme="majorBidi" w:cstheme="majorBidi"/>
          <w:sz w:val="20"/>
          <w:szCs w:val="20"/>
        </w:rPr>
        <w:t xml:space="preserve"> </w:t>
      </w:r>
      <w:r w:rsidR="001B53A4" w:rsidRPr="00F70EE4">
        <w:rPr>
          <w:rFonts w:asciiTheme="majorBidi" w:hAnsiTheme="majorBidi" w:cstheme="majorBidi"/>
          <w:sz w:val="20"/>
          <w:szCs w:val="20"/>
        </w:rPr>
        <w:t>List of terms used to classif</w:t>
      </w:r>
      <w:r w:rsidR="001B53A4">
        <w:rPr>
          <w:rFonts w:asciiTheme="majorBidi" w:hAnsiTheme="majorBidi" w:cstheme="majorBidi"/>
          <w:sz w:val="20"/>
          <w:szCs w:val="20"/>
        </w:rPr>
        <w:t>y virulence and antibiotic resistance</w:t>
      </w:r>
    </w:p>
    <w:p w14:paraId="1F6EE55C" w14:textId="7C61ACFF" w:rsidR="00115D7B" w:rsidRDefault="00115D7B" w:rsidP="00EA0C46">
      <w:pPr>
        <w:rPr>
          <w:b/>
          <w:bCs/>
        </w:rPr>
      </w:pPr>
    </w:p>
    <w:tbl>
      <w:tblPr>
        <w:tblStyle w:val="TableGrid"/>
        <w:tblW w:w="8716" w:type="dxa"/>
        <w:tblLook w:val="04A0" w:firstRow="1" w:lastRow="0" w:firstColumn="1" w:lastColumn="0" w:noHBand="0" w:noVBand="1"/>
      </w:tblPr>
      <w:tblGrid>
        <w:gridCol w:w="4358"/>
        <w:gridCol w:w="4358"/>
      </w:tblGrid>
      <w:tr w:rsidR="00115D7B" w14:paraId="176E9098" w14:textId="77777777" w:rsidTr="00115D7B">
        <w:trPr>
          <w:trHeight w:val="1676"/>
        </w:trPr>
        <w:tc>
          <w:tcPr>
            <w:tcW w:w="4358" w:type="dxa"/>
          </w:tcPr>
          <w:p w14:paraId="45CD8CD3" w14:textId="50D0AA3E" w:rsidR="00115D7B" w:rsidRPr="00115D7B" w:rsidRDefault="0092600B" w:rsidP="00EA0C46">
            <w:pPr>
              <w:rPr>
                <w:b/>
                <w:bCs/>
              </w:rPr>
            </w:pPr>
            <w:r>
              <w:rPr>
                <w:b/>
                <w:bCs/>
              </w:rPr>
              <w:t>Virulence</w:t>
            </w:r>
          </w:p>
        </w:tc>
        <w:tc>
          <w:tcPr>
            <w:tcW w:w="4358" w:type="dxa"/>
          </w:tcPr>
          <w:p w14:paraId="7501C10C" w14:textId="541F94EC" w:rsidR="0092600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B</w:t>
            </w:r>
            <w:r w:rsidR="0092600B" w:rsidRPr="0092600B">
              <w:rPr>
                <w:color w:val="000000"/>
                <w:bdr w:val="none" w:sz="0" w:space="0" w:color="auto" w:frame="1"/>
              </w:rPr>
              <w:t>lood group antigen-binding adhesin (BabA),  </w:t>
            </w:r>
          </w:p>
          <w:p w14:paraId="5F57D747" w14:textId="6EA633A3" w:rsidR="0092600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O</w:t>
            </w:r>
            <w:r w:rsidR="0092600B">
              <w:rPr>
                <w:color w:val="000000"/>
                <w:bdr w:val="none" w:sz="0" w:space="0" w:color="auto" w:frame="1"/>
              </w:rPr>
              <w:t>uter inflammatory protein (OipA), </w:t>
            </w:r>
          </w:p>
          <w:p w14:paraId="47EAAA9D" w14:textId="77777777" w:rsidR="0092600B" w:rsidRPr="0092600B" w:rsidRDefault="0092600B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92600B">
              <w:rPr>
                <w:color w:val="000000"/>
                <w:bdr w:val="none" w:sz="0" w:space="0" w:color="auto" w:frame="1"/>
              </w:rPr>
              <w:t>H. pylori</w:t>
            </w:r>
            <w:r>
              <w:rPr>
                <w:color w:val="000000"/>
                <w:bdr w:val="none" w:sz="0" w:space="0" w:color="auto" w:frame="1"/>
              </w:rPr>
              <w:t> outer membrane protein (HopQ)</w:t>
            </w:r>
          </w:p>
          <w:p w14:paraId="10A0317D" w14:textId="261DCE2D" w:rsidR="0092600B" w:rsidRPr="0092600B" w:rsidRDefault="0092600B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Outer membrane protein (OMP)</w:t>
            </w:r>
          </w:p>
          <w:p w14:paraId="6C9743D3" w14:textId="271F7D96" w:rsidR="0092600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C</w:t>
            </w:r>
            <w:r w:rsidR="0092600B">
              <w:rPr>
                <w:color w:val="000000"/>
                <w:bdr w:val="none" w:sz="0" w:space="0" w:color="auto" w:frame="1"/>
              </w:rPr>
              <w:t>ag-pathogenicity island (</w:t>
            </w:r>
            <w:r w:rsidR="0092600B" w:rsidRPr="0092600B">
              <w:rPr>
                <w:i/>
                <w:iCs/>
                <w:bdr w:val="none" w:sz="0" w:space="0" w:color="auto" w:frame="1"/>
              </w:rPr>
              <w:t>cag</w:t>
            </w:r>
            <w:r w:rsidR="0092600B">
              <w:rPr>
                <w:color w:val="000000"/>
                <w:bdr w:val="none" w:sz="0" w:space="0" w:color="auto" w:frame="1"/>
              </w:rPr>
              <w:t>PAI)</w:t>
            </w:r>
          </w:p>
          <w:p w14:paraId="79A05876" w14:textId="6B756512" w:rsidR="00115D7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C</w:t>
            </w:r>
            <w:r w:rsidR="0092600B" w:rsidRPr="0092600B">
              <w:rPr>
                <w:color w:val="000000"/>
                <w:bdr w:val="none" w:sz="0" w:space="0" w:color="auto" w:frame="1"/>
              </w:rPr>
              <w:t>ytotoxin-associated gene A (cagA)</w:t>
            </w:r>
          </w:p>
        </w:tc>
      </w:tr>
      <w:tr w:rsidR="00115D7B" w14:paraId="5A8AFC03" w14:textId="77777777" w:rsidTr="00115D7B">
        <w:trPr>
          <w:trHeight w:val="1676"/>
        </w:trPr>
        <w:tc>
          <w:tcPr>
            <w:tcW w:w="4358" w:type="dxa"/>
          </w:tcPr>
          <w:p w14:paraId="07ADD616" w14:textId="799F916A" w:rsidR="00115D7B" w:rsidRDefault="0092600B" w:rsidP="00EA0C46">
            <w:r w:rsidRPr="00115D7B">
              <w:rPr>
                <w:b/>
                <w:bCs/>
              </w:rPr>
              <w:t>Antibiotic resistance</w:t>
            </w:r>
          </w:p>
        </w:tc>
        <w:tc>
          <w:tcPr>
            <w:tcW w:w="4358" w:type="dxa"/>
          </w:tcPr>
          <w:p w14:paraId="1DBC60D6" w14:textId="6B40DEA2" w:rsidR="0092600B" w:rsidRPr="0092600B" w:rsidRDefault="0092600B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92600B">
              <w:rPr>
                <w:color w:val="000000"/>
                <w:bdr w:val="none" w:sz="0" w:space="0" w:color="auto" w:frame="1"/>
              </w:rPr>
              <w:t>DNA gyrase subunit A (gyrA)</w:t>
            </w:r>
          </w:p>
          <w:p w14:paraId="5EDBAC09" w14:textId="32A9EE2E" w:rsidR="0092600B" w:rsidRPr="0092600B" w:rsidRDefault="0092600B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92600B">
              <w:rPr>
                <w:color w:val="000000"/>
                <w:bdr w:val="none" w:sz="0" w:space="0" w:color="auto" w:frame="1"/>
              </w:rPr>
              <w:t>DNA gyrase subunit A (gyrB)</w:t>
            </w:r>
          </w:p>
          <w:p w14:paraId="2C63BB40" w14:textId="28E6CEB4" w:rsid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P</w:t>
            </w:r>
            <w:r w:rsidR="0092600B">
              <w:rPr>
                <w:color w:val="000000"/>
                <w:bdr w:val="none" w:sz="0" w:space="0" w:color="auto" w:frame="1"/>
              </w:rPr>
              <w:t>enicillin binding proteins (PBP)</w:t>
            </w:r>
          </w:p>
          <w:p w14:paraId="7D87E915" w14:textId="16ABB3EE" w:rsidR="0092600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O</w:t>
            </w:r>
            <w:r w:rsidR="0092600B">
              <w:rPr>
                <w:color w:val="000000"/>
                <w:bdr w:val="none" w:sz="0" w:space="0" w:color="auto" w:frame="1"/>
              </w:rPr>
              <w:t>xygen-insensitive NADPH nitroreductase (</w:t>
            </w:r>
            <w:r w:rsidR="0092600B" w:rsidRPr="0092600B">
              <w:rPr>
                <w:color w:val="000000"/>
                <w:bdr w:val="none" w:sz="0" w:space="0" w:color="auto" w:frame="1"/>
              </w:rPr>
              <w:t>rdxA</w:t>
            </w:r>
            <w:r w:rsidR="0092600B">
              <w:rPr>
                <w:color w:val="000000"/>
                <w:bdr w:val="none" w:sz="0" w:space="0" w:color="auto" w:frame="1"/>
              </w:rPr>
              <w:t>) </w:t>
            </w:r>
          </w:p>
          <w:p w14:paraId="6205CEE0" w14:textId="1BA61C84" w:rsidR="0092600B" w:rsidRPr="0092600B" w:rsidRDefault="0092600B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NADPH flavin oxidoreductase (</w:t>
            </w:r>
            <w:r w:rsidRPr="0092600B">
              <w:rPr>
                <w:color w:val="000000"/>
                <w:bdr w:val="none" w:sz="0" w:space="0" w:color="auto" w:frame="1"/>
              </w:rPr>
              <w:t>frxA</w:t>
            </w:r>
            <w:r>
              <w:rPr>
                <w:color w:val="000000"/>
                <w:bdr w:val="none" w:sz="0" w:space="0" w:color="auto" w:frame="1"/>
              </w:rPr>
              <w:t>)</w:t>
            </w:r>
          </w:p>
          <w:p w14:paraId="13DE5825" w14:textId="2AB43E02" w:rsidR="0092600B" w:rsidRDefault="0092600B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92600B">
              <w:rPr>
                <w:color w:val="000000"/>
                <w:bdr w:val="none" w:sz="0" w:space="0" w:color="auto" w:frame="1"/>
              </w:rPr>
              <w:t>30S ribosomal protein S21 (rpsU)</w:t>
            </w:r>
          </w:p>
          <w:p w14:paraId="1CBBA487" w14:textId="458188A1" w:rsidR="0092600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D</w:t>
            </w:r>
            <w:r w:rsidR="0092600B" w:rsidRPr="0092600B">
              <w:rPr>
                <w:color w:val="000000"/>
                <w:bdr w:val="none" w:sz="0" w:space="0" w:color="auto" w:frame="1"/>
              </w:rPr>
              <w:t>ppA</w:t>
            </w:r>
          </w:p>
          <w:p w14:paraId="32FACCAE" w14:textId="1F6431D7" w:rsidR="00115D7B" w:rsidRPr="0092600B" w:rsidRDefault="00CF4EA5" w:rsidP="0092600B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R</w:t>
            </w:r>
            <w:r w:rsidR="0092600B" w:rsidRPr="0092600B">
              <w:rPr>
                <w:color w:val="000000"/>
                <w:bdr w:val="none" w:sz="0" w:space="0" w:color="auto" w:frame="1"/>
              </w:rPr>
              <w:t>poB</w:t>
            </w:r>
          </w:p>
        </w:tc>
      </w:tr>
    </w:tbl>
    <w:p w14:paraId="4A36A3C7" w14:textId="77777777" w:rsidR="00115D7B" w:rsidRPr="00115D7B" w:rsidRDefault="00115D7B" w:rsidP="00EA0C46"/>
    <w:sectPr w:rsidR="00115D7B" w:rsidRPr="00115D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0DA7" w14:textId="77777777" w:rsidR="009C5A37" w:rsidRDefault="009C5A37" w:rsidP="00EA0C46">
      <w:pPr>
        <w:spacing w:after="0" w:line="240" w:lineRule="auto"/>
      </w:pPr>
      <w:r>
        <w:separator/>
      </w:r>
    </w:p>
  </w:endnote>
  <w:endnote w:type="continuationSeparator" w:id="0">
    <w:p w14:paraId="2175B639" w14:textId="77777777" w:rsidR="009C5A37" w:rsidRDefault="009C5A37" w:rsidP="00EA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B87D" w14:textId="77777777" w:rsidR="009C5A37" w:rsidRDefault="009C5A37" w:rsidP="00EA0C46">
      <w:pPr>
        <w:spacing w:after="0" w:line="240" w:lineRule="auto"/>
      </w:pPr>
      <w:r>
        <w:separator/>
      </w:r>
    </w:p>
  </w:footnote>
  <w:footnote w:type="continuationSeparator" w:id="0">
    <w:p w14:paraId="4436220D" w14:textId="77777777" w:rsidR="009C5A37" w:rsidRDefault="009C5A37" w:rsidP="00EA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EE"/>
    <w:rsid w:val="00115D7B"/>
    <w:rsid w:val="001B53A4"/>
    <w:rsid w:val="001C0C91"/>
    <w:rsid w:val="002B019F"/>
    <w:rsid w:val="004C2B3D"/>
    <w:rsid w:val="004C65B2"/>
    <w:rsid w:val="005D495D"/>
    <w:rsid w:val="00610CC4"/>
    <w:rsid w:val="0066476A"/>
    <w:rsid w:val="00764027"/>
    <w:rsid w:val="00850DEE"/>
    <w:rsid w:val="0092600B"/>
    <w:rsid w:val="009C5A37"/>
    <w:rsid w:val="009C5A39"/>
    <w:rsid w:val="00A86D34"/>
    <w:rsid w:val="00B81E34"/>
    <w:rsid w:val="00BE5CAE"/>
    <w:rsid w:val="00CF4EA5"/>
    <w:rsid w:val="00D424FE"/>
    <w:rsid w:val="00D93645"/>
    <w:rsid w:val="00DC5A98"/>
    <w:rsid w:val="00EA0C46"/>
    <w:rsid w:val="00E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1AB4"/>
  <w15:chartTrackingRefBased/>
  <w15:docId w15:val="{4B1DF718-B30A-4DF7-98B7-78ED114E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50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50DE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50D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E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6"/>
  </w:style>
  <w:style w:type="paragraph" w:styleId="Footer">
    <w:name w:val="footer"/>
    <w:basedOn w:val="Normal"/>
    <w:link w:val="FooterChar"/>
    <w:uiPriority w:val="99"/>
    <w:unhideWhenUsed/>
    <w:rsid w:val="00EA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להט-צוק עדי, דר</dc:creator>
  <cp:keywords/>
  <dc:description/>
  <cp:lastModifiedBy>SOCOBY</cp:lastModifiedBy>
  <cp:revision>10</cp:revision>
  <dcterms:created xsi:type="dcterms:W3CDTF">2021-06-19T13:20:00Z</dcterms:created>
  <dcterms:modified xsi:type="dcterms:W3CDTF">2022-01-11T18:38:00Z</dcterms:modified>
</cp:coreProperties>
</file>