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28" w:rsidRPr="005A20AD" w:rsidRDefault="00BE5E28">
      <w:pPr>
        <w:rPr>
          <w:rFonts w:ascii="Arial" w:hAnsi="Arial" w:cs="Arial"/>
          <w:b/>
          <w:sz w:val="20"/>
        </w:rPr>
      </w:pPr>
      <w:r w:rsidRPr="005A20AD">
        <w:rPr>
          <w:rFonts w:ascii="Arial" w:hAnsi="Arial" w:cs="Arial"/>
          <w:b/>
          <w:sz w:val="20"/>
        </w:rPr>
        <w:t>Supplementary Information</w:t>
      </w:r>
    </w:p>
    <w:p w:rsidR="00BE5E28" w:rsidRDefault="00BE5E28">
      <w:pPr>
        <w:rPr>
          <w:rFonts w:ascii="Arial" w:hAnsi="Arial" w:cs="Arial"/>
          <w:sz w:val="20"/>
        </w:rPr>
      </w:pPr>
      <w:r w:rsidRPr="00BE5E28">
        <w:rPr>
          <w:rFonts w:ascii="Arial" w:hAnsi="Arial" w:cs="Arial"/>
          <w:sz w:val="20"/>
        </w:rPr>
        <w:t>For</w:t>
      </w:r>
      <w:r>
        <w:rPr>
          <w:rFonts w:ascii="Arial" w:hAnsi="Arial" w:cs="Arial" w:hint="eastAsia"/>
          <w:sz w:val="20"/>
        </w:rPr>
        <w:t xml:space="preserve"> </w:t>
      </w:r>
      <w:r w:rsidRPr="00BE5E28">
        <w:rPr>
          <w:rFonts w:ascii="Arial" w:hAnsi="Arial" w:cs="Arial"/>
          <w:sz w:val="20"/>
        </w:rPr>
        <w:t>“</w:t>
      </w:r>
      <w:r w:rsidRPr="00BE5E28">
        <w:rPr>
          <w:rFonts w:ascii="Arial" w:hAnsi="Arial" w:cs="Arial"/>
          <w:bCs/>
          <w:sz w:val="20"/>
        </w:rPr>
        <w:t>Cyclic RGD-decorated liposomal (-)-gossypol</w:t>
      </w:r>
      <w:r w:rsidRPr="00BE5E28">
        <w:rPr>
          <w:rFonts w:ascii="Arial" w:hAnsi="Arial" w:cs="Arial" w:hint="eastAsia"/>
          <w:bCs/>
          <w:sz w:val="20"/>
        </w:rPr>
        <w:t xml:space="preserve"> (AT-101)</w:t>
      </w:r>
      <w:r w:rsidRPr="00BE5E28">
        <w:rPr>
          <w:rFonts w:ascii="Arial" w:hAnsi="Arial" w:cs="Arial"/>
          <w:bCs/>
          <w:sz w:val="20"/>
        </w:rPr>
        <w:t xml:space="preserve"> with enhanced targeting effect for tumor therapy</w:t>
      </w:r>
      <w:r w:rsidRPr="00BE5E28">
        <w:rPr>
          <w:rFonts w:ascii="Arial" w:hAnsi="Arial" w:cs="Arial"/>
          <w:sz w:val="20"/>
        </w:rPr>
        <w:t>”</w:t>
      </w:r>
    </w:p>
    <w:p w:rsidR="00BE5E28" w:rsidRDefault="00BE5E28">
      <w:pPr>
        <w:rPr>
          <w:rFonts w:ascii="Arial" w:hAnsi="Arial" w:cs="Arial"/>
          <w:sz w:val="20"/>
        </w:rPr>
      </w:pP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>H</w:t>
      </w:r>
      <w:r w:rsidRPr="00BE5E28">
        <w:rPr>
          <w:rFonts w:ascii="Arial" w:eastAsia="SimSun" w:hAnsi="Arial" w:cs="Times New Roman" w:hint="eastAsia"/>
          <w:color w:val="000000"/>
          <w:sz w:val="20"/>
          <w:szCs w:val="24"/>
        </w:rPr>
        <w:t>ao</w:t>
      </w: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 xml:space="preserve"> Liu</w:t>
      </w: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Ruirui Zhang</w:t>
      </w: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Dan Zhang</w:t>
      </w: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Chun Zhang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Zhuo Zhang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Xiujuan Fu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Yu Luo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Siwei Chen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>Ailing Wu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2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Weiling Zeng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3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Kunyan Qu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>Hao Zhang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</w:pP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>Sijiao Wang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1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</w:pP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>Houyin</w:t>
      </w:r>
      <w:r w:rsidRPr="00BE5E28">
        <w:rPr>
          <w:rFonts w:ascii="Arial" w:eastAsia="SimSun" w:hAnsi="Arial" w:cs="Times New Roman" w:hint="eastAsia"/>
          <w:color w:val="000000"/>
          <w:sz w:val="20"/>
          <w:szCs w:val="24"/>
          <w:lang w:eastAsia="en-US"/>
        </w:rPr>
        <w:t xml:space="preserve"> Shi</w:t>
      </w:r>
      <w:r w:rsidRPr="00BE5E28">
        <w:rPr>
          <w:rFonts w:ascii="Arial" w:eastAsia="SimSun" w:hAnsi="Arial" w:cs="Times New Roman"/>
          <w:color w:val="000000"/>
          <w:sz w:val="20"/>
          <w:szCs w:val="24"/>
          <w:vertAlign w:val="superscript"/>
          <w:lang w:eastAsia="en-US"/>
        </w:rPr>
        <w:t>4</w:t>
      </w: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color w:val="000000"/>
          <w:sz w:val="20"/>
          <w:szCs w:val="24"/>
          <w:lang w:eastAsia="en-US"/>
        </w:rPr>
      </w:pPr>
    </w:p>
    <w:p w:rsidR="00BE5E28" w:rsidRPr="00BE5E28" w:rsidRDefault="00BE5E28" w:rsidP="00BE5E28">
      <w:pPr>
        <w:spacing w:after="0" w:line="480" w:lineRule="auto"/>
        <w:rPr>
          <w:rFonts w:ascii="Arial" w:eastAsia="SimSun" w:hAnsi="Arial" w:cs="Times New Roman"/>
          <w:iCs/>
          <w:color w:val="000000"/>
          <w:sz w:val="20"/>
          <w:szCs w:val="24"/>
          <w:lang w:eastAsia="en-US"/>
        </w:rPr>
      </w:pP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1</w:t>
      </w:r>
      <w:r w:rsidRPr="00BE5E28">
        <w:rPr>
          <w:rFonts w:ascii="Arial" w:eastAsia="SimSun" w:hAnsi="Arial" w:cs="Times New Roman"/>
          <w:iCs/>
          <w:color w:val="000000"/>
          <w:sz w:val="20"/>
          <w:szCs w:val="24"/>
          <w:lang w:eastAsia="en-US"/>
        </w:rPr>
        <w:t>School of Pharmacy, Southwest Medical University, Luzhou City, Sichuan, People's Republic of China</w:t>
      </w: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 xml:space="preserve">; </w:t>
      </w: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2</w:t>
      </w:r>
      <w:r w:rsidRPr="00BE5E28">
        <w:rPr>
          <w:rFonts w:ascii="Arial" w:eastAsia="SimSun" w:hAnsi="Arial" w:cs="Times New Roman"/>
          <w:iCs/>
          <w:color w:val="000000"/>
          <w:sz w:val="20"/>
          <w:szCs w:val="24"/>
          <w:lang w:eastAsia="en-US"/>
        </w:rPr>
        <w:t>Department of Anesthesiology, The First People’s Hospital of Neijiang, Neijiang, Sichuan, the People's Republic of China</w:t>
      </w: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 xml:space="preserve">; </w:t>
      </w: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3</w:t>
      </w:r>
      <w:r w:rsidRPr="00BE5E28">
        <w:rPr>
          <w:rFonts w:ascii="Arial" w:eastAsia="SimSun" w:hAnsi="Arial" w:cs="Times New Roman"/>
          <w:iCs/>
          <w:color w:val="000000"/>
          <w:sz w:val="20"/>
          <w:szCs w:val="24"/>
          <w:lang w:eastAsia="en-US"/>
        </w:rPr>
        <w:t xml:space="preserve">Department of Scientific </w:t>
      </w:r>
      <w:r w:rsidRPr="00BE5E28">
        <w:rPr>
          <w:rFonts w:ascii="Arial" w:eastAsia="SimSun" w:hAnsi="Arial" w:cs="Times New Roman" w:hint="eastAsia"/>
          <w:iCs/>
          <w:color w:val="000000"/>
          <w:sz w:val="20"/>
          <w:szCs w:val="24"/>
          <w:lang w:eastAsia="en-US"/>
        </w:rPr>
        <w:t>R</w:t>
      </w:r>
      <w:r w:rsidRPr="00BE5E28">
        <w:rPr>
          <w:rFonts w:ascii="Arial" w:eastAsia="SimSun" w:hAnsi="Arial" w:cs="Times New Roman"/>
          <w:iCs/>
          <w:color w:val="000000"/>
          <w:sz w:val="20"/>
          <w:szCs w:val="24"/>
          <w:lang w:eastAsia="en-US"/>
        </w:rPr>
        <w:t>esearch, the Affiliated Traditional Chinese Medicine Hospital of Southwest Medical University, Luzhou City, Sichuan, People's Republic of China</w:t>
      </w:r>
      <w:r w:rsidRPr="00BE5E28">
        <w:rPr>
          <w:rFonts w:ascii="Arial" w:eastAsia="SimSun" w:hAnsi="Arial" w:cs="Times New Roman"/>
          <w:color w:val="000000"/>
          <w:sz w:val="20"/>
          <w:szCs w:val="24"/>
          <w:lang w:eastAsia="en-US"/>
        </w:rPr>
        <w:t xml:space="preserve">; </w:t>
      </w:r>
      <w:r w:rsidRPr="00BE5E28">
        <w:rPr>
          <w:rFonts w:ascii="Arial" w:eastAsia="SimSun" w:hAnsi="Arial" w:cs="Times New Roman"/>
          <w:color w:val="000000"/>
          <w:sz w:val="20"/>
          <w:szCs w:val="20"/>
          <w:vertAlign w:val="superscript"/>
          <w:lang w:eastAsia="en-US"/>
        </w:rPr>
        <w:t>4</w:t>
      </w:r>
      <w:r w:rsidRPr="00BE5E28">
        <w:rPr>
          <w:rFonts w:ascii="Arial" w:eastAsia="SimSun" w:hAnsi="Arial" w:cs="Times New Roman"/>
          <w:iCs/>
          <w:color w:val="000000"/>
          <w:sz w:val="20"/>
          <w:szCs w:val="24"/>
          <w:lang w:eastAsia="en-US"/>
        </w:rPr>
        <w:t>Department of Orthopedics, the Affiliated Traditional Chinese Medicine Hospital of Southwest Medical University, Luzhou City, Sichuan, the People's Republic of China.</w:t>
      </w:r>
    </w:p>
    <w:p w:rsidR="005A20AD" w:rsidRDefault="005A20AD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br w:type="page"/>
      </w:r>
    </w:p>
    <w:p w:rsidR="00BE5E28" w:rsidRPr="007E693E" w:rsidRDefault="005A20AD">
      <w:pPr>
        <w:rPr>
          <w:rFonts w:ascii="Arial" w:hAnsi="Arial" w:cs="Arial" w:hint="eastAsia"/>
          <w:b/>
          <w:sz w:val="20"/>
        </w:rPr>
      </w:pPr>
      <w:r w:rsidRPr="007E693E">
        <w:rPr>
          <w:rFonts w:ascii="Arial" w:hAnsi="Arial" w:cs="Arial"/>
          <w:b/>
          <w:sz w:val="20"/>
        </w:rPr>
        <w:lastRenderedPageBreak/>
        <w:t>Supplementary</w:t>
      </w:r>
      <w:r w:rsidRPr="007E693E">
        <w:rPr>
          <w:rFonts w:ascii="Arial" w:hAnsi="Arial" w:cs="Arial" w:hint="eastAsia"/>
          <w:b/>
          <w:sz w:val="20"/>
        </w:rPr>
        <w:t xml:space="preserve"> </w:t>
      </w:r>
      <w:r w:rsidR="007E693E" w:rsidRPr="007E693E">
        <w:rPr>
          <w:rFonts w:ascii="Arial" w:hAnsi="Arial" w:cs="Arial"/>
          <w:b/>
          <w:sz w:val="20"/>
        </w:rPr>
        <w:t>Figure</w:t>
      </w:r>
    </w:p>
    <w:p w:rsidR="007E693E" w:rsidRDefault="007E693E">
      <w:pPr>
        <w:rPr>
          <w:rFonts w:ascii="Arial" w:hAnsi="Arial" w:cs="Arial" w:hint="eastAsia"/>
          <w:sz w:val="20"/>
        </w:rPr>
      </w:pPr>
    </w:p>
    <w:p w:rsidR="007E693E" w:rsidRDefault="007E693E" w:rsidP="007E693E">
      <w:pPr>
        <w:jc w:val="center"/>
        <w:rPr>
          <w:rFonts w:ascii="Arial" w:hAnsi="Arial" w:cs="Arial" w:hint="eastAsia"/>
          <w:sz w:val="20"/>
        </w:rPr>
      </w:pPr>
      <w:r>
        <w:rPr>
          <w:rFonts w:ascii="Arial" w:hAnsi="Arial" w:cs="Arial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329.25pt">
            <v:imagedata r:id="rId6" o:title="Figure S1"/>
          </v:shape>
        </w:pict>
      </w:r>
    </w:p>
    <w:p w:rsidR="007E693E" w:rsidRDefault="007E693E">
      <w:pPr>
        <w:rPr>
          <w:rFonts w:ascii="Arial" w:hAnsi="Arial" w:cs="Arial"/>
          <w:sz w:val="20"/>
        </w:rPr>
      </w:pPr>
    </w:p>
    <w:p w:rsidR="007E693E" w:rsidRPr="007E693E" w:rsidRDefault="007E693E" w:rsidP="007E693E">
      <w:pPr>
        <w:spacing w:after="0" w:line="480" w:lineRule="auto"/>
        <w:rPr>
          <w:rFonts w:ascii="Arial" w:eastAsia="宋体" w:hAnsi="Arial" w:cs="Times New Roman"/>
          <w:sz w:val="20"/>
          <w:szCs w:val="24"/>
          <w:lang w:val="en-GB"/>
        </w:rPr>
      </w:pPr>
      <w:r w:rsidRPr="007E693E">
        <w:rPr>
          <w:rFonts w:ascii="Arial" w:eastAsia="宋体" w:hAnsi="Arial" w:cs="Times New Roman"/>
          <w:b/>
          <w:bCs/>
          <w:sz w:val="20"/>
          <w:szCs w:val="24"/>
          <w:lang w:val="en-GB" w:eastAsia="en-US"/>
        </w:rPr>
        <w:t xml:space="preserve">Figure </w:t>
      </w:r>
      <w:r w:rsidRPr="007E693E">
        <w:rPr>
          <w:rFonts w:ascii="Arial" w:eastAsia="宋体" w:hAnsi="Arial" w:cs="Times New Roman" w:hint="eastAsia"/>
          <w:b/>
          <w:bCs/>
          <w:sz w:val="20"/>
          <w:szCs w:val="24"/>
          <w:lang w:val="en-GB"/>
        </w:rPr>
        <w:t>S1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/>
          <w:bCs/>
          <w:sz w:val="20"/>
          <w:szCs w:val="24"/>
          <w:vertAlign w:val="superscript"/>
          <w:lang w:val="en-GB"/>
        </w:rPr>
        <w:t>1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H NMR spectra of cRGD, mPEG-DSPE, and cRGD-PEG-DSPE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. Each sample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was dissolved in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d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euterium oxide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(D</w:t>
      </w:r>
      <w:r w:rsidRPr="007E693E">
        <w:rPr>
          <w:rFonts w:ascii="Arial" w:eastAsia="宋体" w:hAnsi="Arial" w:cs="Times New Roman" w:hint="eastAsia"/>
          <w:bCs/>
          <w:sz w:val="20"/>
          <w:szCs w:val="24"/>
          <w:vertAlign w:val="subscript"/>
          <w:lang w:val="en-GB"/>
        </w:rPr>
        <w:t>2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O) at t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he concentration of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approximately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1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0 mg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mL</w:t>
      </w:r>
      <w:r w:rsidRPr="007E693E">
        <w:rPr>
          <w:rFonts w:ascii="Arial" w:eastAsia="宋体" w:hAnsi="Arial" w:cs="Times New Roman" w:hint="eastAsia"/>
          <w:bCs/>
          <w:sz w:val="20"/>
          <w:szCs w:val="24"/>
          <w:vertAlign w:val="superscript"/>
          <w:lang w:val="en-GB"/>
        </w:rPr>
        <w:t>-1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, with t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etramethylsilane (TMS)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as the internal standard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. The </w:t>
      </w:r>
      <w:r w:rsidRPr="007E693E">
        <w:rPr>
          <w:rFonts w:ascii="Arial" w:eastAsia="宋体" w:hAnsi="Arial" w:cs="Times New Roman"/>
          <w:bCs/>
          <w:sz w:val="20"/>
          <w:szCs w:val="24"/>
          <w:vertAlign w:val="superscript"/>
          <w:lang w:val="en-GB"/>
        </w:rPr>
        <w:t>1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H NMR spectr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um was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recorded using an Avance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III NMR spectrometer (Bruker Co., Germany) operated at 400 MHz.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For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cRGD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, the NMR peaks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assigned to the aromatic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ring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were observed at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7.03 ppm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and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6.81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ppm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. For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mPEG-DSPE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, the NMR peaks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at 3.56 ppm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and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3.27 ppm were attributable to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the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mPEG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chain; and the NMR peaks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at 1.37 ppm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 xml:space="preserve"> and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0.95 ppm were attributable to the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stearoyl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groups of DSPE. The NMR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spectr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um of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cRGD-PEG-DSPE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showed the c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haracteristic peaks of both cRGD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 xml:space="preserve"> and </w:t>
      </w:r>
      <w:r w:rsidRPr="007E693E">
        <w:rPr>
          <w:rFonts w:ascii="Arial" w:eastAsia="宋体" w:hAnsi="Arial" w:cs="Times New Roman"/>
          <w:bCs/>
          <w:sz w:val="20"/>
          <w:szCs w:val="24"/>
          <w:lang w:val="en-GB"/>
        </w:rPr>
        <w:t>mPEG-DSPE</w:t>
      </w:r>
      <w:r w:rsidRPr="007E693E">
        <w:rPr>
          <w:rFonts w:ascii="Arial" w:eastAsia="宋体" w:hAnsi="Arial" w:cs="Times New Roman" w:hint="eastAsia"/>
          <w:bCs/>
          <w:sz w:val="20"/>
          <w:szCs w:val="24"/>
          <w:lang w:val="en-GB"/>
        </w:rPr>
        <w:t>.</w:t>
      </w:r>
    </w:p>
    <w:p w:rsidR="005A20AD" w:rsidRPr="007E693E" w:rsidRDefault="005A20AD">
      <w:pPr>
        <w:rPr>
          <w:rFonts w:ascii="Arial" w:hAnsi="Arial" w:cs="Arial"/>
          <w:bCs/>
          <w:sz w:val="20"/>
          <w:lang w:val="en-GB"/>
        </w:rPr>
      </w:pPr>
    </w:p>
    <w:sectPr w:rsidR="005A20AD" w:rsidRPr="007E693E" w:rsidSect="00F610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905" w:rsidRDefault="007F7905" w:rsidP="00BE5E28">
      <w:pPr>
        <w:spacing w:after="0" w:line="240" w:lineRule="auto"/>
      </w:pPr>
      <w:r>
        <w:separator/>
      </w:r>
    </w:p>
  </w:endnote>
  <w:endnote w:type="continuationSeparator" w:id="1">
    <w:p w:rsidR="007F7905" w:rsidRDefault="007F7905" w:rsidP="00BE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905" w:rsidRDefault="007F7905" w:rsidP="00BE5E28">
      <w:pPr>
        <w:spacing w:after="0" w:line="240" w:lineRule="auto"/>
      </w:pPr>
      <w:r>
        <w:separator/>
      </w:r>
    </w:p>
  </w:footnote>
  <w:footnote w:type="continuationSeparator" w:id="1">
    <w:p w:rsidR="007F7905" w:rsidRDefault="007F7905" w:rsidP="00BE5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5E28"/>
    <w:rsid w:val="005A20AD"/>
    <w:rsid w:val="007E693E"/>
    <w:rsid w:val="007F7905"/>
    <w:rsid w:val="00BE5E28"/>
    <w:rsid w:val="00D34059"/>
    <w:rsid w:val="00F61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5E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semiHidden/>
    <w:rsid w:val="00BE5E28"/>
  </w:style>
  <w:style w:type="paragraph" w:styleId="a4">
    <w:name w:val="footer"/>
    <w:basedOn w:val="a"/>
    <w:link w:val="Char0"/>
    <w:uiPriority w:val="99"/>
    <w:semiHidden/>
    <w:unhideWhenUsed/>
    <w:rsid w:val="00BE5E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semiHidden/>
    <w:rsid w:val="00BE5E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2021-12-08T02:10:00Z</dcterms:created>
  <dcterms:modified xsi:type="dcterms:W3CDTF">2021-12-08T02:20:00Z</dcterms:modified>
</cp:coreProperties>
</file>