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30EF" w14:textId="77777777" w:rsidR="00161E8C" w:rsidRPr="00161E8C" w:rsidRDefault="00161E8C" w:rsidP="006912D4">
      <w:pPr>
        <w:widowControl w:val="0"/>
        <w:rPr>
          <w:rFonts w:cs="Arial"/>
          <w:b/>
          <w:bCs/>
          <w:u w:val="single"/>
        </w:rPr>
      </w:pPr>
      <w:r w:rsidRPr="00161E8C">
        <w:rPr>
          <w:rFonts w:cs="Arial"/>
          <w:b/>
          <w:bCs/>
          <w:u w:val="single"/>
        </w:rPr>
        <w:t>Supplementary material</w:t>
      </w:r>
    </w:p>
    <w:p w14:paraId="67CE7F4E" w14:textId="72C769E3" w:rsidR="006912D4" w:rsidRPr="00FB3652" w:rsidRDefault="006912D4" w:rsidP="006912D4">
      <w:pPr>
        <w:widowControl w:val="0"/>
        <w:rPr>
          <w:rFonts w:cs="Arial"/>
          <w:b/>
          <w:bCs/>
        </w:rPr>
      </w:pPr>
      <w:r w:rsidRPr="00FB3652">
        <w:rPr>
          <w:rFonts w:cs="Arial"/>
          <w:b/>
          <w:bCs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B3652">
        <w:rPr>
          <w:rFonts w:cs="Arial"/>
          <w:b/>
          <w:bCs/>
        </w:rPr>
        <w:instrText>ADDIN CNKISM.UserStyle</w:instrText>
      </w:r>
      <w:r w:rsidRPr="00FB3652">
        <w:rPr>
          <w:rFonts w:cs="Arial"/>
          <w:b/>
          <w:bCs/>
        </w:rPr>
      </w:r>
      <w:r w:rsidRPr="00FB3652">
        <w:rPr>
          <w:rFonts w:cs="Arial"/>
          <w:b/>
          <w:bCs/>
        </w:rPr>
        <w:fldChar w:fldCharType="end"/>
      </w:r>
      <w:r w:rsidRPr="00FB3652">
        <w:rPr>
          <w:rFonts w:cs="Arial"/>
          <w:b/>
          <w:bCs/>
        </w:rPr>
        <w:t xml:space="preserve">Table S1 Anti-inflammatory </w:t>
      </w:r>
      <w:r w:rsidR="00161E8C">
        <w:rPr>
          <w:rFonts w:cs="Arial"/>
          <w:b/>
          <w:bCs/>
        </w:rPr>
        <w:t>actions</w:t>
      </w:r>
      <w:r w:rsidRPr="00FB3652">
        <w:rPr>
          <w:rFonts w:cs="Arial"/>
          <w:b/>
          <w:bCs/>
        </w:rPr>
        <w:t xml:space="preserve"> of </w:t>
      </w:r>
      <w:r w:rsidRPr="00FB3652">
        <w:rPr>
          <w:rFonts w:cs="Arial" w:hint="eastAsia"/>
          <w:b/>
          <w:bCs/>
        </w:rPr>
        <w:t>a</w:t>
      </w:r>
      <w:r w:rsidRPr="00FB3652">
        <w:rPr>
          <w:rFonts w:cs="Arial"/>
          <w:b/>
          <w:bCs/>
        </w:rPr>
        <w:t>cupuncture in other system diseases</w:t>
      </w:r>
    </w:p>
    <w:tbl>
      <w:tblPr>
        <w:tblW w:w="13971" w:type="dxa"/>
        <w:jc w:val="center"/>
        <w:tblLayout w:type="fixed"/>
        <w:tblLook w:val="04A0" w:firstRow="1" w:lastRow="0" w:firstColumn="1" w:lastColumn="0" w:noHBand="0" w:noVBand="1"/>
      </w:tblPr>
      <w:tblGrid>
        <w:gridCol w:w="1283"/>
        <w:gridCol w:w="1712"/>
        <w:gridCol w:w="1283"/>
        <w:gridCol w:w="1283"/>
        <w:gridCol w:w="2283"/>
        <w:gridCol w:w="1569"/>
        <w:gridCol w:w="1855"/>
        <w:gridCol w:w="2703"/>
      </w:tblGrid>
      <w:tr w:rsidR="006912D4" w:rsidRPr="00FB3652" w14:paraId="79F6C04F" w14:textId="77777777" w:rsidTr="00E675F0">
        <w:trPr>
          <w:trHeight w:val="323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6CCF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Refs.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1322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b/>
                <w:bCs/>
                <w:sz w:val="18"/>
                <w:szCs w:val="18"/>
              </w:rPr>
              <w:t>I</w:t>
            </w: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nflammatory model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F1FF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Intervention methods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B5B3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Acupoints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653A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Acupuncture parameter</w:t>
            </w:r>
            <w:r w:rsidRPr="00FB3652">
              <w:rPr>
                <w:rFonts w:ascii="Times New Roman" w:eastAsia="SimSun" w:hAnsi="Times New Roman" w:hint="eastAsi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4C46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inflammation-related behavior</w:t>
            </w:r>
            <w:r w:rsidRPr="00FB3652">
              <w:rPr>
                <w:rFonts w:ascii="Times New Roman" w:eastAsia="SimSun" w:hAnsi="Times New Roman" w:hint="eastAsi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F71D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Test site</w:t>
            </w:r>
            <w:r w:rsidRPr="00FB3652">
              <w:rPr>
                <w:rFonts w:ascii="Times New Roman" w:eastAsia="SimSun" w:hAnsi="Times New Roman" w:hint="eastAsi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0324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b/>
                <w:bCs/>
                <w:sz w:val="18"/>
                <w:szCs w:val="18"/>
              </w:rPr>
              <w:t>Biochemical measurements</w:t>
            </w:r>
          </w:p>
        </w:tc>
      </w:tr>
      <w:tr w:rsidR="006912D4" w:rsidRPr="00FB3652" w14:paraId="52B21F70" w14:textId="77777777" w:rsidTr="006912D4">
        <w:trPr>
          <w:trHeight w:val="513"/>
          <w:jc w:val="center"/>
        </w:trPr>
        <w:tc>
          <w:tcPr>
            <w:tcW w:w="13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C9F2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Cs w:val="21"/>
              </w:rPr>
            </w:pPr>
            <w:r w:rsidRPr="00FB3652">
              <w:rPr>
                <w:rFonts w:ascii="Times New Roman" w:eastAsia="SimSun" w:hAnsi="Times New Roman"/>
                <w:b/>
                <w:bCs/>
                <w:szCs w:val="21"/>
              </w:rPr>
              <w:t>1.1 M</w:t>
            </w:r>
            <w:r w:rsidRPr="00FB3652">
              <w:rPr>
                <w:rFonts w:ascii="Times New Roman" w:eastAsia="SimSun" w:hAnsi="Times New Roman" w:hint="eastAsia"/>
                <w:b/>
                <w:bCs/>
                <w:szCs w:val="21"/>
              </w:rPr>
              <w:t>otor</w:t>
            </w:r>
            <w:r w:rsidRPr="00FB3652">
              <w:rPr>
                <w:rFonts w:ascii="Times New Roman" w:eastAsia="SimSun" w:hAnsi="Times New Roman"/>
                <w:b/>
                <w:bCs/>
                <w:szCs w:val="21"/>
              </w:rPr>
              <w:t xml:space="preserve"> system</w:t>
            </w:r>
          </w:p>
        </w:tc>
      </w:tr>
      <w:tr w:rsidR="006912D4" w:rsidRPr="00FB3652" w14:paraId="599B058C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66CF31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t xml:space="preserve">Li,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2020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[91]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6CB6864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14B4D15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0D8E41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ST36, ST35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0BB3087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Twisted for 1 min in 4 min, 6 times/30 min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6E57B8D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TWL, MWT, 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OFT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65A9ECB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Cartilage, synovial tissue, DRG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4D8A9C4D" w14:textId="77777777" w:rsidR="006912D4" w:rsidRPr="00FB3652" w:rsidRDefault="006912D4" w:rsidP="00ED177E">
            <w:pPr>
              <w:pStyle w:val="NormalWeb"/>
              <w:rPr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MCP-1↓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IL-1β↓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TNF-a↓, NGF↓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TrkA</w:t>
            </w:r>
            <w:proofErr w:type="spellEnd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↓</w:t>
            </w:r>
          </w:p>
        </w:tc>
      </w:tr>
      <w:tr w:rsidR="006912D4" w:rsidRPr="00FB3652" w14:paraId="454E8200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B30A1F4" w14:textId="77777777" w:rsidR="006912D4" w:rsidRPr="00FB3652" w:rsidRDefault="006912D4" w:rsidP="00ED177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t xml:space="preserve">Wu,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2019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[92]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03C1DC2B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F281EE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E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135A5F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Ex-LE4, ST35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022C8A6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2/100 Hz, 30 min, 8 weeks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01C5BE6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1A262A8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Cartilage, synovial tissue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45396117" w14:textId="77777777" w:rsidR="006912D4" w:rsidRPr="00FB3652" w:rsidRDefault="006912D4" w:rsidP="00ED177E">
            <w:pPr>
              <w:pStyle w:val="NormalWeb"/>
              <w:rPr>
                <w:rFonts w:ascii="Times New Roman" w:hAnsi="Times New Roman" w:cs="Times New Roman"/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IKK-β↓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NF-κB p65↓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IκB</w:t>
            </w:r>
            <w:proofErr w:type="spellEnd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-α↑,</w:t>
            </w:r>
            <w:r w:rsidRPr="00FB3652">
              <w:rPr>
                <w:sz w:val="18"/>
                <w:szCs w:val="18"/>
              </w:rPr>
              <w:t xml:space="preserve"> 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IL-1β↓, IL-6↓, TNF-α↓, MMP-3↓</w:t>
            </w:r>
          </w:p>
        </w:tc>
      </w:tr>
      <w:tr w:rsidR="006912D4" w:rsidRPr="00FB3652" w14:paraId="78C7E862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FDE2140" w14:textId="77777777" w:rsidR="006912D4" w:rsidRPr="00FB3652" w:rsidRDefault="006912D4" w:rsidP="00ED177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t xml:space="preserve">Xie,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2020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[93]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37AE79A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Obese-induced OA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B7CE63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1978AF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ST36, GB34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6DBB032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30Hz, 2.0-3.0 mA, 10min, 2 weeks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3A754F8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4177DB6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Serum, articular synovial fluid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2E2912ED" w14:textId="77777777" w:rsidR="006912D4" w:rsidRPr="00FB3652" w:rsidRDefault="006912D4" w:rsidP="00ED177E">
            <w:pPr>
              <w:pStyle w:val="NormalWeb"/>
              <w:rPr>
                <w:rFonts w:ascii="Times New Roman" w:hAnsi="Times New Roman" w:cs="Times New Roman"/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MIP-1α↓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MIP-2↓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IP-10↓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IL-1α↓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TNF-α↓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MCP-1↓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VEGF↓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leptin↓</w:t>
            </w:r>
          </w:p>
        </w:tc>
      </w:tr>
      <w:tr w:rsidR="006912D4" w:rsidRPr="00FB3652" w14:paraId="0BE7DFB8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82AF316" w14:textId="74191943" w:rsidR="006912D4" w:rsidRPr="00FB3652" w:rsidRDefault="006912D4" w:rsidP="00ED177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t xml:space="preserve">Wang,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2020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[9</w:t>
            </w:r>
            <w:r w:rsidR="00F036D9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5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12BC53A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DE2248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E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79F45D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Ex-LE4, ST35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44477FA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 Hz, 30 min, once every other day, 4 weeks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05F82F9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MWT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1D4751A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Cartilage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54138526" w14:textId="77777777" w:rsidR="006912D4" w:rsidRPr="00FB3652" w:rsidRDefault="006912D4" w:rsidP="00ED177E">
            <w:pPr>
              <w:pStyle w:val="NormalWeb"/>
              <w:rPr>
                <w:rFonts w:ascii="Times New Roman" w:hAnsi="Times New Roman" w:cs="Times New Roman"/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NLRP3↓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caspase-1↓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IL-1β↓, MMP-13↓</w:t>
            </w:r>
          </w:p>
        </w:tc>
      </w:tr>
      <w:tr w:rsidR="006912D4" w:rsidRPr="00FB3652" w14:paraId="1B61C8BD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597E524F" w14:textId="3A65DAB5" w:rsidR="006912D4" w:rsidRPr="00FB3652" w:rsidRDefault="006912D4" w:rsidP="00ED177E">
            <w:pPr>
              <w:spacing w:line="240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t>Almeida, 2015</w:t>
            </w:r>
            <w:r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[9</w:t>
            </w:r>
            <w:r w:rsidR="00F036D9"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6</w:t>
            </w:r>
            <w:r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</w:tcPr>
          <w:p w14:paraId="5E2890F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Achilles tendon injury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554D4B23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MA+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E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1148528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ST36, BL57</w:t>
            </w:r>
          </w:p>
        </w:tc>
        <w:tc>
          <w:tcPr>
            <w:tcW w:w="2283" w:type="dxa"/>
            <w:tcBorders>
              <w:top w:val="nil"/>
              <w:left w:val="nil"/>
              <w:right w:val="nil"/>
            </w:tcBorders>
          </w:tcPr>
          <w:p w14:paraId="1E931CE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Rotated in clockwise and counterclockwise directions, 16 rotations each way; 2 Hz,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 min, alternate days, 3 times/week, up to a maximum of 9 times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</w:tcPr>
          <w:p w14:paraId="0CC96AB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</w:tcPr>
          <w:p w14:paraId="260EE3C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Achilles tendon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 w14:paraId="24458DE8" w14:textId="77777777" w:rsidR="006912D4" w:rsidRPr="00FB3652" w:rsidRDefault="006912D4" w:rsidP="00ED177E">
            <w:pPr>
              <w:pStyle w:val="NormalWeb"/>
              <w:rPr>
                <w:rFonts w:ascii="Times New Roman" w:hAnsi="Times New Roman" w:cs="Times New Roman"/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NCP↑</w:t>
            </w:r>
          </w:p>
        </w:tc>
      </w:tr>
      <w:tr w:rsidR="006912D4" w:rsidRPr="00FB3652" w14:paraId="3C5A6B89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115EAAC4" w14:textId="18A901FB" w:rsidR="006912D4" w:rsidRPr="00FB3652" w:rsidRDefault="006912D4" w:rsidP="00ED177E">
            <w:pPr>
              <w:spacing w:line="240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t>Su, 2016</w:t>
            </w:r>
            <w:r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[9</w:t>
            </w:r>
            <w:r w:rsidR="00F036D9"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7</w:t>
            </w:r>
            <w:r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</w:tcPr>
          <w:p w14:paraId="77C9EC3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Denervation-induced muscle atrophy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1877804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E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3B80E12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ST36, GB34</w:t>
            </w:r>
          </w:p>
        </w:tc>
        <w:tc>
          <w:tcPr>
            <w:tcW w:w="2283" w:type="dxa"/>
            <w:tcBorders>
              <w:top w:val="nil"/>
              <w:left w:val="nil"/>
              <w:right w:val="nil"/>
            </w:tcBorders>
          </w:tcPr>
          <w:p w14:paraId="5A4AB2A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 Hz, 1.0 mA,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15 min, 2 weeks 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</w:tcPr>
          <w:p w14:paraId="7EB51C9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</w:tcPr>
          <w:p w14:paraId="0517B2B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Muscle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 w14:paraId="792FDDBC" w14:textId="77777777" w:rsidR="006912D4" w:rsidRPr="00FB3652" w:rsidRDefault="006912D4" w:rsidP="00ED177E">
            <w:pPr>
              <w:pStyle w:val="NormalWeb"/>
              <w:rPr>
                <w:rFonts w:ascii="Times New Roman" w:hAnsi="Times New Roman" w:cs="Times New Roman"/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F4/80↑, arginase-1↑, IL-6↑, IFN-γ↑, TNF-α↑, TGF-β↑, IL-1β↑, IL-4↑, IL-13↑, IL-10↑, Pax7↑, </w:t>
            </w:r>
            <w:proofErr w:type="spellStart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MyoD</w:t>
            </w:r>
            <w:proofErr w:type="spellEnd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↑, </w:t>
            </w:r>
            <w:proofErr w:type="spellStart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myogenin</w:t>
            </w:r>
            <w:proofErr w:type="spellEnd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↑, embryonic myosin heavy chain↑, muscle 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catabolic proteins </w:t>
            </w:r>
            <w:proofErr w:type="spellStart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forkhead</w:t>
            </w:r>
            <w:proofErr w:type="spellEnd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 xml:space="preserve"> O transcription factor↓, myostatin↓, miR-1↑, miR-206↑, p-Akt↑, </w:t>
            </w:r>
            <w:proofErr w:type="spellStart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FoxO</w:t>
            </w:r>
            <w:proofErr w:type="spellEnd"/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↓</w:t>
            </w:r>
          </w:p>
        </w:tc>
      </w:tr>
      <w:tr w:rsidR="006912D4" w:rsidRPr="00FB3652" w14:paraId="0E3FC501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C3285" w14:textId="51CC3E0A" w:rsidR="006912D4" w:rsidRPr="00FB3652" w:rsidRDefault="006912D4" w:rsidP="00ED177E">
            <w:pPr>
              <w:spacing w:line="240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B3652">
              <w:rPr>
                <w:rFonts w:ascii="Times New Roman" w:hAnsi="Times New Roman"/>
                <w:sz w:val="18"/>
                <w:szCs w:val="18"/>
              </w:rPr>
              <w:lastRenderedPageBreak/>
              <w:t>Yuan, 2018</w:t>
            </w:r>
            <w:r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[</w:t>
            </w:r>
            <w:r w:rsidR="00F036D9"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99</w:t>
            </w:r>
            <w:r w:rsidRPr="00FB3652">
              <w:rPr>
                <w:rFonts w:ascii="Times New Roma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B0AA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KOA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4B01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E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33845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Ex-LE4, ST35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27C7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2 Hz, 1.0 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m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A, 30min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DD36C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OARSI score, mechanical allodynia, heat hyperalgesia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4A92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Menisci, fibroblasts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B267A" w14:textId="77777777" w:rsidR="006912D4" w:rsidRPr="00FB3652" w:rsidRDefault="006912D4" w:rsidP="00ED177E">
            <w:pPr>
              <w:pStyle w:val="NormalWeb"/>
              <w:rPr>
                <w:rFonts w:ascii="Times New Roman" w:hAnsi="Times New Roman" w:cs="Times New Roman"/>
                <w:sz w:val="18"/>
                <w:szCs w:val="18"/>
              </w:rPr>
            </w:pP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IL-1β↓</w:t>
            </w:r>
            <w:r w:rsidRPr="00FB3652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FB3652">
              <w:t xml:space="preserve"> </w:t>
            </w:r>
            <w:r w:rsidRPr="00FB3652">
              <w:rPr>
                <w:rFonts w:ascii="Times New Roman" w:hAnsi="Times New Roman" w:cs="Times New Roman"/>
                <w:sz w:val="18"/>
                <w:szCs w:val="18"/>
              </w:rPr>
              <w:t>CB2 receptor↑</w:t>
            </w:r>
          </w:p>
        </w:tc>
      </w:tr>
      <w:tr w:rsidR="006912D4" w:rsidRPr="00FB3652" w14:paraId="177F210C" w14:textId="77777777" w:rsidTr="006912D4">
        <w:trPr>
          <w:trHeight w:val="445"/>
          <w:jc w:val="center"/>
        </w:trPr>
        <w:tc>
          <w:tcPr>
            <w:tcW w:w="13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5710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b/>
                <w:bCs/>
                <w:szCs w:val="21"/>
              </w:rPr>
            </w:pPr>
            <w:r w:rsidRPr="00FB3652">
              <w:rPr>
                <w:rFonts w:ascii="Times New Roman" w:eastAsia="SimSun" w:hAnsi="Times New Roman"/>
                <w:b/>
                <w:bCs/>
                <w:szCs w:val="21"/>
              </w:rPr>
              <w:t>1.2 Circulatory system</w:t>
            </w:r>
          </w:p>
        </w:tc>
      </w:tr>
      <w:tr w:rsidR="006912D4" w:rsidRPr="00FB3652" w14:paraId="6A616511" w14:textId="77777777" w:rsidTr="00E675F0">
        <w:trPr>
          <w:trHeight w:val="558"/>
          <w:jc w:val="center"/>
        </w:trPr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37F9D" w14:textId="065AF3F5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Zhang, 2020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[10</w:t>
            </w:r>
            <w:r w:rsidR="00F036D9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34AA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AMI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2DCDB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    </w:t>
            </w:r>
          </w:p>
          <w:p w14:paraId="05CF8A4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pre-treatment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8905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PC6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75E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2/15 Hz, 2.0 mA, 20 min, 3 days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61B5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5006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Heart 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tissues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30A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NLRP3↓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Caspase-1↓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IL-1β↓</w:t>
            </w:r>
          </w:p>
        </w:tc>
      </w:tr>
      <w:tr w:rsidR="006912D4" w:rsidRPr="00FB3652" w14:paraId="031A7763" w14:textId="77777777" w:rsidTr="006912D4">
        <w:trPr>
          <w:trHeight w:val="513"/>
          <w:jc w:val="center"/>
        </w:trPr>
        <w:tc>
          <w:tcPr>
            <w:tcW w:w="13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F1F8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Cs w:val="21"/>
              </w:rPr>
            </w:pPr>
            <w:r w:rsidRPr="00FB3652">
              <w:rPr>
                <w:rFonts w:ascii="Times New Roman" w:eastAsia="SimSun" w:hAnsi="Times New Roman"/>
                <w:b/>
                <w:bCs/>
                <w:szCs w:val="21"/>
              </w:rPr>
              <w:t>1.3 Endocrine system</w:t>
            </w:r>
          </w:p>
        </w:tc>
      </w:tr>
      <w:tr w:rsidR="006912D4" w:rsidRPr="00FB3652" w14:paraId="4F2C9998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962BA8D" w14:textId="48B45505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Lan, 2018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[10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2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B9B85CC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Insulin resistance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868B40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3CF775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ST36, SP6, PC6, BL23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592215A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2/50 Hz, 20 min, 28 days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0BA67C3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CF8392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Plasma, vascular endothelium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29B63C1B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FBG↓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FINS↓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C-P↓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IRS-1↑,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Akt2↑,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P-Akt2↑, </w:t>
            </w:r>
            <w:proofErr w:type="spellStart"/>
            <w:r w:rsidRPr="00FB3652">
              <w:rPr>
                <w:rFonts w:ascii="Times New Roman" w:eastAsia="SimSun" w:hAnsi="Times New Roman"/>
                <w:sz w:val="18"/>
                <w:szCs w:val="18"/>
              </w:rPr>
              <w:t>eNOS</w:t>
            </w:r>
            <w:proofErr w:type="spellEnd"/>
            <w:r w:rsidRPr="00FB3652">
              <w:rPr>
                <w:rFonts w:ascii="Times New Roman" w:eastAsia="SimSun" w:hAnsi="Times New Roman"/>
                <w:sz w:val="18"/>
                <w:szCs w:val="18"/>
              </w:rPr>
              <w:t>↑</w:t>
            </w:r>
          </w:p>
        </w:tc>
      </w:tr>
      <w:tr w:rsidR="006912D4" w:rsidRPr="00FB3652" w14:paraId="3492F595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D0D487D" w14:textId="180A465C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Luo, 2018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[10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3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01A2CF5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DIO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DF7D2C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75D13C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ST36, ST40, CV3, CV4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18CC7A2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2Hz, 1.0 mA, 10min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77781C1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IPGT, IPIT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5DA6EF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WAT, ser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um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7E057B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FFA↓, TG↓, TC↓, Sirt1↑, NF-</w:t>
            </w:r>
            <w:r w:rsidRPr="00FB3652">
              <w:rPr>
                <w:rFonts w:ascii="Cambria Math" w:eastAsia="SimSun" w:hAnsi="Cambria Math" w:cs="Cambria Math"/>
                <w:sz w:val="18"/>
                <w:szCs w:val="18"/>
              </w:rPr>
              <w:t>𝜅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B mRNA↓, FBG↓</w:t>
            </w:r>
          </w:p>
        </w:tc>
      </w:tr>
      <w:tr w:rsidR="006912D4" w:rsidRPr="00FB3652" w14:paraId="57C5F68D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4E41BA4" w14:textId="1439F11B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proofErr w:type="spellStart"/>
            <w:r w:rsidRPr="00FB3652">
              <w:rPr>
                <w:rFonts w:ascii="Times New Roman" w:eastAsia="SimSun" w:hAnsi="Times New Roman"/>
                <w:sz w:val="18"/>
                <w:szCs w:val="18"/>
              </w:rPr>
              <w:t>Liaw</w:t>
            </w:r>
            <w:proofErr w:type="spellEnd"/>
            <w:r w:rsidRPr="00FB3652">
              <w:rPr>
                <w:rFonts w:ascii="Times New Roman" w:eastAsia="SimSun" w:hAnsi="Times New Roman"/>
                <w:sz w:val="18"/>
                <w:szCs w:val="18"/>
              </w:rPr>
              <w:t>, 2016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[10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4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3E05132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Obesity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3BBCDC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6D3122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CV12, CV4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5A6B61F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10 Hz, 10-15 mA, 30 min, alternate weekdays, 3 times/week, 2 weeks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649A22BC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833769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color w:val="FF0000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serum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adipose tissue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95A499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adiponectin / leptin↓, IL-10 / TNF-a↑, FBG↓</w:t>
            </w:r>
          </w:p>
        </w:tc>
      </w:tr>
      <w:tr w:rsidR="006912D4" w:rsidRPr="00FB3652" w14:paraId="67046C96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090711D" w14:textId="659BCB0D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proofErr w:type="spellStart"/>
            <w:r w:rsidRPr="00FB3652">
              <w:rPr>
                <w:rFonts w:ascii="Times New Roman" w:eastAsia="SimSun" w:hAnsi="Times New Roman"/>
                <w:sz w:val="18"/>
                <w:szCs w:val="18"/>
              </w:rPr>
              <w:t>Liaw</w:t>
            </w:r>
            <w:proofErr w:type="spellEnd"/>
            <w:r w:rsidRPr="00FB3652">
              <w:rPr>
                <w:rFonts w:ascii="Times New Roman" w:eastAsia="SimSun" w:hAnsi="Times New Roman"/>
                <w:sz w:val="18"/>
                <w:szCs w:val="18"/>
              </w:rPr>
              <w:t>, 2016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[10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5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205042F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Metabolic syndrome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226115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740A0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CV12, CV4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03B0823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10 Hz, 15 mA, 30 min, alternate weekdays, 3 times/week, 2 weeks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5800DC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C9DAC6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serum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07EB400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TNF-α↓, FBG↓</w:t>
            </w:r>
          </w:p>
        </w:tc>
      </w:tr>
      <w:tr w:rsidR="006912D4" w:rsidRPr="00FB3652" w14:paraId="3B8AEEE5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2FC6B619" w14:textId="63801F09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proofErr w:type="spellStart"/>
            <w:r w:rsidRPr="00FB3652">
              <w:rPr>
                <w:rFonts w:ascii="Times New Roman" w:eastAsia="SimSun" w:hAnsi="Times New Roman"/>
                <w:sz w:val="18"/>
                <w:szCs w:val="18"/>
              </w:rPr>
              <w:t>Liaw</w:t>
            </w:r>
            <w:proofErr w:type="spellEnd"/>
            <w:r w:rsidRPr="00FB3652">
              <w:rPr>
                <w:rFonts w:ascii="Times New Roman" w:eastAsia="SimSun" w:hAnsi="Times New Roman"/>
                <w:sz w:val="18"/>
                <w:szCs w:val="18"/>
              </w:rPr>
              <w:t>, 2016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[10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6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75449D5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Obesity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456198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61D5B87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CV12, CV4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3F4D38F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10 Hz, 10-15 mA, 30 min, alternate weekdays, 3 times/week, 2 weeks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108E227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7CBCE99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serum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adipose tissue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20C187F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FBG↓, leptin↑, adiponectin / leptin↓, IL-10↑, IL-10 / TNF-a↑</w:t>
            </w:r>
          </w:p>
        </w:tc>
      </w:tr>
      <w:tr w:rsidR="006912D4" w:rsidRPr="00FB3652" w14:paraId="753FD052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5BFB95F1" w14:textId="5CAFEF03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Ye, 2020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07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5DB414B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DCM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08BAC5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95F42B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PC6, ST36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14:paraId="06907B9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 Hz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0.5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-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1.0 mA, 30 min, 5 times/week, 4 weeks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6FE33B4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7B652B2A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s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erum, myocardial tissue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7335E28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TNF-α↓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IL-1α↓, IL-1β↓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IL-6↓, IL-8↓, ICAM-1↓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MCP-1↓, FBG↓, P-Akt↑, P-AMPK↑, PIK3r6↑,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IGF1R↓</w:t>
            </w:r>
          </w:p>
        </w:tc>
      </w:tr>
      <w:tr w:rsidR="006912D4" w:rsidRPr="00FB3652" w14:paraId="1C430614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2C27C90F" w14:textId="7C13B7DB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Tian, 2018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08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right w:val="nil"/>
            </w:tcBorders>
          </w:tcPr>
          <w:p w14:paraId="0D59144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Diabetic gastroparesis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2D6A9FE3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14:paraId="6E8489A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ST36</w:t>
            </w:r>
          </w:p>
        </w:tc>
        <w:tc>
          <w:tcPr>
            <w:tcW w:w="2283" w:type="dxa"/>
            <w:tcBorders>
              <w:top w:val="nil"/>
              <w:left w:val="nil"/>
              <w:right w:val="nil"/>
            </w:tcBorders>
          </w:tcPr>
          <w:p w14:paraId="6DA0A7DF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LEA, 10Hz; HEA, 100Hz, 1.0-3.0 mA, 30min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</w:tcPr>
          <w:p w14:paraId="475513D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</w:tcPr>
          <w:p w14:paraId="25E611D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s</w:t>
            </w: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erum, stomach specimens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 w14:paraId="06483C6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IL-10↑,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MDA↓, CD163↑,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Arg-1↑, </w:t>
            </w:r>
            <w:proofErr w:type="spellStart"/>
            <w:r w:rsidRPr="00FB3652">
              <w:rPr>
                <w:rFonts w:ascii="Times New Roman" w:eastAsia="SimSun" w:hAnsi="Times New Roman"/>
                <w:sz w:val="18"/>
                <w:szCs w:val="18"/>
              </w:rPr>
              <w:t>iNOS</w:t>
            </w:r>
            <w:proofErr w:type="spellEnd"/>
            <w:r w:rsidRPr="00FB3652">
              <w:rPr>
                <w:rFonts w:ascii="Times New Roman" w:eastAsia="SimSun" w:hAnsi="Times New Roman"/>
                <w:sz w:val="18"/>
                <w:szCs w:val="18"/>
              </w:rPr>
              <w:t>↓, HO-1↑</w:t>
            </w:r>
          </w:p>
        </w:tc>
      </w:tr>
      <w:tr w:rsidR="006912D4" w:rsidRPr="00FB3652" w14:paraId="0D3E2C18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CF6FF" w14:textId="04D142E8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Tang, 2020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09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C6448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DPN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0219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M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51BA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BL13, BL20, BL23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3D82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 min, 14 days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8000C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MWT, TWL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6A8D3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spinal cord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75FAD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CXCR3↓, TNF-α↓, IL-1β↓, IL-6↓, GSP↓, P2X4↓, OX42↓</w:t>
            </w:r>
          </w:p>
        </w:tc>
      </w:tr>
      <w:tr w:rsidR="006912D4" w:rsidRPr="00FB3652" w14:paraId="7BCDF53F" w14:textId="77777777" w:rsidTr="00642050">
        <w:trPr>
          <w:trHeight w:val="513"/>
          <w:jc w:val="center"/>
        </w:trPr>
        <w:tc>
          <w:tcPr>
            <w:tcW w:w="1397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2E49B2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Cs w:val="21"/>
              </w:rPr>
            </w:pPr>
            <w:r w:rsidRPr="00FB3652">
              <w:rPr>
                <w:rFonts w:ascii="Times New Roman" w:eastAsia="SimSun" w:hAnsi="Times New Roman"/>
                <w:b/>
                <w:bCs/>
                <w:szCs w:val="21"/>
              </w:rPr>
              <w:t>1.4 Genitourinary system</w:t>
            </w:r>
          </w:p>
        </w:tc>
      </w:tr>
      <w:tr w:rsidR="006912D4" w:rsidRPr="00FB3652" w14:paraId="0889D5C3" w14:textId="77777777" w:rsidTr="00E675F0">
        <w:trPr>
          <w:trHeight w:val="307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right w:val="nil"/>
            </w:tcBorders>
          </w:tcPr>
          <w:p w14:paraId="27466BF2" w14:textId="0B8ECBD9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Chen,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2018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[11</w:t>
            </w:r>
            <w:r w:rsidR="00642050"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0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right w:val="nil"/>
            </w:tcBorders>
          </w:tcPr>
          <w:p w14:paraId="53A7F8B5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OHSS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right w:val="nil"/>
            </w:tcBorders>
          </w:tcPr>
          <w:p w14:paraId="6DFD10C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EA pretreatment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right w:val="nil"/>
            </w:tcBorders>
          </w:tcPr>
          <w:p w14:paraId="20792751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SP6, CV4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right w:val="nil"/>
            </w:tcBorders>
          </w:tcPr>
          <w:p w14:paraId="62E6087E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2/15Hz, 15 min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right w:val="nil"/>
            </w:tcBorders>
          </w:tcPr>
          <w:p w14:paraId="2DE0C136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—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right w:val="nil"/>
            </w:tcBorders>
          </w:tcPr>
          <w:p w14:paraId="2260FCA0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Ovaries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right w:val="nil"/>
            </w:tcBorders>
          </w:tcPr>
          <w:p w14:paraId="7DC84EF4" w14:textId="77777777" w:rsidR="006912D4" w:rsidRPr="00FB3652" w:rsidRDefault="006912D4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IL-6↓, TNF-α↓, MCP-1↓, VEGF↓</w:t>
            </w: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progesterone↓, testosterone↓</w:t>
            </w:r>
          </w:p>
        </w:tc>
      </w:tr>
      <w:tr w:rsidR="00642050" w:rsidRPr="00FB3652" w14:paraId="653CC6FD" w14:textId="77777777" w:rsidTr="00E675F0">
        <w:trPr>
          <w:trHeight w:val="307"/>
          <w:jc w:val="center"/>
        </w:trPr>
        <w:tc>
          <w:tcPr>
            <w:tcW w:w="1283" w:type="dxa"/>
            <w:tcBorders>
              <w:left w:val="nil"/>
              <w:bottom w:val="single" w:sz="8" w:space="0" w:color="auto"/>
              <w:right w:val="nil"/>
            </w:tcBorders>
          </w:tcPr>
          <w:p w14:paraId="374B7A06" w14:textId="6D537E2B" w:rsidR="00642050" w:rsidRPr="00FB3652" w:rsidRDefault="00642050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Kim, 2017</w:t>
            </w:r>
            <w:r w:rsidRPr="00FB3652">
              <w:rPr>
                <w:rFonts w:ascii="Times New Roman" w:eastAsia="SimSun" w:hAnsi="Times New Roman"/>
                <w:sz w:val="18"/>
                <w:szCs w:val="18"/>
                <w:vertAlign w:val="superscript"/>
              </w:rPr>
              <w:t>[112]</w:t>
            </w:r>
          </w:p>
        </w:tc>
        <w:tc>
          <w:tcPr>
            <w:tcW w:w="1712" w:type="dxa"/>
            <w:tcBorders>
              <w:left w:val="nil"/>
              <w:bottom w:val="single" w:sz="8" w:space="0" w:color="auto"/>
              <w:right w:val="nil"/>
            </w:tcBorders>
          </w:tcPr>
          <w:p w14:paraId="65950701" w14:textId="0355EB15" w:rsidR="00642050" w:rsidRPr="00FB3652" w:rsidRDefault="00A96DFF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Maternally separated rat pups</w:t>
            </w:r>
          </w:p>
        </w:tc>
        <w:tc>
          <w:tcPr>
            <w:tcW w:w="1283" w:type="dxa"/>
            <w:tcBorders>
              <w:left w:val="nil"/>
              <w:bottom w:val="single" w:sz="8" w:space="0" w:color="auto"/>
              <w:right w:val="nil"/>
            </w:tcBorders>
          </w:tcPr>
          <w:p w14:paraId="213A8E80" w14:textId="7C1F7ECB" w:rsidR="00642050" w:rsidRPr="00FB3652" w:rsidRDefault="00843BA2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 w:hint="eastAsia"/>
                <w:sz w:val="18"/>
                <w:szCs w:val="18"/>
              </w:rPr>
              <w:t>M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A</w:t>
            </w:r>
          </w:p>
        </w:tc>
        <w:tc>
          <w:tcPr>
            <w:tcW w:w="1283" w:type="dxa"/>
            <w:tcBorders>
              <w:left w:val="nil"/>
              <w:bottom w:val="single" w:sz="8" w:space="0" w:color="auto"/>
              <w:right w:val="nil"/>
            </w:tcBorders>
          </w:tcPr>
          <w:p w14:paraId="5E7995DF" w14:textId="39896BA1" w:rsidR="00642050" w:rsidRPr="00FB3652" w:rsidRDefault="00A96DFF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HT7</w:t>
            </w:r>
          </w:p>
        </w:tc>
        <w:tc>
          <w:tcPr>
            <w:tcW w:w="2283" w:type="dxa"/>
            <w:tcBorders>
              <w:left w:val="nil"/>
              <w:bottom w:val="single" w:sz="8" w:space="0" w:color="auto"/>
              <w:right w:val="nil"/>
            </w:tcBorders>
          </w:tcPr>
          <w:p w14:paraId="79776FE3" w14:textId="3994DE97" w:rsidR="00642050" w:rsidRPr="00FB3652" w:rsidRDefault="00420BE3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Twisted twice/second</w:t>
            </w:r>
            <w:r w:rsidRPr="00FB3652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,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 30 s, 7 days</w:t>
            </w:r>
          </w:p>
        </w:tc>
        <w:tc>
          <w:tcPr>
            <w:tcW w:w="1569" w:type="dxa"/>
            <w:tcBorders>
              <w:left w:val="nil"/>
              <w:bottom w:val="single" w:sz="8" w:space="0" w:color="auto"/>
              <w:right w:val="nil"/>
            </w:tcBorders>
          </w:tcPr>
          <w:p w14:paraId="760C5C89" w14:textId="671629B2" w:rsidR="00642050" w:rsidRPr="00FB3652" w:rsidRDefault="0066350B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Tail </w:t>
            </w:r>
            <w:r w:rsidR="00420BE3" w:rsidRPr="00FB3652">
              <w:rPr>
                <w:rFonts w:ascii="Times New Roman" w:eastAsia="SimSun" w:hAnsi="Times New Roman" w:hint="eastAsia"/>
                <w:sz w:val="18"/>
                <w:szCs w:val="18"/>
                <w:lang w:eastAsia="zh-CN"/>
              </w:rPr>
              <w:t>s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 xml:space="preserve">uspension </w:t>
            </w:r>
            <w:r w:rsidR="00420BE3" w:rsidRPr="00FB3652">
              <w:rPr>
                <w:rFonts w:ascii="Times New Roman" w:eastAsia="SimSun" w:hAnsi="Times New Roman" w:hint="eastAsia"/>
                <w:sz w:val="18"/>
                <w:szCs w:val="18"/>
                <w:lang w:eastAsia="zh-CN"/>
              </w:rPr>
              <w:t>t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est</w:t>
            </w:r>
          </w:p>
        </w:tc>
        <w:tc>
          <w:tcPr>
            <w:tcW w:w="1855" w:type="dxa"/>
            <w:tcBorders>
              <w:left w:val="nil"/>
              <w:bottom w:val="single" w:sz="8" w:space="0" w:color="auto"/>
              <w:right w:val="nil"/>
            </w:tcBorders>
          </w:tcPr>
          <w:p w14:paraId="5346E463" w14:textId="0D730F7A" w:rsidR="00642050" w:rsidRPr="00FB3652" w:rsidRDefault="00A96DFF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Plasma</w:t>
            </w:r>
          </w:p>
        </w:tc>
        <w:tc>
          <w:tcPr>
            <w:tcW w:w="2703" w:type="dxa"/>
            <w:tcBorders>
              <w:left w:val="nil"/>
              <w:bottom w:val="single" w:sz="8" w:space="0" w:color="auto"/>
              <w:right w:val="nil"/>
            </w:tcBorders>
          </w:tcPr>
          <w:p w14:paraId="61B4841A" w14:textId="0A0918E2" w:rsidR="00642050" w:rsidRPr="00FB3652" w:rsidRDefault="00A96DFF" w:rsidP="00ED177E">
            <w:pPr>
              <w:spacing w:line="240" w:lineRule="exact"/>
              <w:rPr>
                <w:rFonts w:ascii="Times New Roman" w:eastAsia="SimSun" w:hAnsi="Times New Roman"/>
                <w:sz w:val="18"/>
                <w:szCs w:val="18"/>
              </w:rPr>
            </w:pPr>
            <w:r w:rsidRPr="00FB3652">
              <w:rPr>
                <w:rFonts w:ascii="Times New Roman" w:eastAsia="SimSun" w:hAnsi="Times New Roman"/>
                <w:sz w:val="18"/>
                <w:szCs w:val="18"/>
              </w:rPr>
              <w:t>CORT↓, IL-1β↓, IL-6↓,</w:t>
            </w:r>
            <w:r w:rsidRPr="00FB3652">
              <w:t xml:space="preserve"> </w:t>
            </w:r>
            <w:r w:rsidRPr="00FB3652">
              <w:rPr>
                <w:rFonts w:ascii="Times New Roman" w:eastAsia="SimSun" w:hAnsi="Times New Roman"/>
                <w:sz w:val="18"/>
                <w:szCs w:val="18"/>
              </w:rPr>
              <w:t>GDNF↓</w:t>
            </w:r>
          </w:p>
        </w:tc>
      </w:tr>
    </w:tbl>
    <w:p w14:paraId="46DFDCDE" w14:textId="6B51A4EB" w:rsidR="00E675F0" w:rsidRPr="00FB3652" w:rsidRDefault="00E675F0" w:rsidP="006912D4">
      <w:pPr>
        <w:spacing w:line="240" w:lineRule="exact"/>
        <w:jc w:val="both"/>
        <w:rPr>
          <w:rFonts w:cs="Arial"/>
          <w:b/>
          <w:szCs w:val="20"/>
        </w:rPr>
      </w:pPr>
      <w:r w:rsidRPr="00FB3652">
        <w:rPr>
          <w:rFonts w:cs="Arial"/>
          <w:b/>
          <w:szCs w:val="20"/>
        </w:rPr>
        <w:t>N</w:t>
      </w:r>
      <w:r w:rsidRPr="00FB3652">
        <w:rPr>
          <w:rFonts w:cs="Arial" w:hint="eastAsia"/>
          <w:b/>
          <w:szCs w:val="20"/>
          <w:lang w:eastAsia="zh-CN"/>
        </w:rPr>
        <w:t>ote</w:t>
      </w:r>
      <w:r w:rsidRPr="00FB3652">
        <w:rPr>
          <w:rFonts w:cs="Arial"/>
          <w:b/>
          <w:szCs w:val="20"/>
        </w:rPr>
        <w:t>:</w:t>
      </w:r>
      <w:r w:rsidR="00C4623C" w:rsidRPr="00FB3652">
        <w:rPr>
          <w:rFonts w:cs="Arial"/>
          <w:b/>
          <w:szCs w:val="20"/>
        </w:rPr>
        <w:t xml:space="preserve"> </w:t>
      </w:r>
      <w:r w:rsidR="0035748A" w:rsidRPr="00FB3652">
        <w:rPr>
          <w:rFonts w:cs="Arial" w:hint="eastAsia"/>
          <w:bCs/>
          <w:szCs w:val="20"/>
        </w:rPr>
        <w:t>↑</w:t>
      </w:r>
      <w:r w:rsidR="0035748A" w:rsidRPr="00FB3652">
        <w:rPr>
          <w:rFonts w:cs="Arial"/>
          <w:bCs/>
          <w:szCs w:val="20"/>
          <w:lang w:eastAsia="zh-CN"/>
        </w:rPr>
        <w:t xml:space="preserve">, </w:t>
      </w:r>
      <w:r w:rsidRPr="00FB3652">
        <w:rPr>
          <w:rFonts w:cs="Arial"/>
          <w:bCs/>
          <w:szCs w:val="20"/>
        </w:rPr>
        <w:t>upregulated by acupuncture</w:t>
      </w:r>
      <w:r w:rsidR="0035748A" w:rsidRPr="00FB3652">
        <w:rPr>
          <w:rFonts w:cs="Arial"/>
          <w:bCs/>
          <w:szCs w:val="20"/>
        </w:rPr>
        <w:t xml:space="preserve">; </w:t>
      </w:r>
      <w:r w:rsidR="0035748A" w:rsidRPr="00FB3652">
        <w:rPr>
          <w:rFonts w:cs="Arial" w:hint="eastAsia"/>
          <w:bCs/>
          <w:szCs w:val="20"/>
        </w:rPr>
        <w:t>↓</w:t>
      </w:r>
      <w:r w:rsidR="0035748A" w:rsidRPr="00FB3652">
        <w:rPr>
          <w:rFonts w:cs="Arial" w:hint="eastAsia"/>
          <w:bCs/>
          <w:szCs w:val="20"/>
        </w:rPr>
        <w:t>,</w:t>
      </w:r>
      <w:r w:rsidR="0035748A" w:rsidRPr="00FB3652">
        <w:t xml:space="preserve"> </w:t>
      </w:r>
      <w:r w:rsidR="0035748A" w:rsidRPr="00FB3652">
        <w:rPr>
          <w:rFonts w:cs="Arial"/>
          <w:bCs/>
          <w:szCs w:val="20"/>
        </w:rPr>
        <w:t>downregulated by acupuncture</w:t>
      </w:r>
    </w:p>
    <w:p w14:paraId="2ADA5BB4" w14:textId="27DFA185" w:rsidR="006912D4" w:rsidRPr="00FB3652" w:rsidRDefault="006912D4" w:rsidP="006912D4">
      <w:pPr>
        <w:spacing w:line="240" w:lineRule="exact"/>
        <w:jc w:val="both"/>
        <w:rPr>
          <w:rFonts w:cs="Arial"/>
          <w:bCs/>
          <w:szCs w:val="20"/>
        </w:rPr>
      </w:pPr>
      <w:r w:rsidRPr="00FB3652">
        <w:rPr>
          <w:rFonts w:cs="Arial"/>
          <w:b/>
          <w:szCs w:val="20"/>
        </w:rPr>
        <w:t>Abbreviations:</w:t>
      </w:r>
      <w:r w:rsidRPr="00FB3652">
        <w:rPr>
          <w:rFonts w:cs="Arial"/>
          <w:szCs w:val="20"/>
        </w:rPr>
        <w:t xml:space="preserve"> </w:t>
      </w:r>
      <w:r w:rsidRPr="00FB3652">
        <w:rPr>
          <w:rFonts w:cs="Arial"/>
          <w:bCs/>
          <w:szCs w:val="20"/>
        </w:rPr>
        <w:t xml:space="preserve">OA, osteoarthritis; KOA, knee osteoarthritis; AMI, Acute myocardial ischemia; DIO, diet-induced obesity; DCM, diabetic cardiomyopathy; DPN, diabetic peripheral neuropathy; OHSS, ovarian hyperstimulation syndrome; LEA, low frequency; HEA, high frequency; </w:t>
      </w:r>
      <w:r w:rsidR="00262335" w:rsidRPr="00FB3652">
        <w:rPr>
          <w:rFonts w:cs="Arial"/>
          <w:bCs/>
          <w:szCs w:val="20"/>
        </w:rPr>
        <w:t xml:space="preserve">WT, mechanical withdrawal threshold; TWL, thermal withdrawal latency; OFT, open field test; MWM, Morris water maze; </w:t>
      </w:r>
      <w:r w:rsidRPr="00FB3652">
        <w:rPr>
          <w:rFonts w:cs="Arial"/>
          <w:bCs/>
          <w:szCs w:val="20"/>
        </w:rPr>
        <w:t xml:space="preserve">OARSI, Osteoarthritis Research Society International; IPGT, intraperitoneal glucose tolerance tests; IPIT, intraperitoneal insulin tolerance tests; WAT, white adipose tissue; </w:t>
      </w:r>
      <w:r w:rsidR="00262335" w:rsidRPr="00FB3652">
        <w:rPr>
          <w:rFonts w:cs="Arial"/>
          <w:bCs/>
          <w:szCs w:val="20"/>
        </w:rPr>
        <w:t xml:space="preserve">MCP-1, monocyte </w:t>
      </w:r>
      <w:proofErr w:type="spellStart"/>
      <w:r w:rsidR="00262335" w:rsidRPr="00FB3652">
        <w:rPr>
          <w:rFonts w:cs="Arial"/>
          <w:bCs/>
          <w:szCs w:val="20"/>
        </w:rPr>
        <w:t>chemoactic</w:t>
      </w:r>
      <w:proofErr w:type="spellEnd"/>
      <w:r w:rsidR="00262335" w:rsidRPr="00FB3652">
        <w:rPr>
          <w:rFonts w:cs="Arial"/>
          <w:bCs/>
          <w:szCs w:val="20"/>
        </w:rPr>
        <w:t xml:space="preserve"> protein 1;</w:t>
      </w:r>
      <w:r w:rsidR="00262335" w:rsidRPr="00FB3652">
        <w:t xml:space="preserve"> </w:t>
      </w:r>
      <w:r w:rsidRPr="00FB3652">
        <w:rPr>
          <w:rFonts w:cs="Arial"/>
          <w:bCs/>
          <w:szCs w:val="20"/>
        </w:rPr>
        <w:t xml:space="preserve">NGF, nerve growth factors; </w:t>
      </w:r>
      <w:proofErr w:type="spellStart"/>
      <w:r w:rsidRPr="00FB3652">
        <w:rPr>
          <w:rFonts w:cs="Arial"/>
          <w:bCs/>
          <w:szCs w:val="20"/>
        </w:rPr>
        <w:t>TrkA</w:t>
      </w:r>
      <w:proofErr w:type="spellEnd"/>
      <w:r w:rsidRPr="00FB3652">
        <w:rPr>
          <w:rFonts w:cs="Arial"/>
          <w:bCs/>
          <w:szCs w:val="20"/>
        </w:rPr>
        <w:t>, nerve growth factor receptor tropomyosin receptor kinase A; MMP-3, matrix metalloproteinases 3; IP-10, interferon-inducible protein 10</w:t>
      </w:r>
      <w:r w:rsidR="00262335" w:rsidRPr="00FB3652">
        <w:rPr>
          <w:rFonts w:cs="Arial"/>
          <w:bCs/>
          <w:szCs w:val="20"/>
          <w:lang w:eastAsia="zh-CN"/>
        </w:rPr>
        <w:t xml:space="preserve">; </w:t>
      </w:r>
      <w:r w:rsidRPr="00FB3652">
        <w:rPr>
          <w:rFonts w:cs="Arial"/>
          <w:bCs/>
          <w:szCs w:val="20"/>
        </w:rPr>
        <w:t xml:space="preserve">VEGF, vascular endothelial growth factor; </w:t>
      </w:r>
      <w:r w:rsidR="00EA2F44" w:rsidRPr="00FB3652">
        <w:rPr>
          <w:rFonts w:cs="Arial"/>
          <w:bCs/>
          <w:szCs w:val="20"/>
        </w:rPr>
        <w:t>INF-γ</w:t>
      </w:r>
      <w:r w:rsidR="00EA2F44" w:rsidRPr="00FB3652">
        <w:rPr>
          <w:rFonts w:cs="Arial"/>
          <w:bCs/>
          <w:szCs w:val="20"/>
          <w:lang w:eastAsia="zh-CN"/>
        </w:rPr>
        <w:t>,</w:t>
      </w:r>
      <w:r w:rsidR="00EA2F44" w:rsidRPr="00FB3652">
        <w:rPr>
          <w:rFonts w:cs="Arial"/>
          <w:bCs/>
          <w:szCs w:val="20"/>
        </w:rPr>
        <w:t xml:space="preserve"> interferon-γ; </w:t>
      </w:r>
      <w:r w:rsidRPr="00FB3652">
        <w:rPr>
          <w:rFonts w:cs="Arial"/>
          <w:bCs/>
          <w:szCs w:val="20"/>
        </w:rPr>
        <w:t>NCP, non-collagenous protein;</w:t>
      </w:r>
      <w:r w:rsidRPr="00FB3652">
        <w:rPr>
          <w:rFonts w:cs="Arial" w:hint="eastAsia"/>
          <w:bCs/>
          <w:szCs w:val="20"/>
        </w:rPr>
        <w:t xml:space="preserve"> </w:t>
      </w:r>
      <w:r w:rsidRPr="00FB3652">
        <w:rPr>
          <w:rFonts w:cs="Arial"/>
          <w:bCs/>
          <w:szCs w:val="20"/>
        </w:rPr>
        <w:t xml:space="preserve">FBG, fasting blood glucose; FINS, serum insulin; C-P, C-peptide; IRS-1, insulin receptor substrate 1; </w:t>
      </w:r>
      <w:r w:rsidR="00EA2F44" w:rsidRPr="00FB3652">
        <w:rPr>
          <w:rFonts w:cs="Arial"/>
          <w:bCs/>
          <w:szCs w:val="20"/>
        </w:rPr>
        <w:t xml:space="preserve">TG, triglyceride; FFA, free fatty acid; </w:t>
      </w:r>
      <w:r w:rsidRPr="00FB3652">
        <w:rPr>
          <w:rFonts w:cs="Arial"/>
          <w:bCs/>
          <w:szCs w:val="20"/>
        </w:rPr>
        <w:t xml:space="preserve">TC, total cholesterol; IGF1R, type 1 insulin-like growth factor receptor; ICAM-1, intercellular cell adhesion molecule-1; </w:t>
      </w:r>
      <w:r w:rsidR="00EA2F44" w:rsidRPr="00FB3652">
        <w:rPr>
          <w:rFonts w:cs="Arial"/>
          <w:bCs/>
          <w:szCs w:val="20"/>
        </w:rPr>
        <w:t xml:space="preserve">MDA, malondialdehyde; </w:t>
      </w:r>
      <w:r w:rsidRPr="00FB3652">
        <w:rPr>
          <w:rFonts w:cs="Arial"/>
          <w:bCs/>
          <w:szCs w:val="20"/>
        </w:rPr>
        <w:t>GSP, glycosylated serum protein; OX42, complement receptor type 3</w:t>
      </w:r>
      <w:r w:rsidRPr="00FB3652">
        <w:rPr>
          <w:rFonts w:cs="Arial" w:hint="eastAsia"/>
          <w:bCs/>
          <w:szCs w:val="20"/>
        </w:rPr>
        <w:t>;</w:t>
      </w:r>
      <w:r w:rsidRPr="00FB3652">
        <w:rPr>
          <w:rFonts w:cs="Arial"/>
          <w:bCs/>
          <w:szCs w:val="20"/>
        </w:rPr>
        <w:t xml:space="preserve"> </w:t>
      </w:r>
      <w:r w:rsidR="00A96DFF" w:rsidRPr="00FB3652">
        <w:rPr>
          <w:rFonts w:cs="Arial"/>
          <w:bCs/>
          <w:szCs w:val="20"/>
        </w:rPr>
        <w:t>CORT, corticosterone</w:t>
      </w:r>
      <w:r w:rsidR="00A96DFF" w:rsidRPr="00FB3652">
        <w:rPr>
          <w:rFonts w:cs="Arial"/>
          <w:bCs/>
          <w:szCs w:val="20"/>
          <w:lang w:eastAsia="zh-CN"/>
        </w:rPr>
        <w:t>;</w:t>
      </w:r>
      <w:r w:rsidR="00A96DFF" w:rsidRPr="00FB3652">
        <w:rPr>
          <w:rFonts w:cs="Arial"/>
          <w:bCs/>
          <w:szCs w:val="20"/>
        </w:rPr>
        <w:t xml:space="preserve"> GDNF, glial cell-derived neurotrophic factor; </w:t>
      </w:r>
      <w:r w:rsidR="00EA2F44" w:rsidRPr="00FB3652">
        <w:rPr>
          <w:rFonts w:cs="Arial"/>
          <w:bCs/>
          <w:szCs w:val="20"/>
        </w:rPr>
        <w:t>ST36</w:t>
      </w:r>
      <w:r w:rsidR="00EA2F44" w:rsidRPr="00FB3652">
        <w:rPr>
          <w:rFonts w:cs="Arial" w:hint="eastAsia"/>
          <w:bCs/>
          <w:szCs w:val="20"/>
        </w:rPr>
        <w:t>,</w:t>
      </w:r>
      <w:r w:rsidR="00EA2F44" w:rsidRPr="00FB3652">
        <w:rPr>
          <w:rFonts w:cs="Arial"/>
          <w:bCs/>
          <w:szCs w:val="20"/>
        </w:rPr>
        <w:t xml:space="preserve"> </w:t>
      </w:r>
      <w:proofErr w:type="spellStart"/>
      <w:r w:rsidR="00EA2F44" w:rsidRPr="00FB3652">
        <w:rPr>
          <w:rFonts w:cs="Arial"/>
          <w:bCs/>
          <w:i/>
          <w:iCs/>
          <w:szCs w:val="20"/>
        </w:rPr>
        <w:t>Zusanli</w:t>
      </w:r>
      <w:proofErr w:type="spellEnd"/>
      <w:r w:rsidR="00EA2F44" w:rsidRPr="00FB3652">
        <w:rPr>
          <w:rFonts w:cs="Arial"/>
          <w:bCs/>
          <w:szCs w:val="20"/>
        </w:rPr>
        <w:t xml:space="preserve">; </w:t>
      </w:r>
      <w:r w:rsidRPr="00FB3652">
        <w:rPr>
          <w:rFonts w:cs="Arial"/>
          <w:bCs/>
          <w:szCs w:val="20"/>
        </w:rPr>
        <w:t xml:space="preserve">ST35, </w:t>
      </w:r>
      <w:proofErr w:type="spellStart"/>
      <w:r w:rsidRPr="00FB3652">
        <w:rPr>
          <w:rFonts w:cs="Arial"/>
          <w:bCs/>
          <w:i/>
          <w:iCs/>
          <w:szCs w:val="20"/>
        </w:rPr>
        <w:t>Dubi</w:t>
      </w:r>
      <w:proofErr w:type="spellEnd"/>
      <w:r w:rsidRPr="00FB3652">
        <w:rPr>
          <w:rFonts w:cs="Arial"/>
          <w:bCs/>
          <w:szCs w:val="20"/>
        </w:rPr>
        <w:t xml:space="preserve">; Ex-LE4, </w:t>
      </w:r>
      <w:proofErr w:type="spellStart"/>
      <w:r w:rsidRPr="00FB3652">
        <w:rPr>
          <w:rFonts w:cs="Arial"/>
          <w:bCs/>
          <w:i/>
          <w:iCs/>
          <w:szCs w:val="20"/>
        </w:rPr>
        <w:t>Neixiyan</w:t>
      </w:r>
      <w:proofErr w:type="spellEnd"/>
      <w:r w:rsidRPr="00FB3652">
        <w:rPr>
          <w:rFonts w:cs="Arial"/>
          <w:bCs/>
          <w:szCs w:val="20"/>
        </w:rPr>
        <w:t xml:space="preserve">; </w:t>
      </w:r>
      <w:r w:rsidR="00EA2F44" w:rsidRPr="00FB3652">
        <w:rPr>
          <w:rFonts w:cs="Arial"/>
          <w:bCs/>
          <w:szCs w:val="20"/>
        </w:rPr>
        <w:t xml:space="preserve">GB34, </w:t>
      </w:r>
      <w:proofErr w:type="spellStart"/>
      <w:r w:rsidR="00EA2F44" w:rsidRPr="00FB3652">
        <w:rPr>
          <w:rFonts w:cs="Arial"/>
          <w:bCs/>
          <w:i/>
          <w:iCs/>
          <w:szCs w:val="20"/>
        </w:rPr>
        <w:t>Yinlingquan</w:t>
      </w:r>
      <w:proofErr w:type="spellEnd"/>
      <w:r w:rsidR="00EA2F44" w:rsidRPr="00FB3652">
        <w:rPr>
          <w:rFonts w:cs="Arial"/>
          <w:bCs/>
          <w:szCs w:val="20"/>
        </w:rPr>
        <w:t xml:space="preserve">; </w:t>
      </w:r>
      <w:r w:rsidRPr="00FB3652">
        <w:rPr>
          <w:rFonts w:cs="Arial"/>
          <w:bCs/>
          <w:szCs w:val="20"/>
        </w:rPr>
        <w:t>BL5</w:t>
      </w:r>
      <w:r w:rsidRPr="00FB3652">
        <w:rPr>
          <w:rFonts w:cs="Arial" w:hint="eastAsia"/>
          <w:bCs/>
          <w:szCs w:val="20"/>
        </w:rPr>
        <w:t>7</w:t>
      </w:r>
      <w:r w:rsidRPr="00FB3652">
        <w:rPr>
          <w:rFonts w:cs="Arial"/>
          <w:bCs/>
          <w:szCs w:val="20"/>
        </w:rPr>
        <w:t xml:space="preserve">, </w:t>
      </w:r>
      <w:proofErr w:type="spellStart"/>
      <w:r w:rsidRPr="00FB3652">
        <w:rPr>
          <w:rFonts w:cs="Arial"/>
          <w:bCs/>
          <w:i/>
          <w:iCs/>
          <w:szCs w:val="20"/>
        </w:rPr>
        <w:t>Chengshan</w:t>
      </w:r>
      <w:proofErr w:type="spellEnd"/>
      <w:r w:rsidRPr="00FB3652">
        <w:rPr>
          <w:rFonts w:cs="Arial"/>
          <w:bCs/>
          <w:szCs w:val="20"/>
        </w:rPr>
        <w:t xml:space="preserve">; </w:t>
      </w:r>
      <w:r w:rsidR="00D360DC" w:rsidRPr="00FB3652">
        <w:rPr>
          <w:rFonts w:cs="Arial"/>
          <w:bCs/>
          <w:szCs w:val="20"/>
        </w:rPr>
        <w:t xml:space="preserve">PC6,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Neiguan</w:t>
      </w:r>
      <w:proofErr w:type="spellEnd"/>
      <w:r w:rsidR="00D360DC" w:rsidRPr="00FB3652">
        <w:rPr>
          <w:rFonts w:cs="Arial"/>
          <w:bCs/>
          <w:szCs w:val="20"/>
        </w:rPr>
        <w:t xml:space="preserve">; SP6,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Sanyinjiao</w:t>
      </w:r>
      <w:proofErr w:type="spellEnd"/>
      <w:r w:rsidR="00D360DC" w:rsidRPr="00FB3652">
        <w:rPr>
          <w:rFonts w:cs="Arial"/>
          <w:bCs/>
          <w:szCs w:val="20"/>
        </w:rPr>
        <w:t xml:space="preserve">; BL23,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Shenshu</w:t>
      </w:r>
      <w:proofErr w:type="spellEnd"/>
      <w:r w:rsidR="00D360DC" w:rsidRPr="00FB3652">
        <w:rPr>
          <w:rFonts w:cs="Arial"/>
          <w:bCs/>
          <w:szCs w:val="20"/>
        </w:rPr>
        <w:t xml:space="preserve">; ST40,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Fenglong</w:t>
      </w:r>
      <w:proofErr w:type="spellEnd"/>
      <w:r w:rsidR="00D360DC" w:rsidRPr="00FB3652">
        <w:rPr>
          <w:rFonts w:cs="Arial"/>
          <w:bCs/>
          <w:szCs w:val="20"/>
        </w:rPr>
        <w:t xml:space="preserve">; </w:t>
      </w:r>
      <w:r w:rsidRPr="00FB3652">
        <w:rPr>
          <w:rFonts w:cs="Arial"/>
          <w:bCs/>
          <w:szCs w:val="20"/>
        </w:rPr>
        <w:t xml:space="preserve">CV3, </w:t>
      </w:r>
      <w:proofErr w:type="spellStart"/>
      <w:r w:rsidRPr="00FB3652">
        <w:rPr>
          <w:rFonts w:cs="Arial"/>
          <w:bCs/>
          <w:i/>
          <w:iCs/>
          <w:szCs w:val="20"/>
        </w:rPr>
        <w:t>Zhongji</w:t>
      </w:r>
      <w:proofErr w:type="spellEnd"/>
      <w:r w:rsidRPr="00FB3652">
        <w:rPr>
          <w:rFonts w:cs="Arial"/>
          <w:bCs/>
          <w:szCs w:val="20"/>
        </w:rPr>
        <w:t xml:space="preserve">; </w:t>
      </w:r>
      <w:r w:rsidR="00D360DC" w:rsidRPr="00FB3652">
        <w:rPr>
          <w:rFonts w:cs="Arial"/>
          <w:bCs/>
          <w:szCs w:val="20"/>
        </w:rPr>
        <w:t xml:space="preserve">CV4,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Guanyuan</w:t>
      </w:r>
      <w:proofErr w:type="spellEnd"/>
      <w:r w:rsidR="00D360DC" w:rsidRPr="00FB3652">
        <w:rPr>
          <w:rFonts w:cs="Arial"/>
          <w:bCs/>
          <w:szCs w:val="20"/>
        </w:rPr>
        <w:t>; CV12,</w:t>
      </w:r>
      <w:r w:rsidR="00D360DC" w:rsidRPr="00FB3652">
        <w:rPr>
          <w:rFonts w:cs="Arial"/>
          <w:bCs/>
          <w:i/>
          <w:iCs/>
          <w:szCs w:val="20"/>
        </w:rPr>
        <w:t xml:space="preserve">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Zhongwan</w:t>
      </w:r>
      <w:proofErr w:type="spellEnd"/>
      <w:r w:rsidR="00D360DC" w:rsidRPr="00FB3652">
        <w:rPr>
          <w:rFonts w:cs="Arial"/>
          <w:bCs/>
          <w:szCs w:val="20"/>
        </w:rPr>
        <w:t xml:space="preserve">; BL13, </w:t>
      </w:r>
      <w:proofErr w:type="spellStart"/>
      <w:r w:rsidR="00D360DC" w:rsidRPr="00FB3652">
        <w:rPr>
          <w:rFonts w:cs="Arial"/>
          <w:bCs/>
          <w:i/>
          <w:iCs/>
          <w:szCs w:val="20"/>
        </w:rPr>
        <w:t>Feishu</w:t>
      </w:r>
      <w:proofErr w:type="spellEnd"/>
      <w:r w:rsidR="00D360DC" w:rsidRPr="00FB3652">
        <w:rPr>
          <w:rFonts w:cs="Arial"/>
          <w:bCs/>
          <w:szCs w:val="20"/>
        </w:rPr>
        <w:t xml:space="preserve">; </w:t>
      </w:r>
      <w:r w:rsidRPr="00FB3652">
        <w:rPr>
          <w:rFonts w:cs="Arial"/>
          <w:bCs/>
          <w:szCs w:val="20"/>
        </w:rPr>
        <w:t xml:space="preserve">BL20, </w:t>
      </w:r>
      <w:proofErr w:type="spellStart"/>
      <w:r w:rsidRPr="00FB3652">
        <w:rPr>
          <w:rFonts w:cs="Arial"/>
          <w:bCs/>
          <w:i/>
          <w:iCs/>
          <w:szCs w:val="20"/>
        </w:rPr>
        <w:t>Pis</w:t>
      </w:r>
      <w:r w:rsidRPr="00FB3652">
        <w:rPr>
          <w:rFonts w:cs="Arial" w:hint="eastAsia"/>
          <w:bCs/>
          <w:i/>
          <w:iCs/>
          <w:szCs w:val="20"/>
        </w:rPr>
        <w:t>hu</w:t>
      </w:r>
      <w:proofErr w:type="spellEnd"/>
      <w:r w:rsidR="00A96DFF" w:rsidRPr="00FB3652">
        <w:rPr>
          <w:rFonts w:cs="Arial"/>
          <w:bCs/>
          <w:i/>
          <w:iCs/>
          <w:szCs w:val="20"/>
        </w:rPr>
        <w:t xml:space="preserve">; </w:t>
      </w:r>
      <w:r w:rsidR="00A96DFF" w:rsidRPr="00FB3652">
        <w:rPr>
          <w:rFonts w:cs="Arial"/>
          <w:bCs/>
          <w:szCs w:val="20"/>
        </w:rPr>
        <w:t>HT7</w:t>
      </w:r>
      <w:r w:rsidR="00A96DFF" w:rsidRPr="00FB3652">
        <w:rPr>
          <w:rFonts w:cs="Arial"/>
          <w:bCs/>
          <w:i/>
          <w:iCs/>
          <w:szCs w:val="20"/>
        </w:rPr>
        <w:t xml:space="preserve">, </w:t>
      </w:r>
      <w:proofErr w:type="spellStart"/>
      <w:r w:rsidR="00A96DFF" w:rsidRPr="00FB3652">
        <w:rPr>
          <w:rFonts w:cs="Arial"/>
          <w:bCs/>
          <w:i/>
          <w:iCs/>
          <w:szCs w:val="20"/>
        </w:rPr>
        <w:t>Shenmen</w:t>
      </w:r>
      <w:proofErr w:type="spellEnd"/>
    </w:p>
    <w:p w14:paraId="32A716E5" w14:textId="286A48C4" w:rsidR="009336D6" w:rsidRPr="00FB3652" w:rsidRDefault="009336D6"/>
    <w:p w14:paraId="107655BB" w14:textId="26C3A833" w:rsidR="009D08FA" w:rsidRPr="00FB3652" w:rsidRDefault="009D08FA"/>
    <w:p w14:paraId="3B186805" w14:textId="325B6A33" w:rsidR="009D08FA" w:rsidRPr="00FB3652" w:rsidRDefault="009D08FA"/>
    <w:p w14:paraId="7805ECF5" w14:textId="16606952" w:rsidR="009D08FA" w:rsidRPr="00FB3652" w:rsidRDefault="009D08FA"/>
    <w:p w14:paraId="0BB51B13" w14:textId="3DDC68CA" w:rsidR="009D08FA" w:rsidRPr="00FB3652" w:rsidRDefault="009D08FA"/>
    <w:p w14:paraId="4BACF2C3" w14:textId="44E9F376" w:rsidR="009D08FA" w:rsidRPr="00FB3652" w:rsidRDefault="009D08FA"/>
    <w:p w14:paraId="5E2DE0CA" w14:textId="211586F1" w:rsidR="009D08FA" w:rsidRPr="00FB3652" w:rsidRDefault="009D08FA"/>
    <w:p w14:paraId="33DC3868" w14:textId="3DFD00EE" w:rsidR="009D08FA" w:rsidRPr="00FB3652" w:rsidRDefault="009D08FA" w:rsidP="009D08FA">
      <w:pPr>
        <w:widowControl w:val="0"/>
        <w:jc w:val="both"/>
        <w:rPr>
          <w:b/>
          <w:bCs/>
          <w:color w:val="000000"/>
          <w:sz w:val="32"/>
          <w:szCs w:val="32"/>
          <w:lang w:eastAsia="zh-CN"/>
        </w:rPr>
      </w:pPr>
      <w:r w:rsidRPr="00FB3652">
        <w:rPr>
          <w:b/>
          <w:bCs/>
          <w:color w:val="000000"/>
          <w:sz w:val="32"/>
          <w:szCs w:val="32"/>
          <w:lang w:eastAsia="zh-CN"/>
        </w:rPr>
        <w:t>References</w:t>
      </w:r>
    </w:p>
    <w:p w14:paraId="4F67C23D" w14:textId="59F55574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91.</w:t>
      </w:r>
      <w:r w:rsidRPr="00FB3652">
        <w:rPr>
          <w:color w:val="000000"/>
          <w:szCs w:val="20"/>
          <w:lang w:eastAsia="zh-CN"/>
        </w:rPr>
        <w:tab/>
        <w:t xml:space="preserve">Li B, Jing L, Jia L, et al. Acupuncture reduces pain in rats with osteoarthritis by inhibiting MCP2/CCR2 signaling pathway. </w:t>
      </w:r>
      <w:r w:rsidRPr="00FB3652">
        <w:rPr>
          <w:i/>
          <w:iCs/>
          <w:color w:val="000000"/>
          <w:szCs w:val="20"/>
          <w:lang w:eastAsia="zh-CN"/>
        </w:rPr>
        <w:t>Exp Biol Med (Maywood)</w:t>
      </w:r>
      <w:r w:rsidRPr="00FB3652">
        <w:rPr>
          <w:color w:val="000000"/>
          <w:szCs w:val="20"/>
          <w:lang w:eastAsia="zh-CN"/>
        </w:rPr>
        <w:t>. 2020;245(18):1722-1731. doi:10.1177/1535370220952342</w:t>
      </w:r>
    </w:p>
    <w:p w14:paraId="5A938423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92.</w:t>
      </w:r>
      <w:r w:rsidRPr="00FB3652">
        <w:rPr>
          <w:color w:val="000000"/>
          <w:szCs w:val="20"/>
          <w:lang w:eastAsia="zh-CN"/>
        </w:rPr>
        <w:tab/>
        <w:t xml:space="preserve">Wu GW, Chen J, Huang YM, et al. Electroacupuncture Delays Cartilage Degeneration by Modulating Nuclear Factor-κB Signaling Pathway. </w:t>
      </w:r>
      <w:r w:rsidRPr="00FB3652">
        <w:rPr>
          <w:i/>
          <w:iCs/>
          <w:color w:val="000000"/>
          <w:szCs w:val="20"/>
          <w:lang w:eastAsia="zh-CN"/>
        </w:rPr>
        <w:t xml:space="preserve">Chin J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Integr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Med</w:t>
      </w:r>
      <w:r w:rsidRPr="00FB3652">
        <w:rPr>
          <w:color w:val="000000"/>
          <w:szCs w:val="20"/>
          <w:lang w:eastAsia="zh-CN"/>
        </w:rPr>
        <w:t>. 2019;25(9):677-683. doi:10.1007/s11655-018-2916-8</w:t>
      </w:r>
    </w:p>
    <w:p w14:paraId="684114B8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93.</w:t>
      </w:r>
      <w:r w:rsidRPr="00FB3652">
        <w:rPr>
          <w:color w:val="000000"/>
          <w:szCs w:val="20"/>
          <w:lang w:eastAsia="zh-CN"/>
        </w:rPr>
        <w:tab/>
        <w:t xml:space="preserve">Xie LL, Zhao YL, Yang J, et al. Electroacupuncture Prevents Osteoarthritis of High-Fat Diet-Induced Obese Rats. </w:t>
      </w:r>
      <w:r w:rsidRPr="00FB3652">
        <w:rPr>
          <w:i/>
          <w:iCs/>
          <w:color w:val="000000"/>
          <w:szCs w:val="20"/>
          <w:lang w:eastAsia="zh-CN"/>
        </w:rPr>
        <w:t>Biomed Res Int</w:t>
      </w:r>
      <w:r w:rsidRPr="00FB3652">
        <w:rPr>
          <w:color w:val="000000"/>
          <w:szCs w:val="20"/>
          <w:lang w:eastAsia="zh-CN"/>
        </w:rPr>
        <w:t>. 2020;2020:9380965. doi:10.1155/2020/9380965</w:t>
      </w:r>
    </w:p>
    <w:p w14:paraId="4F195473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95.</w:t>
      </w:r>
      <w:r w:rsidRPr="00FB3652">
        <w:rPr>
          <w:color w:val="000000"/>
          <w:szCs w:val="20"/>
          <w:lang w:eastAsia="zh-CN"/>
        </w:rPr>
        <w:tab/>
        <w:t xml:space="preserve">Wang Z, Chen M, Wang B, et al. Electroacupuncture Alleviates Osteoarthritis by Suppressing NLRP3 Inflammasome Activation in Guinea Pigs. </w:t>
      </w:r>
      <w:r w:rsidRPr="00FB3652">
        <w:rPr>
          <w:i/>
          <w:iCs/>
          <w:color w:val="000000"/>
          <w:szCs w:val="20"/>
          <w:lang w:eastAsia="zh-CN"/>
        </w:rPr>
        <w:t>Evid Based Complement Alternat Med</w:t>
      </w:r>
      <w:r w:rsidRPr="00FB3652">
        <w:rPr>
          <w:color w:val="000000"/>
          <w:szCs w:val="20"/>
          <w:lang w:eastAsia="zh-CN"/>
        </w:rPr>
        <w:t>. 2020;2020:5476064. doi:10.1155/2020/5476064</w:t>
      </w:r>
    </w:p>
    <w:p w14:paraId="19C9907A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96.</w:t>
      </w:r>
      <w:r w:rsidRPr="00FB3652">
        <w:rPr>
          <w:color w:val="000000"/>
          <w:szCs w:val="20"/>
          <w:lang w:eastAsia="zh-CN"/>
        </w:rPr>
        <w:tab/>
        <w:t xml:space="preserve">Almeida </w:t>
      </w:r>
      <w:proofErr w:type="spellStart"/>
      <w:r w:rsidRPr="00FB3652">
        <w:rPr>
          <w:color w:val="000000"/>
          <w:szCs w:val="20"/>
          <w:lang w:eastAsia="zh-CN"/>
        </w:rPr>
        <w:t>Mdos</w:t>
      </w:r>
      <w:proofErr w:type="spellEnd"/>
      <w:r w:rsidRPr="00FB3652">
        <w:rPr>
          <w:color w:val="000000"/>
          <w:szCs w:val="20"/>
          <w:lang w:eastAsia="zh-CN"/>
        </w:rPr>
        <w:t xml:space="preserve"> S, Oliveira LP, Vieira CP, Guerra </w:t>
      </w:r>
      <w:proofErr w:type="spellStart"/>
      <w:r w:rsidRPr="00FB3652">
        <w:rPr>
          <w:color w:val="000000"/>
          <w:szCs w:val="20"/>
          <w:lang w:eastAsia="zh-CN"/>
        </w:rPr>
        <w:t>Fda</w:t>
      </w:r>
      <w:proofErr w:type="spellEnd"/>
      <w:r w:rsidRPr="00FB3652">
        <w:rPr>
          <w:color w:val="000000"/>
          <w:szCs w:val="20"/>
          <w:lang w:eastAsia="zh-CN"/>
        </w:rPr>
        <w:t xml:space="preserve"> R, Pimentel ER. Birefringence of collagen </w:t>
      </w:r>
      <w:proofErr w:type="spellStart"/>
      <w:r w:rsidRPr="00FB3652">
        <w:rPr>
          <w:color w:val="000000"/>
          <w:szCs w:val="20"/>
          <w:lang w:eastAsia="zh-CN"/>
        </w:rPr>
        <w:t>fibres</w:t>
      </w:r>
      <w:proofErr w:type="spellEnd"/>
      <w:r w:rsidRPr="00FB3652">
        <w:rPr>
          <w:color w:val="000000"/>
          <w:szCs w:val="20"/>
          <w:lang w:eastAsia="zh-CN"/>
        </w:rPr>
        <w:t xml:space="preserve"> in rat calcaneal tendons treated with acupuncture during three phases of healing.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Acupunct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Med</w:t>
      </w:r>
      <w:r w:rsidRPr="00FB3652">
        <w:rPr>
          <w:color w:val="000000"/>
          <w:szCs w:val="20"/>
          <w:lang w:eastAsia="zh-CN"/>
        </w:rPr>
        <w:t>. 2016;34(1):27-32. doi:10.1136/acupmed-2015-010845</w:t>
      </w:r>
    </w:p>
    <w:p w14:paraId="64B863D9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97.</w:t>
      </w:r>
      <w:r w:rsidRPr="00FB3652">
        <w:rPr>
          <w:color w:val="000000"/>
          <w:szCs w:val="20"/>
          <w:lang w:eastAsia="zh-CN"/>
        </w:rPr>
        <w:tab/>
        <w:t>Su Z, Hu L, Cheng J, et al. Acupuncture plus low-frequency electrical stimulation (</w:t>
      </w:r>
      <w:proofErr w:type="spellStart"/>
      <w:r w:rsidRPr="00FB3652">
        <w:rPr>
          <w:color w:val="000000"/>
          <w:szCs w:val="20"/>
          <w:lang w:eastAsia="zh-CN"/>
        </w:rPr>
        <w:t>Acu</w:t>
      </w:r>
      <w:proofErr w:type="spellEnd"/>
      <w:r w:rsidRPr="00FB3652">
        <w:rPr>
          <w:color w:val="000000"/>
          <w:szCs w:val="20"/>
          <w:lang w:eastAsia="zh-CN"/>
        </w:rPr>
        <w:t xml:space="preserve">-LFES) attenuates denervation-induced muscle atrophy. </w:t>
      </w:r>
      <w:r w:rsidRPr="00FB3652">
        <w:rPr>
          <w:i/>
          <w:iCs/>
          <w:color w:val="000000"/>
          <w:szCs w:val="20"/>
          <w:lang w:eastAsia="zh-CN"/>
        </w:rPr>
        <w:t xml:space="preserve">J Appl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Physiol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(1985)</w:t>
      </w:r>
      <w:r w:rsidRPr="00FB3652">
        <w:rPr>
          <w:color w:val="000000"/>
          <w:szCs w:val="20"/>
          <w:lang w:eastAsia="zh-CN"/>
        </w:rPr>
        <w:t>. 2016;120(4):426-436. doi:10.1152/japplphysiol.00175.2015</w:t>
      </w:r>
    </w:p>
    <w:p w14:paraId="49FC72F3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99.</w:t>
      </w:r>
      <w:r w:rsidRPr="00FB3652">
        <w:rPr>
          <w:color w:val="000000"/>
          <w:szCs w:val="20"/>
          <w:lang w:eastAsia="zh-CN"/>
        </w:rPr>
        <w:tab/>
        <w:t xml:space="preserve">Yuan XC, Wang Q, Su W, et al. Electroacupuncture potentiates peripheral CB2 receptor-inhibited chronic pain in a mouse model of knee osteoarthritis. </w:t>
      </w:r>
      <w:r w:rsidRPr="00FB3652">
        <w:rPr>
          <w:i/>
          <w:iCs/>
          <w:color w:val="000000"/>
          <w:szCs w:val="20"/>
          <w:lang w:eastAsia="zh-CN"/>
        </w:rPr>
        <w:t>J Pain Res</w:t>
      </w:r>
      <w:r w:rsidRPr="00FB3652">
        <w:rPr>
          <w:color w:val="000000"/>
          <w:szCs w:val="20"/>
          <w:lang w:eastAsia="zh-CN"/>
        </w:rPr>
        <w:t>. 2018;11:2797-2808. doi:10.2147/JPR.S171664</w:t>
      </w:r>
    </w:p>
    <w:p w14:paraId="74D2A7AB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100.</w:t>
      </w:r>
      <w:r w:rsidRPr="00FB3652">
        <w:rPr>
          <w:color w:val="000000"/>
          <w:szCs w:val="20"/>
          <w:lang w:eastAsia="zh-CN"/>
        </w:rPr>
        <w:tab/>
        <w:t xml:space="preserve">Zhang T, Yang WX, Wang YL, et al. Electroacupuncture preconditioning attenuates acute myocardial ischemia injury through inhibiting NLRP3 inflammasome activation in mice. </w:t>
      </w:r>
      <w:r w:rsidRPr="00FB3652">
        <w:rPr>
          <w:i/>
          <w:iCs/>
          <w:color w:val="000000"/>
          <w:szCs w:val="20"/>
          <w:lang w:eastAsia="zh-CN"/>
        </w:rPr>
        <w:t>Life Sci</w:t>
      </w:r>
      <w:r w:rsidRPr="00FB3652">
        <w:rPr>
          <w:color w:val="000000"/>
          <w:szCs w:val="20"/>
          <w:lang w:eastAsia="zh-CN"/>
        </w:rPr>
        <w:t>. 2020;248:117451. doi:10.1016/j.lfs.2020.117451</w:t>
      </w:r>
    </w:p>
    <w:p w14:paraId="0C85D5D6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102.</w:t>
      </w:r>
      <w:r w:rsidRPr="00FB3652">
        <w:rPr>
          <w:color w:val="000000"/>
          <w:szCs w:val="20"/>
          <w:lang w:eastAsia="zh-CN"/>
        </w:rPr>
        <w:tab/>
        <w:t xml:space="preserve">Lan D, Xu N, Sun J, et al. Electroacupuncture mitigates endothelial dysfunction via effects on the PI3K/Akt </w:t>
      </w:r>
      <w:proofErr w:type="spellStart"/>
      <w:r w:rsidRPr="00FB3652">
        <w:rPr>
          <w:color w:val="000000"/>
          <w:szCs w:val="20"/>
          <w:lang w:eastAsia="zh-CN"/>
        </w:rPr>
        <w:t>signalling</w:t>
      </w:r>
      <w:proofErr w:type="spellEnd"/>
      <w:r w:rsidRPr="00FB3652">
        <w:rPr>
          <w:color w:val="000000"/>
          <w:szCs w:val="20"/>
          <w:lang w:eastAsia="zh-CN"/>
        </w:rPr>
        <w:t xml:space="preserve"> pathway in high fat diet-induced insulin-resistant rats.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Acupunct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Med</w:t>
      </w:r>
      <w:r w:rsidRPr="00FB3652">
        <w:rPr>
          <w:color w:val="000000"/>
          <w:szCs w:val="20"/>
          <w:lang w:eastAsia="zh-CN"/>
        </w:rPr>
        <w:t>. 2018;36(3):162-169. doi:10.1136/acupmed-2016-011253</w:t>
      </w:r>
    </w:p>
    <w:p w14:paraId="056920C1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103.</w:t>
      </w:r>
      <w:r w:rsidRPr="00FB3652">
        <w:rPr>
          <w:color w:val="000000"/>
          <w:szCs w:val="20"/>
          <w:lang w:eastAsia="zh-CN"/>
        </w:rPr>
        <w:tab/>
        <w:t xml:space="preserve">Luo D, Liu L, Liang FX, Yu ZM, Chen R. Electroacupuncture: A Feasible Sirt1 Promoter Which Modulates </w:t>
      </w:r>
      <w:proofErr w:type="spellStart"/>
      <w:r w:rsidRPr="00FB3652">
        <w:rPr>
          <w:color w:val="000000"/>
          <w:szCs w:val="20"/>
          <w:lang w:eastAsia="zh-CN"/>
        </w:rPr>
        <w:t>Metainflammation</w:t>
      </w:r>
      <w:proofErr w:type="spellEnd"/>
      <w:r w:rsidRPr="00FB3652">
        <w:rPr>
          <w:color w:val="000000"/>
          <w:szCs w:val="20"/>
          <w:lang w:eastAsia="zh-CN"/>
        </w:rPr>
        <w:t xml:space="preserve"> in Diet-Induced Obesity Rats. </w:t>
      </w:r>
      <w:r w:rsidRPr="00FB3652">
        <w:rPr>
          <w:i/>
          <w:iCs/>
          <w:color w:val="000000"/>
          <w:szCs w:val="20"/>
          <w:lang w:eastAsia="zh-CN"/>
        </w:rPr>
        <w:t>Evid Based Complement Alternat Med</w:t>
      </w:r>
      <w:r w:rsidRPr="00FB3652">
        <w:rPr>
          <w:color w:val="000000"/>
          <w:szCs w:val="20"/>
          <w:lang w:eastAsia="zh-CN"/>
        </w:rPr>
        <w:t>. 2018;2018:5302049. doi:10.1155/2018/5302049</w:t>
      </w:r>
    </w:p>
    <w:p w14:paraId="2D1A2D75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104.</w:t>
      </w:r>
      <w:r w:rsidRPr="00FB3652">
        <w:rPr>
          <w:color w:val="000000"/>
          <w:szCs w:val="20"/>
          <w:lang w:eastAsia="zh-CN"/>
        </w:rPr>
        <w:tab/>
      </w:r>
      <w:proofErr w:type="spellStart"/>
      <w:r w:rsidRPr="00FB3652">
        <w:rPr>
          <w:color w:val="000000"/>
          <w:szCs w:val="20"/>
          <w:lang w:eastAsia="zh-CN"/>
        </w:rPr>
        <w:t>Liaw</w:t>
      </w:r>
      <w:proofErr w:type="spellEnd"/>
      <w:r w:rsidRPr="00FB3652">
        <w:rPr>
          <w:color w:val="000000"/>
          <w:szCs w:val="20"/>
          <w:lang w:eastAsia="zh-CN"/>
        </w:rPr>
        <w:t xml:space="preserve"> JJ, </w:t>
      </w:r>
      <w:proofErr w:type="spellStart"/>
      <w:r w:rsidRPr="00FB3652">
        <w:rPr>
          <w:color w:val="000000"/>
          <w:szCs w:val="20"/>
          <w:lang w:eastAsia="zh-CN"/>
        </w:rPr>
        <w:t>Peplow</w:t>
      </w:r>
      <w:proofErr w:type="spellEnd"/>
      <w:r w:rsidRPr="00FB3652">
        <w:rPr>
          <w:color w:val="000000"/>
          <w:szCs w:val="20"/>
          <w:lang w:eastAsia="zh-CN"/>
        </w:rPr>
        <w:t xml:space="preserve"> PV. Differential Effect of Electroacupuncture on Inflammatory Adipokines in Two Rat Models of Obesity. </w:t>
      </w:r>
      <w:r w:rsidRPr="00FB3652">
        <w:rPr>
          <w:i/>
          <w:iCs/>
          <w:color w:val="000000"/>
          <w:szCs w:val="20"/>
          <w:lang w:eastAsia="zh-CN"/>
        </w:rPr>
        <w:t xml:space="preserve">J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Acupunct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Meridian Stud</w:t>
      </w:r>
      <w:r w:rsidRPr="00FB3652">
        <w:rPr>
          <w:color w:val="000000"/>
          <w:szCs w:val="20"/>
          <w:lang w:eastAsia="zh-CN"/>
        </w:rPr>
        <w:t>. 2016;9(4):183-190. doi:10.1016/j.jams.2016.02.002</w:t>
      </w:r>
    </w:p>
    <w:p w14:paraId="604EB4D3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105.</w:t>
      </w:r>
      <w:r w:rsidRPr="00FB3652">
        <w:rPr>
          <w:color w:val="000000"/>
          <w:szCs w:val="20"/>
          <w:lang w:eastAsia="zh-CN"/>
        </w:rPr>
        <w:tab/>
      </w:r>
      <w:proofErr w:type="spellStart"/>
      <w:r w:rsidRPr="00FB3652">
        <w:rPr>
          <w:color w:val="000000"/>
          <w:szCs w:val="20"/>
          <w:lang w:eastAsia="zh-CN"/>
        </w:rPr>
        <w:t>Liaw</w:t>
      </w:r>
      <w:proofErr w:type="spellEnd"/>
      <w:r w:rsidRPr="00FB3652">
        <w:rPr>
          <w:color w:val="000000"/>
          <w:szCs w:val="20"/>
          <w:lang w:eastAsia="zh-CN"/>
        </w:rPr>
        <w:t xml:space="preserve"> JJ, </w:t>
      </w:r>
      <w:proofErr w:type="spellStart"/>
      <w:r w:rsidRPr="00FB3652">
        <w:rPr>
          <w:color w:val="000000"/>
          <w:szCs w:val="20"/>
          <w:lang w:eastAsia="zh-CN"/>
        </w:rPr>
        <w:t>Peplow</w:t>
      </w:r>
      <w:proofErr w:type="spellEnd"/>
      <w:r w:rsidRPr="00FB3652">
        <w:rPr>
          <w:color w:val="000000"/>
          <w:szCs w:val="20"/>
          <w:lang w:eastAsia="zh-CN"/>
        </w:rPr>
        <w:t xml:space="preserve"> PV. Effect of Electroacupuncture on Inflammation in the Obese Zucker Fatty Rat Model of Metabolic Syndrome. </w:t>
      </w:r>
      <w:r w:rsidRPr="00FB3652">
        <w:rPr>
          <w:i/>
          <w:iCs/>
          <w:color w:val="000000"/>
          <w:szCs w:val="20"/>
          <w:lang w:eastAsia="zh-CN"/>
        </w:rPr>
        <w:t xml:space="preserve">J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Acupunct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Meridian Stud</w:t>
      </w:r>
      <w:r w:rsidRPr="00FB3652">
        <w:rPr>
          <w:color w:val="000000"/>
          <w:szCs w:val="20"/>
          <w:lang w:eastAsia="zh-CN"/>
        </w:rPr>
        <w:t>. 2016;9(2):73-79. doi:10.1016/j.jams.2015.08.004</w:t>
      </w:r>
    </w:p>
    <w:p w14:paraId="467BDBE4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106.</w:t>
      </w:r>
      <w:r w:rsidRPr="00FB3652">
        <w:rPr>
          <w:color w:val="000000"/>
          <w:szCs w:val="20"/>
          <w:lang w:eastAsia="zh-CN"/>
        </w:rPr>
        <w:tab/>
      </w:r>
      <w:proofErr w:type="spellStart"/>
      <w:r w:rsidRPr="00FB3652">
        <w:rPr>
          <w:color w:val="000000"/>
          <w:szCs w:val="20"/>
          <w:lang w:eastAsia="zh-CN"/>
        </w:rPr>
        <w:t>Liaw</w:t>
      </w:r>
      <w:proofErr w:type="spellEnd"/>
      <w:r w:rsidRPr="00FB3652">
        <w:rPr>
          <w:color w:val="000000"/>
          <w:szCs w:val="20"/>
          <w:lang w:eastAsia="zh-CN"/>
        </w:rPr>
        <w:t xml:space="preserve"> JJ, </w:t>
      </w:r>
      <w:proofErr w:type="spellStart"/>
      <w:r w:rsidRPr="00FB3652">
        <w:rPr>
          <w:color w:val="000000"/>
          <w:szCs w:val="20"/>
          <w:lang w:eastAsia="zh-CN"/>
        </w:rPr>
        <w:t>Peplow</w:t>
      </w:r>
      <w:proofErr w:type="spellEnd"/>
      <w:r w:rsidRPr="00FB3652">
        <w:rPr>
          <w:color w:val="000000"/>
          <w:szCs w:val="20"/>
          <w:lang w:eastAsia="zh-CN"/>
        </w:rPr>
        <w:t xml:space="preserve"> PV. Effects of Electroacupuncture on Pro-/Anti-inflammatory Adipokines in Serum and Adipose Tissue in Lean and Diet-induced Obese Rats. </w:t>
      </w:r>
      <w:r w:rsidRPr="00FB3652">
        <w:rPr>
          <w:i/>
          <w:iCs/>
          <w:color w:val="000000"/>
          <w:szCs w:val="20"/>
          <w:lang w:eastAsia="zh-CN"/>
        </w:rPr>
        <w:t xml:space="preserve">J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Acupunct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Meridian Stud</w:t>
      </w:r>
      <w:r w:rsidRPr="00FB3652">
        <w:rPr>
          <w:color w:val="000000"/>
          <w:szCs w:val="20"/>
          <w:lang w:eastAsia="zh-CN"/>
        </w:rPr>
        <w:t>. 2016;9(2):65-72. doi:10.1016/j.jams.2015.06.011</w:t>
      </w:r>
    </w:p>
    <w:p w14:paraId="18AFA07C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107.</w:t>
      </w:r>
      <w:r w:rsidRPr="00FB3652">
        <w:rPr>
          <w:color w:val="000000"/>
          <w:szCs w:val="20"/>
          <w:lang w:eastAsia="zh-CN"/>
        </w:rPr>
        <w:tab/>
        <w:t xml:space="preserve">Ye Y, Birnbaum Y, Widen SG, et al. Acupuncture Reduces Hypertrophy and Cardiac Fibrosis, and Improves Heart Function in Mice with Diabetic Cardiomyopathy. </w:t>
      </w:r>
      <w:r w:rsidRPr="00FB3652">
        <w:rPr>
          <w:i/>
          <w:iCs/>
          <w:color w:val="000000"/>
          <w:szCs w:val="20"/>
          <w:lang w:eastAsia="zh-CN"/>
        </w:rPr>
        <w:t xml:space="preserve">Cardiovasc Drugs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Ther</w:t>
      </w:r>
      <w:proofErr w:type="spellEnd"/>
      <w:r w:rsidRPr="00FB3652">
        <w:rPr>
          <w:color w:val="000000"/>
          <w:szCs w:val="20"/>
          <w:lang w:eastAsia="zh-CN"/>
        </w:rPr>
        <w:t>. 2020;34(6):835-848. doi:10.1007/s10557-020-07043-4</w:t>
      </w:r>
    </w:p>
    <w:p w14:paraId="24AC62AE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108.</w:t>
      </w:r>
      <w:r w:rsidRPr="00FB3652">
        <w:rPr>
          <w:color w:val="000000"/>
          <w:szCs w:val="20"/>
          <w:lang w:eastAsia="zh-CN"/>
        </w:rPr>
        <w:tab/>
        <w:t xml:space="preserve">Tian L, Song S, Zhu B, Liu S. Electroacupuncture at ST-36 Protects Interstitial Cells of </w:t>
      </w:r>
      <w:proofErr w:type="spellStart"/>
      <w:r w:rsidRPr="00FB3652">
        <w:rPr>
          <w:color w:val="000000"/>
          <w:szCs w:val="20"/>
          <w:lang w:eastAsia="zh-CN"/>
        </w:rPr>
        <w:t>Cajal</w:t>
      </w:r>
      <w:proofErr w:type="spellEnd"/>
      <w:r w:rsidRPr="00FB3652">
        <w:rPr>
          <w:color w:val="000000"/>
          <w:szCs w:val="20"/>
          <w:lang w:eastAsia="zh-CN"/>
        </w:rPr>
        <w:t xml:space="preserve"> via Sustaining Heme Oxygenase-1 Positive M2 Macrophages in the Stomach of Diabetic Mice. </w:t>
      </w:r>
      <w:r w:rsidRPr="00FB3652">
        <w:rPr>
          <w:i/>
          <w:iCs/>
          <w:color w:val="000000"/>
          <w:szCs w:val="20"/>
          <w:lang w:eastAsia="zh-CN"/>
        </w:rPr>
        <w:t xml:space="preserve">Oxid Med Cell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Longev</w:t>
      </w:r>
      <w:proofErr w:type="spellEnd"/>
      <w:r w:rsidRPr="00FB3652">
        <w:rPr>
          <w:color w:val="000000"/>
          <w:szCs w:val="20"/>
          <w:lang w:eastAsia="zh-CN"/>
        </w:rPr>
        <w:t>. 2018;2018:3987134. doi:10.1155/2018/3987134</w:t>
      </w:r>
    </w:p>
    <w:p w14:paraId="04527871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109.</w:t>
      </w:r>
      <w:r w:rsidRPr="00FB3652">
        <w:rPr>
          <w:color w:val="000000"/>
          <w:szCs w:val="20"/>
          <w:lang w:eastAsia="zh-CN"/>
        </w:rPr>
        <w:tab/>
        <w:t xml:space="preserve">Tang HY, Wang FJ, Ma JL, Wang H, Shen GM, Jiang AJ. Acupuncture attenuates the development of diabetic peripheral neuralgia by regulating P2X4 expression and inflammation in rat spinal microglia. </w:t>
      </w:r>
      <w:r w:rsidRPr="00FB3652">
        <w:rPr>
          <w:i/>
          <w:iCs/>
          <w:color w:val="000000"/>
          <w:szCs w:val="20"/>
          <w:lang w:eastAsia="zh-CN"/>
        </w:rPr>
        <w:t xml:space="preserve">J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Physiol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Sci</w:t>
      </w:r>
      <w:r w:rsidRPr="00FB3652">
        <w:rPr>
          <w:color w:val="000000"/>
          <w:szCs w:val="20"/>
          <w:lang w:eastAsia="zh-CN"/>
        </w:rPr>
        <w:t>. 2020;70(1):45. doi:10.1186/s12576-020-00769-8</w:t>
      </w:r>
    </w:p>
    <w:p w14:paraId="6AE3489C" w14:textId="77777777" w:rsidR="009D08FA" w:rsidRPr="00FB3652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110.</w:t>
      </w:r>
      <w:r w:rsidRPr="00FB3652">
        <w:rPr>
          <w:color w:val="000000"/>
          <w:szCs w:val="20"/>
          <w:lang w:eastAsia="zh-CN"/>
        </w:rPr>
        <w:tab/>
        <w:t xml:space="preserve">Chen L, Sun HX, Xia YB, et al. Electroacupuncture decreases the progression of ovarian hyperstimulation syndrome in a rat model.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Reprod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Biomed Online</w:t>
      </w:r>
      <w:r w:rsidRPr="00FB3652">
        <w:rPr>
          <w:color w:val="000000"/>
          <w:szCs w:val="20"/>
          <w:lang w:eastAsia="zh-CN"/>
        </w:rPr>
        <w:t>. 2016;32(5):538-544. doi:10.1016/j.rbmo.2016.02.006</w:t>
      </w:r>
    </w:p>
    <w:p w14:paraId="4DE1EF77" w14:textId="77777777" w:rsidR="009D08FA" w:rsidRPr="003C41B6" w:rsidRDefault="009D08FA" w:rsidP="009D08FA">
      <w:pPr>
        <w:widowControl w:val="0"/>
        <w:ind w:left="600" w:hangingChars="300" w:hanging="600"/>
        <w:jc w:val="both"/>
        <w:rPr>
          <w:color w:val="000000"/>
          <w:szCs w:val="20"/>
          <w:lang w:eastAsia="zh-CN"/>
        </w:rPr>
      </w:pPr>
      <w:r w:rsidRPr="00FB3652">
        <w:rPr>
          <w:color w:val="000000"/>
          <w:szCs w:val="20"/>
          <w:lang w:eastAsia="zh-CN"/>
        </w:rPr>
        <w:t>112.</w:t>
      </w:r>
      <w:r w:rsidRPr="00FB3652">
        <w:rPr>
          <w:color w:val="000000"/>
          <w:szCs w:val="20"/>
          <w:lang w:eastAsia="zh-CN"/>
        </w:rPr>
        <w:tab/>
        <w:t xml:space="preserve">Kim D, Bae CH, Jun YL, Jeon H, Koo S, Kim S. Acupuncture alters pro-inflammatory cytokines in the plasma of maternally separated rat pups. </w:t>
      </w:r>
      <w:r w:rsidRPr="00FB3652">
        <w:rPr>
          <w:i/>
          <w:iCs/>
          <w:color w:val="000000"/>
          <w:szCs w:val="20"/>
          <w:lang w:eastAsia="zh-CN"/>
        </w:rPr>
        <w:t xml:space="preserve">Chin J </w:t>
      </w:r>
      <w:proofErr w:type="spellStart"/>
      <w:r w:rsidRPr="00FB3652">
        <w:rPr>
          <w:i/>
          <w:iCs/>
          <w:color w:val="000000"/>
          <w:szCs w:val="20"/>
          <w:lang w:eastAsia="zh-CN"/>
        </w:rPr>
        <w:t>Integr</w:t>
      </w:r>
      <w:proofErr w:type="spellEnd"/>
      <w:r w:rsidRPr="00FB3652">
        <w:rPr>
          <w:i/>
          <w:iCs/>
          <w:color w:val="000000"/>
          <w:szCs w:val="20"/>
          <w:lang w:eastAsia="zh-CN"/>
        </w:rPr>
        <w:t xml:space="preserve"> Med</w:t>
      </w:r>
      <w:r w:rsidRPr="00FB3652">
        <w:rPr>
          <w:color w:val="000000"/>
          <w:szCs w:val="20"/>
          <w:lang w:eastAsia="zh-CN"/>
        </w:rPr>
        <w:t>. 2017;23(12):943-947. doi:10.1007/s11655-017-2827-8</w:t>
      </w:r>
    </w:p>
    <w:p w14:paraId="22AC849A" w14:textId="77777777" w:rsidR="009D08FA" w:rsidRDefault="009D08FA"/>
    <w:sectPr w:rsidR="009D08FA" w:rsidSect="006912D4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2DAA"/>
    <w:multiLevelType w:val="hybridMultilevel"/>
    <w:tmpl w:val="30E2B6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A5FE0"/>
    <w:multiLevelType w:val="hybridMultilevel"/>
    <w:tmpl w:val="91B671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C7E79"/>
    <w:multiLevelType w:val="hybridMultilevel"/>
    <w:tmpl w:val="522E14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863C3"/>
    <w:multiLevelType w:val="hybridMultilevel"/>
    <w:tmpl w:val="0AB299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583465"/>
    <w:multiLevelType w:val="hybridMultilevel"/>
    <w:tmpl w:val="286E6BEA"/>
    <w:lvl w:ilvl="0" w:tplc="852C825A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9F39AA"/>
    <w:multiLevelType w:val="hybridMultilevel"/>
    <w:tmpl w:val="F3BE49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131EAF"/>
    <w:multiLevelType w:val="hybridMultilevel"/>
    <w:tmpl w:val="4530A716"/>
    <w:lvl w:ilvl="0" w:tplc="47609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1E6027"/>
    <w:multiLevelType w:val="hybridMultilevel"/>
    <w:tmpl w:val="FD74F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52068B"/>
    <w:multiLevelType w:val="hybridMultilevel"/>
    <w:tmpl w:val="08B44E88"/>
    <w:lvl w:ilvl="0" w:tplc="D6F02CD4">
      <w:start w:val="1"/>
      <w:numFmt w:val="decimal"/>
      <w:lvlText w:val="%1."/>
      <w:lvlJc w:val="left"/>
      <w:pPr>
        <w:ind w:left="540" w:hanging="540"/>
      </w:pPr>
      <w:rPr>
        <w:rFonts w:ascii="Times New Roman" w:eastAsia="SimSu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50129F"/>
    <w:multiLevelType w:val="hybridMultilevel"/>
    <w:tmpl w:val="01600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78EB"/>
    <w:multiLevelType w:val="multilevel"/>
    <w:tmpl w:val="6F8178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5335E"/>
    <w:multiLevelType w:val="multilevel"/>
    <w:tmpl w:val="7A2533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0B2FC5"/>
    <w:multiLevelType w:val="hybridMultilevel"/>
    <w:tmpl w:val="CFA0CA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2"/>
  </w:num>
  <w:num w:numId="5">
    <w:abstractNumId w:val="3"/>
  </w:num>
  <w:num w:numId="6">
    <w:abstractNumId w:val="14"/>
  </w:num>
  <w:num w:numId="7">
    <w:abstractNumId w:val="15"/>
  </w:num>
  <w:num w:numId="8">
    <w:abstractNumId w:val="17"/>
  </w:num>
  <w:num w:numId="9">
    <w:abstractNumId w:val="10"/>
  </w:num>
  <w:num w:numId="10">
    <w:abstractNumId w:val="0"/>
  </w:num>
  <w:num w:numId="11">
    <w:abstractNumId w:val="18"/>
  </w:num>
  <w:num w:numId="12">
    <w:abstractNumId w:val="7"/>
  </w:num>
  <w:num w:numId="13">
    <w:abstractNumId w:val="9"/>
  </w:num>
  <w:num w:numId="14">
    <w:abstractNumId w:val="2"/>
  </w:num>
  <w:num w:numId="15">
    <w:abstractNumId w:val="5"/>
  </w:num>
  <w:num w:numId="16">
    <w:abstractNumId w:val="1"/>
  </w:num>
  <w:num w:numId="17">
    <w:abstractNumId w:val="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4"/>
    <w:rsid w:val="0003193C"/>
    <w:rsid w:val="000406AA"/>
    <w:rsid w:val="0004696F"/>
    <w:rsid w:val="00076B32"/>
    <w:rsid w:val="000A7E48"/>
    <w:rsid w:val="000B574D"/>
    <w:rsid w:val="000E3FEA"/>
    <w:rsid w:val="000F4A8B"/>
    <w:rsid w:val="001143A9"/>
    <w:rsid w:val="00115EA6"/>
    <w:rsid w:val="00122BD8"/>
    <w:rsid w:val="00143443"/>
    <w:rsid w:val="00143A61"/>
    <w:rsid w:val="00146597"/>
    <w:rsid w:val="00147C7B"/>
    <w:rsid w:val="00161E8C"/>
    <w:rsid w:val="00185D55"/>
    <w:rsid w:val="00192297"/>
    <w:rsid w:val="001B683D"/>
    <w:rsid w:val="00206808"/>
    <w:rsid w:val="00221105"/>
    <w:rsid w:val="002238C5"/>
    <w:rsid w:val="00242A02"/>
    <w:rsid w:val="00262335"/>
    <w:rsid w:val="00271A32"/>
    <w:rsid w:val="00276A5E"/>
    <w:rsid w:val="00281251"/>
    <w:rsid w:val="002B3544"/>
    <w:rsid w:val="003071D1"/>
    <w:rsid w:val="00317A5D"/>
    <w:rsid w:val="00321842"/>
    <w:rsid w:val="00321BAC"/>
    <w:rsid w:val="0035748A"/>
    <w:rsid w:val="004009E8"/>
    <w:rsid w:val="00420BE3"/>
    <w:rsid w:val="00425D88"/>
    <w:rsid w:val="00430489"/>
    <w:rsid w:val="00431635"/>
    <w:rsid w:val="00437B0D"/>
    <w:rsid w:val="00462BE7"/>
    <w:rsid w:val="00471784"/>
    <w:rsid w:val="00486408"/>
    <w:rsid w:val="00486BA4"/>
    <w:rsid w:val="004C3A3A"/>
    <w:rsid w:val="004E084C"/>
    <w:rsid w:val="004E5B27"/>
    <w:rsid w:val="004E6693"/>
    <w:rsid w:val="00500E06"/>
    <w:rsid w:val="00512D6B"/>
    <w:rsid w:val="00525D76"/>
    <w:rsid w:val="0055193F"/>
    <w:rsid w:val="00570B83"/>
    <w:rsid w:val="00597DF5"/>
    <w:rsid w:val="005A1C94"/>
    <w:rsid w:val="005E04E2"/>
    <w:rsid w:val="00614790"/>
    <w:rsid w:val="0061726F"/>
    <w:rsid w:val="0061728C"/>
    <w:rsid w:val="00640A6B"/>
    <w:rsid w:val="0064117F"/>
    <w:rsid w:val="00642050"/>
    <w:rsid w:val="0064624F"/>
    <w:rsid w:val="00652A59"/>
    <w:rsid w:val="0066350B"/>
    <w:rsid w:val="0068128D"/>
    <w:rsid w:val="006816F2"/>
    <w:rsid w:val="006912D4"/>
    <w:rsid w:val="00696621"/>
    <w:rsid w:val="006B3AD3"/>
    <w:rsid w:val="006C2566"/>
    <w:rsid w:val="006F4066"/>
    <w:rsid w:val="0070428F"/>
    <w:rsid w:val="007308A2"/>
    <w:rsid w:val="00746FEC"/>
    <w:rsid w:val="00784AEC"/>
    <w:rsid w:val="007A4264"/>
    <w:rsid w:val="007B3193"/>
    <w:rsid w:val="007C0A65"/>
    <w:rsid w:val="00810BCE"/>
    <w:rsid w:val="00826C27"/>
    <w:rsid w:val="00826F8B"/>
    <w:rsid w:val="00827A3B"/>
    <w:rsid w:val="00843BA2"/>
    <w:rsid w:val="00857594"/>
    <w:rsid w:val="00867C8E"/>
    <w:rsid w:val="008A4ADC"/>
    <w:rsid w:val="008A7FC6"/>
    <w:rsid w:val="008B4CB6"/>
    <w:rsid w:val="008E189B"/>
    <w:rsid w:val="00915595"/>
    <w:rsid w:val="00920078"/>
    <w:rsid w:val="00923437"/>
    <w:rsid w:val="009336D6"/>
    <w:rsid w:val="00952955"/>
    <w:rsid w:val="00954415"/>
    <w:rsid w:val="009626C1"/>
    <w:rsid w:val="00963FAA"/>
    <w:rsid w:val="009678F1"/>
    <w:rsid w:val="009A593D"/>
    <w:rsid w:val="009D08FA"/>
    <w:rsid w:val="009F0282"/>
    <w:rsid w:val="00A1152D"/>
    <w:rsid w:val="00A3297C"/>
    <w:rsid w:val="00A5616E"/>
    <w:rsid w:val="00A656A9"/>
    <w:rsid w:val="00A92A56"/>
    <w:rsid w:val="00A94E57"/>
    <w:rsid w:val="00A96DFF"/>
    <w:rsid w:val="00AB5610"/>
    <w:rsid w:val="00AF0C2E"/>
    <w:rsid w:val="00B01879"/>
    <w:rsid w:val="00B154F8"/>
    <w:rsid w:val="00B415ED"/>
    <w:rsid w:val="00B42470"/>
    <w:rsid w:val="00B533C1"/>
    <w:rsid w:val="00B53831"/>
    <w:rsid w:val="00B61BBD"/>
    <w:rsid w:val="00B96E42"/>
    <w:rsid w:val="00BC6E4D"/>
    <w:rsid w:val="00BD1E9E"/>
    <w:rsid w:val="00C23B0C"/>
    <w:rsid w:val="00C4623C"/>
    <w:rsid w:val="00C867D6"/>
    <w:rsid w:val="00C9715E"/>
    <w:rsid w:val="00CB52BF"/>
    <w:rsid w:val="00CC1A68"/>
    <w:rsid w:val="00CC6261"/>
    <w:rsid w:val="00CF3988"/>
    <w:rsid w:val="00D12952"/>
    <w:rsid w:val="00D35AA8"/>
    <w:rsid w:val="00D360DC"/>
    <w:rsid w:val="00D6665A"/>
    <w:rsid w:val="00D858A6"/>
    <w:rsid w:val="00D9101A"/>
    <w:rsid w:val="00DA4C88"/>
    <w:rsid w:val="00E0392E"/>
    <w:rsid w:val="00E41518"/>
    <w:rsid w:val="00E41F52"/>
    <w:rsid w:val="00E675F0"/>
    <w:rsid w:val="00E85A4F"/>
    <w:rsid w:val="00EA2F44"/>
    <w:rsid w:val="00EC7FD7"/>
    <w:rsid w:val="00ED177E"/>
    <w:rsid w:val="00EF44A0"/>
    <w:rsid w:val="00F036D9"/>
    <w:rsid w:val="00F23B83"/>
    <w:rsid w:val="00F30A82"/>
    <w:rsid w:val="00F56852"/>
    <w:rsid w:val="00F737AE"/>
    <w:rsid w:val="00F850C0"/>
    <w:rsid w:val="00F92C89"/>
    <w:rsid w:val="00F97AFB"/>
    <w:rsid w:val="00FA1813"/>
    <w:rsid w:val="00FA527B"/>
    <w:rsid w:val="00FB3652"/>
    <w:rsid w:val="00FE157D"/>
    <w:rsid w:val="00FE2602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E775"/>
  <w15:chartTrackingRefBased/>
  <w15:docId w15:val="{6393B382-401F-C646-ACAA-66AA7D11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D4"/>
    <w:pPr>
      <w:spacing w:line="480" w:lineRule="auto"/>
    </w:pPr>
    <w:rPr>
      <w:rFonts w:ascii="Arial" w:eastAsia="DengXian" w:hAnsi="Arial" w:cs="Times New Roman"/>
      <w:kern w:val="0"/>
      <w:sz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12D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12D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912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2D4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D4"/>
    <w:rPr>
      <w:rFonts w:ascii="SimSun" w:eastAsia="SimSu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912D4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6912D4"/>
    <w:rPr>
      <w:rFonts w:ascii="Arial" w:eastAsia="DengXian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6912D4"/>
    <w:rPr>
      <w:rFonts w:ascii="Arial" w:eastAsia="DengXian" w:hAnsi="Arial" w:cs="Arial"/>
      <w:b/>
      <w:bCs/>
      <w:kern w:val="0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691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D4"/>
    <w:rPr>
      <w:rFonts w:ascii="Arial" w:eastAsia="DengXian" w:hAnsi="Arial" w:cs="Times New Roman"/>
      <w:kern w:val="0"/>
      <w:sz w:val="20"/>
      <w:lang w:eastAsia="en-US"/>
    </w:rPr>
  </w:style>
  <w:style w:type="character" w:styleId="PageNumber">
    <w:name w:val="page number"/>
    <w:basedOn w:val="DefaultParagraphFont"/>
    <w:rsid w:val="006912D4"/>
  </w:style>
  <w:style w:type="character" w:styleId="Emphasis">
    <w:name w:val="Emphasis"/>
    <w:qFormat/>
    <w:rsid w:val="006912D4"/>
    <w:rPr>
      <w:b/>
      <w:bCs/>
      <w:i w:val="0"/>
      <w:iCs w:val="0"/>
    </w:rPr>
  </w:style>
  <w:style w:type="character" w:styleId="Hyperlink">
    <w:name w:val="Hyperlink"/>
    <w:rsid w:val="006912D4"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sid w:val="00691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912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2D4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691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912D4"/>
    <w:rPr>
      <w:rFonts w:ascii="Arial" w:eastAsia="DengXian" w:hAnsi="Arial" w:cs="Times New Roman"/>
      <w:b/>
      <w:bCs/>
      <w:kern w:val="0"/>
      <w:sz w:val="20"/>
      <w:szCs w:val="20"/>
      <w:lang w:eastAsia="en-US"/>
    </w:rPr>
  </w:style>
  <w:style w:type="character" w:styleId="LineNumber">
    <w:name w:val="line number"/>
    <w:rsid w:val="006912D4"/>
  </w:style>
  <w:style w:type="paragraph" w:styleId="ListParagraph">
    <w:name w:val="List Paragraph"/>
    <w:basedOn w:val="Normal"/>
    <w:uiPriority w:val="34"/>
    <w:qFormat/>
    <w:rsid w:val="006912D4"/>
    <w:pPr>
      <w:widowControl w:val="0"/>
      <w:spacing w:line="240" w:lineRule="auto"/>
      <w:ind w:firstLineChars="200" w:firstLine="420"/>
      <w:jc w:val="both"/>
    </w:pPr>
    <w:rPr>
      <w:rFonts w:ascii="DengXian" w:hAnsi="DengXian" w:cs="Cordia New"/>
      <w:kern w:val="2"/>
      <w:sz w:val="21"/>
      <w:lang w:eastAsia="zh-CN"/>
    </w:rPr>
  </w:style>
  <w:style w:type="paragraph" w:styleId="NormalWeb">
    <w:name w:val="Normal (Web)"/>
    <w:basedOn w:val="Normal"/>
    <w:uiPriority w:val="99"/>
    <w:unhideWhenUsed/>
    <w:rsid w:val="006912D4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lang w:eastAsia="zh-CN" w:bidi="th-TH"/>
    </w:rPr>
  </w:style>
  <w:style w:type="paragraph" w:styleId="Header">
    <w:name w:val="header"/>
    <w:basedOn w:val="Normal"/>
    <w:link w:val="HeaderChar"/>
    <w:uiPriority w:val="99"/>
    <w:unhideWhenUsed/>
    <w:rsid w:val="006912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DengXian" w:hAnsi="DengXian" w:cs="Cordia New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912D4"/>
    <w:rPr>
      <w:rFonts w:ascii="DengXian" w:eastAsia="DengXian" w:hAnsi="DengXian" w:cs="Cordia New"/>
      <w:sz w:val="18"/>
      <w:szCs w:val="18"/>
    </w:rPr>
  </w:style>
  <w:style w:type="character" w:customStyle="1" w:styleId="src">
    <w:name w:val="src"/>
    <w:basedOn w:val="DefaultParagraphFont"/>
    <w:rsid w:val="006912D4"/>
  </w:style>
  <w:style w:type="character" w:customStyle="1" w:styleId="apple-converted-space">
    <w:name w:val="apple-converted-space"/>
    <w:basedOn w:val="DefaultParagraphFont"/>
    <w:rsid w:val="006912D4"/>
  </w:style>
  <w:style w:type="character" w:styleId="FollowedHyperlink">
    <w:name w:val="FollowedHyperlink"/>
    <w:rsid w:val="006912D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李柠岑</dc:creator>
  <cp:keywords/>
  <dc:description/>
  <cp:lastModifiedBy>Mel Phimester</cp:lastModifiedBy>
  <cp:revision>2</cp:revision>
  <dcterms:created xsi:type="dcterms:W3CDTF">2021-12-13T23:58:00Z</dcterms:created>
  <dcterms:modified xsi:type="dcterms:W3CDTF">2021-12-13T23:58:00Z</dcterms:modified>
</cp:coreProperties>
</file>