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0315A" w14:textId="33A224CF" w:rsidR="00803ED1" w:rsidRDefault="00803ED1" w:rsidP="005A3131">
      <w:pPr>
        <w:rPr>
          <w:b/>
          <w:bCs/>
        </w:rPr>
      </w:pPr>
    </w:p>
    <w:p w14:paraId="4BBD2BBE" w14:textId="5DFAA5F2" w:rsidR="00803ED1" w:rsidRPr="00D85E25" w:rsidRDefault="00B57BE7" w:rsidP="009A26E2">
      <w:pPr>
        <w:jc w:val="center"/>
        <w:rPr>
          <w:rFonts w:ascii="Arial" w:hAnsi="Arial" w:cs="Arial"/>
          <w:sz w:val="36"/>
          <w:szCs w:val="36"/>
          <w:lang w:val="en-US"/>
        </w:rPr>
      </w:pPr>
      <w:r w:rsidRPr="00D85E25">
        <w:rPr>
          <w:rFonts w:ascii="Arial" w:hAnsi="Arial" w:cs="Arial"/>
          <w:sz w:val="36"/>
          <w:szCs w:val="36"/>
          <w:lang w:val="en-US"/>
        </w:rPr>
        <w:t>Mapping o</w:t>
      </w:r>
      <w:r w:rsidR="00803ED1" w:rsidRPr="00D85E25">
        <w:rPr>
          <w:rFonts w:ascii="Arial" w:hAnsi="Arial" w:cs="Arial"/>
          <w:sz w:val="36"/>
          <w:szCs w:val="36"/>
          <w:lang w:val="en-US"/>
        </w:rPr>
        <w:t>utcome</w:t>
      </w:r>
      <w:r w:rsidR="00952B3D" w:rsidRPr="00D85E25">
        <w:rPr>
          <w:rFonts w:ascii="Arial" w:hAnsi="Arial" w:cs="Arial"/>
          <w:sz w:val="36"/>
          <w:szCs w:val="36"/>
          <w:lang w:val="en-US"/>
        </w:rPr>
        <w:t>s</w:t>
      </w:r>
      <w:r w:rsidR="00803ED1" w:rsidRPr="00D85E25">
        <w:rPr>
          <w:rFonts w:ascii="Arial" w:hAnsi="Arial" w:cs="Arial"/>
          <w:sz w:val="36"/>
          <w:szCs w:val="36"/>
          <w:lang w:val="en-US"/>
        </w:rPr>
        <w:t xml:space="preserve"> </w:t>
      </w:r>
      <w:r w:rsidRPr="00D85E25">
        <w:rPr>
          <w:rFonts w:ascii="Arial" w:hAnsi="Arial" w:cs="Arial"/>
          <w:sz w:val="36"/>
          <w:szCs w:val="36"/>
          <w:lang w:val="en-US"/>
        </w:rPr>
        <w:t xml:space="preserve">and registries </w:t>
      </w:r>
      <w:r w:rsidR="00803ED1" w:rsidRPr="00D85E25">
        <w:rPr>
          <w:rFonts w:ascii="Arial" w:hAnsi="Arial" w:cs="Arial"/>
          <w:sz w:val="36"/>
          <w:szCs w:val="36"/>
          <w:lang w:val="en-US"/>
        </w:rPr>
        <w:t xml:space="preserve">in </w:t>
      </w:r>
      <w:r w:rsidRPr="00D85E25">
        <w:rPr>
          <w:rFonts w:ascii="Arial" w:hAnsi="Arial" w:cs="Arial"/>
          <w:sz w:val="36"/>
          <w:szCs w:val="36"/>
          <w:lang w:val="en-US"/>
        </w:rPr>
        <w:t>c</w:t>
      </w:r>
      <w:r w:rsidR="00803ED1" w:rsidRPr="00D85E25">
        <w:rPr>
          <w:rFonts w:ascii="Arial" w:hAnsi="Arial" w:cs="Arial"/>
          <w:sz w:val="36"/>
          <w:szCs w:val="36"/>
          <w:lang w:val="en-US"/>
        </w:rPr>
        <w:t xml:space="preserve">urrent Danish </w:t>
      </w:r>
      <w:r w:rsidRPr="00D85E25">
        <w:rPr>
          <w:rFonts w:ascii="Arial" w:hAnsi="Arial" w:cs="Arial"/>
          <w:sz w:val="36"/>
          <w:szCs w:val="36"/>
          <w:lang w:val="en-US"/>
        </w:rPr>
        <w:t>p</w:t>
      </w:r>
      <w:r w:rsidR="00803ED1" w:rsidRPr="00D85E25">
        <w:rPr>
          <w:rFonts w:ascii="Arial" w:hAnsi="Arial" w:cs="Arial"/>
          <w:sz w:val="36"/>
          <w:szCs w:val="36"/>
          <w:lang w:val="en-US"/>
        </w:rPr>
        <w:t xml:space="preserve">harmacoepidemiological </w:t>
      </w:r>
      <w:r w:rsidRPr="00D85E25">
        <w:rPr>
          <w:rFonts w:ascii="Arial" w:hAnsi="Arial" w:cs="Arial"/>
          <w:sz w:val="36"/>
          <w:szCs w:val="36"/>
          <w:lang w:val="en-US"/>
        </w:rPr>
        <w:t>r</w:t>
      </w:r>
      <w:r w:rsidR="00803ED1" w:rsidRPr="00D85E25">
        <w:rPr>
          <w:rFonts w:ascii="Arial" w:hAnsi="Arial" w:cs="Arial"/>
          <w:sz w:val="36"/>
          <w:szCs w:val="36"/>
          <w:lang w:val="en-US"/>
        </w:rPr>
        <w:t>esearch</w:t>
      </w:r>
    </w:p>
    <w:p w14:paraId="7A8E6ACC" w14:textId="299E005F" w:rsidR="00803ED1" w:rsidRPr="00D85E25" w:rsidRDefault="00803ED1" w:rsidP="009A26E2">
      <w:pPr>
        <w:jc w:val="center"/>
        <w:rPr>
          <w:rFonts w:ascii="Arial" w:hAnsi="Arial" w:cs="Arial"/>
          <w:sz w:val="28"/>
          <w:szCs w:val="28"/>
          <w:lang w:val="en-US"/>
        </w:rPr>
      </w:pPr>
      <w:r w:rsidRPr="00D85E25">
        <w:rPr>
          <w:rFonts w:ascii="Arial" w:hAnsi="Arial" w:cs="Arial"/>
          <w:sz w:val="28"/>
          <w:szCs w:val="28"/>
          <w:lang w:val="en-US"/>
        </w:rPr>
        <w:t xml:space="preserve">Supplementary </w:t>
      </w:r>
      <w:r w:rsidR="00DC7E46" w:rsidRPr="00D85E25">
        <w:rPr>
          <w:rFonts w:ascii="Arial" w:hAnsi="Arial" w:cs="Arial"/>
          <w:sz w:val="28"/>
          <w:szCs w:val="28"/>
          <w:lang w:val="en-US"/>
        </w:rPr>
        <w:t>material</w:t>
      </w:r>
    </w:p>
    <w:p w14:paraId="0B6439F9" w14:textId="73D5032A" w:rsidR="00803ED1" w:rsidRPr="00D85E25" w:rsidRDefault="00803ED1" w:rsidP="009A26E2">
      <w:pPr>
        <w:rPr>
          <w:rFonts w:ascii="Arial" w:hAnsi="Arial" w:cs="Arial"/>
          <w:lang w:val="en-US"/>
        </w:rPr>
      </w:pPr>
    </w:p>
    <w:p w14:paraId="18BB4DD3" w14:textId="77777777" w:rsidR="00A97129" w:rsidRPr="00D85E25" w:rsidRDefault="00A97129" w:rsidP="009A26E2">
      <w:pPr>
        <w:rPr>
          <w:rFonts w:ascii="Arial" w:hAnsi="Arial" w:cs="Arial"/>
          <w:lang w:val="en-US"/>
        </w:rPr>
      </w:pPr>
    </w:p>
    <w:sdt>
      <w:sdtPr>
        <w:rPr>
          <w:rFonts w:ascii="Arial" w:eastAsiaTheme="minorHAnsi" w:hAnsi="Arial" w:cs="Arial"/>
          <w:sz w:val="24"/>
          <w:szCs w:val="22"/>
          <w:lang w:val="en-US" w:eastAsia="en-US"/>
        </w:rPr>
        <w:id w:val="2003924768"/>
        <w:docPartObj>
          <w:docPartGallery w:val="Table of Contents"/>
          <w:docPartUnique/>
        </w:docPartObj>
      </w:sdtPr>
      <w:sdtEndPr>
        <w:rPr>
          <w:b/>
          <w:bCs/>
        </w:rPr>
      </w:sdtEndPr>
      <w:sdtContent>
        <w:p w14:paraId="2619DA4B" w14:textId="15B17ACD" w:rsidR="00992DF1" w:rsidRPr="00D85E25" w:rsidRDefault="00992DF1" w:rsidP="009A26E2">
          <w:pPr>
            <w:pStyle w:val="Overskrift"/>
            <w:rPr>
              <w:rFonts w:ascii="Arial" w:hAnsi="Arial" w:cs="Arial"/>
              <w:b/>
              <w:bCs/>
              <w:lang w:val="en-US"/>
            </w:rPr>
          </w:pPr>
          <w:r w:rsidRPr="00D85E25">
            <w:rPr>
              <w:rFonts w:ascii="Arial" w:hAnsi="Arial" w:cs="Arial"/>
              <w:b/>
              <w:bCs/>
              <w:lang w:val="en-US"/>
            </w:rPr>
            <w:t>Table of content</w:t>
          </w:r>
        </w:p>
        <w:p w14:paraId="0743DD4B" w14:textId="77777777" w:rsidR="00A6051A" w:rsidRDefault="001E7A5F">
          <w:pPr>
            <w:pStyle w:val="Indholdsfortegnelse1"/>
            <w:tabs>
              <w:tab w:val="right" w:leader="dot" w:pos="9628"/>
            </w:tabs>
            <w:rPr>
              <w:noProof/>
            </w:rPr>
          </w:pPr>
          <w:r w:rsidRPr="00D85E25">
            <w:rPr>
              <w:rFonts w:ascii="Arial" w:hAnsi="Arial" w:cs="Arial"/>
              <w:lang w:val="en-US"/>
            </w:rPr>
            <w:t xml:space="preserve">    </w:t>
          </w:r>
          <w:r w:rsidR="00992DF1" w:rsidRPr="00D85E25">
            <w:rPr>
              <w:rFonts w:ascii="Arial" w:hAnsi="Arial" w:cs="Arial"/>
              <w:lang w:val="en-US"/>
            </w:rPr>
            <w:fldChar w:fldCharType="begin"/>
          </w:r>
          <w:r w:rsidR="00992DF1" w:rsidRPr="00D85E25">
            <w:rPr>
              <w:rFonts w:ascii="Arial" w:hAnsi="Arial" w:cs="Arial"/>
              <w:lang w:val="en-US"/>
            </w:rPr>
            <w:instrText xml:space="preserve"> TOC \o "1-3" \h \z \u </w:instrText>
          </w:r>
          <w:r w:rsidR="00992DF1" w:rsidRPr="00D85E25">
            <w:rPr>
              <w:rFonts w:ascii="Arial" w:hAnsi="Arial" w:cs="Arial"/>
              <w:lang w:val="en-US"/>
            </w:rPr>
            <w:fldChar w:fldCharType="separate"/>
          </w:r>
        </w:p>
        <w:p w14:paraId="518D28B6" w14:textId="7E3E9168" w:rsidR="00A6051A" w:rsidRPr="00A6051A" w:rsidRDefault="00A6051A">
          <w:pPr>
            <w:pStyle w:val="Indholdsfortegnelse1"/>
            <w:tabs>
              <w:tab w:val="right" w:leader="dot" w:pos="9628"/>
            </w:tabs>
            <w:rPr>
              <w:rFonts w:ascii="Arial" w:eastAsiaTheme="minorEastAsia" w:hAnsi="Arial" w:cs="Arial"/>
              <w:noProof/>
              <w:sz w:val="22"/>
              <w:lang w:val="da-DK" w:eastAsia="da-DK"/>
            </w:rPr>
          </w:pPr>
          <w:hyperlink w:anchor="_Toc95913635" w:history="1">
            <w:r w:rsidRPr="00A6051A">
              <w:rPr>
                <w:rStyle w:val="Hyperlink"/>
                <w:rFonts w:ascii="Arial" w:hAnsi="Arial" w:cs="Arial"/>
                <w:b/>
                <w:bCs/>
                <w:noProof/>
                <w:lang w:val="en-US"/>
              </w:rPr>
              <w:t>Table S1</w:t>
            </w:r>
            <w:r w:rsidRPr="00A6051A">
              <w:rPr>
                <w:rStyle w:val="Hyperlink"/>
                <w:rFonts w:ascii="Arial" w:hAnsi="Arial" w:cs="Arial"/>
                <w:noProof/>
                <w:lang w:val="en-US"/>
              </w:rPr>
              <w:t xml:space="preserve"> Overview of content, coverage and data holder/permission authority of Danish registries identified as outcome data sources in review.</w:t>
            </w:r>
            <w:r w:rsidRPr="00A6051A">
              <w:rPr>
                <w:rFonts w:ascii="Arial" w:hAnsi="Arial" w:cs="Arial"/>
                <w:noProof/>
                <w:webHidden/>
              </w:rPr>
              <w:tab/>
            </w:r>
            <w:r w:rsidRPr="00A6051A">
              <w:rPr>
                <w:rFonts w:ascii="Arial" w:hAnsi="Arial" w:cs="Arial"/>
                <w:noProof/>
                <w:webHidden/>
              </w:rPr>
              <w:fldChar w:fldCharType="begin"/>
            </w:r>
            <w:r w:rsidRPr="00A6051A">
              <w:rPr>
                <w:rFonts w:ascii="Arial" w:hAnsi="Arial" w:cs="Arial"/>
                <w:noProof/>
                <w:webHidden/>
              </w:rPr>
              <w:instrText xml:space="preserve"> PAGEREF _Toc95913635 \h </w:instrText>
            </w:r>
            <w:r w:rsidRPr="00A6051A">
              <w:rPr>
                <w:rFonts w:ascii="Arial" w:hAnsi="Arial" w:cs="Arial"/>
                <w:noProof/>
                <w:webHidden/>
              </w:rPr>
            </w:r>
            <w:r w:rsidRPr="00A6051A">
              <w:rPr>
                <w:rFonts w:ascii="Arial" w:hAnsi="Arial" w:cs="Arial"/>
                <w:noProof/>
                <w:webHidden/>
              </w:rPr>
              <w:fldChar w:fldCharType="separate"/>
            </w:r>
            <w:r w:rsidR="00B638B4">
              <w:rPr>
                <w:rFonts w:ascii="Arial" w:hAnsi="Arial" w:cs="Arial"/>
                <w:noProof/>
                <w:webHidden/>
              </w:rPr>
              <w:t>2</w:t>
            </w:r>
            <w:r w:rsidRPr="00A6051A">
              <w:rPr>
                <w:rFonts w:ascii="Arial" w:hAnsi="Arial" w:cs="Arial"/>
                <w:noProof/>
                <w:webHidden/>
              </w:rPr>
              <w:fldChar w:fldCharType="end"/>
            </w:r>
          </w:hyperlink>
        </w:p>
        <w:p w14:paraId="2F5FBD3D" w14:textId="2FD47538" w:rsidR="00A6051A" w:rsidRPr="00A6051A" w:rsidRDefault="00A6051A">
          <w:pPr>
            <w:pStyle w:val="Indholdsfortegnelse1"/>
            <w:tabs>
              <w:tab w:val="right" w:leader="dot" w:pos="9628"/>
            </w:tabs>
            <w:rPr>
              <w:rFonts w:ascii="Arial" w:eastAsiaTheme="minorEastAsia" w:hAnsi="Arial" w:cs="Arial"/>
              <w:noProof/>
              <w:sz w:val="22"/>
              <w:lang w:val="da-DK" w:eastAsia="da-DK"/>
            </w:rPr>
          </w:pPr>
          <w:hyperlink w:anchor="_Toc95913636" w:history="1">
            <w:r w:rsidRPr="00A6051A">
              <w:rPr>
                <w:rStyle w:val="Hyperlink"/>
                <w:rFonts w:ascii="Arial" w:hAnsi="Arial" w:cs="Arial"/>
                <w:b/>
                <w:bCs/>
                <w:noProof/>
                <w:lang w:val="en-US"/>
              </w:rPr>
              <w:t>Table S2</w:t>
            </w:r>
            <w:r w:rsidRPr="00A6051A">
              <w:rPr>
                <w:rStyle w:val="Hyperlink"/>
                <w:rFonts w:ascii="Arial" w:hAnsi="Arial" w:cs="Arial"/>
                <w:noProof/>
                <w:lang w:val="en-US"/>
              </w:rPr>
              <w:t xml:space="preserve"> Search strategies</w:t>
            </w:r>
            <w:r w:rsidRPr="00A6051A">
              <w:rPr>
                <w:rStyle w:val="Hyperlink"/>
                <w:rFonts w:ascii="Arial" w:hAnsi="Arial" w:cs="Arial"/>
                <w:noProof/>
                <w:vertAlign w:val="superscript"/>
                <w:lang w:val="en-US"/>
              </w:rPr>
              <w:t>1</w:t>
            </w:r>
            <w:r w:rsidRPr="00A6051A">
              <w:rPr>
                <w:rStyle w:val="Hyperlink"/>
                <w:rFonts w:ascii="Arial" w:hAnsi="Arial" w:cs="Arial"/>
                <w:noProof/>
                <w:lang w:val="en-US"/>
              </w:rPr>
              <w:t xml:space="preserve"> in PubMed and Scopus</w:t>
            </w:r>
            <w:r w:rsidRPr="00A6051A">
              <w:rPr>
                <w:rFonts w:ascii="Arial" w:hAnsi="Arial" w:cs="Arial"/>
                <w:noProof/>
                <w:webHidden/>
              </w:rPr>
              <w:tab/>
            </w:r>
            <w:r w:rsidRPr="00A6051A">
              <w:rPr>
                <w:rFonts w:ascii="Arial" w:hAnsi="Arial" w:cs="Arial"/>
                <w:noProof/>
                <w:webHidden/>
              </w:rPr>
              <w:fldChar w:fldCharType="begin"/>
            </w:r>
            <w:r w:rsidRPr="00A6051A">
              <w:rPr>
                <w:rFonts w:ascii="Arial" w:hAnsi="Arial" w:cs="Arial"/>
                <w:noProof/>
                <w:webHidden/>
              </w:rPr>
              <w:instrText xml:space="preserve"> PAGEREF _Toc95913636 \h </w:instrText>
            </w:r>
            <w:r w:rsidRPr="00A6051A">
              <w:rPr>
                <w:rFonts w:ascii="Arial" w:hAnsi="Arial" w:cs="Arial"/>
                <w:noProof/>
                <w:webHidden/>
              </w:rPr>
            </w:r>
            <w:r w:rsidRPr="00A6051A">
              <w:rPr>
                <w:rFonts w:ascii="Arial" w:hAnsi="Arial" w:cs="Arial"/>
                <w:noProof/>
                <w:webHidden/>
              </w:rPr>
              <w:fldChar w:fldCharType="separate"/>
            </w:r>
            <w:r w:rsidR="00B638B4">
              <w:rPr>
                <w:rFonts w:ascii="Arial" w:hAnsi="Arial" w:cs="Arial"/>
                <w:noProof/>
                <w:webHidden/>
              </w:rPr>
              <w:t>20</w:t>
            </w:r>
            <w:r w:rsidRPr="00A6051A">
              <w:rPr>
                <w:rFonts w:ascii="Arial" w:hAnsi="Arial" w:cs="Arial"/>
                <w:noProof/>
                <w:webHidden/>
              </w:rPr>
              <w:fldChar w:fldCharType="end"/>
            </w:r>
          </w:hyperlink>
        </w:p>
        <w:p w14:paraId="06EB8EF3" w14:textId="49DD3A84" w:rsidR="00A6051A" w:rsidRPr="00A6051A" w:rsidRDefault="00A6051A">
          <w:pPr>
            <w:pStyle w:val="Indholdsfortegnelse1"/>
            <w:tabs>
              <w:tab w:val="right" w:leader="dot" w:pos="9628"/>
            </w:tabs>
            <w:rPr>
              <w:rFonts w:ascii="Arial" w:eastAsiaTheme="minorEastAsia" w:hAnsi="Arial" w:cs="Arial"/>
              <w:noProof/>
              <w:sz w:val="22"/>
              <w:lang w:val="da-DK" w:eastAsia="da-DK"/>
            </w:rPr>
          </w:pPr>
          <w:hyperlink w:anchor="_Toc95913637" w:history="1">
            <w:r w:rsidRPr="00A6051A">
              <w:rPr>
                <w:rStyle w:val="Hyperlink"/>
                <w:rFonts w:ascii="Arial" w:hAnsi="Arial" w:cs="Arial"/>
                <w:b/>
                <w:bCs/>
                <w:noProof/>
                <w:lang w:val="en-US"/>
              </w:rPr>
              <w:t>Table S3</w:t>
            </w:r>
            <w:r w:rsidRPr="00A6051A">
              <w:rPr>
                <w:rStyle w:val="Hyperlink"/>
                <w:rFonts w:ascii="Arial" w:hAnsi="Arial" w:cs="Arial"/>
                <w:noProof/>
                <w:lang w:val="en-US"/>
              </w:rPr>
              <w:t xml:space="preserve"> List of the 210 included studies in the systematic mapping review</w:t>
            </w:r>
            <w:r w:rsidRPr="00A6051A">
              <w:rPr>
                <w:rFonts w:ascii="Arial" w:hAnsi="Arial" w:cs="Arial"/>
                <w:noProof/>
                <w:webHidden/>
              </w:rPr>
              <w:tab/>
            </w:r>
            <w:r w:rsidRPr="00A6051A">
              <w:rPr>
                <w:rFonts w:ascii="Arial" w:hAnsi="Arial" w:cs="Arial"/>
                <w:noProof/>
                <w:webHidden/>
              </w:rPr>
              <w:fldChar w:fldCharType="begin"/>
            </w:r>
            <w:r w:rsidRPr="00A6051A">
              <w:rPr>
                <w:rFonts w:ascii="Arial" w:hAnsi="Arial" w:cs="Arial"/>
                <w:noProof/>
                <w:webHidden/>
              </w:rPr>
              <w:instrText xml:space="preserve"> PAGEREF _Toc95913637 \h </w:instrText>
            </w:r>
            <w:r w:rsidRPr="00A6051A">
              <w:rPr>
                <w:rFonts w:ascii="Arial" w:hAnsi="Arial" w:cs="Arial"/>
                <w:noProof/>
                <w:webHidden/>
              </w:rPr>
            </w:r>
            <w:r w:rsidRPr="00A6051A">
              <w:rPr>
                <w:rFonts w:ascii="Arial" w:hAnsi="Arial" w:cs="Arial"/>
                <w:noProof/>
                <w:webHidden/>
              </w:rPr>
              <w:fldChar w:fldCharType="separate"/>
            </w:r>
            <w:r w:rsidR="00B638B4">
              <w:rPr>
                <w:rFonts w:ascii="Arial" w:hAnsi="Arial" w:cs="Arial"/>
                <w:noProof/>
                <w:webHidden/>
              </w:rPr>
              <w:t>21</w:t>
            </w:r>
            <w:r w:rsidRPr="00A6051A">
              <w:rPr>
                <w:rFonts w:ascii="Arial" w:hAnsi="Arial" w:cs="Arial"/>
                <w:noProof/>
                <w:webHidden/>
              </w:rPr>
              <w:fldChar w:fldCharType="end"/>
            </w:r>
          </w:hyperlink>
        </w:p>
        <w:p w14:paraId="15D7C630" w14:textId="67BAD58B" w:rsidR="00A6051A" w:rsidRPr="00A6051A" w:rsidRDefault="00A6051A">
          <w:pPr>
            <w:pStyle w:val="Indholdsfortegnelse1"/>
            <w:tabs>
              <w:tab w:val="right" w:leader="dot" w:pos="9628"/>
            </w:tabs>
            <w:rPr>
              <w:rFonts w:ascii="Arial" w:eastAsiaTheme="minorEastAsia" w:hAnsi="Arial" w:cs="Arial"/>
              <w:noProof/>
              <w:sz w:val="22"/>
              <w:lang w:val="da-DK" w:eastAsia="da-DK"/>
            </w:rPr>
          </w:pPr>
          <w:hyperlink w:anchor="_Toc95913638" w:history="1">
            <w:r w:rsidRPr="00A6051A">
              <w:rPr>
                <w:rStyle w:val="Hyperlink"/>
                <w:rFonts w:ascii="Arial" w:hAnsi="Arial" w:cs="Arial"/>
                <w:b/>
                <w:bCs/>
                <w:noProof/>
                <w:lang w:val="en-US"/>
              </w:rPr>
              <w:t>Table S4</w:t>
            </w:r>
            <w:r w:rsidRPr="00A6051A">
              <w:rPr>
                <w:rStyle w:val="Hyperlink"/>
                <w:rFonts w:ascii="Arial" w:hAnsi="Arial" w:cs="Arial"/>
                <w:noProof/>
                <w:lang w:val="en-US"/>
              </w:rPr>
              <w:t xml:space="preserve"> Study overview of included studies.</w:t>
            </w:r>
            <w:r w:rsidRPr="00A6051A">
              <w:rPr>
                <w:rFonts w:ascii="Arial" w:hAnsi="Arial" w:cs="Arial"/>
                <w:noProof/>
                <w:webHidden/>
              </w:rPr>
              <w:tab/>
            </w:r>
            <w:r w:rsidRPr="00A6051A">
              <w:rPr>
                <w:rFonts w:ascii="Arial" w:hAnsi="Arial" w:cs="Arial"/>
                <w:noProof/>
                <w:webHidden/>
              </w:rPr>
              <w:fldChar w:fldCharType="begin"/>
            </w:r>
            <w:r w:rsidRPr="00A6051A">
              <w:rPr>
                <w:rFonts w:ascii="Arial" w:hAnsi="Arial" w:cs="Arial"/>
                <w:noProof/>
                <w:webHidden/>
              </w:rPr>
              <w:instrText xml:space="preserve"> PAGEREF _Toc95913638 \h </w:instrText>
            </w:r>
            <w:r w:rsidRPr="00A6051A">
              <w:rPr>
                <w:rFonts w:ascii="Arial" w:hAnsi="Arial" w:cs="Arial"/>
                <w:noProof/>
                <w:webHidden/>
              </w:rPr>
            </w:r>
            <w:r w:rsidRPr="00A6051A">
              <w:rPr>
                <w:rFonts w:ascii="Arial" w:hAnsi="Arial" w:cs="Arial"/>
                <w:noProof/>
                <w:webHidden/>
              </w:rPr>
              <w:fldChar w:fldCharType="separate"/>
            </w:r>
            <w:r w:rsidR="00B638B4">
              <w:rPr>
                <w:rFonts w:ascii="Arial" w:hAnsi="Arial" w:cs="Arial"/>
                <w:noProof/>
                <w:webHidden/>
              </w:rPr>
              <w:t>35</w:t>
            </w:r>
            <w:r w:rsidRPr="00A6051A">
              <w:rPr>
                <w:rFonts w:ascii="Arial" w:hAnsi="Arial" w:cs="Arial"/>
                <w:noProof/>
                <w:webHidden/>
              </w:rPr>
              <w:fldChar w:fldCharType="end"/>
            </w:r>
          </w:hyperlink>
        </w:p>
        <w:p w14:paraId="11DAE4F9" w14:textId="45C25DE2" w:rsidR="00A6051A" w:rsidRPr="00A6051A" w:rsidRDefault="00A6051A">
          <w:pPr>
            <w:pStyle w:val="Indholdsfortegnelse1"/>
            <w:tabs>
              <w:tab w:val="right" w:leader="dot" w:pos="9628"/>
            </w:tabs>
            <w:rPr>
              <w:rFonts w:ascii="Arial" w:eastAsiaTheme="minorEastAsia" w:hAnsi="Arial" w:cs="Arial"/>
              <w:noProof/>
              <w:sz w:val="22"/>
              <w:lang w:val="da-DK" w:eastAsia="da-DK"/>
            </w:rPr>
          </w:pPr>
          <w:hyperlink w:anchor="_Toc95913639" w:history="1">
            <w:r w:rsidRPr="00A6051A">
              <w:rPr>
                <w:rStyle w:val="Hyperlink"/>
                <w:rFonts w:ascii="Arial" w:hAnsi="Arial" w:cs="Arial"/>
                <w:b/>
                <w:bCs/>
                <w:noProof/>
                <w:lang w:val="en-US"/>
              </w:rPr>
              <w:t>Table S5</w:t>
            </w:r>
            <w:r w:rsidRPr="00A6051A">
              <w:rPr>
                <w:rStyle w:val="Hyperlink"/>
                <w:rFonts w:ascii="Arial" w:hAnsi="Arial" w:cs="Arial"/>
                <w:noProof/>
                <w:lang w:val="en-US"/>
              </w:rPr>
              <w:t xml:space="preserve"> Overview of diagnosis categories reported in the 138 studies using “Diagnosis” as outcome subcategory</w:t>
            </w:r>
            <w:r w:rsidRPr="00A6051A">
              <w:rPr>
                <w:rFonts w:ascii="Arial" w:hAnsi="Arial" w:cs="Arial"/>
                <w:noProof/>
                <w:webHidden/>
              </w:rPr>
              <w:tab/>
            </w:r>
            <w:r w:rsidRPr="00A6051A">
              <w:rPr>
                <w:rFonts w:ascii="Arial" w:hAnsi="Arial" w:cs="Arial"/>
                <w:noProof/>
                <w:webHidden/>
              </w:rPr>
              <w:fldChar w:fldCharType="begin"/>
            </w:r>
            <w:r w:rsidRPr="00A6051A">
              <w:rPr>
                <w:rFonts w:ascii="Arial" w:hAnsi="Arial" w:cs="Arial"/>
                <w:noProof/>
                <w:webHidden/>
              </w:rPr>
              <w:instrText xml:space="preserve"> PAGEREF _Toc95913639 \h </w:instrText>
            </w:r>
            <w:r w:rsidRPr="00A6051A">
              <w:rPr>
                <w:rFonts w:ascii="Arial" w:hAnsi="Arial" w:cs="Arial"/>
                <w:noProof/>
                <w:webHidden/>
              </w:rPr>
            </w:r>
            <w:r w:rsidRPr="00A6051A">
              <w:rPr>
                <w:rFonts w:ascii="Arial" w:hAnsi="Arial" w:cs="Arial"/>
                <w:noProof/>
                <w:webHidden/>
              </w:rPr>
              <w:fldChar w:fldCharType="separate"/>
            </w:r>
            <w:r w:rsidR="00B638B4">
              <w:rPr>
                <w:rFonts w:ascii="Arial" w:hAnsi="Arial" w:cs="Arial"/>
                <w:noProof/>
                <w:webHidden/>
              </w:rPr>
              <w:t>36</w:t>
            </w:r>
            <w:r w:rsidRPr="00A6051A">
              <w:rPr>
                <w:rFonts w:ascii="Arial" w:hAnsi="Arial" w:cs="Arial"/>
                <w:noProof/>
                <w:webHidden/>
              </w:rPr>
              <w:fldChar w:fldCharType="end"/>
            </w:r>
          </w:hyperlink>
        </w:p>
        <w:p w14:paraId="48D82B90" w14:textId="527F8F14" w:rsidR="00992DF1" w:rsidRPr="00D85E25" w:rsidRDefault="00992DF1" w:rsidP="003C7A77">
          <w:pPr>
            <w:pStyle w:val="Indholdsfortegnelse2"/>
            <w:tabs>
              <w:tab w:val="right" w:leader="dot" w:pos="9628"/>
            </w:tabs>
            <w:ind w:left="0"/>
            <w:rPr>
              <w:rFonts w:ascii="Arial" w:eastAsiaTheme="minorEastAsia" w:hAnsi="Arial" w:cs="Arial"/>
              <w:noProof/>
              <w:sz w:val="22"/>
              <w:lang w:val="en-US" w:eastAsia="da-DK"/>
            </w:rPr>
          </w:pPr>
          <w:r w:rsidRPr="00D85E25">
            <w:rPr>
              <w:rFonts w:ascii="Arial" w:hAnsi="Arial" w:cs="Arial"/>
              <w:b/>
              <w:bCs/>
              <w:lang w:val="en-US"/>
            </w:rPr>
            <w:fldChar w:fldCharType="end"/>
          </w:r>
        </w:p>
      </w:sdtContent>
    </w:sdt>
    <w:p w14:paraId="5E31EA67" w14:textId="3BFA52FA" w:rsidR="00803ED1" w:rsidRPr="00D85E25" w:rsidRDefault="00803ED1" w:rsidP="009A26E2">
      <w:pPr>
        <w:rPr>
          <w:rFonts w:ascii="Arial" w:hAnsi="Arial" w:cs="Arial"/>
          <w:lang w:val="en-US"/>
        </w:rPr>
      </w:pPr>
    </w:p>
    <w:p w14:paraId="0D4E0755" w14:textId="136A3ACE" w:rsidR="00803ED1" w:rsidRDefault="00803ED1" w:rsidP="009A26E2">
      <w:pPr>
        <w:rPr>
          <w:rFonts w:ascii="Arial" w:hAnsi="Arial" w:cs="Arial"/>
          <w:lang w:val="en-US"/>
        </w:rPr>
      </w:pPr>
    </w:p>
    <w:p w14:paraId="6D5EB46B" w14:textId="77777777" w:rsidR="00A6051A" w:rsidRPr="00D85E25" w:rsidRDefault="00A6051A" w:rsidP="009A26E2">
      <w:pPr>
        <w:rPr>
          <w:rFonts w:ascii="Arial" w:hAnsi="Arial" w:cs="Arial"/>
          <w:lang w:val="en-US"/>
        </w:rPr>
      </w:pPr>
    </w:p>
    <w:p w14:paraId="6E6AEE3E" w14:textId="1742A096" w:rsidR="00803ED1" w:rsidRPr="00D85E25" w:rsidRDefault="00803ED1" w:rsidP="009A26E2">
      <w:pPr>
        <w:rPr>
          <w:rFonts w:ascii="Arial" w:hAnsi="Arial" w:cs="Arial"/>
          <w:b/>
          <w:bCs/>
          <w:lang w:val="en-US"/>
        </w:rPr>
      </w:pPr>
    </w:p>
    <w:p w14:paraId="71A66FD0" w14:textId="16B34548" w:rsidR="008F3892" w:rsidRPr="00D85E25" w:rsidRDefault="008F3892" w:rsidP="009A26E2">
      <w:pPr>
        <w:rPr>
          <w:rFonts w:ascii="Arial" w:hAnsi="Arial" w:cs="Arial"/>
          <w:b/>
          <w:bCs/>
          <w:lang w:val="en-US"/>
        </w:rPr>
      </w:pPr>
    </w:p>
    <w:p w14:paraId="73C77CE4" w14:textId="1E7FEAC4" w:rsidR="001734FF" w:rsidRPr="00A6051A" w:rsidRDefault="001734FF" w:rsidP="00A6051A">
      <w:pPr>
        <w:pStyle w:val="Overskrift1"/>
        <w:rPr>
          <w:rFonts w:ascii="Arial" w:hAnsi="Arial" w:cs="Arial"/>
          <w:sz w:val="24"/>
          <w:szCs w:val="24"/>
          <w:lang w:val="en-US"/>
        </w:rPr>
      </w:pPr>
      <w:bookmarkStart w:id="0" w:name="_Toc95913635"/>
      <w:r w:rsidRPr="00A6051A">
        <w:rPr>
          <w:rFonts w:ascii="Arial" w:hAnsi="Arial" w:cs="Arial"/>
          <w:b/>
          <w:bCs/>
          <w:sz w:val="24"/>
          <w:szCs w:val="24"/>
          <w:lang w:val="en-US"/>
        </w:rPr>
        <w:lastRenderedPageBreak/>
        <w:t>Table S1</w:t>
      </w:r>
      <w:r w:rsidR="00F80F10" w:rsidRPr="00A6051A">
        <w:rPr>
          <w:rFonts w:ascii="Arial" w:hAnsi="Arial" w:cs="Arial"/>
          <w:sz w:val="24"/>
          <w:szCs w:val="24"/>
          <w:lang w:val="en-US"/>
        </w:rPr>
        <w:t xml:space="preserve"> </w:t>
      </w:r>
      <w:r w:rsidR="00DA46D2" w:rsidRPr="00A6051A">
        <w:rPr>
          <w:rFonts w:ascii="Arial" w:hAnsi="Arial" w:cs="Arial"/>
          <w:sz w:val="24"/>
          <w:szCs w:val="24"/>
          <w:lang w:val="en-US"/>
        </w:rPr>
        <w:t>Overview of content, coverage and data</w:t>
      </w:r>
      <w:r w:rsidR="00433AAC" w:rsidRPr="00A6051A">
        <w:rPr>
          <w:rFonts w:ascii="Arial" w:hAnsi="Arial" w:cs="Arial"/>
          <w:sz w:val="24"/>
          <w:szCs w:val="24"/>
          <w:lang w:val="en-US"/>
        </w:rPr>
        <w:t xml:space="preserve"> holder/</w:t>
      </w:r>
      <w:r w:rsidR="00DA46D2" w:rsidRPr="00A6051A">
        <w:rPr>
          <w:rFonts w:ascii="Arial" w:hAnsi="Arial" w:cs="Arial"/>
          <w:sz w:val="24"/>
          <w:szCs w:val="24"/>
          <w:lang w:val="en-US"/>
        </w:rPr>
        <w:t>permission authority of Danish registries identified as outcome data sources in review.</w:t>
      </w:r>
      <w:bookmarkEnd w:id="0"/>
      <w:r w:rsidR="00DA46D2" w:rsidRPr="00A6051A">
        <w:rPr>
          <w:rFonts w:ascii="Arial" w:hAnsi="Arial" w:cs="Arial"/>
          <w:sz w:val="24"/>
          <w:szCs w:val="24"/>
          <w:lang w:val="en-US"/>
        </w:rPr>
        <w:t xml:space="preserve"> </w:t>
      </w:r>
    </w:p>
    <w:tbl>
      <w:tblPr>
        <w:tblW w:w="942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5215"/>
        <w:gridCol w:w="1276"/>
        <w:gridCol w:w="1061"/>
      </w:tblGrid>
      <w:tr w:rsidR="001734FF" w:rsidRPr="00D85E25" w14:paraId="4EBC9292" w14:textId="77777777" w:rsidTr="00433AAC">
        <w:trPr>
          <w:trHeight w:val="166"/>
        </w:trPr>
        <w:tc>
          <w:tcPr>
            <w:tcW w:w="187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hideMark/>
          </w:tcPr>
          <w:p w14:paraId="127D9786" w14:textId="77777777" w:rsidR="001734FF" w:rsidRPr="00D85E25" w:rsidRDefault="001734FF" w:rsidP="00594DFB">
            <w:pPr>
              <w:rPr>
                <w:rFonts w:ascii="Arial" w:eastAsia="Calibri" w:hAnsi="Arial" w:cs="Arial"/>
                <w:b/>
                <w:bCs/>
                <w:color w:val="000000"/>
                <w:sz w:val="20"/>
                <w:szCs w:val="20"/>
                <w:lang w:val="en-US" w:eastAsia="da-DK"/>
              </w:rPr>
            </w:pPr>
            <w:r w:rsidRPr="00D85E25">
              <w:rPr>
                <w:rFonts w:ascii="Arial" w:eastAsia="Calibri" w:hAnsi="Arial" w:cs="Arial"/>
                <w:b/>
                <w:bCs/>
                <w:color w:val="000000"/>
                <w:sz w:val="20"/>
                <w:szCs w:val="20"/>
                <w:lang w:val="en-US" w:eastAsia="da-DK"/>
              </w:rPr>
              <w:t>Name of registry</w:t>
            </w:r>
          </w:p>
        </w:tc>
        <w:tc>
          <w:tcPr>
            <w:tcW w:w="521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72AABC5" w14:textId="2776C336" w:rsidR="001734FF" w:rsidRPr="00D85E25" w:rsidRDefault="00CB7261" w:rsidP="00594DFB">
            <w:pPr>
              <w:rPr>
                <w:rFonts w:ascii="Arial" w:eastAsia="Calibri" w:hAnsi="Arial" w:cs="Arial"/>
                <w:b/>
                <w:bCs/>
                <w:color w:val="000000"/>
                <w:sz w:val="20"/>
                <w:szCs w:val="20"/>
                <w:lang w:val="en-US" w:eastAsia="da-DK"/>
              </w:rPr>
            </w:pPr>
            <w:r w:rsidRPr="00D85E25">
              <w:rPr>
                <w:rFonts w:ascii="Arial" w:eastAsia="Calibri" w:hAnsi="Arial" w:cs="Arial"/>
                <w:b/>
                <w:bCs/>
                <w:color w:val="000000"/>
                <w:sz w:val="20"/>
                <w:szCs w:val="20"/>
                <w:lang w:val="en-US" w:eastAsia="da-DK"/>
              </w:rPr>
              <w:t>D</w:t>
            </w:r>
            <w:r w:rsidR="001734FF" w:rsidRPr="00D85E25">
              <w:rPr>
                <w:rFonts w:ascii="Arial" w:eastAsia="Calibri" w:hAnsi="Arial" w:cs="Arial"/>
                <w:b/>
                <w:bCs/>
                <w:color w:val="000000"/>
                <w:sz w:val="20"/>
                <w:szCs w:val="20"/>
                <w:lang w:val="en-US" w:eastAsia="da-DK"/>
              </w:rPr>
              <w:t>escription</w:t>
            </w:r>
          </w:p>
        </w:tc>
        <w:tc>
          <w:tcPr>
            <w:tcW w:w="127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B0C9855" w14:textId="26A72FB4" w:rsidR="001734FF" w:rsidRPr="00D85E25" w:rsidRDefault="001734FF" w:rsidP="00594DFB">
            <w:pPr>
              <w:rPr>
                <w:rFonts w:ascii="Arial" w:eastAsia="Calibri" w:hAnsi="Arial" w:cs="Arial"/>
                <w:b/>
                <w:bCs/>
                <w:color w:val="000000"/>
                <w:sz w:val="20"/>
                <w:szCs w:val="20"/>
                <w:lang w:val="en-US" w:eastAsia="da-DK"/>
              </w:rPr>
            </w:pPr>
            <w:r w:rsidRPr="00D85E25">
              <w:rPr>
                <w:rFonts w:ascii="Arial" w:eastAsia="Calibri" w:hAnsi="Arial" w:cs="Arial"/>
                <w:b/>
                <w:bCs/>
                <w:color w:val="000000"/>
                <w:sz w:val="20"/>
                <w:szCs w:val="20"/>
                <w:lang w:val="en-US" w:eastAsia="da-DK"/>
              </w:rPr>
              <w:t>Coverage</w:t>
            </w:r>
            <w:r w:rsidR="00433AAC" w:rsidRPr="00A6051A">
              <w:rPr>
                <w:rFonts w:ascii="Arial" w:hAnsi="Arial" w:cs="Arial"/>
                <w:vertAlign w:val="superscript"/>
                <w:lang w:val="en-US"/>
              </w:rPr>
              <w:t>†</w:t>
            </w:r>
          </w:p>
        </w:tc>
        <w:tc>
          <w:tcPr>
            <w:tcW w:w="106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D3CC0C7" w14:textId="153A8B82" w:rsidR="001734FF" w:rsidRPr="00D85E25" w:rsidRDefault="001734FF" w:rsidP="00594DFB">
            <w:pPr>
              <w:rPr>
                <w:rFonts w:ascii="Arial" w:eastAsia="Calibri" w:hAnsi="Arial" w:cs="Arial"/>
                <w:b/>
                <w:bCs/>
                <w:color w:val="000000"/>
                <w:sz w:val="20"/>
                <w:szCs w:val="20"/>
                <w:lang w:val="en-US" w:eastAsia="da-DK"/>
              </w:rPr>
            </w:pPr>
            <w:r w:rsidRPr="00D85E25">
              <w:rPr>
                <w:rFonts w:ascii="Arial" w:eastAsia="Calibri" w:hAnsi="Arial" w:cs="Arial"/>
                <w:b/>
                <w:bCs/>
                <w:color w:val="000000"/>
                <w:sz w:val="20"/>
                <w:szCs w:val="20"/>
                <w:lang w:val="en-US" w:eastAsia="da-DK"/>
              </w:rPr>
              <w:t>Quality refer</w:t>
            </w:r>
            <w:r w:rsidR="00433AAC">
              <w:rPr>
                <w:rFonts w:ascii="Arial" w:eastAsia="Calibri" w:hAnsi="Arial" w:cs="Arial"/>
                <w:b/>
                <w:bCs/>
                <w:color w:val="000000"/>
                <w:sz w:val="20"/>
                <w:szCs w:val="20"/>
                <w:lang w:val="en-US" w:eastAsia="da-DK"/>
              </w:rPr>
              <w:softHyphen/>
            </w:r>
            <w:r w:rsidRPr="00D85E25">
              <w:rPr>
                <w:rFonts w:ascii="Arial" w:eastAsia="Calibri" w:hAnsi="Arial" w:cs="Arial"/>
                <w:b/>
                <w:bCs/>
                <w:color w:val="000000"/>
                <w:sz w:val="20"/>
                <w:szCs w:val="20"/>
                <w:lang w:val="en-US" w:eastAsia="da-DK"/>
              </w:rPr>
              <w:t>ences*</w:t>
            </w:r>
          </w:p>
        </w:tc>
      </w:tr>
      <w:tr w:rsidR="001734FF" w:rsidRPr="00D85E25" w14:paraId="1612BF7B" w14:textId="77777777" w:rsidTr="00AB2A23">
        <w:trPr>
          <w:trHeight w:val="166"/>
        </w:trPr>
        <w:tc>
          <w:tcPr>
            <w:tcW w:w="9425"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tcPr>
          <w:p w14:paraId="334FC3AE" w14:textId="1925102F" w:rsidR="001734FF" w:rsidRPr="00D85E25" w:rsidRDefault="001734FF" w:rsidP="00594DFB">
            <w:pPr>
              <w:rPr>
                <w:rFonts w:ascii="Arial" w:eastAsia="Calibri" w:hAnsi="Arial" w:cs="Arial"/>
                <w:b/>
                <w:bCs/>
                <w:color w:val="000000"/>
                <w:sz w:val="20"/>
                <w:szCs w:val="20"/>
                <w:lang w:val="en-US" w:eastAsia="da-DK"/>
              </w:rPr>
            </w:pPr>
            <w:r w:rsidRPr="00D85E25">
              <w:rPr>
                <w:rFonts w:ascii="Arial" w:eastAsia="Calibri" w:hAnsi="Arial" w:cs="Arial"/>
                <w:i/>
                <w:iCs/>
                <w:color w:val="000000"/>
                <w:sz w:val="20"/>
                <w:szCs w:val="20"/>
                <w:lang w:val="en-US" w:eastAsia="da-DK"/>
              </w:rPr>
              <w:t xml:space="preserve">Data </w:t>
            </w:r>
            <w:r w:rsidR="002F21D8" w:rsidRPr="00D85E25">
              <w:rPr>
                <w:rFonts w:ascii="Arial" w:eastAsia="Calibri" w:hAnsi="Arial" w:cs="Arial"/>
                <w:i/>
                <w:iCs/>
                <w:color w:val="000000"/>
                <w:sz w:val="20"/>
                <w:szCs w:val="20"/>
                <w:lang w:val="en-US" w:eastAsia="da-DK"/>
              </w:rPr>
              <w:t>holder/</w:t>
            </w:r>
            <w:r w:rsidRPr="00D85E25">
              <w:rPr>
                <w:rFonts w:ascii="Arial" w:eastAsia="Calibri" w:hAnsi="Arial" w:cs="Arial"/>
                <w:i/>
                <w:iCs/>
                <w:color w:val="000000"/>
                <w:sz w:val="20"/>
                <w:szCs w:val="20"/>
                <w:lang w:val="en-US" w:eastAsia="da-DK"/>
              </w:rPr>
              <w:t>permission authority</w:t>
            </w:r>
            <w:r w:rsidRPr="00D85E25">
              <w:rPr>
                <w:rFonts w:ascii="Arial" w:eastAsia="Calibri" w:hAnsi="Arial" w:cs="Arial"/>
                <w:color w:val="000000"/>
                <w:sz w:val="20"/>
                <w:szCs w:val="20"/>
                <w:lang w:val="en-US" w:eastAsia="da-DK"/>
              </w:rPr>
              <w:t>:</w:t>
            </w:r>
            <w:r w:rsidRPr="00D85E25">
              <w:rPr>
                <w:rFonts w:ascii="Arial" w:eastAsia="Calibri" w:hAnsi="Arial" w:cs="Arial"/>
                <w:b/>
                <w:bCs/>
                <w:color w:val="000000"/>
                <w:sz w:val="20"/>
                <w:szCs w:val="20"/>
                <w:lang w:val="en-US" w:eastAsia="da-DK"/>
              </w:rPr>
              <w:t xml:space="preserve"> </w:t>
            </w:r>
            <w:r w:rsidRPr="00D85E25">
              <w:rPr>
                <w:rFonts w:ascii="Arial" w:eastAsia="Calibri" w:hAnsi="Arial" w:cs="Arial"/>
                <w:color w:val="000000"/>
                <w:sz w:val="20"/>
                <w:szCs w:val="20"/>
                <w:lang w:val="en-US" w:eastAsia="da-DK"/>
              </w:rPr>
              <w:t>Danish Health Data Authority or Statistics Denmark</w:t>
            </w:r>
          </w:p>
        </w:tc>
      </w:tr>
      <w:tr w:rsidR="001734FF" w:rsidRPr="00D85E25" w14:paraId="622D0FBF" w14:textId="77777777" w:rsidTr="00433AAC">
        <w:trPr>
          <w:trHeight w:val="166"/>
        </w:trPr>
        <w:tc>
          <w:tcPr>
            <w:tcW w:w="1873" w:type="dxa"/>
            <w:tcBorders>
              <w:top w:val="single" w:sz="12" w:space="0" w:color="auto"/>
              <w:left w:val="single" w:sz="12" w:space="0" w:color="auto"/>
              <w:bottom w:val="single" w:sz="4" w:space="0" w:color="auto"/>
              <w:right w:val="single" w:sz="12" w:space="0" w:color="auto"/>
            </w:tcBorders>
            <w:shd w:val="clear" w:color="auto" w:fill="auto"/>
            <w:noWrap/>
            <w:hideMark/>
          </w:tcPr>
          <w:p w14:paraId="6848A048" w14:textId="77777777" w:rsidR="001734FF" w:rsidRPr="00D85E25" w:rsidRDefault="001734FF" w:rsidP="00594DFB">
            <w:pPr>
              <w:rPr>
                <w:rFonts w:ascii="Arial" w:eastAsia="Calibri" w:hAnsi="Arial" w:cs="Arial"/>
                <w:b/>
                <w:bCs/>
                <w:i/>
                <w:iCs/>
                <w:color w:val="000000"/>
                <w:sz w:val="20"/>
                <w:szCs w:val="20"/>
                <w:lang w:val="en-US"/>
              </w:rPr>
            </w:pPr>
            <w:r w:rsidRPr="00D85E25">
              <w:rPr>
                <w:rFonts w:ascii="Arial" w:eastAsia="Calibri" w:hAnsi="Arial" w:cs="Arial"/>
                <w:b/>
                <w:bCs/>
                <w:color w:val="000000"/>
                <w:sz w:val="20"/>
                <w:szCs w:val="20"/>
                <w:lang w:val="en-US"/>
              </w:rPr>
              <w:t>Danish Central Person Registry</w:t>
            </w:r>
            <w:r w:rsidRPr="00D85E25">
              <w:rPr>
                <w:rFonts w:ascii="Arial" w:eastAsia="Calibri" w:hAnsi="Arial" w:cs="Arial"/>
                <w:b/>
                <w:bCs/>
                <w:color w:val="000000"/>
                <w:sz w:val="20"/>
                <w:szCs w:val="20"/>
                <w:lang w:val="en-US"/>
              </w:rPr>
              <w:fldChar w:fldCharType="begin"/>
            </w:r>
            <w:r w:rsidRPr="00D85E25">
              <w:rPr>
                <w:rFonts w:ascii="Arial" w:eastAsia="Calibri" w:hAnsi="Arial" w:cs="Arial"/>
                <w:b/>
                <w:bCs/>
                <w:color w:val="000000"/>
                <w:sz w:val="20"/>
                <w:szCs w:val="20"/>
                <w:lang w:val="en-US"/>
              </w:rPr>
              <w:instrText xml:space="preserve"> ADDIN ZOTERO_ITEM CSL_CITATION {"citationID":"qHbyR63q","properties":{"formattedCitation":"\\super 1\\nosupersub{}","plainCitation":"1","noteIndex":0},"citationItems":[{"id":495,"uris":["http://zotero.org/users/7410056/items/H8229RI9"],"uri":["http://zotero.org/users/7410056/items/H8229RI9"],"itemData":{"id":495,"type":"article-journal","abstract":"The methodological advances in epidemiology have facilitated the use of the Danish Civil Registration System (CRS) in ways not previously described systematically. We reviewed the CRS and its use as a research tool in epidemiology. We obtained information from the Danish Law on Civil Registration and the Central Office of Civil Registration, and used existing literature to provide illustrative examples of its use. The CRS is an administrative register established on April 2, 1968. It contains individual-level information on all persons residing in Denmark (and Greenland as of May 1, 1972). By January 2014, the CRS had cumulatively registered 9.5 million individuals and more than 400 million person-years of follow-up. A unique ten-digit Civil Personal Register number assigned to all persons in the CRS allows for technically easy, cost-effective, and unambiguous individual-level record linkage of Danish registers. Daily updated information on migration and vital status allows for nationwide cohort studies with virtually complete long-term follow-up on emigration and death. The CRS facilitates sampling of general population comparison cohorts, controls in case-control studies, family cohorts, and target groups in population surveys. The data in the CRS are virtually complete, have high accuracy, and can be retrieved for research purposes while protecting the anonymity of Danish residents. In conclusion, the CRS is a key tool for epidemiological research in Denmark.[PUBLICATION ABSTRACT]","container-title":"European Journal of Epidemiology","DOI":"http://dx.doi.org.ep.fjernadgang.kb.dk/10.1007/s10654-014-9930-3","ISSN":"03932990","issue":"8","language":"English","note":"number-of-pages: 541-9\npublisher-place: Dordrecht, Netherlands\npublisher: Springer Nature B.V.","page":"541-9","source":"ProQuest","title":"The Danish Civil Registration System as a tool in epidemiology","volume":"29","author":[{"family":"Schmidt","given":"Morten"},{"family":"Pedersen","given":"Lars"},{"family":"Sørensen","given":"Henrik Toft"}],"issued":{"date-parts":[["2014",8]]}}}],"schema":"https://github.com/citation-style-language/schema/raw/master/csl-citation.json"} </w:instrText>
            </w:r>
            <w:r w:rsidRPr="00D85E25">
              <w:rPr>
                <w:rFonts w:ascii="Arial" w:eastAsia="Calibri" w:hAnsi="Arial" w:cs="Arial"/>
                <w:b/>
                <w:bCs/>
                <w:color w:val="000000"/>
                <w:sz w:val="20"/>
                <w:szCs w:val="20"/>
                <w:lang w:val="en-US"/>
              </w:rPr>
              <w:fldChar w:fldCharType="separate"/>
            </w:r>
            <w:r w:rsidRPr="00D85E25">
              <w:rPr>
                <w:rFonts w:ascii="Arial" w:hAnsi="Arial" w:cs="Arial"/>
                <w:sz w:val="20"/>
                <w:szCs w:val="20"/>
                <w:vertAlign w:val="superscript"/>
                <w:lang w:val="en-US"/>
              </w:rPr>
              <w:t>1</w:t>
            </w:r>
            <w:r w:rsidRPr="00D85E25">
              <w:rPr>
                <w:rFonts w:ascii="Arial" w:eastAsia="Calibri" w:hAnsi="Arial" w:cs="Arial"/>
                <w:b/>
                <w:bCs/>
                <w:color w:val="000000"/>
                <w:sz w:val="20"/>
                <w:szCs w:val="20"/>
                <w:lang w:val="en-US"/>
              </w:rPr>
              <w:fldChar w:fldCharType="end"/>
            </w:r>
          </w:p>
        </w:tc>
        <w:tc>
          <w:tcPr>
            <w:tcW w:w="5215" w:type="dxa"/>
            <w:tcBorders>
              <w:top w:val="single" w:sz="12" w:space="0" w:color="auto"/>
              <w:left w:val="single" w:sz="12" w:space="0" w:color="auto"/>
              <w:bottom w:val="single" w:sz="4" w:space="0" w:color="auto"/>
              <w:right w:val="single" w:sz="12" w:space="0" w:color="auto"/>
            </w:tcBorders>
          </w:tcPr>
          <w:p w14:paraId="4539D8C0" w14:textId="54F5078E"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 xml:space="preserve">Information on all Danish citizens incl. date and place of birth, civil status, place of residence, immigration and emigration, vital status, as well as information on parents and children. </w:t>
            </w:r>
          </w:p>
        </w:tc>
        <w:tc>
          <w:tcPr>
            <w:tcW w:w="1276" w:type="dxa"/>
            <w:tcBorders>
              <w:top w:val="single" w:sz="12" w:space="0" w:color="auto"/>
              <w:left w:val="single" w:sz="12" w:space="0" w:color="auto"/>
              <w:bottom w:val="single" w:sz="4" w:space="0" w:color="auto"/>
              <w:right w:val="single" w:sz="12" w:space="0" w:color="auto"/>
            </w:tcBorders>
          </w:tcPr>
          <w:p w14:paraId="573D1B7C"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1968-</w:t>
            </w:r>
          </w:p>
        </w:tc>
        <w:tc>
          <w:tcPr>
            <w:tcW w:w="1061" w:type="dxa"/>
            <w:tcBorders>
              <w:top w:val="single" w:sz="12" w:space="0" w:color="auto"/>
              <w:left w:val="single" w:sz="12" w:space="0" w:color="auto"/>
              <w:bottom w:val="single" w:sz="4" w:space="0" w:color="auto"/>
              <w:right w:val="single" w:sz="12" w:space="0" w:color="auto"/>
            </w:tcBorders>
          </w:tcPr>
          <w:p w14:paraId="5E5446CD"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fldChar w:fldCharType="begin"/>
            </w:r>
            <w:r w:rsidRPr="00D85E25">
              <w:rPr>
                <w:rFonts w:ascii="Arial" w:eastAsia="Calibri" w:hAnsi="Arial" w:cs="Arial"/>
                <w:color w:val="000000"/>
                <w:sz w:val="20"/>
                <w:szCs w:val="20"/>
                <w:lang w:val="en-US"/>
              </w:rPr>
              <w:instrText xml:space="preserve"> ADDIN ZOTERO_ITEM CSL_CITATION {"citationID":"GFdP3IK6","properties":{"formattedCitation":"\\super 1\\uc0\\u8211{}3\\nosupersub{}","plainCitation":"1–3","noteIndex":0},"citationItems":[{"id":495,"uris":["http://zotero.org/users/7410056/items/H8229RI9"],"uri":["http://zotero.org/users/7410056/items/H8229RI9"],"itemData":{"id":495,"type":"article-journal","abstract":"The methodological advances in epidemiology have facilitated the use of the Danish Civil Registration System (CRS) in ways not previously described systematically. We reviewed the CRS and its use as a research tool in epidemiology. We obtained information from the Danish Law on Civil Registration and the Central Office of Civil Registration, and used existing literature to provide illustrative examples of its use. The CRS is an administrative register established on April 2, 1968. It contains individual-level information on all persons residing in Denmark (and Greenland as of May 1, 1972). By January 2014, the CRS had cumulatively registered 9.5 million individuals and more than 400 million person-years of follow-up. A unique ten-digit Civil Personal Register number assigned to all persons in the CRS allows for technically easy, cost-effective, and unambiguous individual-level record linkage of Danish registers. Daily updated information on migration and vital status allows for nationwide cohort studies with virtually complete long-term follow-up on emigration and death. The CRS facilitates sampling of general population comparison cohorts, controls in case-control studies, family cohorts, and target groups in population surveys. The data in the CRS are virtually complete, have high accuracy, and can be retrieved for research purposes while protecting the anonymity of Danish residents. In conclusion, the CRS is a key tool for epidemiological research in Denmark.[PUBLICATION ABSTRACT]","container-title":"European Journal of Epidemiology","DOI":"http://dx.doi.org.ep.fjernadgang.kb.dk/10.1007/s10654-014-9930-3","ISSN":"03932990","issue":"8","language":"English","note":"number-of-pages: 541-9\npublisher-place: Dordrecht, Netherlands\npublisher: Springer Nature B.V.","page":"541-9","source":"ProQuest","title":"The Danish Civil Registration System as a tool in epidemiology","volume":"29","author":[{"family":"Schmidt","given":"Morten"},{"family":"Pedersen","given":"Lars"},{"family":"Sørensen","given":"Henrik Toft"}],"issued":{"date-parts":[["2014",8]]}}},{"id":2247,"uris":["http://zotero.org/users/7410056/items/YRPJL47C"],"uri":["http://zotero.org/users/7410056/items/YRPJL47C"],"itemData":{"id":2247,"type":"article-journal","abstract":"Introduction: The Danish Civil Registration System (CRS) was established in 1968, and all persons alive and living in Denmark were registered for administrative use. Content: CRS includes individual information on the unique personal identification number, name, gender, date of birth, place of birth, citizenship, identity of parents and continuously updated information on vital status, place of residence and spouses. Validity and coverage: Since 1968, CRS has recorded current and historical information on all persons living in Denmark. Among persons born in Denmark in 1960 or later it contains complete information on maternal identity. For women born in Denmark in April 1935 or later it contains complete information on all their children. CRS contains complete information on immigrations and emigrations from 1969 onwards, permanent residence in a Danish municipality from 1971 onwards, and full address in Denmark from 1977 onwards. Conclusion: CRS in connection with other registers and biobanks will continue to provide the basis for significant knowledge relevant to the aetiological understanding and possible prevention of human diseases.","container-title":"Scandinavian Journal of Public Health","DOI":"10.1177/1403494810387965","ISSN":"1403-4948","issue":"7_suppl","journalAbbreviation":"Scand J Public Health","note":"publisher: SAGE Publications Ltd STM","page":"22-25","source":"SAGE Journals","title":"The Danish Civil Registration System","volume":"39","author":[{"family":"Pedersen","given":"Carsten Bøcker"}],"issued":{"date-parts":[["2011",7,1]]}}},{"id":78,"uris":["http://zotero.org/users/7410056/items/BEYU6QKC"],"uri":["http://zotero.org/users/7410056/items/BEYU6QKC"],"itemData":{"id":78,"type":"article-journal","abstract":"The Danish Civil Registration System (CRS) was established in 1968, where all persons alive and living in Denmark were registered. Among many other variables, it includes individual information on personal identification number, gender, date of birth, place of birth, place of residence, citizenship, continuously updated information on vital status, and the identity of parents and spouses. To evaluate the quality and completeness of the information recorded on persons in the CRS, we considered all persons registered on November 4, 2005, i.e. all persons who were alive and resident in Denmark at least one day from April 2, 1968 to November 4, 2005, or in Greenland from May 1, 1972 to November 4, 2005. A total of 8,176,097 persons were registered. On November 4, 2005, 5,427,687 (66.4%) were alive and resident in Denmark, 56,920 (0.7%) were alive and resident in Greenland, 2,141,373 (26.2%) were dead, 21,160 (0.3%) had disappeared, and 528,957 (6.5%) had emigrated. Among persons born in Denmark 1960 or later the CRS contains complete information on maternal identity. Among persons born in Denmark 1970 or later the CRS contains complete information on paternal identity. Among women born in Denmark April 1935 or later the CRS contains complete information on all their children. Among males born in Denmark April 1945 or later the CRS contains complete information on all their children. The CRS contains complete information on: a) immigrations and emigrations from 1971 onwards, b) permanent residence in a Danish municipality from 1971 onwards, c) permanent residence in a municipality in Greenland from May 1972 onwards, and d) full address in Denmark from 1977 onwards. Data from the CRS is an important research tool in epidemiological research, which enables Danish researchers to carry out representative population-based studies on e.g. the potential clustering of disease and death in families and the potential association between residence and disease and death.","container-title":"Danish medical bulletin","ISSN":"1603-9629","issue":"4","language":"eng","note":"publisher-place: Denmark","page":"441-449","title":"The Danish Civil Registration System. A cohort of eight million persons","volume":"53","author":[{"family":"Pedersen","given":"Carsten Bøcker"},{"family":"Gøtzsche","given":"Heine"},{"family":"Møller","given":"Jørgen Ostrup"},{"family":"Mortensen","given":"Preben Bo"}],"issued":{"date-parts":[["2006"]]}}}],"schema":"https://github.com/citation-style-language/schema/raw/master/csl-citation.json"} </w:instrText>
            </w:r>
            <w:r w:rsidRPr="00D85E25">
              <w:rPr>
                <w:rFonts w:ascii="Arial" w:eastAsia="Calibri" w:hAnsi="Arial" w:cs="Arial"/>
                <w:color w:val="000000"/>
                <w:sz w:val="20"/>
                <w:szCs w:val="20"/>
                <w:lang w:val="en-US"/>
              </w:rPr>
              <w:fldChar w:fldCharType="separate"/>
            </w:r>
            <w:r w:rsidRPr="00D85E25">
              <w:rPr>
                <w:rFonts w:ascii="Arial" w:hAnsi="Arial" w:cs="Arial"/>
                <w:sz w:val="20"/>
                <w:szCs w:val="20"/>
                <w:vertAlign w:val="superscript"/>
                <w:lang w:val="en-US"/>
              </w:rPr>
              <w:t>1–3</w:t>
            </w:r>
            <w:r w:rsidRPr="00D85E25">
              <w:rPr>
                <w:rFonts w:ascii="Arial" w:eastAsia="Calibri" w:hAnsi="Arial" w:cs="Arial"/>
                <w:color w:val="000000"/>
                <w:sz w:val="20"/>
                <w:szCs w:val="20"/>
                <w:lang w:val="en-US"/>
              </w:rPr>
              <w:fldChar w:fldCharType="end"/>
            </w:r>
          </w:p>
        </w:tc>
      </w:tr>
      <w:tr w:rsidR="001734FF" w:rsidRPr="00D85E25" w14:paraId="04303FB0" w14:textId="77777777" w:rsidTr="00433AAC">
        <w:trPr>
          <w:trHeight w:val="166"/>
        </w:trPr>
        <w:tc>
          <w:tcPr>
            <w:tcW w:w="1873" w:type="dxa"/>
            <w:tcBorders>
              <w:top w:val="single" w:sz="4" w:space="0" w:color="auto"/>
              <w:left w:val="single" w:sz="12" w:space="0" w:color="auto"/>
              <w:bottom w:val="single" w:sz="4" w:space="0" w:color="auto"/>
              <w:right w:val="single" w:sz="12" w:space="0" w:color="auto"/>
            </w:tcBorders>
            <w:shd w:val="clear" w:color="auto" w:fill="auto"/>
            <w:noWrap/>
          </w:tcPr>
          <w:p w14:paraId="75C1F417" w14:textId="77777777" w:rsidR="001734FF" w:rsidRPr="00D85E25" w:rsidRDefault="001734FF" w:rsidP="00594DFB">
            <w:pPr>
              <w:rPr>
                <w:rFonts w:ascii="Arial" w:eastAsia="Calibri" w:hAnsi="Arial" w:cs="Arial"/>
                <w:b/>
                <w:bCs/>
                <w:color w:val="000000"/>
                <w:sz w:val="20"/>
                <w:szCs w:val="20"/>
                <w:lang w:val="en-US"/>
              </w:rPr>
            </w:pPr>
            <w:r w:rsidRPr="00D85E25">
              <w:rPr>
                <w:rFonts w:ascii="Arial" w:eastAsia="Calibri" w:hAnsi="Arial" w:cs="Arial"/>
                <w:b/>
                <w:bCs/>
                <w:color w:val="000000"/>
                <w:sz w:val="20"/>
                <w:szCs w:val="20"/>
                <w:lang w:val="en-US"/>
              </w:rPr>
              <w:t>Danish Causes of Death Registry</w:t>
            </w:r>
            <w:r w:rsidRPr="00D85E25">
              <w:rPr>
                <w:rFonts w:ascii="Arial" w:eastAsia="Calibri" w:hAnsi="Arial" w:cs="Arial"/>
                <w:b/>
                <w:bCs/>
                <w:color w:val="000000"/>
                <w:sz w:val="20"/>
                <w:szCs w:val="20"/>
                <w:lang w:val="en-US"/>
              </w:rPr>
              <w:fldChar w:fldCharType="begin"/>
            </w:r>
            <w:r w:rsidRPr="00D85E25">
              <w:rPr>
                <w:rFonts w:ascii="Arial" w:eastAsia="Calibri" w:hAnsi="Arial" w:cs="Arial"/>
                <w:b/>
                <w:bCs/>
                <w:color w:val="000000"/>
                <w:sz w:val="20"/>
                <w:szCs w:val="20"/>
                <w:lang w:val="en-US"/>
              </w:rPr>
              <w:instrText xml:space="preserve"> ADDIN ZOTERO_ITEM CSL_CITATION {"citationID":"ad8qXFkn","properties":{"formattedCitation":"\\super 4\\nosupersub{}","plainCitation":"4","noteIndex":0},"citationItems":[{"id":2250,"uris":["http://zotero.org/users/7410056/items/ADWRRRTR"],"uri":["http://zotero.org/users/7410056/items/ADWRRRTR"],"itemData":{"id":2250,"type":"article-journal","abstract":"Introduction: Cause-specific mortality statistics is a valuable source for the identification of risk factors for poor public health. Content: Since 1875, the National Board of Health has maintained the register covering all deaths among citizens dying in Denmark, and since 1970 has computerised individual records. Validity and coverage: Classification of cause(s) of deaths is done in accordance to WHO?s rules, since 1994 by ICD-10 codes. A change in coding practices and a low autopsy rate might influence the continuity and validity in cause-specific mortality. Conclusion: The longstanding national registration of causes of death is essential for much research. The quality of the register on causes of death relies mainly upon the correctness of the physicians? notification and the coding in the National Board of Health.","container-title":"Scandinavian Journal of Public Health","DOI":"10.1177/1403494811399958","ISSN":"1403-4948","issue":"7_suppl","journalAbbreviation":"Scand J Public Health","note":"publisher: SAGE Publications Ltd STM","page":"26-29","source":"SAGE Journals","title":"The Danish Register of Causes of Death","volume":"39","author":[{"family":"Helweg-Larsen","given":"Karin"}],"issued":{"date-parts":[["2011",7,1]]}}}],"schema":"https://github.com/citation-style-language/schema/raw/master/csl-citation.json"} </w:instrText>
            </w:r>
            <w:r w:rsidRPr="00D85E25">
              <w:rPr>
                <w:rFonts w:ascii="Arial" w:eastAsia="Calibri" w:hAnsi="Arial" w:cs="Arial"/>
                <w:b/>
                <w:bCs/>
                <w:color w:val="000000"/>
                <w:sz w:val="20"/>
                <w:szCs w:val="20"/>
                <w:lang w:val="en-US"/>
              </w:rPr>
              <w:fldChar w:fldCharType="separate"/>
            </w:r>
            <w:r w:rsidRPr="00D85E25">
              <w:rPr>
                <w:rFonts w:ascii="Arial" w:hAnsi="Arial" w:cs="Arial"/>
                <w:sz w:val="20"/>
                <w:szCs w:val="20"/>
                <w:vertAlign w:val="superscript"/>
                <w:lang w:val="en-US"/>
              </w:rPr>
              <w:t>4</w:t>
            </w:r>
            <w:r w:rsidRPr="00D85E25">
              <w:rPr>
                <w:rFonts w:ascii="Arial" w:eastAsia="Calibri" w:hAnsi="Arial" w:cs="Arial"/>
                <w:b/>
                <w:bCs/>
                <w:color w:val="000000"/>
                <w:sz w:val="20"/>
                <w:szCs w:val="20"/>
                <w:lang w:val="en-US"/>
              </w:rPr>
              <w:fldChar w:fldCharType="end"/>
            </w:r>
          </w:p>
        </w:tc>
        <w:tc>
          <w:tcPr>
            <w:tcW w:w="5215" w:type="dxa"/>
            <w:tcBorders>
              <w:top w:val="single" w:sz="4" w:space="0" w:color="auto"/>
              <w:left w:val="single" w:sz="12" w:space="0" w:color="auto"/>
              <w:bottom w:val="single" w:sz="4" w:space="0" w:color="auto"/>
              <w:right w:val="single" w:sz="12" w:space="0" w:color="auto"/>
            </w:tcBorders>
          </w:tcPr>
          <w:p w14:paraId="2CBE112A"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Information on all deceased Danish citizens with data on date, place and manner of death, cause of death (underlying and contributing) classified based on death certificates and 10</w:t>
            </w:r>
            <w:r w:rsidRPr="00D85E25">
              <w:rPr>
                <w:rFonts w:ascii="Arial" w:eastAsia="Calibri" w:hAnsi="Arial" w:cs="Arial"/>
                <w:color w:val="000000"/>
                <w:sz w:val="20"/>
                <w:szCs w:val="20"/>
                <w:vertAlign w:val="superscript"/>
                <w:lang w:val="en-US"/>
              </w:rPr>
              <w:t>th</w:t>
            </w:r>
            <w:r w:rsidRPr="00D85E25">
              <w:rPr>
                <w:rFonts w:ascii="Arial" w:eastAsia="Calibri" w:hAnsi="Arial" w:cs="Arial"/>
                <w:color w:val="000000"/>
                <w:sz w:val="20"/>
                <w:szCs w:val="20"/>
                <w:lang w:val="en-US"/>
              </w:rPr>
              <w:t xml:space="preserve"> revision of the International Classification of Diseases (ICD-10), and physician issuing the death certificate.   </w:t>
            </w:r>
          </w:p>
        </w:tc>
        <w:tc>
          <w:tcPr>
            <w:tcW w:w="1276" w:type="dxa"/>
            <w:tcBorders>
              <w:top w:val="single" w:sz="4" w:space="0" w:color="auto"/>
              <w:left w:val="single" w:sz="12" w:space="0" w:color="auto"/>
              <w:bottom w:val="single" w:sz="4" w:space="0" w:color="auto"/>
              <w:right w:val="single" w:sz="12" w:space="0" w:color="auto"/>
            </w:tcBorders>
          </w:tcPr>
          <w:p w14:paraId="12A54703"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1943-</w:t>
            </w:r>
          </w:p>
        </w:tc>
        <w:tc>
          <w:tcPr>
            <w:tcW w:w="1061" w:type="dxa"/>
            <w:tcBorders>
              <w:top w:val="single" w:sz="4" w:space="0" w:color="auto"/>
              <w:left w:val="single" w:sz="12" w:space="0" w:color="auto"/>
              <w:bottom w:val="single" w:sz="4" w:space="0" w:color="auto"/>
              <w:right w:val="single" w:sz="12" w:space="0" w:color="auto"/>
            </w:tcBorders>
          </w:tcPr>
          <w:p w14:paraId="69A1EDE4"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fldChar w:fldCharType="begin"/>
            </w:r>
            <w:r w:rsidRPr="00D85E25">
              <w:rPr>
                <w:rFonts w:ascii="Arial" w:eastAsia="Calibri" w:hAnsi="Arial" w:cs="Arial"/>
                <w:color w:val="000000"/>
                <w:sz w:val="20"/>
                <w:szCs w:val="20"/>
                <w:lang w:val="en-US"/>
              </w:rPr>
              <w:instrText xml:space="preserve"> ADDIN ZOTERO_ITEM CSL_CITATION {"citationID":"UOV5ou76","properties":{"formattedCitation":"\\super 4\\uc0\\u8211{}8\\nosupersub{}","plainCitation":"4–8","noteIndex":0},"citationItems":[{"id":2250,"uris":["http://zotero.org/users/7410056/items/ADWRRRTR"],"uri":["http://zotero.org/users/7410056/items/ADWRRRTR"],"itemData":{"id":2250,"type":"article-journal","abstract":"Introduction: Cause-specific mortality statistics is a valuable source for the identification of risk factors for poor public health. Content: Since 1875, the National Board of Health has maintained the register covering all deaths among citizens dying in Denmark, and since 1970 has computerised individual records. Validity and coverage: Classification of cause(s) of deaths is done in accordance to WHO?s rules, since 1994 by ICD-10 codes. A change in coding practices and a low autopsy rate might influence the continuity and validity in cause-specific mortality. Conclusion: The longstanding national registration of causes of death is essential for much research. The quality of the register on causes of death relies mainly upon the correctness of the physicians? notification and the coding in the National Board of Health.","container-title":"Scandinavian Journal of Public Health","DOI":"10.1177/1403494811399958","ISSN":"1403-4948","issue":"7_suppl","journalAbbreviation":"Scand J Public Health","note":"publisher: SAGE Publications Ltd STM","page":"26-29","source":"SAGE Journals","title":"The Danish Register of Causes of Death","volume":"39","author":[{"family":"Helweg-Larsen","given":"Karin"}],"issued":{"date-parts":[["2011",7,1]]}}},{"id":60,"uris":["http://zotero.org/users/7410056/items/2ZNF3M5B"],"uri":["http://zotero.org/users/7410056/items/2ZNF3M5B"],"itemData":{"id":60,"type":"article-journal","abstract":"In 1875 registration of causes of death in Denmark was established by the National Board of Health, and annual statistics of death have since been published. Until 1970 the national statistics were based upon punched cards with data collected from the death certificates. Since then the register has been fully computerized and includes individual based data of all deaths occurring among all residents in Denmark dying in Denmark. Furthermore, a microfilm of all death certificates from 1943 and onward is kept in the National Board of Health. The Danish Institute for Clinical Epidemiology (DICE) has established a computerized register of individual records of deaths in Denmark from 1943 and onwards. No other country covers computerized individual based data of death registration for such a long period, now 54 years. This paper describes the history of the registers, the data sources and access to data, and the research based upon the registers, presenting some examples of research activities.","container-title":"Danish medical bulletin","ISSN":"0907-8916","issue":"4","language":"eng","note":"publisher-place: Denmark","page":"354-357","title":"The Danish registers of causes of death","volume":"46","author":[{"family":"Juel","given":"K"},{"family":"Helweg-Larsen","given":"K"}],"issued":{"date-parts":[["1999"]]}}},{"id":2263,"uris":["http://zotero.org/users/7410056/items/8IIEMQY3"],"uri":["http://zotero.org/users/7410056/items/8IIEMQY3"],"itemData":{"id":2263,"type":"article-journal","abstract":"The aim of the study was to assess the reproducibility when different doctors fill in diagnoses on death certificates. Records from 40 patients who had died in 1994 during admission to a medical hospital department in Denmark were selected at random. Ten doctors filled in a death certificate for each patient (without knowledge of autopsy findings and results of examinations received after the patient's death). The agreement between the diagnoses was assessed using a rating scale with seven categories. Afterwards the 400 death certificates were mixed and coded by the Medicostatistical Section of the Danish National Board of Health. The diagnoses made by the ten doctors showed insignificant discrepancies in ten cases, larger discrepancies were found in eight cases and large discrepancies in 19 cases. In three cases the patient had died suddenly and little information was available. The coding was standardized at the Danish National Board of Health, but their diagnoses reflected the discrepancies between the doctors' diagnoses. In conclusion, the reproducibility of diagnoses on death certificates is so poor that information from the Registry of Causes of Death is of little use of administrative or scientific purposes.","container-title":"Ugeskrift for læger","ISSN":"0041-5782","issue":"35","language":"dan","note":"publisher-place: Denmark","page":"5030-5034","title":"Reliability of death certificates. The reproducibility of the recorded causes of death in patients admitted to departments of internal medicine","volume":"160","author":[{"family":"Gjersøe","given":"P"},{"family":"Andersen","given":"S E"},{"family":"Mølbak","given":"A G"},{"family":"Wulff","given":"H R"},{"family":"Thomsen","given":"O O"}],"issued":{"date-parts":[["1998"]]}}},{"id":59,"uris":["http://zotero.org/users/7410056/items/ENPMK4VK"],"uri":["http://zotero.org/users/7410056/items/ENPMK4VK"],"itemData":{"id":59,"type":"article-journal","abstract":"We analyzed the validity of the diagnosis of acute myocardial infarction (MI) in national registries by individual record linkage with the Danish MONICA registry. MI events were identified by record linkage between The National Hospital Registry and The National Death Registry. The sensitivity and specificity were estimated based on three different definitions of an MI event. For events with MI as the primary diagnosis or underlying cause of death the predictive value was 93.6% and sensitivity 77.6% when compared to DANMONICA definite or possible MI. Compared to DANMONICA, definite MI the predictive value was 75.0% and the sensitivity 92.8%. When secondary diagnosis and contributory cause of death were included, the sensitivity increased and the predictive value decreased only slightly. The combination of the national registries was found to be a valid and powerful tool for monitoring the population incidence of MI.","container-title":"Journal of clinical epidemiology","ISSN":"0895-4356","issue":"2","language":"English","note":"number-of-pages: 7","page":"124-130","source":"ProQuest","title":"The validity of the diagnosis of acute myocardial infarction in routine statistics: a comparison of mortality and hospital discharge data with the Danish MONICA registry.","title-short":"The validity of the diagnosis of acute myocardial infarction in routine statistics","volume":"56","author":[{"family":"Madsen","given":"Mette"},{"family":"Davidsen","given":"Michael"},{"family":"Rasmussen","given":"Søren"},{"family":"Abildstrom","given":"Steen Z."},{"family":"Osler","given":"Merete"}],"issued":{"date-parts":[["2003"]]}}},{"id":11,"uris":["http://zotero.org/users/7410056/items/GTKQRS47"],"uri":["http://zotero.org/users/7410056/items/GTKQRS47"],"itemData":{"id":11,"type":"article-journal","abstract":"Introduction: Men with low socioeconomic position experience higher mortality after a prostate cancer diagnosis compared to men with a higher socioeconomic position, however, the specific mediators of this association are unclear. We therefore evaluated the influence of potential mediators on the association between socioeconomic position, and prostate cancer-specific and all-cause death in prostate cancer patients.Materials and methods: We conducted a cohort study of prostate cancer patients in the Danish Diet, Cancer and Health study. All patients completed questionnaires and anthropometric measurements at enrollment. Information on educational level, income, comorbidity and vital status was obtained by linkage to Danish nationwide registries. Clinical data and anthropometric measures were collected from medical records at diagnosis. Cox proportional hazard models were used to compute hazard ratios (HR) for all-cause and prostate cancer-specific death according to socioeconomic position and potential mediators.Results: We included 953 prostate cancer patients identified among 27 179 male participants in the Diet, Cancer and Health study who were followed for a median of 6.5 years (interquartile range 6.4–11.2 years). Patients with low socioeconomic position were more often overweight or obese at baseline. Low socioeconomic position was associated with increased prostate cancer-specific and all-cause death. The increased mortality could largely be explained by tumor aggressiveness, comorbidity, treatment and metabolic indicators, except for patients in the lowest income group.Discussion: Our study confirmed the a priori assumption that socioeconomic position is associated with increased mortality after prostate cancer. The increased mortality could largely be explained by lifestyle and clinical parameters.","container-title":"Acta Oncologica","DOI":"10.1080/0284186X.2016.1260771","ISSN":"0284-186X","issue":"4","note":"publisher: Taylor &amp; Francis\n_eprint: https://doi.org/10.1080/0284186X.2016.1260771\nPMID: 27911129","page":"563-568","source":"Taylor and Francis+NEJM","title":"Socioeconomic position and mortality among patients with prostate cancer: influence of mediating factors","title-short":"Socioeconomic position and mortality among patients with prostate cancer","volume":"56","author":[{"family":"Larsen","given":"Signe Benzon"},{"family":"Brasso","given":"Klaus"},{"family":"Christensen","given":"Jane"},{"family":"Johansen","given":"Christoffer"},{"family":"Tjønneland","given":"Anne"},{"family":"Friis","given":"Søren"},{"family":"Iversen","given":"Peter"},{"family":"Dalton","given":"Susanne Oksbjerg"}],"issued":{"date-parts":[["2017",4,3]]}}}],"schema":"https://github.com/citation-style-language/schema/raw/master/csl-citation.json"} </w:instrText>
            </w:r>
            <w:r w:rsidRPr="00D85E25">
              <w:rPr>
                <w:rFonts w:ascii="Arial" w:eastAsia="Calibri" w:hAnsi="Arial" w:cs="Arial"/>
                <w:color w:val="000000"/>
                <w:sz w:val="20"/>
                <w:szCs w:val="20"/>
                <w:lang w:val="en-US"/>
              </w:rPr>
              <w:fldChar w:fldCharType="separate"/>
            </w:r>
            <w:r w:rsidRPr="00D85E25">
              <w:rPr>
                <w:rFonts w:ascii="Arial" w:hAnsi="Arial" w:cs="Arial"/>
                <w:sz w:val="20"/>
                <w:szCs w:val="20"/>
                <w:vertAlign w:val="superscript"/>
                <w:lang w:val="en-US"/>
              </w:rPr>
              <w:t>4–8</w:t>
            </w:r>
            <w:r w:rsidRPr="00D85E25">
              <w:rPr>
                <w:rFonts w:ascii="Arial" w:eastAsia="Calibri" w:hAnsi="Arial" w:cs="Arial"/>
                <w:color w:val="000000"/>
                <w:sz w:val="20"/>
                <w:szCs w:val="20"/>
                <w:lang w:val="en-US"/>
              </w:rPr>
              <w:fldChar w:fldCharType="end"/>
            </w:r>
          </w:p>
        </w:tc>
      </w:tr>
      <w:tr w:rsidR="001734FF" w:rsidRPr="00D85E25" w14:paraId="0E45A7D7" w14:textId="77777777" w:rsidTr="00433AAC">
        <w:trPr>
          <w:trHeight w:val="166"/>
        </w:trPr>
        <w:tc>
          <w:tcPr>
            <w:tcW w:w="1873" w:type="dxa"/>
            <w:tcBorders>
              <w:top w:val="single" w:sz="4" w:space="0" w:color="auto"/>
              <w:left w:val="single" w:sz="12" w:space="0" w:color="auto"/>
              <w:bottom w:val="single" w:sz="4" w:space="0" w:color="auto"/>
              <w:right w:val="single" w:sz="4" w:space="0" w:color="auto"/>
            </w:tcBorders>
            <w:shd w:val="clear" w:color="auto" w:fill="auto"/>
            <w:noWrap/>
          </w:tcPr>
          <w:p w14:paraId="4A080014" w14:textId="77777777" w:rsidR="001734FF" w:rsidRPr="00D85E25" w:rsidRDefault="001734FF" w:rsidP="00594DFB">
            <w:pPr>
              <w:rPr>
                <w:rFonts w:ascii="Arial" w:eastAsia="Calibri" w:hAnsi="Arial" w:cs="Arial"/>
                <w:b/>
                <w:bCs/>
                <w:color w:val="000000"/>
                <w:sz w:val="20"/>
                <w:szCs w:val="20"/>
                <w:lang w:val="en-US"/>
              </w:rPr>
            </w:pPr>
            <w:r w:rsidRPr="00D85E25">
              <w:rPr>
                <w:rFonts w:ascii="Arial" w:eastAsia="Calibri" w:hAnsi="Arial" w:cs="Arial"/>
                <w:b/>
                <w:bCs/>
                <w:color w:val="000000"/>
                <w:sz w:val="20"/>
                <w:szCs w:val="20"/>
                <w:lang w:val="en-US"/>
              </w:rPr>
              <w:t>Danish National Patient Registry</w:t>
            </w:r>
            <w:r w:rsidRPr="00D85E25">
              <w:rPr>
                <w:rFonts w:ascii="Arial" w:eastAsia="Calibri" w:hAnsi="Arial" w:cs="Arial"/>
                <w:b/>
                <w:bCs/>
                <w:color w:val="000000"/>
                <w:sz w:val="20"/>
                <w:szCs w:val="20"/>
                <w:lang w:val="en-US"/>
              </w:rPr>
              <w:fldChar w:fldCharType="begin"/>
            </w:r>
            <w:r w:rsidRPr="00D85E25">
              <w:rPr>
                <w:rFonts w:ascii="Arial" w:eastAsia="Calibri" w:hAnsi="Arial" w:cs="Arial"/>
                <w:b/>
                <w:bCs/>
                <w:color w:val="000000"/>
                <w:sz w:val="20"/>
                <w:szCs w:val="20"/>
                <w:lang w:val="en-US"/>
              </w:rPr>
              <w:instrText xml:space="preserve"> ADDIN ZOTERO_ITEM CSL_CITATION {"citationID":"Ra2HiHjp","properties":{"formattedCitation":"\\super 9\\nosupersub{}","plainCitation":"9","noteIndex":0},"citationItems":[{"id":1462,"uris":["http://zotero.org/users/7410056/items/B59W49DT"],"uri":["http://zotero.org/users/7410056/items/B59W49DT"],"itemData":{"id":1462,"type":"article-journal","abstract":"Background\nThe Danish National Patient Registry (DNPR) is one of the world’s oldest nationwide hospital registries and is used extensively for research. Many studies have validated algorithms for identifying health events in the DNPR, but the reports are fragmented and no overview exists.\n\nObjectives\nTo review the content, data quality, and research potential of the DNPR.\n\nMethods\nWe examined the setting, history, aims, content, and classification systems of the DNPR. We searched PubMed and the Danish Medical Journal to create a bibliography of validation studies. We included also studies that were referenced in retrieved papers or known to us beforehand. Methodological considerations related to DNPR data were reviewed.\n\nResults\nDuring 1977–2012, the DNPR registered 8,085,603 persons, accounting for 7,268,857 inpatient, 5,953,405 outpatient, and 5,097,300 emergency department contacts. The DNPR provides nationwide longitudinal registration of detailed administrative and clinical data. It has recorded information on all patients discharged from Danish nonpsychiatric hospitals since 1977 and on psychiatric inpatients and emergency department and outpatient specialty clinic contacts since 1995. For each patient contact, one primary and optional secondary diagnoses are recorded according to the International Classification of Diseases. The DNPR provides a data source to identify diseases, examinations, certain in-hospital medical treatments, and surgical procedures. Long-term temporal trends in hospitalization and treatment rates can be studied. The positive predictive values of diseases and treatments vary widely (&lt;15%–100%). The DNPR data are linkable at the patient level with data from other Danish administrative registries, clinical registries, randomized controlled trials, population surveys, and epidemiologic field studies – enabling researchers to reconstruct individual life and health trajectories for an entire population.\n\nConclusion\nThe DNPR is a valuable tool for epidemiological research. However, both its strengths and limitations must be considered when interpreting research results, and continuous validation of its clinical data is essential.","container-title":"Clinical Epidemiology","DOI":"10.2147/CLEP.S91125","ISSN":"1179-1349","journalAbbreviation":"Clin Epidemiol","note":"PMID: 26604824\nPMCID: PMC4655913","page":"449-490","source":"PubMed Central","title":"The Danish National Patient Registry: a review of content, data quality, and research potential","title-short":"The Danish National Patient Registry","volume":"7","author":[{"family":"Schmidt","given":"Morten"},{"family":"Schmidt","given":"Sigrun Alba Johannesdottir"},{"family":"Sandegaard","given":"Jakob Lynge"},{"family":"Ehrenstein","given":"Vera"},{"family":"Pedersen","given":"Lars"},{"family":"Sørensen","given":"Henrik Toft"}],"issued":{"date-parts":[["2015",11,17]]}}}],"schema":"https://github.com/citation-style-language/schema/raw/master/csl-citation.json"} </w:instrText>
            </w:r>
            <w:r w:rsidRPr="00D85E25">
              <w:rPr>
                <w:rFonts w:ascii="Arial" w:eastAsia="Calibri" w:hAnsi="Arial" w:cs="Arial"/>
                <w:b/>
                <w:bCs/>
                <w:color w:val="000000"/>
                <w:sz w:val="20"/>
                <w:szCs w:val="20"/>
                <w:lang w:val="en-US"/>
              </w:rPr>
              <w:fldChar w:fldCharType="separate"/>
            </w:r>
            <w:r w:rsidRPr="00D85E25">
              <w:rPr>
                <w:rFonts w:ascii="Arial" w:hAnsi="Arial" w:cs="Arial"/>
                <w:sz w:val="20"/>
                <w:szCs w:val="20"/>
                <w:vertAlign w:val="superscript"/>
                <w:lang w:val="en-US"/>
              </w:rPr>
              <w:t>9</w:t>
            </w:r>
            <w:r w:rsidRPr="00D85E25">
              <w:rPr>
                <w:rFonts w:ascii="Arial" w:eastAsia="Calibri" w:hAnsi="Arial" w:cs="Arial"/>
                <w:b/>
                <w:bCs/>
                <w:color w:val="000000"/>
                <w:sz w:val="20"/>
                <w:szCs w:val="20"/>
                <w:lang w:val="en-US"/>
              </w:rPr>
              <w:fldChar w:fldCharType="end"/>
            </w:r>
          </w:p>
        </w:tc>
        <w:tc>
          <w:tcPr>
            <w:tcW w:w="5215" w:type="dxa"/>
            <w:tcBorders>
              <w:top w:val="single" w:sz="4" w:space="0" w:color="auto"/>
              <w:left w:val="single" w:sz="12" w:space="0" w:color="auto"/>
              <w:bottom w:val="single" w:sz="4" w:space="0" w:color="auto"/>
              <w:right w:val="single" w:sz="4" w:space="0" w:color="auto"/>
            </w:tcBorders>
          </w:tcPr>
          <w:p w14:paraId="2FF7E17F"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Information on all patients in contact with Danish hospitals or special clinics incl. data on diagnoses (primary and secondary) coded based on the 8</w:t>
            </w:r>
            <w:r w:rsidRPr="00D85E25">
              <w:rPr>
                <w:rFonts w:ascii="Arial" w:eastAsia="Calibri" w:hAnsi="Arial" w:cs="Arial"/>
                <w:color w:val="000000"/>
                <w:sz w:val="20"/>
                <w:szCs w:val="20"/>
                <w:vertAlign w:val="superscript"/>
                <w:lang w:val="en-US"/>
              </w:rPr>
              <w:t>th</w:t>
            </w:r>
            <w:r w:rsidRPr="00D85E25">
              <w:rPr>
                <w:rFonts w:ascii="Arial" w:eastAsia="Calibri" w:hAnsi="Arial" w:cs="Arial"/>
                <w:color w:val="000000"/>
                <w:sz w:val="20"/>
                <w:szCs w:val="20"/>
                <w:lang w:val="en-US"/>
              </w:rPr>
              <w:t xml:space="preserve"> revision (up to 1994) and 10</w:t>
            </w:r>
            <w:r w:rsidRPr="00D85E25">
              <w:rPr>
                <w:rFonts w:ascii="Arial" w:eastAsia="Calibri" w:hAnsi="Arial" w:cs="Arial"/>
                <w:color w:val="000000"/>
                <w:sz w:val="20"/>
                <w:szCs w:val="20"/>
                <w:vertAlign w:val="superscript"/>
                <w:lang w:val="en-US"/>
              </w:rPr>
              <w:t>th</w:t>
            </w:r>
            <w:r w:rsidRPr="00D85E25">
              <w:rPr>
                <w:rFonts w:ascii="Arial" w:eastAsia="Calibri" w:hAnsi="Arial" w:cs="Arial"/>
                <w:color w:val="000000"/>
                <w:sz w:val="20"/>
                <w:szCs w:val="20"/>
                <w:lang w:val="en-US"/>
              </w:rPr>
              <w:t xml:space="preserve"> revision of the International Classification of Diseases (ICD-8 or -10), admissions, outpatient visits, emergency, length of treatment, treatments (e.g., surgeries), and examinations.  </w:t>
            </w:r>
          </w:p>
        </w:tc>
        <w:tc>
          <w:tcPr>
            <w:tcW w:w="1276" w:type="dxa"/>
            <w:tcBorders>
              <w:top w:val="single" w:sz="4" w:space="0" w:color="auto"/>
              <w:left w:val="single" w:sz="12" w:space="0" w:color="auto"/>
              <w:bottom w:val="single" w:sz="4" w:space="0" w:color="auto"/>
              <w:right w:val="single" w:sz="12" w:space="0" w:color="auto"/>
            </w:tcBorders>
          </w:tcPr>
          <w:p w14:paraId="5392A3FF"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1977-</w:t>
            </w:r>
          </w:p>
        </w:tc>
        <w:tc>
          <w:tcPr>
            <w:tcW w:w="1061" w:type="dxa"/>
            <w:tcBorders>
              <w:top w:val="single" w:sz="4" w:space="0" w:color="auto"/>
              <w:left w:val="single" w:sz="12" w:space="0" w:color="auto"/>
              <w:bottom w:val="single" w:sz="4" w:space="0" w:color="auto"/>
              <w:right w:val="single" w:sz="12" w:space="0" w:color="auto"/>
            </w:tcBorders>
          </w:tcPr>
          <w:p w14:paraId="3BAA45D4"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fldChar w:fldCharType="begin"/>
            </w:r>
            <w:r w:rsidRPr="00D85E25">
              <w:rPr>
                <w:rFonts w:ascii="Arial" w:eastAsia="Calibri" w:hAnsi="Arial" w:cs="Arial"/>
                <w:color w:val="000000"/>
                <w:sz w:val="20"/>
                <w:szCs w:val="20"/>
                <w:lang w:val="en-US"/>
              </w:rPr>
              <w:instrText xml:space="preserve"> ADDIN ZOTERO_ITEM CSL_CITATION {"citationID":"FcDdKJgK","properties":{"formattedCitation":"\\super 7,9\\uc0\\u8211{}41\\nosupersub{}","plainCitation":"7,9–41","noteIndex":0},"citationItems":[{"id":59,"uris":["http://zotero.org/users/7410056/items/ENPMK4VK"],"uri":["http://zotero.org/users/7410056/items/ENPMK4VK"],"itemData":{"id":59,"type":"article-journal","abstract":"We analyzed the validity of the diagnosis of acute myocardial infarction (MI) in national registries by individual record linkage with the Danish MONICA registry. MI events were identified by record linkage between The National Hospital Registry and The National Death Registry. The sensitivity and specificity were estimated based on three different definitions of an MI event. For events with MI as the primary diagnosis or underlying cause of death the predictive value was 93.6% and sensitivity 77.6% when compared to DANMONICA definite or possible MI. Compared to DANMONICA, definite MI the predictive value was 75.0% and the sensitivity 92.8%. When secondary diagnosis and contributory cause of death were included, the sensitivity increased and the predictive value decreased only slightly. The combination of the national registries was found to be a valid and powerful tool for monitoring the population incidence of MI.","container-title":"Journal of clinical epidemiology","ISSN":"0895-4356","issue":"2","language":"English","note":"number-of-pages: 7","page":"124-130","source":"ProQuest","title":"The validity of the diagnosis of acute myocardial infarction in routine statistics: a comparison of mortality and hospital discharge data with the Danish MONICA registry.","title-short":"The validity of the diagnosis of acute myocardial infarction in routine statistics","volume":"56","author":[{"family":"Madsen","given":"Mette"},{"family":"Davidsen","given":"Michael"},{"family":"Rasmussen","given":"Søren"},{"family":"Abildstrom","given":"Steen Z."},{"family":"Osler","given":"Merete"}],"issued":{"date-parts":[["2003"]]}}},{"id":1462,"uris":["http://zotero.org/users/7410056/items/B59W49DT"],"uri":["http://zotero.org/users/7410056/items/B59W49DT"],"itemData":{"id":1462,"type":"article-journal","abstract":"Background\nThe Danish National Patient Registry (DNPR) is one of the world’s oldest nationwide hospital registries and is used extensively for research. Many studies have validated algorithms for identifying health events in the DNPR, but the reports are fragmented and no overview exists.\n\nObjectives\nTo review the content, data quality, and research potential of the DNPR.\n\nMethods\nWe examined the setting, history, aims, content, and classification systems of the DNPR. We searched PubMed and the Danish Medical Journal to create a bibliography of validation studies. We included also studies that were referenced in retrieved papers or known to us beforehand. Methodological considerations related to DNPR data were reviewed.\n\nResults\nDuring 1977–2012, the DNPR registered 8,085,603 persons, accounting for 7,268,857 inpatient, 5,953,405 outpatient, and 5,097,300 emergency department contacts. The DNPR provides nationwide longitudinal registration of detailed administrative and clinical data. It has recorded information on all patients discharged from Danish nonpsychiatric hospitals since 1977 and on psychiatric inpatients and emergency department and outpatient specialty clinic contacts since 1995. For each patient contact, one primary and optional secondary diagnoses are recorded according to the International Classification of Diseases. The DNPR provides a data source to identify diseases, examinations, certain in-hospital medical treatments, and surgical procedures. Long-term temporal trends in hospitalization and treatment rates can be studied. The positive predictive values of diseases and treatments vary widely (&lt;15%–100%). The DNPR data are linkable at the patient level with data from other Danish administrative registries, clinical registries, randomized controlled trials, population surveys, and epidemiologic field studies – enabling researchers to reconstruct individual life and health trajectories for an entire population.\n\nConclusion\nThe DNPR is a valuable tool for epidemiological research. However, both its strengths and limitations must be considered when interpreting research results, and continuous validation of its clinical data is essential.","container-title":"Clinical Epidemiology","DOI":"10.2147/CLEP.S91125","ISSN":"1179-1349","journalAbbreviation":"Clin Epidemiol","note":"PMID: 26604824\nPMCID: PMC4655913","page":"449-490","source":"PubMed Central","title":"The Danish National Patient Registry: a review of content, data quality, and research potential","title-short":"The Danish National Patient Registry","volume":"7","author":[{"family":"Schmidt","given":"Morten"},{"family":"Schmidt","given":"Sigrun Alba Johannesdottir"},{"family":"Sandegaard","given":"Jakob Lynge"},{"family":"Ehrenstein","given":"Vera"},{"family":"Pedersen","given":"Lars"},{"family":"Sørensen","given":"Henrik Toft"}],"issued":{"date-parts":[["2015",11,17]]}}},{"id":2261,"uris":["http://zotero.org/users/7410056/items/U4PT9EVD"],"uri":["http://zotero.org/users/7410056/items/U4PT9EVD"],"itemData":{"id":2261,"type":"article-journal","abstract":"Objective\nThe majority of cardiovascular diagnoses in the Danish National Patient Registry (DNPR) remain to be validated despite extensive use in epidemiological research. We therefore examined the positive predictive value (PPV) of cardiovascular diagnoses in the DNPR.\nDesign\nPopulation-based validation study.\nSetting\n1 university hospital and 2 regional hospitals in the Central Denmark Region, 2010-2012.\nParticipants\nFor each cardiovascular diagnosis, up to 100 patients from participating hospitals were randomly sampled during the study period using the DNPR.\nMain outcome measure\nUsing medical record review as the reference standard, we examined the PPV for cardiovascular diagnoses in the DNPR, coded according to the International Classification of Diseases, 10th Revision.\nResults\nA total of 2153 medical records (97% of the total sample) were available for review. The PPVs ranged from 64% to 100%, with a mean PPV of 88%. The PPVs were ≥90% for first-time myocardial infarction, stent thrombosis, stable angina pectoris, hypertrophic cardiomyopathy, arrhythmogenic right ventricular cardiomyopathy, takotsubo cardiomyopathy, arterial hypertension, atrial fibrillation or flutter, cardiac arrest, mitral valve regurgitation or stenosis, aortic valve regurgitation or stenosis, pericarditis, hypercholesterolaemia, aortic dissection, aortic aneurysm/dilation and arterial claudication. The PPVs were between 80% and 90% for recurrent myocardial infarction, first-time unstable angina pectoris, pulmonary hypertension, bradycardia, ventricular tachycardia/fibrillation, endocarditis, cardiac tumours, first-time venous thromboembolism and between 70% and 80% for first-time and recurrent admission due to heart failure, first-time dilated cardiomyopathy, restrictive cardiomyopathy and recurrent venous thromboembolism. The PPV for first-time myocarditis was 64%. The PPVs were consistent within age, sex, calendar year and hospital categories.\nConclusions\nThe validity of cardiovascular diagnoses in the DNPR is overall high and sufficient for use in research since 2010.","container-title":"BMJ Open","DOI":"http://dx.doi.org.ep.fjernadgang.kb.dk/10.1136/bmjopen-2016-012832","issue":"11","language":"English","note":"publisher-place: London, United Kingdom\npublisher: BMJ Publishing Group LTD","source":"ProQuest","title":"Positive predictive value of cardiovascular diagnoses in the Danish National Patient Registry: a validation study","title-short":"Positive predictive value of cardiovascular diagnoses in the Danish National Patient Registry","URL":"http://search.proquest.com/docview/1841319616/abstract/4DF495CEC8464CB1PQ/1","volume":"6","author":[{"family":"Sundbøll","given":"Jens"},{"family":"Adelborg","given":"Kasper"},{"family":"Munch","given":"Troels"},{"family":"Frøslev","given":"Trine"},{"family":"Sørensen","given":"Henrik Toft"},{"family":"Bøtker","given":"Hans Erik"},{"family":"Schmidt","given":"Morten"}],"accessed":{"date-parts":[["2021",4,28]]},"issued":{"date-parts":[["2016"]]}}},{"id":2254,"uris":["http://zotero.org/users/7410056/items/23B5JVNC"],"uri":["http://zotero.org/users/7410056/items/23B5JVNC"],"itemData":{"id":2254,"type":"article-journal","abstract":"The Danish National Hospital Register (LPR) has collected nationwide data on all somatic hospital admissions since 1977, and since 1995 data on outpatients and emergency patients have been included as well. Numerous research projects have been undertaken in the national Danish context as well as in collaboration with international teams, and the LPR is truly a valuable source of data for health sciences, especially in epidemiology, health services research and clinical research. Nearly complete registration of somatic hospital events in Denmark is combined with ideal conditions for longterm follow-up due to the existence of a national system of unique person identification in a population of relative demographic stability. Examples of studies are provided for illustration within three main areas: I: Using LPR for surveillance of the occurrence of diseases and of surgical procedures, II: Using the Register as a sampling frame for longitudinal population based and clinical research, and III: Using the Register as a data source for monitoring outcomes. Data available from the Register as well as studies of the validity of the data are mentioned, and it is described how researchers may get access to the Register. The Danish National Hospital Register is well suited to contribute to international comparative studies with relevance for evidence-based medicine.","container-title":"Danish medical bulletin","ISSN":"0907-8916","issue":"3","language":"eng","note":"publisher-place: Denmark","page":"263-268","title":"The Danish National Hospital Register. A valuable source of data for modern health sciences","volume":"46","author":[{"family":"Andersen","given":"T F"},{"family":"Madsen","given":"M"},{"family":"Jørgensen","given":"J"},{"family":"Mellemkjoer","given":"L"},{"family":"Olsen","given":"J H"}],"issued":{"date-parts":[["1999"]]}}},{"id":492,"uris":["http://zotero.org/users/7410056/items/J7FLDRZ5"],"uri":["http://zotero.org/users/7410056/items/J7FLDRZ5"],"itemData":{"id":492,"type":"article-journal","abstract":"Introduction: The Danish National Patient Register (NPR) was established in 1977, and it is considered to be the finest of its kind internationally. Content: At the onset the register included information on inpatient in somatic wards. The content of the register has gradually been expanded, and since 2007 the register has included information on all patients in Danish hospitals. Validity and coverage: Although the NPR is overall a sound data source, both the content and the definitions of single variables have changed over time. Changes in the organisation and provision of health services may affect both the type and the completeness of registrations. Conclusion: The NPR is a unique data source. Researchers using the data should carefully consider potential fallacies in the data before drawing conclusions.","container-title":"Scandinavian Journal of Public Health","DOI":"10.1177/1403494811401482","ISSN":"1403-4948","issue":"7_suppl","journalAbbreviation":"Scand J Public Health","note":"publisher: SAGE Publications Ltd STM","page":"30-33","source":"SAGE Journals","title":"The Danish National Patient Register","volume":"39","author":[{"family":"Lynge","given":"Elsebeth"},{"family":"Sandegaard","given":"Jakob Lynge"},{"family":"Rebolj","given":"Matejka"}],"issued":{"date-parts":[["2011",7,1]]}}},{"id":2251,"uris":["http://zotero.org/users/7410056/items/S3QH7KDF"],"uri":["http://zotero.org/users/7410056/items/S3QH7KDF"],"itemData":{"id":2251,"type":"article-journal","abstract":"Purpose\nTo evaluate trend in mortality in stroke associated with atrial fibrillation, we examined mortality trend after stroke with atrial fibrillation by calendar year period (1980-1984, 1985-1989, 1990-1994, 1995-1999, and 2000-2002). We estimated trends separately for each sex in unadjusted analyses. We also adjusted for age, comorbid conditions, and general trend in mortality in the background population.\nMethods\nWe identified all individuals, aged 40-89 years, with an incident diagnosis of stroke of any nature (ischemic or hemorrhagic) and no history of heart valve disease and a previous or concomitant diagnosis of atrial fibrillation or flutter in the Danish National Registry of Patients. Subjects were followed in the Danish Civil Registration System for emigration and vital status. We used multivariate Cox proportional hazards regression analysis to estimate trend in mortality.\nResults\nIncident stroke with a previous or concomitant diagnosis of nonvalvular atrial fibrillation or flutter was diagnosed in 24,470 subjects (11,554 men and 12,916 women). During 34,405 years of observation, 9237 men died, and during 35,381 years of observation, 10,827 women died. The hazard ratio for mortality after stroke in the last 3-year period compared with the first 5-year period was .65 (95% confidence interval [CI], .61-.71) in men and .69 (95% CI, .64-.74) in women.\nConclusions\nWe observed a substantially better survival in men and women after stroke associated with atrial fibrillation or flutter in Denmark during the years 1980 to 2002. However, we could not control for changes in admission practice, diagnostic performance, or treatment.","container-title":"The American Journal of Medicine","DOI":"10.1016/j.amjmed.2005.12.027","ISSN":"0002-9343","issue":"1","journalAbbreviation":"The American Journal of Medicine","language":"en","page":"47-53","source":"ScienceDirect","title":"Trend in Mortality after Stroke with Atrial Fibrillation","volume":"120","author":[{"family":"Frost","given":"Lars"},{"family":"Andersen","given":"Ljubica Vukelic"},{"family":"Vestergaard","given":"Peter"},{"family":"Husted","given":"Steen"},{"family":"Mortensen","given":"Leif Spange"}],"issued":{"date-parts":[["2007",1,1]]}}},{"id":2242,"uris":["http://zotero.org/users/7410056/items/2TFMNRP2"],"uri":["http://zotero.org/users/7410056/items/2TFMNRP2"],"itemData":{"id":2242,"type":"article-journal","abstract":"Abstract: Background: The incidence of heart failure is frequently reported using hospital discharge diagnoses. The specificity of a diagnosis has been shown to be high but the sensitivity of a reported diagnosis is unknown. Purpose: To study the accuracy of a heart failure diagnosis reported to the Danish National Patient Registers during routine clinical work. Methods: The patient population consisted of 3644 consecutive patients admitted to all departments in one hospital. Diagnoses reported to the National Patient Register were recorded. A study team evaluated each patient independently of routine care, performed an echocardiogram and evaluated whether clinical symptoms of heart failure were present. Heart failure was defined in accordance with current ESC guidelines as symptoms of heart failure and evidence of cardiac dysfunction. Results: A registered diagnosis of heart failure (n =126) carried a specificity of 99% and a sensitivity of 29% for all patients. The positive predictive value was 81%, the negative predictive value 90%. Conclusion: The diagnosis of Heart Failure in the Danish National Registers is underreported, but very specific.","container-title":"European Journal of Heart Failure","DOI":"10.1016/j.ejheart.2008.05.006","ISSN":"13889842","issue":"7","journalAbbreviation":"European Journal of Heart Failure","note":"publisher: John Wiley &amp; Sons, Inc.","page":"658-660","source":"EBSCOhost","title":"Accuracy of a heart failure diagnosis in administrative registers","volume":"10","author":[{"family":"Kümler","given":"Thomas"},{"family":"Gislason","given":"Gunnar Hilmar"},{"family":"Kirk","given":"Vibeke"},{"family":"Bay","given":"Morten"},{"family":"Nielsen","given":"Olav W."},{"family":"Køber","given":"Lars"},{"family":"Torp-Pedersen","given":"Christian"}],"issued":{"date-parts":[["2008",7]]}}},{"id":2241,"uris":["http://zotero.org/users/7410056/items/94NFYPU2"],"uri":["http://zotero.org/users/7410056/items/94NFYPU2"],"itemData":{"id":2241,"type":"article-journal","abstract":"The Charlson comorbidity index is often used to control for confounding in research based on medical databases. There are few studies of the accuracy of the codes obtained from these databases.","container-title":"BMC Medical Research Methodology","DOI":"10.1186/1471-2288-11-83","ISSN":"1471-2288","issue":"1","journalAbbreviation":"BMC Medical Research Methodology","page":"83","source":"BioMed Central","title":"The predictive value of ICD-10 diagnostic coding used to assess Charlson comorbidity index conditions in the population-based Danish National Registry of Patients","volume":"11","author":[{"family":"Thygesen","given":"Sandra K."},{"family":"Christiansen","given":"Christian F."},{"family":"Christensen","given":"Steffen"},{"family":"Lash","given":"Timothy L."},{"family":"Sørensen","given":"Henrik T."}],"issued":{"date-parts":[["2011",5,28]]}}},{"id":2234,"uris":["http://zotero.org/users/7410056/items/YKRLVGPL"],"uri":["http://zotero.org/users/7410056/items/YKRLVGPL"],"itemData":{"id":2234,"type":"article-journal","abstract":"Registration of acute stroke: validity in the Danish Stroke Registry and the Danish National Registry of Patients Cathrine Wildenschild,1 Frank Mehnert,1 Reimar Wernich Thomsen,1 Helle Klingenberg Iversen,2 Karsten Vestergaard,3 Annette Ingeman,1 S&amp;oslash;ren Paaske Johnsen11Department of Clinical Epidemiology, Aarhus University Hospital, Aarhus, 2Department of Neurology, Glostrup Hospital, Glostrup, 3Department of Neurology, Aalborg Hospital, Aarhus University Hospital, Aalborg, DenmarkBackground: The validity of the registration of patients in stroke-specific registries has seldom been investigated, nor compared with administrative hospital discharge registries. The objective of this study was to examine the validity of the registration of patients in a stroke-specific registry (The Danish Stroke Registry [DSR]) and a hospital discharge registry (The Danish National Patient Registry [DNRP]).Methods: Assuming that all patients with stroke were registered in either the DSR, DNRP or both, we first identified a sample of 75 patients registered with stroke in 2009; 25 patients in the DSR, 25 patients in the DNRP, and 25 patients registered in both data sources. Using the medical record as a gold standard, we then estimated the sensitivity and positive predictive value of a stroke diagnosis in the DSR and the DNRP. Secondly, we reviewed 160 medical records for all potential stroke patients discharged from four major neurologic wards within a 7-day period in 2010, and estimated the sensitivity, specificity, positive predictive value, and negative predictive value of the DSR and the DNRP.Results: Using the first approach, we found a sensitivity of 97% (worst/best case scenario 92%-99%) in the DSR and 79% (worst/best case scenario 73%-84%) in the DNRP. The positive predictive value was 90% (worst/best case scenario 72%-98%) in the DSR and 79% (worst/best case scenario 62%-88%) in the DNRP. Using the second approach, we found a sensitivity of 91% (95% confidence interval [CI] 81%&amp;ndash;96%) and 58% (95% CI 46%&amp;ndash;69%) in the DSR and DNRP, respectively. The negative predictive value was 91% (95% CI 83%&amp;ndash;96%) in the DSR and 72% (95% CI 62%&amp;ndash;80%) in the DNRP. The specificity and positive predictive value did not differ among the registries.Conclusion: Our data suggest a higher sensitivity in the DSR than the DNRP for acute stroke diagnoses, whereas the positive predictive value was comparable in the two data sources.Keywords: diagnosis, sensitivity, specificity, registries","container-title":"Clinical Epidemiology","DOI":"10.2147/CLEP.S50449","journalAbbreviation":"CLEP","language":"English","note":"publisher: Dove Press","page":"27-36","source":"www.dovepress.com","title":"Registration of acute stroke: validity in the Danish Stroke Registry and the Danish National Registry of Patients","title-short":"Registration of acute stroke","volume":"6","author":[{"family":"Wildenschild","given":"Cathrine"},{"family":"Mehnert","given":"Frank"},{"family":"Thomsen","given":"Reimar Wernich"},{"family":"Iversen","given":"Helle Klingenberg"},{"family":"Vestergaard","given":"Karsten"},{"family":"Ingeman","given":"Annette"},{"family":"Johnsen","given":"Søren Paaske"}],"issued":{"date-parts":[["2013",12,23]]}}},{"id":2230,"uris":["http://zotero.org/users/7410056/items/4LE83CB2"],"uri":["http://zotero.org/users/7410056/items/4LE83CB2"],"itemData":{"id":2230,"type":"article-journal","abstract":"Purpose\nTo validate the diagnosis of epilepsy in the Danish National Hospital Register. Methods\nWe randomly selected 200 patients registered with epilepsy in the Danish National Hospital Register between 1977 and 2002 and validated the diagnosis according to the guidelines developed by the International League Against Epilepsy.\nResults\nWe reviewed the medical records of 188 (94%) persons from 57 departments at 41 hospitals. The epilepsy diagnoses were confirmed in 153 patients, providing a positive predictive value for epilepsy of 81% (95% confidence interval (95% CI): 75–87%). Among the 35 patients who did not fulfill the criteria for epilepsy, 14 were admitted after a single, unprovoked seizure. Among patients registered with epilepsy the positive predictive value of seizure disorder was 89% (95% CI: 83–93%). Among patients classified with epilepsy syndromes, the positive predictive value for syndrome classification was 60% (95% CI: 44–74%) for epilepsy with complex focal seizures and 35% (95% CI: 22–51%) for primary generalized epilepsy.\nConclusion\nThe validity of the epilepsy diagnoses in the Danish National Hospital Register has a moderate to high positive predictive value for epilepsy, but a relatively low predictive value for epilepsy syndromes.","container-title":"Epilepsy Research","DOI":"10.1016/j.eplepsyres.2007.05.009","ISSN":"0920-1211","issue":"2","journalAbbreviation":"Epilepsy Research","language":"en","page":"162-170","source":"ScienceDirect","title":"Validation of epilepsy diagnoses in the Danish National Hospital Register","volume":"75","author":[{"family":"Christensen","given":"Jakob"},{"family":"Vestergaard","given":"Mogens"},{"family":"Olsen","given":"Jørn"},{"family":"Sidenius","given":"Per"}],"issued":{"date-parts":[["2007",7,1]]}}},{"id":94,"uris":["http://zotero.org/users/7410056/items/XQPGEZJY"],"uri":["http://zotero.org/users/7410056/items/XQPGEZJY"],"itemData":{"id":94,"type":"article-journal","abstract":"PurposeAdministrative discharge registers could be a valuable and easily accessible single-sources for research data on periprosthetic hip joint infection. The aim of this study was to estimate the positive predictive value of the International Classification of Disease 10th revision (ICD-10) periprosthetic hip joint infection diagnosis code in the Danish National Patient Register.MethodsPatients were identified with an ICD-10 discharge diagnosis code of T84.5 (?Infection and inflammatory reaction due to internal joint prosthesis?) in association with hip-joint associated surgical procedure codes in The Danish National Patient Register. Medical records of the identified patients (n = 283) were verified for the existence of a periprosthetic hip joint infection. Positive predictive values with 95% confidence intervals (95% CI) were calculated.ResultsA T84.5 diagnosis code irrespective of the associated surgical procedure code had a positive predictive value of 85% (95% CI: 80-89). Stratified to T84.5 in combination with an infection-specific surgical procedure code the positive predictive value increased to 86% (95% CI: 80-91), and in combination with a noninfection-specific surgical procedure code decreased to 82% (95% CI: 72-89).ConclusionsMisclassification must be expected and taken into consideration when using administrative discharge registers for epidemiological research on periprosthetic hip joint infection. We believe that the periprosthetic hip joint infection diagnosis code can be of use in future single-source register based studies, but preferably should be used in combination with alternate data sources to ensure higher validity.","container-title":"HIP International","DOI":"10.5301/hipint.5000262","ISSN":"1120-7000","issue":"6","journalAbbreviation":"HIP International","note":"publisher: SAGE Publications","page":"568-573","source":"SAGE Journals","title":"Do Hip Prosthesis Related Infection Codes in Administrative Discharge Registers Correctly Classify Periprosthetic Hip Joint Infection?","volume":"25","author":[{"family":"Lange","given":"Jeppe"},{"family":"Pedersen","given":"Alma B."},{"family":"Troelsen","given":"Anders"},{"family":"Søballe","given":"Kjeld"}],"issued":{"date-parts":[["2015",11,1]]}}},{"id":93,"uris":["http://zotero.org/users/7410056/items/XW6QNLV9"],"uri":["http://zotero.org/users/7410056/items/XW6QNLV9"],"itemData":{"id":93,"type":"article-journal","abstract":"Objective\nDanish medical registries are widely used for cardiovascular research, but little is known about the data quality of cardiac interventions. We computed positive predictive values (PPVs) of codes for cardiac examinations, procedures and surgeries registered in the Danish National Patient Registry during 2010-2012.\nDesign\nPopulation-based validation study.\nSetting\nWe randomly sampled patients from 1 university hospital and 2 regional hospitals in the Central Denmark Region.\nParticipants\n1239 patients undergoing different cardiac interventions.\nMain outcome measure\nPPVs with medical record review as reference standard.\nResults\nA total of 1233 medical records (99% of the total sample) were available for review. PPVs ranged from 83% to 100%. For examinations, the PPV was overall 98%, reflecting PPVs of 97% for echocardiography, 97% for right heart catheterisation and 100% for coronary angiogram. For procedures, the PPV was 98% overall, with PPVs of 98% for thrombolysis, 92% for cardioversion, 100% for radiofrequency ablation, 98% for percutaneous coronary intervention, and 100% for both cardiac pacemakers and implantable cardiac defibrillators. For cardiac surgery, the overall PPVs was 99%, encompassing PPVs of 100% for mitral valve surgery, 99% for aortic valve surgery, 98% for coronary artery bypass graft surgery, and 100% for heart transplantation. The accuracy of coding was consistent within age, sex, and calendar year categories, and the agreement between independent reviewers was high (99%).\nConclusions\nCardiac examinations, procedures and surgeries have high PPVs in the Danish National Patient Registry.","container-title":"BMJ Open","DOI":"http://dx.doi.org.ep.fjernadgang.kb.dk/10.1136/bmjopen-2016-012817","issue":"12","language":"English","note":"publisher-place: London, United Kingdom\npublisher: BMJ Publishing Group LTD","source":"ProQuest","title":"Positive predictive value of cardiac examination, procedure and surgery codes in the Danish National Patient Registry: a population-based validation study","title-short":"Positive predictive value of cardiac examination, procedure and surgery codes in the Danish National Patient Registry","URL":"http://search.proquest.com/docview/1847620586/abstract/DFED82C773E448FPQ/1","volume":"6","author":[{"family":"Adelborg","given":"Kasper"},{"family":"Sundbøll","given":"Jens"},{"family":"Munch","given":"Troels"},{"family":"Frøslev","given":"Trine"},{"family":"Sørensen","given":"Henrik Toft"},{"family":"Bøtker","given":"Hans Erik"},{"family":"Schmidt","given":"Morten"}],"accessed":{"date-parts":[["2021",4,28]]},"issued":{"date-parts":[["2016"]]}}},{"id":88,"uris":["http://zotero.org/users/7410056/items/H2P4TXLF"],"uri":["http://zotero.org/users/7410056/items/H2P4TXLF"],"itemData":{"id":88,"type":"article-journal","abstract":"Validation of celiac disease diagnoses recorded in the Danish National Patient Register using duodenal biopsies, celiac disease-specific antibodies, and human leukocyte-antigen genotypes Stine Dydensborg Sander,1-3 Ketil St&amp;oslash;rdal,4,5 Tine Plato Hansen,6 Anne-Marie Nybo Andersen,7 Joseph A Murray,8 S&amp;oslash;ren Thue Lillevang,9 Steffen Husby1,2 1Hans Christian Andersen Children&amp;rsquo;s Hospital, Odense University Hospital, 2Institute of Clinical Research, University of Southern Denmark, 3Odense Patient Data Explorative Network (OPEN), Odense University Hospital, Odense, Denmark; 4Mental and Physical Health, Norwegian Institute of Public Health, Oslo, 5Department of Pediatrics, Ostfold Hospital Trust, Fredrikstad, Norway; 6Department of Pathology, Hvidovre Hospital, 7Department of Public Health, University of Copenhagen, Copenhagen, Denmark; 8Division of Gastroenterology and Hepatology, Mayo Clinic, Rochester, MN, USA; 9Department of Clinical Immunology, Odense University Hospital, Odense, Denmark Purpose: The purpose of this study was to validate the celiac disease diagnoses recorded in the Danish National Patient Register. To validate the diagnoses, we used information on duodenal biopsies from a national register of pathology reports (the Patobank) and information on celiac disease-specific antibodies and human leukocyte antigen (HLA) genotypes obtained from patient medical records.Patients and methods: We included all the children who were born from 1995 to 2012 and who were registered as having celiac disease in the Danish National Patient Register. We reviewed all the pathology reports on duodenal biopsies in the Patobank and the information in the medical records on celiac disease-specific antibodies (ie, anti-tissue transglutaminase 2 IgA and IgG, endomysial antibodies IgA, and anti-deamidated gliadin peptide IgG) and HLA genotypes.Results: We identified 2,247 children who were registered in the Danish National Patient Register with celiac disease. Duodenal biopsies for 1,555 of the children (69%) were registered in the Patobank; 1,127 (50%) had a biopsy that was compatible with celiac disease (ie, Marsh 2&amp;ndash;3). We accessed the medical records of 95% of the children who were registered in the &amp;shy;Danish National Patient Register with celiac disease. We found that 1,510 (67%) had one or more positive antibody-test results; 1,120 (50%) had anti-tissue transglutaminase 2, IgA at tenfold or greater the upper limit of the normal range and/or positive endomysial antibody results. The positive predictive value depended on the criteria used for validation and the types and numbers of registrations that were included in the analysis and ranged from 62% (95% confidence interval: 60%&amp;ndash;64%) to 86% (95% confidence interval: 84%&amp;ndash;87%).Conclusion: Our findings indicate that the Danish National Patient Register is a valuable source to identify patients who have been diagnosed with celiac disease. However, validation of the diagnoses is warranted before data on the patients are used for research purposes. Keywords: administrative health register, national patient register, pathology register, medical record, histology, serology","container-title":"Clinical Epidemiology","DOI":"10.2147/CLEP.S122300","journalAbbreviation":"CLEP","language":"English","note":"publisher: Dove Press","page":"789-799","source":"www.dovepress.com","title":"Validation of celiac disease diagnoses recorded in the Danish National Patient Register using duodenal biopsies, celiac disease-specific antibodies, and human leukocyte-antigen genotypes","volume":"8","author":[{"family":"Sander","given":"Stine Dydensborg"},{"family":"Størdal","given":"Ketil"},{"family":"Hansen","given":"Tine Plato"},{"family":"Andersen","given":"Anne-Marie Nybo"},{"family":"Murray","given":"Joseph A."},{"family":"Lillevang","given":"Søren Thue"},{"family":"Husby","given":"Steffen"}],"issued":{"date-parts":[["2016",12,15]]}}},{"id":77,"uris":["http://zotero.org/users/7410056/items/4EE7WJLH"],"uri":["http://zotero.org/users/7410056/items/4EE7WJLH"],"itemData":{"id":77,"type":"article-journal","abstract":"Objectives. To assess the validity of the diagnoses of atrial fibrillation (AF) and atrial flutter (AFL) for men and women recorded in the Danish National Patient Registry, and to assess the relative distribution of AF and AFL. Design. Review of medical records for incident cases of AF and/or AFL in the Diet, Cancer, and Health cohort study. Participants were enrolled in 1993-97 with 13.6 years of follow-up until 30 December, 2009. Results. The positive predictive value of the combined diagnosis of AF and/or AFL was 92.6% (95% CI 88.8%; 95,2%) with no significant difference between sexes (men 93.7% (133/142), women 90.8% (129/142)).The proportion of APL either alone or in combination with AF was significantly higher in men than in women (13.5% (18/133) vs. 5.4% (7/129), p=0.03). The positive predictive value of the specified diagnosis of AFL was 57.5% for men (46/80) and 29.6% for women (8/27). Conclusions. This study shows that the validity of the diagnosis of AF and/or AFL is high and may be used for registry-based studies. A specified diagnosis of AFL was rarely used and was not reliable to distinguish between cases of AF and AFL.","container-title":"Scandinavian Cardiovascular Journal","DOI":"10.3109/14017431.2012.673728","ISSN":"14017431","issue":"3","journalAbbreviation":"Scandinavian Cardiovascular Journal","note":"publisher: Taylor &amp; Francis Ltd","page":"149-153","source":"EBSCOhost","title":"Validity of the diagnoses atrial fibrillation and atrial flutter in a Danish patient registry","volume":"46","author":[{"family":"Rix","given":"Thomas Andersen"},{"family":"Riahi","given":"Sam"},{"family":"Overvad","given":"Kim"},{"family":"Lundbye-Christensen","given":"Søren"},{"family":"Schmidt","given":"Erik Berg"},{"family":"Joensen","given":"Albert Marni"}],"issued":{"date-parts":[["2012",6]]}}},{"id":76,"uris":["http://zotero.org/users/7410056/items/FDWX5L5C"],"uri":["http://zotero.org/users/7410056/items/FDWX5L5C"],"itemData":{"id":76,"type":"article-journal","abstract":"Validity and completeness of rheumatoid arthritis diagnoses in the nationwide DANBIO clinical register and the Danish National Patient Registry Else Helene Ibfelt,1 Jan S&amp;oslash;rensen,2,3 Dorte V Jensen,4,5 Lene Dreyer,5,6 Berit Schi&amp;oslash;ttz</w:instrText>
            </w:r>
            <w:r w:rsidRPr="00D85E25">
              <w:rPr>
                <w:rFonts w:ascii="Cambria Math" w:eastAsia="Calibri" w:hAnsi="Cambria Math" w:cs="Cambria Math"/>
                <w:color w:val="000000"/>
                <w:sz w:val="20"/>
                <w:szCs w:val="20"/>
                <w:lang w:val="en-US"/>
              </w:rPr>
              <w:instrText>‑</w:instrText>
            </w:r>
            <w:r w:rsidRPr="00D85E25">
              <w:rPr>
                <w:rFonts w:ascii="Arial" w:eastAsia="Calibri" w:hAnsi="Arial" w:cs="Arial"/>
                <w:color w:val="000000"/>
                <w:sz w:val="20"/>
                <w:szCs w:val="20"/>
                <w:lang w:val="en-US"/>
              </w:rPr>
              <w:instrText>Christensen,7 Pia H Thygesen,8 Ada Colic,9 Johnny L Raun,10 Natalia Manilo,11 Anne&amp;nbsp;R&amp;oslash;dgaard,4 Uta E Poulsen,12 Claus Rasmussen,13 Torben Hansen,14 Babara Unger,15 Randi Pelck,16 Anita Kincses,17 Henrik Nordin,18 Tove Lorenzen,19 Ali Theibich,20 Inger Marie Jensen Hansen,21 Jakob Espesen,22 Jolanta Grydeh&amp;oslash;j,23 Mette Holland-Fischer,24 Anne Gitte Loft,25 Merete Lund Hetland4,26 1Research Centre for Prevention and Health, Capital Region of Denmark, Rigshospitalet&amp;nbsp;&amp;ndash; Glostrup, Denmark; 2Centre of Health Economics Research, Institute of Public health, University of Southern Denmark, Odense, Denmark; 3Healthcare Outcome Research Centre, Royal College of Surgeons in Ireland, Dublin, Ireland; 4DANBiO and Copenhagen Center for Arthritis Research, Center for Rheumatology and Spine Diseases, Rigshospitalet&amp;nbsp;&amp;ndash; Glostrup, Glostrup, 5Center for Rheumatology and Spine Diseases, Gentofte University Hospital, Hellerup, 6The Parker Institute, Frederiksberg and Bispebjerg Hospital, Frederiksberg, 7Spine Centre of Southern Denmark, Hospital Lillebaelt, Middelfart, 8Department of Rheumatology, Odense University Hospital, Odense, 9Department of Rheumatology, Sydvestjysk Sygehus,  Esbjerg/Grintsted, 10Department of Internal Medicine and Rheumatology, SLB &amp;ndash; Fredericia Hospital, Fredericia, 11Department of Rheumatology, Frederiksberg Hospital, Copenhagen, 12Department of Rheumatology, Gigthospital Gr&amp;aring;sten, Gr&amp;aring;sten, 13Clinic of Internal Medicine, Rheumatology, Regionshospital Nordjylland, Hj&amp;oslash;rring, 14Department of Rheumatology, Holb&amp;aelig;k sygehus, Holb&amp;aelig;k, 15Department of Internal Medicine/Rheumatology, Hospitalsenheden Horsens, Horsens, 16Department of Rheumatology, Zealand University Hospital, K&amp;oslash;ge, 17Department of Rheumatology, Nordsj&amp;aelig;llands Hospitaler, Hiller&amp;oslash;d, 18Center for Rheumatology and Spine Diseases, Centre of Head and Orthopedics, Rigshospitalet, Copenhagen, 19Department of Rheumatology, Silkeborg Regional Hospital and University Clinic, Silkeborg, 20Department of Rheumatology, Slagelse Hospital, Slagelse, 21Department of Rheumatology and University of Southern Denmark, Svendborg Hospital, Odense, 22Department of Internal Medicine, Vejle Hospital, Vejle, 23Department of Rheumatology, Regional Hospital, West Jutland, Herning, 24Department of Rheumatology, Aalborg University Hospital, &amp;Aring;lborg, 25Department of Rheumatology, Aarhus University Hospital, Aarhus, 26Department of Clinical Medicine, Faculty of Health and Medical Sciences, University of Copenhagen, Copenhagen, Denmark Objectives: In Denmark, patients with rheumatoid arthritis (RA) are registered in the nationwide clinical DANBIO quality register and the Danish National Patient Registry (DNPR). The aim was to study the validity of the RA diagnosis and to estimate the completeness of relevant RA cases in each registry.Study design and setting: Patients registered for the first time in 2011 with a diagnosis of RA were identified in DANBIO and DNPR in January 2013. For DNPR, filters were applied to reduce false-positive cases. The diagnosis was verified by a review of patient records. We calculated the positive predictive values (PPVs) of the RA diagnosis registrations in DANBIO and DNPR, and estimated the registry completeness of relevant RA cases for both DANBIO and DNPR. Updated data from 2011 to 2015 from DANBIO were retrieved to identify patients with delayed registration, and the registry completeness and PPV was recalculated.Results: We identified 1,678 unique patients in DANBIO or in DNPR. The PPV (2013 dataset) was 92% in DANBIO and 79% in DNPR. PPV for DANBIO on the 2015 update was 96%. The registry completeness of relevant RA cases was 43% in DANBIO, increasing to 91% in the 2015 update and 90% in DNPR.Conclusion: DANBIO held a high proportion of true RA cases (96%) and was found to be superior to the DNPR (79%) with regard to the validity of the diagnosis. Both registries were estimated to have a high completeness of RA cases treated in hospital care (~90%). Keywords: rheumatoid arthritis, validity, incidence, clinical registry, Denmark","container-title":"Clinical Epidemiology","DOI":"10.2147/CLEP.S141438","journalAbbreviation":"CLEP","language":"English","note":"publisher: Dove Press","page":"627-632","source":"www.dovepress.com","title":"Validity and completeness of rheumatoid arthritis diagnoses in the nationwide DANBIO clinical register and the Danish National Patient Registry","volume":"9","author":[{"family":"Ibfelt","given":"Else Helene"},{"family":"Sørensen","given":"Jan"},{"family":"Jensen","given":"Dorte V."},{"family":"Dreyer","given":"Lene"},{"family":"Schiøttz-Christensen","given":"Berit"},{"family":"Thygesen","given":"Pia H."},{"family":"Colic","given":"Ada"},{"family":"Raun","given":"Johnny L."},{"family":"Manilo","given":"Natalia"},{"family":"Rødgaard","given":"Anne"},{"family":"Poulsen","given":"Uta E."},{"family":"Rasmussen","given":"Claus"},{"family":"Hansen","given":"Torben"},{"family":"Unger","given":"Babara"},{"family":"Pelck","given":"Randi"},{"family":"Kincses","given":"Anita"},{"family":"Nordin","given":"Henrik"},{"family":"Lorenzen","given":"Tove"},{"family":"Theibich","given":"Ali"},{"family":"Hansen","given":"Inger Marie Jensen"},{"family":"Espesen","given":"Jakob"},{"family":"Grydehøj","given":"Jolanta"},{"family":"Holland-Fischer","given":"Mette"},{"family":"Loft","given":"Anne Gitte"},{"family":"Hetland","given":"Merete Lund"}],"issued":{"date-parts":[["2017",11,29]]}}},{"id":64,"uris":["http://zotero.org/users/7410056/items/LWGJVQ97"],"uri":["http://zotero.org/users/7410056/items/LWGJVQ97"],"itemData":{"id":64,"type":"article-journal","container-title":"Crisis: The Journal of Crisis Intervention and Suicide Prevention","DOI":"10.1027/0227-5910/a000391","ISSN":"0227-5910","issue":"4","page":"256-264","title":"Incidence Rates of Deliberate Self-Harm in Denmark 1994–2011: A Nationwide Register Study","volume":"37","author":[{"family":"Morthorst","given":"Britt Reuter"},{"family":"Soegaard","given":"Bodil"},{"family":"Nordentoft","given":"Merete"},{"family":"Erlangsen","given":"Annette"}],"issued":{"date-parts":[["2016"]]}}},{"id":58,"uris":["http://zotero.org/users/7410056/items/72WIX9DY"],"uri":["http://zotero.org/users/7410056/items/72WIX9DY"],"itemData":{"id":58,"type":"article-journal","abstract":"Aims: Appendicitis is a common disease. The nationwide Danish National Patient Register provides an important data source for epidemiological research. Data used in register-based epidemiological research needs to be validated. We aimed to validate the diagnosis of appendicitis in the Danish National Patient Register. Methods: From 1997 to 2015 nationwide data from the Danish National Patient Register, the Danish Pathology Register, and the Danish Civil Registration System were used to validate the diagnosis of appendicitis or the combination of the diagnosis for appendicitis and surgical removal of the appendix in the Danish National Patient Register. Sensitivity, specificity, and positive and negative predictive values were calculated using pathology reports as golden standard. Results: Diagnosis of appendicitis in the Danish National Patient Register had a sensitivity, specificity, positive predictive value, and negative predictive value of 0.928 (95% confidence interval (CI): 0.927; 0.930), 0.995 (95% CI: 0.995; 0.995), 0.769 (95% CI: 0.767; 0.771), and 0.999 (95% CI: 0.999; 0.999). A diagnosis of appendicitis and a procedure code for surgical removal of the appendix had a sensitivity, specificity, positive predictive value, and negative predictive value of 0.886 (95% CI: 0.885; 0.888), 0.998 (95% CI: 0.998; 0.998), 0.895 (95% CI: 0.894; 0.897), and 0.998 (95% CI: 0.998; 0.998). Conclusions: The diagnosis of appendicitis alone or in combination with the registered surgical removal of the appendix in the Danish National Patient Register showed acceptable validity. Whether to use the diagnosis for appendicitis only or in combination with procedure codes for the removal of the appendix depends on whether high sensitivity or high positive predictive values are warranted.","container-title":"Scandinavian Journal of Public Health","DOI":"10.1177/1403494818761765","ISSN":"1403-4948","issue":"1","journalAbbreviation":"Scand J Public Health","note":"publisher: SAGE Publications Ltd STM","page":"38-42","source":"SAGE Journals","title":"Validity of the diagnosis of appendicitis in the Danish National Patient Register","volume":"48","author":[{"family":"Kleif","given":"Jakob"},{"family":"Thygesen","given":"Lau C."},{"family":"Gögenur","given":"Ismail"}],"issued":{"date-parts":[["2020",2,1]]}}},{"id":57,"uris":["http://zotero.org/users/7410056/items/LJFCS94B"],"uri":["http://zotero.org/users/7410056/items/LJFCS94B"],"itemData":{"id":57,"type":"article-journal","abstract":"Positive predictive value of the ICD-10 hospital diagnosis of pleural empyema in the Danish National Registry of Patients Mette S&amp;oslash;gaard1,2, Jette Brommann Kornum2, Henrik Carl Sch&amp;oslash;nheyder1, Reimar Wernich Thomsen21Department of Clinical Microbiology, Aalborg Hospital, Aarhus University Hospital, Aalborg, Denmark; 2Department of Clinical Epidemiology, Institute of Clinical Medicine, Aarhus University Hospital, Aarhus, DenmarkObjective: Health care databases are a valuable source for epidemiological research in respiratory diseases if diagnoses are valid. We validated the International Classification of Diseases, 10th revision (ICD-10) diagnosis of pleural empyema in the Danish National Registry of Patients (DNRP).Methods: We randomly selected hospitalized patients registered in the DNRP with a discharge diagnosis of pleural empyema between 1995 and 2009 in the North Denmark Region. We retrieved and reviewed medical records and estimated the positive predictive value (PPV) of the empyema diagnosis. Analyses were stratified by study period, hospital type (referral versus district), department type (pulmonary medicine or thoracic surgery versus other), cause of empyema (medical, surgical, or traumatic), and age group. To assess changes over time, we included chi-square tests for linear trend.Results: We retrieved the medical records of 224/225 sampled patients with empyema (99.6%). Of those, 182 were classified as being definite cases, and 21 were probable cases, yielding a PPV of 90.6% (95% confidence interval [CI]: 86.0&amp;ndash;94.1). The PPV decreased from 95.7% in patients aged 15&amp;ndash;39 years to 87.5% in patients aged 80 years and over but was uniformly high regardless of study period, hospital or department type, or cause of empyema.Conclusion: Our finding of a high overall PPV indicated good agreement between ICD-10 codes for pleural empyema and medical records. Registry-based discharge codes may be a suitable source of data on pleural empyema for epidemiological research.Keywords: pneumonia, positive predictive value, validation, International Classification of Disease Codes, empyema&amp;nbsp;","container-title":"Clinical Epidemiology","DOI":"10.2147/CLEP.S16931","issue":"1","journalAbbreviation":"CLEP","language":"English","note":"publisher: Dove Press","page":"85-89","source":"www.dovepress.com","title":"Positive predictive value of the ICD-10 hospital diagnosis of pleural empyema in the Danish National Registry of Patients","volume":"3","author":[{"family":"Søgaard","given":"Mette"},{"family":"Kornum","given":"Jette Brommann"},{"family":"Schønheyder","given":"Henrik Carl"},{"family":"Thomsen","given":"Reimar Wernich"}],"issued":{"date-parts":[["2011",2,23]]}}},{"id":1,"uris":["http://zotero.org/users/7410056/items/RXMG55K6"],"uri":["http://zotero.org/users/7410056/items/RXMG55K6"],"itemData":{"id":1,"type":"article-journal","abstract":"Background: Our aim was to estimate the completeness-that is, whether all patients were included in the system-and the validity-that is, whether the diagnostic criteria were fulfilled for the patients registered-of the diagnoses of Crohn's disease and ulcerative colitis in a Danish hospital system. Methods: Information in a regional hospital system, in the County of North Jutland, Denmark, was compared with hospital records and information in a pathology system. Results: The analysis of the completeness included 143 patients with Crohn's disease and 285 patients with ulcerative colitis. The completeness of the regional hospital system using the pathology system as a reference standard was 94% for both diseases. The analysis of the validity included 281 patients registered as having Crohn's disease and 506 patients registered as having ulcerative colitis. The validity of the two diagnoses was 97% and 90%, respectively. Conclusions: The regional hospital system showed few misclassifications of the diagnoses of Crohn's disease and ulcerative colitis. Thus the nationwide hospital system (based on the regional hospital systems) may provide a unique study base for future research.","container-title":"Scandinavian journal of gastroenterology","ISSN":"0036-5521","issue":"2","language":"eng","note":"publisher-place: Copenhagen\npublisher: Informa UK Ltd","page":"154-159","title":"Assessment of the Diagnoses of Crohn's Disease and Ulcerative Colitis in a Danish Hospital Information System","volume":"31","author":[{"family":"Fonager","given":"K"},{"family":"Sørensen","given":"H. Toft"},{"family":"Rasmussen","given":"S. Nørby"},{"family":"Møller-petersen","given":"J"},{"family":"Vyberg","given":"M"}],"issued":{"date-parts":[["1996"]]}}},{"id":21,"uris":["http://zotero.org/users/7410056/items/9M9EUVI5"],"uri":["http://zotero.org/users/7410056/items/9M9EUVI5"],"itemData":{"id":21,"type":"article-journal","abstract":"We assessed validity and reliability of data on four serious pregnancy complications and gestational age in two national registers, the Medical Birth …","container-title":"Journal of Clinical Epidemiology","DOI":"10.1016/0895-4356(96)00018-2","ISSN":"0895-4356","issue":"8","language":"en","note":"publisher: Pergamon","page":"893-897","source":"www-sciencedirect-com.ep.fjernadgang.kb.dk","title":"Validation of the danish birth registration","volume":"49","author":[{"family":"Kristensen","given":"Jens"}],"issued":{"date-parts":[["1996",8,1]]}}},{"id":44,"uris":["http://zotero.org/users/7410056/items/SFZIX62C"],"uri":["http://zotero.org/users/7410056/items/SFZIX62C"],"itemData":{"id":44,"type":"article-journal","abstract":"Introduction\nWe examined the positive predictive value of diagnoses of acute exacerbation of chronic obstructive pulmonary disease (COPD) in the Danish National Patient Registry. We also examined the negative predictive value of acute pneumonia or respiratory failure discharge diagnoses for absence of underlying COPD.\nMethods\nWe identified all patients aged 30 years or older with acute hospital admission in Denmark from January 1st to December 31st 2008. Physicians at 34 Danish hospitals retrieved and reviewed medical records for 1581 patients with a discharge diagnosis of COPD, and for 1546 patients with a discharge diagnosis of either pneumonia or respiratory failure but no COPD diagnosis. Presence of COPD was assessed based on medical history, clinical symptoms and findings, and spirometry results.\nResults\nThe overall positive predictive value for COPD was 92% (95% confidence interval [CI]=91–93%). Among patients coded with pneumonia or respiratory failure but not COPD, 19% (95% CI=17–21%) had COPD, corresponding to a negative predictive value for COPD of 81% (95% CI=79–83%).\nConclusions\nThe positive predictive value of acute COPD discharge diagnoses in the Danish National Patient Registry is high. At the same time, there is a substantial underrecording of COPD during hospitalizations with other acute respiratory disorders like pneumonia and respiratory failure.","container-title":"Respiratory Medicine","DOI":"10.1016/j.rmed.2011.01.012","ISSN":"0954-6111","issue":"7","journalAbbreviation":"Respiratory Medicine","language":"en","page":"1063-1068","source":"ScienceDirect","title":"Validity and underrecording of diagnosis of COPD in the Danish National Patient Registry","volume":"105","author":[{"family":"Thomsen","given":"Reimar W."},{"family":"Lange","given":"Peter"},{"family":"Hellquist","given":"Birthe"},{"family":"Frausing","given":"Ejvind"},{"family":"Bartels","given":"Paul D."},{"family":"Krog","given":"Birgitte R."},{"family":"Hansen","given":"Anne-Marie S."},{"family":"Buck","given":"Daniel"},{"family":"Bunk","given":"Anette E."}],"issued":{"date-parts":[["2011",7,1]]}}},{"id":42,"uris":["http://zotero.org/users/7410056/items/K4S77C5T"],"uri":["http://zotero.org/users/7410056/items/K4S77C5T"],"itemData":{"id":42,"type":"article-journal","abstract":"Persons who are treated at hospital after attempted suicide comprise a high-risk group for suicide. The proposal for a National Programme for Prevention of Suicide and Suicide Attempt in Denmark recommends that all persons who attempt suicide should be offered treatment and that treatment should be implemented, using a supportive and guiding principle. The aim of the present study is to investigate whether patients receive psychiatric evaluation after a suicide attempt, and whether they receive the psychiatric treatment to which they are referred. In the Copenhagen Hospital Corporation in four emergency rooms and six intensive care units, we investigated all referrals in the period 1 February 2001 to 1 May 2001 with Contact Code 4 (self-harm) and selected diagnostic codes likely to be used in cases of self-poisoning, strangulation, drowning and wrist-cutting. We found that only 37% of the contacts to the emergency room were correctly coded with Reason for Contact Code 4 in Nomesco's classification of external causes of injuries. A psychiatric evaluation was planned for almost all patients, but 18% of the patients never reached the evaluation that had been planned to take place in a psychiatric emergency. Only few patients were not referred to any treatment at all, but among the patients referred to psychiatric treatment, only those admitted involuntarily received treatment in 100% of the planned cases. For outpatient treatment in the suicide prevention clinic, the percentage that attended planned treatment within the first week after the suicide attempt was especially low (57%). It is recommended that the quality of Reason for Contact Coding be improved, that patients who have attempted suicide be approached assertively, and that the supportive and guiding principle be used in securing them treatment.","container-title":"Nordic Journal of Psychiatry","DOI":"10.1080/08039480510027706","ISSN":"08039488","issue":"3","journalAbbreviation":"Nordic Journal of Psychiatry","note":"publisher: Taylor &amp; Francis Ltd","page":"213-216","source":"EBSCOhost","title":"Registration, psychiatric evaluation and adherence to psychiatric treatment after suicide attempt","volume":"59","author":[{"family":"Nordentoft","given":"Merete"},{"family":"Søgaard","given":"Mette"}],"issued":{"date-parts":[["2005",6]]}}},{"id":33,"uris":["http://zotero.org/users/7410056/items/RHLWPTEI"],"uri":["http://zotero.org/users/7410056/items/RHLWPTEI"],"itemData":{"id":33,"type":"article-journal","abstract":"Background: The authors compared self-reported non-spine fractures obtained from a cohort of Danish female nurses with fracture diagnoses registered in the Danish National Hospital Register (DNHR). Method: The self-reported fracture history was obtained from a questionnaire and was related to fracture information registered with the DNHR by means of the unique person identification code of Danish citizens. A total of 166 self-reported hip fractures, 391 self-reported wrist fractures, and 121 self-reported upper arm fractures were available for the comparison. The self-reported fractures were initially compared with the anatomic specific fracture diagnoses registered in the DNHR. Second, the comparison also included fracture diagnoses of adjacent skeletal sites (unspecific fracture diagnoses). Results: The positive predictive value of a positive report of hip fracture was 89%. Inclusion of unspecific registered hip fractures increased the positive predictive value to 94%. The same figures for wrist fractures were 75% and 84%, respectively, and for upper arm fractures 54% and 83%, respectively. The predictive value of a negative report of hip fracture was 99.5%. The fracture year was correctly reported in 76% of the hip fracture cases, 81% of the wrist fracture cases, and 82% of the upper arm fracture cases. Predictors of false-positive report of fractures were young age (&lt;60 years), report of indoor falls in the previous year, and use of hormone replacement therapy (HRT). Conclusion: The authors conclude that self-report of hip, wrist, or upper arm fractures among Danish nurses is relatively accurate but varies by the site of fracture. False positive reports of fracture introduce only modest bias fracture risk estimates and tend to dilute the association between exposures and fracture.","container-title":"Scandinavian Journal of Public Health","DOI":"10.1080/14034940310017490","ISSN":"14034948","issue":"2","journalAbbreviation":"Scandinavian Journal of Public Health","note":"publisher: Sage Publications, Ltd.","page":"136-143","source":"EBSCOhost","title":"The validity of self-reported fractures among Danish female nurses: comparison with fractures registered in the Danish National Hospital Register","title-short":"The validity of self-reported fractures among Danish female nurses","volume":"32","author":[{"family":"Hundrup","given":"Yrsa Andersen"},{"family":"Høidrup","given":"Susanne"},{"family":"Obel","given":"Erik B."},{"family":"Rasmussen","given":"Niels Kr."}],"issued":{"date-parts":[["2004",3]]}}},{"id":31,"uris":["http://zotero.org/users/7410056/items/BCWQRKKA"],"uri":["http://zotero.org/users/7410056/items/BCWQRKKA"],"itemData":{"id":31,"type":"article-journal","container-title":"Dementia and geriatric cognitive disorders","ISSN":"1420-8008","issue":"3","language":"English","note":"number-of-pages: 9","page":"220-228","source":"ProQuest","title":"Validity of dementia diagnoses in the Danish hospital registers.","volume":"24","author":[{"family":"Phung","given":"Thien Kieu Thi"},{"family":"Andersen","given":"Birgitte Bo"},{"family":"Høgh","given":"Peter"},{"family":"Kessing","given":"Lars Vedel"},{"family":"Mortensen","given":"Preben Bo"},{"family":"Waldemar","given":"Gunhild"}],"issued":{"date-parts":[["2007"]]}}},{"id":27,"uris":["http://zotero.org/users/7410056/items/QNY4GXE7"],"uri":["http://zotero.org/users/7410056/items/QNY4GXE7"],"itemData":{"id":27,"type":"article-journal","abstract":"Children diagnosed with congenital cardiac malformations at the national university departments of pediatric cardiology: positive predictive values of data in the Danish National Patient Registry Peter Agergaard1, Anders Hebert2, Jesper Bjerre3, Karina Meden Sørensen4, Charlotte Olesen3, John Rosendal Østergaard31Department of Pediatrics, Viborg Hospital, Viborg, Denmark; 2Department of Pediatrics, Copenhagen University Hospital, Rigshospitalet, Denmark; 3Department of Pediatrics, Aarhus University Hospital, Skejby, Denmark; 4Department of Clinical Biochemistry and Immunology, Statens Serum Institut, Copenhagen, DenmarkIntroduction: The present study was conducted to establish the positive predictive value of congenital cardiac malformation diagnoses registered in the Danish National Patient Registry (NPR), thereby exploring whether the NPR can serve as a valid tool for epidemiologic studies of congenital cardiac malformations.Materials and methods: The study population comprised every individual born from 2000 to 2008 who was registered in the NPR with a congenital cardiac malformation diagnosis and treated at one of the two national departments of pediatric cardiology. Positive predictive values were established comparing NPR information with the clinical record of each individual.Results: A total of 2952 patients with a total of 3536 diagnoses were eligible for validation. Review of their clinical records unveiled no patient without cardiac malformation. In 98% (98%–99%) of the cases, the NPR diagnosis could be found as the discharge diagnosis in the patient's clinical record, and in 90% (89%–91%) of the cases the NPR diagnosis was considered a true reflection of the patient's actual malformation.Conclusions: Our study verifies that the present study population retrieved from the NPR is a valid tool for epidemiological research within the topic of congenital cardiac malformations, given that the research question is not dependent on a fully established sensitivity of the NPR. Precautions should be made regarding cardiac malformations characterized by low prevalence or poor predictive values, and the reported validity should not be extrapolated beyond the study period.Keywords: congenital cardiac malformation, registry, validation","container-title":"Clinical Epidemiology","DOI":"10.2147/CLEP.S15627","issue":"1","journalAbbreviation":"CLEP","language":"English","note":"publisher: Dove Press","page":"61-66","source":"www.dovepress.com","title":"Children diagnosed with congenital cardiac malformations at the national university departments of pediatric cardiology: positive predictive values of data in the Danish National Patient Registry","title-short":"Children diagnosed with congenital cardiac malformations at the national university departments of pediatric cardiology","volume":"3","author":[{"family":"Agergaard","given":"Peter"},{"family":"Hebert","given":"Anders"},{"family":"Bjerre","given":"Jesper"},{"family":"Sørensen","given":"Karina Medin"},{"family":"Olesen","given":"Charlotte"},{"family":"Østergaard","given":"John Rosendal"}],"issued":{"date-parts":[["2011",2,16]]}}},{"id":18,"uris":["http://zotero.org/users/7410056/items/4FX33QTR"],"uri":["http://zotero.org/users/7410056/items/4FX33QTR"],"itemData":{"id":18,"type":"article-journal","abstract":"The Danish National Patient Register, which includes information on all patients admitted to hospitals, has been evaluated as concerns the quality of the data included. The material examined consisted of a representative sample of 1094 patients from departments all over the country (gynaecology and obstetrics, medicine, surgery and paediatrics). Recoding of data, clinical as well as administrative, based on copies of the case records from the hospitals was carried out by two clinically working physicians (registrars). For the administrative data e.g. length of stay, satisfactory concordance was found. The validity of clinical information depended on clinical speciality and degree of diagnostic specificity. Based on the international classification the agreement on the three digit diagnostic level was better than on the five digit diagnostic level. For surgery the agreement was better than for medicine. The agreement between the diagnostic information (primary diagnosis) and the recoder in choosing primary diagnosis varied from 66-83 percent on the five digit level and between 73-89 percent on the three digit diagnostic level. If cases where the diagnosis in the registry could be regarded as an acceptable alternative were included, the agreement between the registry and recoding was 75-90%. In a subsample of the material double coding by the two coders was carried out and it was remarkable that, taken as a whole, the degree of agreement between the two coders was of the same size as between recoder and the registry. It is anticipated, however, that introduction of ICD-10 with more clear-cut rules for choice of primary diagnosis in morbidity coding will contribute to better validity and consequently improved hospital statistics.","container-title":"Ugeskrift for læger","ISSN":"0041-5782","issue":"26","language":"dan","note":"publisher-place: Denmark","page":"3741-3745","title":"The national patient registry. Evaluation of data quality","volume":"157","author":[{"family":"Mosbech","given":"J"},{"family":"Jørgensen","given":"J"},{"family":"Madsen","given":"M"},{"family":"Rostgaard","given":"K"},{"family":"Thornberg","given":"K"},{"family":"Poulsen","given":"T D"}],"issued":{"date-parts":[["1995"]]}}},{"id":13,"uris":["http://zotero.org/users/7410056/items/2BXD872G"],"uri":["http://zotero.org/users/7410056/items/2BXD872G"],"itemData":{"id":13,"type":"article-journal","abstract":"Abstract. Vestergaard P, Olsen ML, Paaske Johnsen S, Rejnmark L, Toft Sørensen H, Mosekilde L (Aarhus University Hospital, Denmark; and Aarhus and Aalborg University Hospitals; Aarhus, Denmark). Corticosteroid use and risk of hip fracture: a population-based case–control study in Denmark. J Intern Med 2003; 254: 486–493. Background. Corticosteroids (CS) are used in a wide range of conditions but have several possible adverse effects including an increased risk of osteoporotic fractures. Objective. To examine the association between cumulative CS dose and risk of hip fracture. Design. Population-based case–control design. Subjects and methods. A total of 6660 subjects with hip fracture and 33 272 age-matched population controls were identified using the County Hospital Discharge Registry in North Jutland County, Denmark and the Danish Central Personal Registry, respectively. Data on redeemed prescriptions for CS within the last 5 years before the index date were retrieved from a population-based prescription database, and recalculated to prednisolone equivalents. Cases and controls were categorized according to cumulative CS dose: (i) no use; (ii) &lt;130 mg (e.g. equivalent to 30 mg of prednisolone for 4 days given for an acute exacerbation of asthma); (iii) 130–499 mg (e.g. equivalent to a short course of prednisolone of 450 mg for acute asthma); (iv) 500–1499 mg (e.g. equivalent to 7.5 mg prednisolone daily for 6 months or 800 μg day−1 of inhaled budesonide for 1 year); and (v) ≥1500 mg (e.g. equivalent to &gt;4.1 mg day−1 for 1 year, a long-term high dose). Data were analysed using conditional logistic regression adjusted for potential confounders including gender, redeemed prescriptions for hormone replacement therapy, antiosteoporotic, anxiolytic, antipsychotic and antidepressant drugs. Results. Compared with never users, an increased risk of hip fracture was found for CS users, with increasing cumulative doses of any type of CS use during the preceding 5 years [adjusted odds ratio (OR) = 0.96, 95% confidence interval (CI) = 0.89–1.04] for &lt;130 mg prednisolone; OR = 1.17 (CI = 1.01–1.35) for 130–499 mg; OR = 1.36 (CI = 1.19–1.56) for 500–1499 mg; and OR = 1.65 (CI = 1.43–1.92) for ≥1500 mg. An increased risk was also found when the study population was stratified according to gender, age and type of CS (systemic or topical). Conclusions. Even a limited daily dose of CS (more than an average dose of approximately 71 μg prednisolone per day) was associated with an increased risk of hip fracture.","container-title":"Journal of Internal Medicine","DOI":"https://doi.org/10.1046/j.1365-2796.2003.01219.x","ISSN":"1365-2796","issue":"5","language":"en","note":"_eprint: https://onlinelibrary.wiley.com/doi/pdf/10.1046/j.1365-2796.2003.01219.x","page":"486-493","source":"Wiley Online Library","title":"Corticosteroid use and risk of hip fracture: a population-based case–control study in Denmark","title-short":"Corticosteroid use and risk of hip fracture","volume":"254","author":[{"family":"Vestergaard","given":"P."},{"family":"Olsen","given":"M. L."},{"family":"Johnsen","given":"S. Paaske"},{"family":"Rejnmark","given":"L."},{"family":"Sørensen","given":"H. Toft"},{"family":"Mosekilde","given":"L."}],"issued":{"date-parts":[["2003"]]}}},{"id":12,"uris":["http://zotero.org/users/7410056/items/6AN8LF9P"],"uri":["http://zotero.org/users/7410056/items/6AN8LF9P"],"itemData":{"id":12,"type":"article-journal","abstract":"Peptic ulcer epidemiology changes as the proportion of Helicobacter pylori infected people decreases, use of nonsteroidal anti-inflammatory drugs (NSAID) increases, and the proportion of elderly persons increases.OBJECTIVES:To describe incidence and prognosis of uncomplicated and complicated peptic ulcer patients in Funen County 1993-2002.METHODS:Data on endoscopies, gastric and duodenal operations, and related peptic ulcer diagnoses were extracted from four population-based databases covering a period from 1974 to 2002. All citizens of Funen County (population 470,000) who between 1993 and 2002 had a peptic ulcer diagnosed for the first time were identified.RESULTS:Between 1993 and 2002 the incidence of uncomplicated duodenal ulcer decreased from 0.55/1,000 person-years (95% CI 0.49-0.62) to 0.37 (0.31-0.43), uncomplicated gastric ulcer decreased from 0.56 (0.49-0.63) to 0.40 (0.34-0.46), and perforated ulcer decreased from 0.14 (0.11-0.18) to 0.08 (0.06-0.11). The incidence of bleeding peptic ulcer was stable with 0.55 (0.49-0.62) in 1993 and 0.57 (0.51-0.64) in 2002. The proportion of possible NSAID-related incident peptic ulcers increased from 320/827 (39%) in 1993 to 363/686 (53%) in 2002 (p &lt; 0.01). A total of 3,233 patients with incident complicated peptic ulcer (9,927 person-years) and 4,421 patients with incident uncomplicated peptic ulcer (17,773 person-years) was followed for up to 10 yr. The first month following newly diagnosed complicated ulcer the standardized mortality rate was 37.1 (33.4-41.1) during the next 11 months it was 5.1 (4.6-5.6), and in the following years it was 2.6 (2.4-2.8). The corresponding figures for incident uncomplicated peptic ulcer was 11.6 (9.6-13.9), 4.0 (3.6-4.4), and 2.5 (2.3-2.7).CONCLUSION: During the period, incidence of peptic ulcers decreased and an increasing proportion was related to NSAID. Mortality is high.","container-title":"The American Journal of Gastroenterology","DOI":"http://dx.doi.org.ep.fjernadgang.kb.dk/10.1111/j.1572-0241.2006.00518.x","ISSN":"00029270","issue":"5","language":"English","note":"number-of-pages: 9\npublisher-place: New York, United States\npublisher: Wolters Kluwer Health Medical Research, Lippincott Williams &amp; Wilkins","page":"945-953","source":"ProQuest","title":"Complicated and Uncomplicated Peptic Ulcers in a Danish County 1993-2002: A Population-Based Cohort Study","title-short":"Complicated and Uncomplicated Peptic Ulcers in a Danish County 1993-2002","volume":"101","author":[{"family":"Lassen","given":"Annmarie"},{"family":"Hallas","given":"Jesper"},{"family":"De Muckadell","given":"Ove Bschaffalitzky"}],"issued":{"date-parts":[["2006",5]]}}},{"id":10,"uris":["http://zotero.org/users/7410056/items/3T88GU8L"],"uri":["http://zotero.org/users/7410056/items/3T88GU8L"],"itemData":{"id":10,"type":"article-journal","abstract":"Background Data on statins' effect on venous thromboembolism (VTE) recurrence are conflicting. Objectives We examined whether statin use was associated with reduced risk of recurrent VTE in a nationwide population-based setting. Patients/Methods Using the Danish National Patient Registry, we identified first-time and recurrent VTEs between 1 July 2004 and 31 December 2012 (n = 27 862). VTE diagnoses were validated by medical record review of a subsample of patients. We ascertained nationwide prescription data and categorized statin use as current (further divided into new and long-term use), former and no use. We identified statin use at baseline (mimicking an intention-to-treat analysis) and in a time-varying manner during follow-up (mimicking per-protocol analysis) and computed hazard ratios (HRs) for recurrent VTE using Cox regression. In a supplementary nested case–control study, we identified statin use at time of VTE recurrence and computed odds ratios as unbiased estimates of the incidence rate ratios (IRRs) using conditional logistic regression. We adjusted for age, sex, year of diagnosis, provoking factors, co-morbidities and co-medications, including time-varying use of aspirin and anticoagulant drugs. Results The adjusted HR comparing current use with no use was 0.72 (95% confidence interval [CI], 0.59–0.88) for recurrent VTE, with a stronger effect of high (0.40; 95% CI, 0.21–0.78) vs. low potency statins (0.77; 95% CI, 0.63–0.94). Consistently, the recurrence rate was reduced in both the time-varying analysis (HR=0.64; 95% CI, 0.54–0.77) and nested case–control analysis (IRR=0.55; 95% CI, 0.45–0.67). The effect was largest for recurrent deep venous thrombosis. Conclusions Statin use was associated with reduced VTE recurrence.","container-title":"Journal of Thrombosis and Haemostasis","DOI":"https://doi.org/10.1111/jth.12604","ISSN":"1538-7836","issue":"8","language":"en","note":"_eprint: https://onlinelibrary.wiley.com/doi/pdf/10.1111/jth.12604","page":"1207-1215","source":"Wiley Online Library","title":"Statin use and venous thromboembolism recurrence: a combined nationwide cohort and nested case–control study","title-short":"Statin use and venous thromboembolism recurrence","volume":"12","author":[{"family":"Schmidt","given":"M."},{"family":"Cannegieter","given":"S. C."},{"family":"Johannesdottir","given":"S. A."},{"family":"Dekkers","given":"O. M."},{"family":"Horváth</w:instrText>
            </w:r>
            <w:r w:rsidRPr="00D85E25">
              <w:rPr>
                <w:rFonts w:ascii="Cambria Math" w:eastAsia="Calibri" w:hAnsi="Cambria Math" w:cs="Cambria Math"/>
                <w:color w:val="000000"/>
                <w:sz w:val="20"/>
                <w:szCs w:val="20"/>
                <w:lang w:val="en-US"/>
              </w:rPr>
              <w:instrText>‐</w:instrText>
            </w:r>
            <w:r w:rsidRPr="00D85E25">
              <w:rPr>
                <w:rFonts w:ascii="Arial" w:eastAsia="Calibri" w:hAnsi="Arial" w:cs="Arial"/>
                <w:color w:val="000000"/>
                <w:sz w:val="20"/>
                <w:szCs w:val="20"/>
                <w:lang w:val="en-US"/>
              </w:rPr>
              <w:instrText xml:space="preserve">Puhó","given":"E."},{"family":"Sørensen","given":"H. T."}],"issued":{"date-parts":[["2014"]]}}},{"id":9,"uris":["http://zotero.org/users/7410056/items/AI6YMMG8"],"uri":["http://zotero.org/users/7410056/items/AI6YMMG8"],"itemData":{"id":9,"type":"article-journal","abstract":"Background Atopic dermatitis (AD) is a common inflammatory skin condition. While previous publications have examined healthcare expenses, large data regarding patient demographics, healthcare use and drug prescriptions are limited. Objective To examine demographics, healthcare use and drug prescriptions in children and adults with hospital-diagnosed AD. Methods Danish nationwide registries were cross-linked to access demographic, healthcare and drug prescription data on children and adults with hospital-diagnosed AD (ICD-10 code L20). The diagnostic code for AD used in this study was validated by reviewing medical charts. Results We identified 9704 children (time period 1997–2012) and 5558 adults (time period 1997–2007) with hospital-diagnosed AD. The diagnostic code L20 had a positive predictive value of 95%. Among children with AD, a larger proportion came from less resourceful families and had immigrant parents from non-European countries. In adults, we observed an opposite tendency. Topical and systemic antibiotics were used relatively frequent in both children and adults with AD. The use of prednisolone and other systemic anti-inflammatory therapy was substantially higher in adults with AD than in children. Limitations We were unable to identify and describe patients treated by general and private practitioners. Conclusion There exist significant differences in social predictors for AD and the use of AD medication between children and adults with hospital-diagnosed AD in Denmark. The diagnostic code for AD appears to be valid in Danish registries.","container-title":"Journal of the European Academy of Dermatology and Venereology","DOI":"https://doi.org/10.1111/jdv.15424","ISSN":"1468-3083","issue":"6","language":"en","note":"_eprint: https://onlinelibrary.wiley.com/doi/pdf/10.1111/jdv.15424","page":"1133-1142","source":"Wiley Online Library","title":"Demographics, healthcare utilization and drug use in children and adults with atopic dermatitis in Denmark: a population-based cross-sectional study","title-short":"Demographics, healthcare utilization and drug use in children and adults with atopic dermatitis in Denmark","volume":"33","author":[{"family":"Andersen","given":"Y. M. F."},{"family":"Egeberg","given":"A."},{"family":"Skov","given":"L."},{"family":"Thyssen","given":"J. P."}],"issued":{"date-parts":[["2019"]]}}},{"id":8,"uris":["http://zotero.org/users/7410056/items/SFRMI9JW"],"uri":["http://zotero.org/users/7410056/items/SFRMI9JW"],"itemData":{"id":8,"type":"article-journal","abstract":"Aims To determine the prevalence of foot ulcers and the incidence of amputations in patients with Type 2 diabetes observed for 19 years after diagnosis. We investigated the role of gender, age and co-morbidities. Methods From the Diabetes Care in General Practice study, 1381 patients were included and examined at diabetes diagnosis, at 6 years and at 14 years after diagnosis. Register-based follow-up was for 19 years. Foot ulcers and amputations were related to gender, age and co-morbidities by odds and hazard ratios from logistic and Cox regression models, respectively. Results The incidence of any amputation and major amputation was 400 (95% CI 307–512) and 279 (95% CI 203–375) per 100 000 patient-years, respectively. At the three observation points, the foot ulcer prevalences were 2.76% (95% CI 1.89–3.63), 2.93% (95% CI 1.86–4.00) and 4.96% (95% CI 3.10–6.82). Multivariate analyses showed associations between foot ulcers and peripheral neuropathy, peripheral arterial disease, male gender, retinopathy and myocardial infarction. After multivariate adjustment, significant predictors (hazard ratio; 95% CI) of any amputation were peripheral neuropathy (hazard ratio 2.09; 95% CI 1.19–3.69), peripheral arterial disease (hazard ratio 3.43; 95% CI 1.65–7.12), microalbuminuria (hazard ratio 2.11; 95% CI 1.21–3.67), retinopathy (hazard ratio 6.42; 95% CI 2.59–15.90), impaired vision (hazard ratio 6.92; 95% CI 2.35–20.38) and male gender (hazard ratio 2.40; 95% CI 1.31–4.41). For women, the risk of amputation increased with age, but for men the risk was higher when diagnosed with diabetes at a younger age. Conclusions Despite improved treatment regimens, the incidence of amputations is still high in this population-based patient sample. Men diagnosed with diabetes before age 65 years and patients with diabetes-related co-morbidities are at particularly high risk of foot ulcers and amputations.","container-title":"Diabetic Medicine","DOI":"https://doi.org/10.1111/dme.12196","ISSN":"1464-5491","issue":"8","language":"en","note":"_eprint: https://onlinelibrary.wiley.com/doi/pdf/10.1111/dme.12196","page":"964-972","source":"Wiley Online Library","title":"Amputations and foot ulcers in patients newly diagnosed with Type 2 diabetes mellitus and observed for 19 years. The role of age, gender and co-morbidity","volume":"30","author":[{"family":"Bruun","given":"C."},{"family":"Siersma","given":"V."},{"family":"Guassora","given":"A. D."},{"family":"Holstein","given":"P."},{"family":"Olivarius","given":"N. de Fine"}],"issued":{"date-parts":[["2013"]]}}},{"id":7,"uris":["http://zotero.org/users/7410056/items/PIFNC37T"],"uri":["http://zotero.org/users/7410056/items/PIFNC37T"],"itemData":{"id":7,"type":"article-journal","abstract":"Background: The incidence rate of acute pancreatitis has been reported as having increased during recent decades in Western countries. Reported mortality lies around 10% and has improved during the past 20 years. The incidence rate and 30-day case fatality rate of acute pancreatitis in North Jutland County, Denmark were examined for the period 1981 to 2000. Methods: Data were collected from the Hospital Discharge Registry of North Jutland County for the period 1981-2000. Sex- and age-standardized incidence rates and 30-day case fatality rate of a first attack of acute pancreatitis were calculated. Data on endoscopic procedures were assessed for the period 1992 to 2000 and on certain drugs for 1991 to 1999. Results: The incidence rate of acute pancreatitis in women increased from 17.1 per 100,000 person-years in 1981 (95% confidence interval (CI), 12.6-23.2) to 37.8 per 100,000 person-years in 2000 (95% CI, 31.0-46.1). The corresponding increase in men was from 18 per 100,000 person-years in 1981 (95% CI, 13.3-24.2) to 27.1 per 100,000 person-years in 2000 (95% CI, 21.5-34.3). The incidence rate of acute pancreatitis increased with age in both sexes. The overall 30-day case fatality rate was 7.5% (95% CI, 6.5-8.7) increasing with age, adjusted odds ratio (OR) = 6.4 (95% CI, 3.5-11.6) and decreased with time, adjusted OR = 0.7 (95% CI, 0.4-1.0). Conclusion: The incidence of acute pancreatitis has increased, and in women surpassed that in men in 1999 and 2000. Short-term prognosis has improved.","container-title":"Scandinavian Journal of Gastroenterology","DOI":"10.1080/003655202762671369","ISSN":"0036-5521","issue":"12","note":"publisher: Taylor &amp; Francis\n_eprint: https://doi.org/10.1080/003655202762671369","page":"1461-1465","source":"Taylor and Francis+NEJM","title":"Secular Trends in Incidence and 30-Day Case Fatality of Acute Pancreatitis in North Jutland County, Denmark: A Register-based Study from 1981-2000","title-short":"Secular Trends in Incidence and 30-Day Case Fatality of Acute Pancreatitis in North Jutland County, Denmark","volume":"37","author":[{"family":"Floyd","given":"A."},{"family":"Pederson","given":"L."},{"family":"Nielsen","given":"G. Lauge"},{"family":"Thorlacius-Ussing","given":"O."},{"family":"Sorensen","given":"H. T."}],"issued":{"date-parts":[["2002",1,1]]}}},{"id":3,"uris":["http://zotero.org/users/7410056/items/LGP2XA2I"],"uri":["http://zotero.org/users/7410056/items/LGP2XA2I"],"itemData":{"id":3,"type":"article-journal","container-title":"Dementia and geriatric cognitive disorders","DOI":"http://dx.doi.org.ep.fjernadgang.kb.dk/10.1159/000345485","issue":"5-6","language":"English","note":"number-of-pages: 8","page":"292-299","source":"ProQuest","title":"Overdiagnosis of dementia in young patients - a nationwide register-based study.","volume":"34","author":[{"family":"Salem","given":"L. C."},{"family":"Andersen","given":"B. B."},{"family":"Nielsen","given":"T. R."},{"family":"Stokholm","given":"J."},{"family":"Jørgensen","given":"M. B."},{"family":"Rasmussen","given":"M. H."},{"family":"Waldemar","given":"G."}],"issued":{"date-parts":[["2012"]]}}},{"id":80,"uris":["http://zotero.org/users/7410056/items/P4FZ7HBJ"],"uri":["http://zotero.org/users/7410056/items/P4FZ7HBJ"],"itemData":{"id":80,"type":"article-journal","abstract":"Aims: The predictive value and completeness of data on congenital abnormalities (CAs) collected in three administrative health registries in the County of North Jutland, Denmark were compared. Methods: The study included all singleton liveborn infants in the county during the period 1991-94 (n=24,147). All infants recorded as having a CA in either the Medical Birth Registry (MBR), the Hospital Discharge Registry (HDR), or the National Registry of Congenital Abnormalities (NRCA) were identified, and the recordings in each registry were compared. Infants recorded in at least two registries were considered correctly diagnosed with a CA for the sake of the analyses. The predictive value was defined as the number of infants correctly diagnosed with a CA in the registry divided by the total number of infants recorded with a CA in the registry. In all cases with recording in one registry only, the predictive value of the registration with CA diagnosis was assessed through a review of a sample of medical records. The completeness was defined as the number of correctly diagnosed CAs in the registry divided by the total number of identified CAs. Results: The predictive value and completeness were calculated as 89.1% (85.3-92.8) and 32.3% (28.9-35.7) in the MBR; 88.2% (85.9-90.5) and 89.9% (87.7-92.1) in the HDR; and 99.6% (98.9-100.0) and 36.0% (32.5-39.5) in the NRCA. Conclusions: The HDR seems to have a predictive value and completeness that are acceptable for general surveillance and epidemiological research regarding CAs. The NRCA may be suitable for case-control studies owing to a high predictive value.","container-title":"Scandinavian Journal of Public Health","DOI":"10.1080/14034940210134194","ISSN":"14034948","issue":"1","journalAbbreviation":"Scandinavian Journal of Public Health","note":"publisher: Sage Publications, Ltd.","page":"12-16","source":"EBSCOhost","title":"Predictive value and completeness of the registration of congenital abnormalities in three Danish population-based registries","volume":"31","author":[{"family":"Larsen","given":"Helle"},{"family":"Nielsen","given":"Gunnar L."},{"family":"Bendsen","given":"Jørgen"},{"family":"Flint","given":"Carolin"},{"family":"Olsen","given":"Jørn"},{"family":"Sørensen","given":"Henrik T."}],"issued":{"date-parts":[["2003",1]]}}}],"schema":"https://github.com/citation-style-language/schema/raw/master/csl-citation.json"} </w:instrText>
            </w:r>
            <w:r w:rsidRPr="00D85E25">
              <w:rPr>
                <w:rFonts w:ascii="Arial" w:eastAsia="Calibri" w:hAnsi="Arial" w:cs="Arial"/>
                <w:color w:val="000000"/>
                <w:sz w:val="20"/>
                <w:szCs w:val="20"/>
                <w:lang w:val="en-US"/>
              </w:rPr>
              <w:fldChar w:fldCharType="separate"/>
            </w:r>
            <w:r w:rsidRPr="00D85E25">
              <w:rPr>
                <w:rFonts w:ascii="Arial" w:hAnsi="Arial" w:cs="Arial"/>
                <w:sz w:val="20"/>
                <w:szCs w:val="20"/>
                <w:vertAlign w:val="superscript"/>
                <w:lang w:val="en-US"/>
              </w:rPr>
              <w:t>7,9–41</w:t>
            </w:r>
            <w:r w:rsidRPr="00D85E25">
              <w:rPr>
                <w:rFonts w:ascii="Arial" w:eastAsia="Calibri" w:hAnsi="Arial" w:cs="Arial"/>
                <w:color w:val="000000"/>
                <w:sz w:val="20"/>
                <w:szCs w:val="20"/>
                <w:lang w:val="en-US"/>
              </w:rPr>
              <w:fldChar w:fldCharType="end"/>
            </w:r>
          </w:p>
        </w:tc>
      </w:tr>
      <w:tr w:rsidR="001734FF" w:rsidRPr="00D85E25" w14:paraId="20209FC4" w14:textId="77777777" w:rsidTr="00433AAC">
        <w:trPr>
          <w:trHeight w:val="1060"/>
        </w:trPr>
        <w:tc>
          <w:tcPr>
            <w:tcW w:w="1873" w:type="dxa"/>
            <w:tcBorders>
              <w:top w:val="single" w:sz="4" w:space="0" w:color="auto"/>
              <w:left w:val="single" w:sz="12" w:space="0" w:color="auto"/>
              <w:bottom w:val="single" w:sz="4" w:space="0" w:color="auto"/>
              <w:right w:val="single" w:sz="4" w:space="0" w:color="auto"/>
            </w:tcBorders>
            <w:shd w:val="clear" w:color="auto" w:fill="auto"/>
            <w:noWrap/>
          </w:tcPr>
          <w:p w14:paraId="2144A412" w14:textId="77777777" w:rsidR="001734FF" w:rsidRPr="00D85E25" w:rsidRDefault="001734FF" w:rsidP="00594DFB">
            <w:pPr>
              <w:rPr>
                <w:rFonts w:ascii="Arial" w:eastAsia="Calibri" w:hAnsi="Arial" w:cs="Arial"/>
                <w:b/>
                <w:bCs/>
                <w:color w:val="000000"/>
                <w:sz w:val="20"/>
                <w:szCs w:val="20"/>
                <w:lang w:val="en-US"/>
              </w:rPr>
            </w:pPr>
            <w:r w:rsidRPr="00D85E25">
              <w:rPr>
                <w:rFonts w:ascii="Arial" w:eastAsia="Calibri" w:hAnsi="Arial" w:cs="Arial"/>
                <w:b/>
                <w:bCs/>
                <w:color w:val="000000"/>
                <w:sz w:val="20"/>
                <w:szCs w:val="20"/>
                <w:lang w:val="en-US"/>
              </w:rPr>
              <w:t>Danish National Prescription Registry/Registry of Medicinal Products Statistics</w:t>
            </w:r>
            <w:r w:rsidRPr="00D85E25">
              <w:rPr>
                <w:rFonts w:ascii="Arial" w:eastAsia="Calibri" w:hAnsi="Arial" w:cs="Arial"/>
                <w:b/>
                <w:bCs/>
                <w:color w:val="000000"/>
                <w:sz w:val="20"/>
                <w:szCs w:val="20"/>
                <w:lang w:val="en-US"/>
              </w:rPr>
              <w:fldChar w:fldCharType="begin"/>
            </w:r>
            <w:r w:rsidRPr="00D85E25">
              <w:rPr>
                <w:rFonts w:ascii="Arial" w:eastAsia="Calibri" w:hAnsi="Arial" w:cs="Arial"/>
                <w:b/>
                <w:bCs/>
                <w:color w:val="000000"/>
                <w:sz w:val="20"/>
                <w:szCs w:val="20"/>
                <w:lang w:val="en-US"/>
              </w:rPr>
              <w:instrText xml:space="preserve"> ADDIN ZOTERO_ITEM CSL_CITATION {"citationID":"l5ItUnC4","properties":{"formattedCitation":"\\super 42\\nosupersub{}","plainCitation":"42","noteIndex":0},"citationItems":[{"id":2237,"uris":["http://zotero.org/users/7410056/items/F2KVYB2X"],"uri":["http://zotero.org/users/7410056/items/F2KVYB2X"],"itemData":{"id":2237,"type":"article-journal","abstract":"Introduction: Individual-level data on all prescription drugs sold in Danish community pharmacies has since 1994 been recorded in the Register of Medicinal Products Statistics of the Danish Medicines Agency. Content: The register subset, termed the Danish National Prescription Registry (DNPR), contains information on dispensed prescriptions, including variables at the level of the drug user, the prescriber, and the pharmacy. Validity and coverage: Reimbursement-driven record keeping, with automated bar-code-based data entry provides data of high quality, including detailed information on the dispensed drug. Conclusion: The possibility of linkage with many other nationwide individual-level data sources renders the DNPR a very powerful pharmacoepidemiological tool.","container-title":"Scandinavian Journal of Public Health","DOI":"10.1177/1403494810394717","ISSN":"1403-4948","issue":"7_suppl","journalAbbreviation":"Scand J Public Health","note":"publisher: SAGE Publications Ltd STM","page":"38-41","source":"SAGE Journals","title":"The Danish National Prescription Registry","volume":"39","author":[{"family":"Wallach Kildemoes","given":"Helle"},{"family":"Toft Sørensen","given":"Henrik"},{"family":"Hallas","given":"Jesper"}],"issued":{"date-parts":[["2011",7,1]]}}}],"schema":"https://github.com/citation-style-language/schema/raw/master/csl-citation.json"} </w:instrText>
            </w:r>
            <w:r w:rsidRPr="00D85E25">
              <w:rPr>
                <w:rFonts w:ascii="Arial" w:eastAsia="Calibri" w:hAnsi="Arial" w:cs="Arial"/>
                <w:b/>
                <w:bCs/>
                <w:color w:val="000000"/>
                <w:sz w:val="20"/>
                <w:szCs w:val="20"/>
                <w:lang w:val="en-US"/>
              </w:rPr>
              <w:fldChar w:fldCharType="separate"/>
            </w:r>
            <w:r w:rsidRPr="00D85E25">
              <w:rPr>
                <w:rFonts w:ascii="Arial" w:hAnsi="Arial" w:cs="Arial"/>
                <w:sz w:val="20"/>
                <w:szCs w:val="20"/>
                <w:vertAlign w:val="superscript"/>
                <w:lang w:val="en-US"/>
              </w:rPr>
              <w:t>42</w:t>
            </w:r>
            <w:r w:rsidRPr="00D85E25">
              <w:rPr>
                <w:rFonts w:ascii="Arial" w:eastAsia="Calibri" w:hAnsi="Arial" w:cs="Arial"/>
                <w:b/>
                <w:bCs/>
                <w:color w:val="000000"/>
                <w:sz w:val="20"/>
                <w:szCs w:val="20"/>
                <w:lang w:val="en-US"/>
              </w:rPr>
              <w:fldChar w:fldCharType="end"/>
            </w:r>
          </w:p>
        </w:tc>
        <w:tc>
          <w:tcPr>
            <w:tcW w:w="5215" w:type="dxa"/>
            <w:tcBorders>
              <w:top w:val="single" w:sz="4" w:space="0" w:color="auto"/>
              <w:left w:val="single" w:sz="12" w:space="0" w:color="auto"/>
              <w:bottom w:val="single" w:sz="4" w:space="0" w:color="auto"/>
              <w:right w:val="single" w:sz="4" w:space="0" w:color="auto"/>
            </w:tcBorders>
          </w:tcPr>
          <w:p w14:paraId="61570C85"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 xml:space="preserve">Information on all redeemed prescriptions from Danish community pharmacies incl. data such as date of redemption, Anatomical Therapeutic Chemical classification (ATC) code, package size, prescriber, etc. The Danish National Prescription Registry is a sub-registry of the Registry of Medicinal Products Statistics. </w:t>
            </w:r>
          </w:p>
        </w:tc>
        <w:tc>
          <w:tcPr>
            <w:tcW w:w="1276" w:type="dxa"/>
            <w:tcBorders>
              <w:top w:val="single" w:sz="4" w:space="0" w:color="auto"/>
              <w:left w:val="single" w:sz="12" w:space="0" w:color="auto"/>
              <w:bottom w:val="single" w:sz="4" w:space="0" w:color="auto"/>
              <w:right w:val="single" w:sz="12" w:space="0" w:color="auto"/>
            </w:tcBorders>
          </w:tcPr>
          <w:p w14:paraId="63883D2E"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1995-</w:t>
            </w:r>
          </w:p>
        </w:tc>
        <w:tc>
          <w:tcPr>
            <w:tcW w:w="1061" w:type="dxa"/>
            <w:tcBorders>
              <w:top w:val="single" w:sz="4" w:space="0" w:color="auto"/>
              <w:left w:val="single" w:sz="12" w:space="0" w:color="auto"/>
              <w:bottom w:val="single" w:sz="4" w:space="0" w:color="auto"/>
              <w:right w:val="single" w:sz="12" w:space="0" w:color="auto"/>
            </w:tcBorders>
          </w:tcPr>
          <w:p w14:paraId="7C9FF901"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fldChar w:fldCharType="begin"/>
            </w:r>
            <w:r w:rsidRPr="00D85E25">
              <w:rPr>
                <w:rFonts w:ascii="Arial" w:eastAsia="Calibri" w:hAnsi="Arial" w:cs="Arial"/>
                <w:color w:val="000000"/>
                <w:sz w:val="20"/>
                <w:szCs w:val="20"/>
                <w:lang w:val="en-US"/>
              </w:rPr>
              <w:instrText xml:space="preserve"> ADDIN ZOTERO_ITEM CSL_CITATION {"citationID":"AAqRmCwg","properties":{"formattedCitation":"\\super 43\\uc0\\u8211{}49\\nosupersub{}","plainCitation":"43–49","noteIndex":0},"citationItems":[{"id":1719,"uris":["http://zotero.org/users/7410056/items/ID6WQCHJ"],"uri":["http://zotero.org/users/7410056/items/ID6WQCHJ"],"itemData":{"id":1719,"type":"article-journal","abstract":"Introduction: Individual-level data on all prescription drugs sold in Danish community pharmacies has since 1994 been recorded in the Register of Medicinal Products Statistics of the Danish Medicines Agency. Content: The register subset, termed the Danish National Prescription Registry (DNPR), contains information on dispensed prescriptions, including variables at the level of the drug user, the prescriber, and the pharmacy. Validity and coverage: Reimbursement-driven record keeping, with automated bar-code-based data entry provides data of high quality, including detailed information on the dispensed drug. Conclusion: The possibility of linkage with many other nationwide individual-level data sources renders the DNPR a very powerful pharmacoepidemiological tool.","container-title":"Scandinavian Journal of Public Health","DOI":"10.1177/1403494810394717","ISSN":"1403-4948","issue":"7_suppl","journalAbbreviation":"Scand J Public Health","note":"publisher: SAGE Publications Ltd STM","page":"38-41","source":"SAGE Journals","title":"The Danish National Prescription Registry","volume":"39","author":[{"family":"Kildemoes","given":"Helle Wallach"},{"family":"Sørensen","given":"Henrik Toft"},{"family":"Hallas","given":"Jesper"}],"issued":{"date-parts":[["2011",7,1]]}}},{"id":70,"uris":["http://zotero.org/users/7410056/items/4IDKNIF6"],"uri":["http://zotero.org/users/7410056/items/4IDKNIF6"],"itemData":{"id":70,"type":"article-journal","abstract":"Existing data sources for clinical epidemiology: The Danish National Database of Reimbursed Prescriptions Sigrun Alba Johannesdottir, Erzs&amp;eacute;bet Horv&amp;aacute;th-Puh&amp;oacute;, Vera Ehrenstein, Morten Schmidt, Lars Pedersen, Henrik Toft S&amp;oslash;rensenDepartment of Clinical Epidemiology, Institute of Clinical Medicine, Aarhus University Hospital, Aarhus, DenmarkAbstract: The Danish health care system provides partial reimbursement of most prescription medications in Denmark. The dispensation of prescription medications is registered in administrative databases. Each time a prescription is redeemed at a pharmacy, an electronic record is generated with information related to the user, prescriber, the pharmacy, and the dispensed drug. The National Health Service gathers this information for administration of the drug reimbursement plan. Recently, this information became the basis for the establishment of a new research database, the Danish National Database of Reimbursed Prescriptions (DNDRP). In this paper, we review the content, coverage, quality, linkage, access, and research possibilities of this new database. The database encompasses the reimbursement records of all reimbursed drugs sold in community pharmacies and hospital-based outpatient pharmacies in Denmark since 2004. On average, approximately 3.5 million users are recorded in the database each year. During the coverage period, the number of annual prescription redemptions increased by 15%. Most dispensed prescriptions are in the categories &amp;ldquo;alimentary tract and metabolism&amp;rdquo;, &amp;ldquo;cardiovascular system&amp;rdquo;, &amp;ldquo;nervous system&amp;rdquo;, and &amp;ldquo;respiratory system&amp;rdquo;. Individuals are identified by the unique central personal registration (CPR) number assigned to all persons born in or immigrating to Denmark. The new database fully complies with Denmark&amp;rsquo;s Act on Processing of Personal Data, while avoiding additional restrictions imposed on data use at the Danish National Prescription Registry, administered by Statistics Denmark. Most importantly, CPR numbers are reversibly encrypted, which allows re-identification of drug users; furthermore, the data access is possible outside the servers of Statistics Denmark. These features open additional opportunities for international collaboration, validation studies, studies on adverse drug effects requiring review of medical records, studies involving contact to general practitioners, and linkage of prescription data to other clinical and research databases. The DNDRP thus is a valuable data source for pharmacoepidemiological research.Keywords: Denmark, patient registration, pharmacoepidemiology, registry-based research","container-title":"Clinical Epidemiology","DOI":"10.2147/CLEP.S37587","issue":"1","journalAbbreviation":"CLEP","language":"English","note":"publisher: Dove Press","page":"303-313","source":"www.dovepress.com","title":"Existing data sources for clinical epidemiology: The Danish National Database of Reimbursed Prescriptions","title-short":"Existing data sources for clinical epidemiology","volume":"4","author":[{"family":"Johannesdottir","given":"Sigrun Alba"},{"family":"Horváth-Puhó","given":"Erzsébet"},{"family":"Ehrenstein","given":"Vera"},{"family":"Schmidt","given":"Morten"},{"family":"Pedersen","given":"Lars"},{"family":"Sørensen","given":"Henrik Toft"}],"issued":{"date-parts":[["2012",11,12]]}}},{"id":69,"uris":["http://zotero.org/users/7410056/items/URNFCIJK"],"uri":["http://zotero.org/users/7410056/items/URNFCIJK"],"itemData":{"id":69,"type":"article-journal","abstract":"The Nordic countries have a long tradition of registry-based epidemiological research. Many population-based health registries were established in the 1960s, with use of unique personal identifiers facilitating linkage between registries. In recent years, each country has established a national database to track prescription drugs dispensed to individuals in ambulatory care. The objectives were to present an overview of the prescription databases established in the Nordic countries, as well as to elaborate on their unique potential for record linkage and cross-national comparison of drug utilization. Five Nordic countries collect drug exposure data based on drugs dispensed at pharmacies and have the potential to link these data to health outcomes. The databases together cover 25 million inhabitants (Denmark: 5.5 million; Finland: 5.3 million; Iceland: 0.3 million; Norway: 4.8 million; and Sweden: 9.2 million). In 2007, the registries encompassed 17 million prescription drug users (68% of the total population). We provide examples of how these databases have been used for descriptive drug utilization studies and analytical pharmacoepidemiological studies linking drug exposure to other health registries. Comparisons are facilitated by many similarities among the databases, including data source, content, coverage and methods used for drug utilization studies and record linkage. There are, however, some differences in coding systems and validity, as well as in some access and technical issues. To perform cross-national pharmacoepidemiological studies, resources, networks and time are needed, as well as methods for pooling data. Interpretation of results needs to account for inter-country heterogeneity and the possibility of spurious relationships. The Nordic countries have a unique potential for collaborative high-quality cross-national pharmacoepidemiological studies with large populations. This research may assist in resolving safety issues of international interest, thus minimizing the risk of either over-reacting on possible signals or underestimating drug safety issues.","container-title":"Basic &amp; Clinical Pharmacology &amp; Toxicology","DOI":"10.1111/j.1742-7843.2009.00494.x","ISSN":"17427835","issue":"2","journalAbbreviation":"Basic &amp; Clinical Pharmacology &amp; Toxicology","note":"publisher: Wiley-Blackwell","page":"86-94","source":"EBSCOhost","title":"The Nordic Countries as a Cohort for Pharmacoepidemiological Research","volume":"106","author":[{"family":"Furu","given":"Kari"},{"family":"Wettermark","given":"Björn"},{"family":"Andersen","given":"Morten"},{"family":"Martikainen","given":"Jaana E."},{"family":"Almarsdottir","given":"Anna Birna"},{"family":"Sørensen","given":"Henrik Toft"}],"issued":{"date-parts":[["2010",2]]}}},{"id":62,"uris":["http://zotero.org/users/7410056/items/CA8GL58P"],"uri":["http://zotero.org/users/7410056/items/CA8GL58P"],"itemData":{"id":62,"type":"article-journal","container-title":"International Journal of Epidemiology","DOI":"10.1093/ije/dyw213","ISSN":"0300-5771","issue":"3","journalAbbreviation":"International Journal of Epidemiology","page":"798-798f","source":"Silverchair","title":"Data Resource Profile: The Danish National Prescription Registry","title-short":"Data Resource Profile","volume":"46","author":[{"family":"Pottegård","given":"Anton"},{"family":"Schmidt","given":"Sigrun Alba Johannesdottir"},{"family":"Wallach-Kildemoes","given":"Helle"},{"family":"Sørensen","given":"Henrik Toft"},{"family":"Hallas","given":"Jesper"},{"family":"Schmidt","given":"Morten"}],"issued":{"date-parts":[["2017",6,1]]}}},{"id":51,"uris":["http://zotero.org/users/7410056/items/XFIV568Q"],"uri":["http://zotero.org/users/7410056/items/XFIV568Q"],"itemData":{"id":51,"type":"article-journal","container-title":"International Journal of Epidemiology","DOI":"10.1093/ije/dyw116","ISSN":"0300-5771","issue":"5","journalAbbreviation":"International Journal of Epidemiology","page":"1401-1402g","source":"Silverchair","title":"Data Resource Profile: Danish online drug use statistics (MEDSTAT)","title-short":"Data Resource Profile","volume":"45","author":[{"family":"Schmidt","given":"Morten"},{"family":"Hallas","given":"Jesper"},{"family":"Laursen","given":"Maja"},{"family":"Friis","given":"Søren"}],"issued":{"date-parts":[["2016",10,1]]}}},{"id":46,"uris":["http://zotero.org/users/7410056/items/ZNWKNJA6"],"uri":["http://zotero.org/users/7410056/items/ZNWKNJA6"],"itemData":{"id":46,"type":"article-journal","abstract":"The extensive computerisation of Danish pharmacies has permitted the establishment of two large prescription registries: The Odense University Pharmacoepidemiological Database (OPED) and the Pharmacoepidemiological Prescription Database of North Jutland (PDNJ). The Danish prescription registries content, coverage, completeness and the quality of the data are discussed in this article. Furthermore, conditions for access to the data are presented. The two prescription registries cover a background population of approximately one million or 18% of the Danish population. The populations covered by the registries are stable and representative of the Danish population in general. The registries cover all reimbursed medicine at the level of the individual user. Registration of a unique and permanent personal identifier enables the compilation of longitudinal drug histories and allows the linking of prescription data to other population-based Danish registries. The degree of completeness of the Danish prescription registries is excellent for reimbursed prescription drugs. A small number of comparison studies also indicate high validity of the register information. The Danish prescription registries represent a useful new data source for pharmacoepidemiological studies.","container-title":"Danish medical bulletin","ISSN":"0907-8916","issue":"4","language":"eng","note":"publisher-place: Denmark","page":"445-","title":"The Danish prescription registries","volume":"44","author":[{"family":"Gaist","given":"D"},{"family":"Sørensen","given":"H T"},{"family":"Hallas","given":"J"}],"issued":{"date-parts":[["1997"]]}}},{"id":16,"uris":["http://zotero.org/users/7410056/items/4IVRGFCK"],"uri":["http://zotero.org/users/7410056/items/4IVRGFCK"],"itemData":{"id":16,"type":"article-journal","container-title":"Journal of Medical Systems","DOI":"10.1007/BF02260874","ISSN":"0148-5598, 1573-689X","issue":"1","journalAbbreviation":"J Med Syst","language":"en","page":"57-65","source":"DOI.org (Crossref)","title":"Identification of patients treated with strong analgesics: An assessment of two Danish information systems with respect to epidemiological research","title-short":"Identification of patients treated with strong analgesics","volume":"20","author":[{"family":"Toft Sørensen","given":"Henrik"},{"family":"Hansen","given":"Ib"},{"family":"Ejlersen","given":"Ejler"},{"family":"Sabroe","given":"Svend"},{"family":"Hamburger","given":"Henrik"}],"issued":{"date-parts":[["1996",2]]}}}],"schema":"https://github.com/citation-style-language/schema/raw/master/csl-citation.json"} </w:instrText>
            </w:r>
            <w:r w:rsidRPr="00D85E25">
              <w:rPr>
                <w:rFonts w:ascii="Arial" w:eastAsia="Calibri" w:hAnsi="Arial" w:cs="Arial"/>
                <w:color w:val="000000"/>
                <w:sz w:val="20"/>
                <w:szCs w:val="20"/>
                <w:lang w:val="en-US"/>
              </w:rPr>
              <w:fldChar w:fldCharType="separate"/>
            </w:r>
            <w:r w:rsidRPr="00D85E25">
              <w:rPr>
                <w:rFonts w:ascii="Arial" w:hAnsi="Arial" w:cs="Arial"/>
                <w:sz w:val="20"/>
                <w:szCs w:val="20"/>
                <w:vertAlign w:val="superscript"/>
                <w:lang w:val="en-US"/>
              </w:rPr>
              <w:t>43–49</w:t>
            </w:r>
            <w:r w:rsidRPr="00D85E25">
              <w:rPr>
                <w:rFonts w:ascii="Arial" w:eastAsia="Calibri" w:hAnsi="Arial" w:cs="Arial"/>
                <w:color w:val="000000"/>
                <w:sz w:val="20"/>
                <w:szCs w:val="20"/>
                <w:lang w:val="en-US"/>
              </w:rPr>
              <w:fldChar w:fldCharType="end"/>
            </w:r>
          </w:p>
        </w:tc>
      </w:tr>
      <w:tr w:rsidR="001734FF" w:rsidRPr="00D85E25" w14:paraId="7857F05F" w14:textId="77777777" w:rsidTr="00433AAC">
        <w:trPr>
          <w:trHeight w:val="166"/>
        </w:trPr>
        <w:tc>
          <w:tcPr>
            <w:tcW w:w="1873" w:type="dxa"/>
            <w:tcBorders>
              <w:top w:val="single" w:sz="4" w:space="0" w:color="auto"/>
              <w:left w:val="single" w:sz="12" w:space="0" w:color="auto"/>
              <w:bottom w:val="single" w:sz="4" w:space="0" w:color="auto"/>
              <w:right w:val="single" w:sz="4" w:space="0" w:color="auto"/>
            </w:tcBorders>
            <w:shd w:val="clear" w:color="auto" w:fill="auto"/>
            <w:noWrap/>
          </w:tcPr>
          <w:p w14:paraId="1E9DD42F" w14:textId="77777777" w:rsidR="001734FF" w:rsidRPr="00D85E25" w:rsidRDefault="001734FF" w:rsidP="00594DFB">
            <w:pPr>
              <w:rPr>
                <w:rFonts w:ascii="Arial" w:eastAsia="Calibri" w:hAnsi="Arial" w:cs="Arial"/>
                <w:b/>
                <w:bCs/>
                <w:color w:val="000000"/>
                <w:sz w:val="20"/>
                <w:szCs w:val="20"/>
                <w:lang w:val="en-US"/>
              </w:rPr>
            </w:pPr>
            <w:r w:rsidRPr="00D85E25">
              <w:rPr>
                <w:rFonts w:ascii="Arial" w:eastAsia="Calibri" w:hAnsi="Arial" w:cs="Arial"/>
                <w:b/>
                <w:bCs/>
                <w:color w:val="000000"/>
                <w:sz w:val="20"/>
                <w:szCs w:val="20"/>
                <w:lang w:val="en-US"/>
              </w:rPr>
              <w:t>Danish National Health Insurance Service Registry</w:t>
            </w:r>
            <w:r w:rsidRPr="00D85E25">
              <w:rPr>
                <w:rFonts w:ascii="Arial" w:eastAsia="Calibri" w:hAnsi="Arial" w:cs="Arial"/>
                <w:color w:val="000000"/>
                <w:sz w:val="20"/>
                <w:szCs w:val="20"/>
                <w:lang w:val="en-US"/>
              </w:rPr>
              <w:fldChar w:fldCharType="begin"/>
            </w:r>
            <w:r w:rsidRPr="00D85E25">
              <w:rPr>
                <w:rFonts w:ascii="Arial" w:eastAsia="Calibri" w:hAnsi="Arial" w:cs="Arial"/>
                <w:color w:val="000000"/>
                <w:sz w:val="20"/>
                <w:szCs w:val="20"/>
                <w:lang w:val="en-US"/>
              </w:rPr>
              <w:instrText xml:space="preserve"> ADDIN ZOTERO_ITEM CSL_CITATION {"citationID":"2mnn0TXt","properties":{"formattedCitation":"\\super 50\\nosupersub{}","plainCitation":"50","noteIndex":0},"citationItems":[{"id":30,"uris":["http://zotero.org/users/7410056/items/RBWA4T32"],"uri":["http://zotero.org/users/7410056/items/RBWA4T32"],"itemData":{"id":30,"type":"article-journal","abstract":"Introduction: To describe the Danish National Health Service Register in relation to research. Content: The register contains data collected for administrative and scientific purposes from health contractors in primary health care. It includes information about citizens, providers, and health services but minimal clinical information. Validity and coverage: The register covers everyone living in Denmark and data is available from 1990. No validity studies have been reported. Because the data is connected to reimbursement the coverage is assumed to be good. Conclusion: The strengths of the register include completeness, size, and long follow-up period. It is useful for research purposes but reservations must be made regarding its validity.","container-title":"Scandinavian Journal of Public Health","DOI":"10.1177/1403494810394718","ISSN":"1403-4948","issue":"7_suppl","journalAbbreviation":"Scand J Public Health","note":"publisher: SAGE Publications Ltd STM","page":"34-37","source":"SAGE Journals","title":"The Danish National Health Service Register","volume":"39","author":[{"family":"Sahl Andersen","given":"John"},{"family":"De Fine Olivarius","given":"Niels"},{"family":"Krasnik","given":"Allan"}],"issued":{"date-parts":[["2011",7,1]]}}}],"schema":"https://github.com/citation-style-language/schema/raw/master/csl-citation.json"} </w:instrText>
            </w:r>
            <w:r w:rsidRPr="00D85E25">
              <w:rPr>
                <w:rFonts w:ascii="Arial" w:eastAsia="Calibri" w:hAnsi="Arial" w:cs="Arial"/>
                <w:color w:val="000000"/>
                <w:sz w:val="20"/>
                <w:szCs w:val="20"/>
                <w:lang w:val="en-US"/>
              </w:rPr>
              <w:fldChar w:fldCharType="separate"/>
            </w:r>
            <w:r w:rsidRPr="00D85E25">
              <w:rPr>
                <w:rFonts w:ascii="Arial" w:hAnsi="Arial" w:cs="Arial"/>
                <w:sz w:val="20"/>
                <w:szCs w:val="20"/>
                <w:vertAlign w:val="superscript"/>
                <w:lang w:val="en-US"/>
              </w:rPr>
              <w:t>50</w:t>
            </w:r>
            <w:r w:rsidRPr="00D85E25">
              <w:rPr>
                <w:rFonts w:ascii="Arial" w:eastAsia="Calibri" w:hAnsi="Arial" w:cs="Arial"/>
                <w:color w:val="000000"/>
                <w:sz w:val="20"/>
                <w:szCs w:val="20"/>
                <w:lang w:val="en-US"/>
              </w:rPr>
              <w:fldChar w:fldCharType="end"/>
            </w:r>
          </w:p>
        </w:tc>
        <w:tc>
          <w:tcPr>
            <w:tcW w:w="5215" w:type="dxa"/>
            <w:tcBorders>
              <w:top w:val="single" w:sz="4" w:space="0" w:color="auto"/>
              <w:left w:val="single" w:sz="12" w:space="0" w:color="auto"/>
              <w:bottom w:val="single" w:sz="4" w:space="0" w:color="auto"/>
              <w:right w:val="single" w:sz="4" w:space="0" w:color="auto"/>
            </w:tcBorders>
          </w:tcPr>
          <w:p w14:paraId="27E1C879"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 xml:space="preserve">Information on type of services (type of consultation e.g., ordinary or telephone consultation; additional services e.g., performing psychometric tests; or laboratory tests, e.g., lung function test) provided by general practitioners, specialist doctors in private </w:t>
            </w:r>
            <w:r w:rsidRPr="00D85E25">
              <w:rPr>
                <w:rFonts w:ascii="Arial" w:eastAsia="Calibri" w:hAnsi="Arial" w:cs="Arial"/>
                <w:color w:val="000000"/>
                <w:sz w:val="20"/>
                <w:szCs w:val="20"/>
                <w:lang w:val="en-US"/>
              </w:rPr>
              <w:lastRenderedPageBreak/>
              <w:t xml:space="preserve">practices, dentists, physiotherapists, podiatrists, and psychologists covered the National Health Insurance System. Contain minimal clinical information. </w:t>
            </w:r>
          </w:p>
        </w:tc>
        <w:tc>
          <w:tcPr>
            <w:tcW w:w="1276" w:type="dxa"/>
            <w:tcBorders>
              <w:top w:val="single" w:sz="4" w:space="0" w:color="auto"/>
              <w:left w:val="single" w:sz="12" w:space="0" w:color="auto"/>
              <w:bottom w:val="single" w:sz="4" w:space="0" w:color="auto"/>
              <w:right w:val="single" w:sz="12" w:space="0" w:color="auto"/>
            </w:tcBorders>
          </w:tcPr>
          <w:p w14:paraId="1BD482AE"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lastRenderedPageBreak/>
              <w:t>1990-</w:t>
            </w:r>
          </w:p>
        </w:tc>
        <w:tc>
          <w:tcPr>
            <w:tcW w:w="1061" w:type="dxa"/>
            <w:tcBorders>
              <w:top w:val="single" w:sz="4" w:space="0" w:color="auto"/>
              <w:left w:val="single" w:sz="12" w:space="0" w:color="auto"/>
              <w:bottom w:val="single" w:sz="4" w:space="0" w:color="auto"/>
              <w:right w:val="single" w:sz="12" w:space="0" w:color="auto"/>
            </w:tcBorders>
          </w:tcPr>
          <w:p w14:paraId="42A613F2"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fldChar w:fldCharType="begin"/>
            </w:r>
            <w:r w:rsidRPr="00D85E25">
              <w:rPr>
                <w:rFonts w:ascii="Arial" w:eastAsia="Calibri" w:hAnsi="Arial" w:cs="Arial"/>
                <w:color w:val="000000"/>
                <w:sz w:val="20"/>
                <w:szCs w:val="20"/>
                <w:lang w:val="en-US"/>
              </w:rPr>
              <w:instrText xml:space="preserve"> ADDIN ZOTERO_ITEM CSL_CITATION {"citationID":"2vnzW7a5","properties":{"formattedCitation":"\\super 50\\nosupersub{}","plainCitation":"50","noteIndex":0},"citationItems":[{"id":30,"uris":["http://zotero.org/users/7410056/items/RBWA4T32"],"uri":["http://zotero.org/users/7410056/items/RBWA4T32"],"itemData":{"id":30,"type":"article-journal","abstract":"Introduction: To describe the Danish National Health Service Register in relation to research. Content: The register contains data collected for administrative and scientific purposes from health contractors in primary health care. It includes information about citizens, providers, and health services but minimal clinical information. Validity and coverage: The register covers everyone living in Denmark and data is available from 1990. No validity studies have been reported. Because the data is connected to reimbursement the coverage is assumed to be good. Conclusion: The strengths of the register include completeness, size, and long follow-up period. It is useful for research purposes but reservations must be made regarding its validity.","container-title":"Scandinavian Journal of Public Health","DOI":"10.1177/1403494810394718","ISSN":"1403-4948","issue":"7_suppl","journalAbbreviation":"Scand J Public Health","note":"publisher: SAGE Publications Ltd STM","page":"34-37","source":"SAGE Journals","title":"The Danish National Health Service Register","volume":"39","author":[{"family":"Sahl Andersen","given":"John"},{"family":"De Fine Olivarius","given":"Niels"},{"family":"Krasnik","given":"Allan"}],"issued":{"date-parts":[["2011",7,1]]}}}],"schema":"https://github.com/citation-style-language/schema/raw/master/csl-citation.json"} </w:instrText>
            </w:r>
            <w:r w:rsidRPr="00D85E25">
              <w:rPr>
                <w:rFonts w:ascii="Arial" w:eastAsia="Calibri" w:hAnsi="Arial" w:cs="Arial"/>
                <w:color w:val="000000"/>
                <w:sz w:val="20"/>
                <w:szCs w:val="20"/>
                <w:lang w:val="en-US"/>
              </w:rPr>
              <w:fldChar w:fldCharType="separate"/>
            </w:r>
            <w:r w:rsidRPr="00D85E25">
              <w:rPr>
                <w:rFonts w:ascii="Arial" w:hAnsi="Arial" w:cs="Arial"/>
                <w:sz w:val="20"/>
                <w:szCs w:val="20"/>
                <w:vertAlign w:val="superscript"/>
                <w:lang w:val="en-US"/>
              </w:rPr>
              <w:t>50</w:t>
            </w:r>
            <w:r w:rsidRPr="00D85E25">
              <w:rPr>
                <w:rFonts w:ascii="Arial" w:eastAsia="Calibri" w:hAnsi="Arial" w:cs="Arial"/>
                <w:color w:val="000000"/>
                <w:sz w:val="20"/>
                <w:szCs w:val="20"/>
                <w:lang w:val="en-US"/>
              </w:rPr>
              <w:fldChar w:fldCharType="end"/>
            </w:r>
          </w:p>
        </w:tc>
      </w:tr>
      <w:tr w:rsidR="001734FF" w:rsidRPr="00D85E25" w14:paraId="407B6147" w14:textId="77777777" w:rsidTr="00433AAC">
        <w:trPr>
          <w:trHeight w:val="166"/>
        </w:trPr>
        <w:tc>
          <w:tcPr>
            <w:tcW w:w="1873" w:type="dxa"/>
            <w:tcBorders>
              <w:top w:val="single" w:sz="4" w:space="0" w:color="auto"/>
              <w:left w:val="single" w:sz="12" w:space="0" w:color="auto"/>
              <w:bottom w:val="single" w:sz="4" w:space="0" w:color="auto"/>
              <w:right w:val="single" w:sz="4" w:space="0" w:color="auto"/>
            </w:tcBorders>
            <w:shd w:val="clear" w:color="auto" w:fill="auto"/>
            <w:noWrap/>
          </w:tcPr>
          <w:p w14:paraId="60AD54F6" w14:textId="77777777" w:rsidR="001734FF" w:rsidRPr="00D85E25" w:rsidRDefault="001734FF" w:rsidP="00594DFB">
            <w:pPr>
              <w:rPr>
                <w:rFonts w:ascii="Arial" w:eastAsia="Calibri" w:hAnsi="Arial" w:cs="Arial"/>
                <w:b/>
                <w:bCs/>
                <w:color w:val="000000"/>
                <w:sz w:val="20"/>
                <w:szCs w:val="20"/>
                <w:lang w:val="en-US"/>
              </w:rPr>
            </w:pPr>
            <w:r w:rsidRPr="00D85E25">
              <w:rPr>
                <w:rFonts w:ascii="Arial" w:eastAsia="Calibri" w:hAnsi="Arial" w:cs="Arial"/>
                <w:b/>
                <w:bCs/>
                <w:color w:val="000000"/>
                <w:sz w:val="20"/>
                <w:szCs w:val="20"/>
                <w:lang w:val="en-US"/>
              </w:rPr>
              <w:t>Danish Psychiatric Central Research Registry</w:t>
            </w:r>
            <w:r w:rsidRPr="00D85E25">
              <w:rPr>
                <w:rFonts w:ascii="Arial" w:eastAsia="Calibri" w:hAnsi="Arial" w:cs="Arial"/>
                <w:b/>
                <w:bCs/>
                <w:color w:val="000000"/>
                <w:sz w:val="20"/>
                <w:szCs w:val="20"/>
                <w:lang w:val="en-US"/>
              </w:rPr>
              <w:fldChar w:fldCharType="begin"/>
            </w:r>
            <w:r w:rsidRPr="00D85E25">
              <w:rPr>
                <w:rFonts w:ascii="Arial" w:eastAsia="Calibri" w:hAnsi="Arial" w:cs="Arial"/>
                <w:b/>
                <w:bCs/>
                <w:color w:val="000000"/>
                <w:sz w:val="20"/>
                <w:szCs w:val="20"/>
                <w:lang w:val="en-US"/>
              </w:rPr>
              <w:instrText xml:space="preserve"> ADDIN ZOTERO_ITEM CSL_CITATION {"citationID":"Q0ZD8Voa","properties":{"formattedCitation":"\\super 51\\nosupersub{}","plainCitation":"51","noteIndex":0},"citationItems":[{"id":2253,"uris":["http://zotero.org/users/7410056/items/SZGBIJT2"],"uri":["http://zotero.org/users/7410056/items/SZGBIJT2"],"itemData":{"id":2253,"type":"article-journal","abstract":"Introduction: The Psychiatric Central Research Register (PCRR) has continued since 1970 with electronic registration of patients treated at psychiatric departments in Denmark. Content: The register contains dates of onset and end of any treatment; all diagnoses; type of referral; place of treatment; municipality of residence; mode of admission. Validity and coverage: Systematic studies validating the clinical diagnoses do not exist. However, several studies have validated specific diagnoses. The nationwide registration of severe mental disorders is almost complete. However, most cases with mild to moderate mental disorders are diagnosed and treated by general practitioners or specialists in psychiatry working in private practice and are thus not registered in the PCRR. Conclusion: The PCRR is a valuable tool in national health planning and in epidemiological research.","container-title":"Scandinavian Journal of Public Health","DOI":"10.1177/1403494810395825","ISSN":"1403-4948","issue":"7_suppl","journalAbbreviation":"Scand J Public Health","language":"en","note":"publisher: SAGE Publications Ltd STM","page":"54-57","source":"SAGE Journals","title":"The Danish Psychiatric Central Research Register","volume":"39","author":[{"family":"Mors","given":"Ole"},{"family":"Perto","given":"Gurli P."},{"family":"Mortensen","given":"Preben Bo"}],"issued":{"date-parts":[["2011",7,1]]}}}],"schema":"https://github.com/citation-style-language/schema/raw/master/csl-citation.json"} </w:instrText>
            </w:r>
            <w:r w:rsidRPr="00D85E25">
              <w:rPr>
                <w:rFonts w:ascii="Arial" w:eastAsia="Calibri" w:hAnsi="Arial" w:cs="Arial"/>
                <w:b/>
                <w:bCs/>
                <w:color w:val="000000"/>
                <w:sz w:val="20"/>
                <w:szCs w:val="20"/>
                <w:lang w:val="en-US"/>
              </w:rPr>
              <w:fldChar w:fldCharType="separate"/>
            </w:r>
            <w:r w:rsidRPr="00D85E25">
              <w:rPr>
                <w:rFonts w:ascii="Arial" w:hAnsi="Arial" w:cs="Arial"/>
                <w:sz w:val="20"/>
                <w:szCs w:val="20"/>
                <w:vertAlign w:val="superscript"/>
                <w:lang w:val="en-US"/>
              </w:rPr>
              <w:t>51</w:t>
            </w:r>
            <w:r w:rsidRPr="00D85E25">
              <w:rPr>
                <w:rFonts w:ascii="Arial" w:eastAsia="Calibri" w:hAnsi="Arial" w:cs="Arial"/>
                <w:b/>
                <w:bCs/>
                <w:color w:val="000000"/>
                <w:sz w:val="20"/>
                <w:szCs w:val="20"/>
                <w:lang w:val="en-US"/>
              </w:rPr>
              <w:fldChar w:fldCharType="end"/>
            </w:r>
          </w:p>
        </w:tc>
        <w:tc>
          <w:tcPr>
            <w:tcW w:w="5215" w:type="dxa"/>
            <w:tcBorders>
              <w:top w:val="single" w:sz="4" w:space="0" w:color="auto"/>
              <w:left w:val="single" w:sz="12" w:space="0" w:color="auto"/>
              <w:bottom w:val="single" w:sz="4" w:space="0" w:color="auto"/>
              <w:right w:val="single" w:sz="4" w:space="0" w:color="auto"/>
            </w:tcBorders>
          </w:tcPr>
          <w:p w14:paraId="74A1434C" w14:textId="5BA851A1"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Information on all patients with contacts (admissions, outpatient, and emergency) to psychiatric hospitals and departments. Include</w:t>
            </w:r>
            <w:r w:rsidR="00FF7F04" w:rsidRPr="00D85E25">
              <w:rPr>
                <w:rFonts w:ascii="Arial" w:eastAsia="Calibri" w:hAnsi="Arial" w:cs="Arial"/>
                <w:color w:val="000000"/>
                <w:sz w:val="20"/>
                <w:szCs w:val="20"/>
                <w:lang w:val="en-US"/>
              </w:rPr>
              <w:t>s</w:t>
            </w:r>
            <w:r w:rsidRPr="00D85E25">
              <w:rPr>
                <w:rFonts w:ascii="Arial" w:eastAsia="Calibri" w:hAnsi="Arial" w:cs="Arial"/>
                <w:color w:val="000000"/>
                <w:sz w:val="20"/>
                <w:szCs w:val="20"/>
                <w:lang w:val="en-US"/>
              </w:rPr>
              <w:t xml:space="preserve"> patients from Denmark (from 1969), the Faroe Islands (from 1973) and Greenland (from 1979). Since 1995, the psychiatric central research registry (only Danish patients) has also become an integrated sub-registry in the Danish National Patient Registry. </w:t>
            </w:r>
          </w:p>
        </w:tc>
        <w:tc>
          <w:tcPr>
            <w:tcW w:w="1276" w:type="dxa"/>
            <w:tcBorders>
              <w:top w:val="single" w:sz="4" w:space="0" w:color="auto"/>
              <w:left w:val="single" w:sz="12" w:space="0" w:color="auto"/>
              <w:bottom w:val="single" w:sz="4" w:space="0" w:color="auto"/>
              <w:right w:val="single" w:sz="12" w:space="0" w:color="auto"/>
            </w:tcBorders>
          </w:tcPr>
          <w:p w14:paraId="699FA3F5"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1969-***</w:t>
            </w:r>
          </w:p>
        </w:tc>
        <w:tc>
          <w:tcPr>
            <w:tcW w:w="1061" w:type="dxa"/>
            <w:tcBorders>
              <w:top w:val="single" w:sz="4" w:space="0" w:color="auto"/>
              <w:left w:val="single" w:sz="12" w:space="0" w:color="auto"/>
              <w:bottom w:val="single" w:sz="4" w:space="0" w:color="auto"/>
              <w:right w:val="single" w:sz="12" w:space="0" w:color="auto"/>
            </w:tcBorders>
          </w:tcPr>
          <w:p w14:paraId="2C61D6D5"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fldChar w:fldCharType="begin"/>
            </w:r>
            <w:r w:rsidRPr="00D85E25">
              <w:rPr>
                <w:rFonts w:ascii="Arial" w:eastAsia="Calibri" w:hAnsi="Arial" w:cs="Arial"/>
                <w:color w:val="000000"/>
                <w:sz w:val="20"/>
                <w:szCs w:val="20"/>
                <w:lang w:val="en-US"/>
              </w:rPr>
              <w:instrText xml:space="preserve"> ADDIN ZOTERO_ITEM CSL_CITATION {"citationID":"RzAfVfXS","properties":{"formattedCitation":"\\super 23,31,40,51\\uc0\\u8211{}56\\nosupersub{}","plainCitation":"23,31,40,51–56","noteIndex":0},"citationItems":[{"id":64,"uris":["http://zotero.org/users/7410056/items/LWGJVQ97"],"uri":["http://zotero.org/users/7410056/items/LWGJVQ97"],"itemData":{"id":64,"type":"article-journal","container-title":"Crisis: The Journal of Crisis Intervention and Suicide Prevention","DOI":"10.1027/0227-5910/a000391","ISSN":"0227-5910","issue":"4","page":"256-264","title":"Incidence Rates of Deliberate Self-Harm in Denmark 1994–2011: A Nationwide Register Study","volume":"37","author":[{"family":"Morthorst","given":"Britt Reuter"},{"family":"Soegaard","given":"Bodil"},{"family":"Nordentoft","given":"Merete"},{"family":"Erlangsen","given":"Annette"}],"issued":{"date-parts":[["2016"]]}}},{"id":31,"uris":["http://zotero.org/users/7410056/items/BCWQRKKA"],"uri":["http://zotero.org/users/7410056/items/BCWQRKKA"],"itemData":{"id":31,"type":"article-journal","container-title":"Dementia and geriatric cognitive disorders","ISSN":"1420-8008","issue":"3","language":"English","note":"number-of-pages: 9","page":"220-228","source":"ProQuest","title":"Validity of dementia diagnoses in the Danish hospital registers.","volume":"24","author":[{"family":"Phung","given":"Thien Kieu Thi"},{"family":"Andersen","given":"Birgitte Bo"},{"family":"Høgh","given":"Peter"},{"family":"Kessing","given":"Lars Vedel"},{"family":"Mortensen","given":"Preben Bo"},{"family":"Waldemar","given":"Gunhild"}],"issued":{"date-parts":[["2007"]]}}},{"id":3,"uris":["http://zotero.org/users/7410056/items/LGP2XA2I"],"uri":["http://zotero.org/users/7410056/items/LGP2XA2I"],"itemData":{"id":3,"type":"article-journal","container-title":"Dementia and geriatric cognitive disorders","DOI":"http://dx.doi.org.ep.fjernadgang.kb.dk/10.1159/000345485","issue":"5-6","language":"English","note":"number-of-pages: 8","page":"292-299","source":"ProQuest","title":"Overdiagnosis of dementia in young patients - a nationwide register-based study.","volume":"34","author":[{"family":"Salem","given":"L. C."},{"family":"Andersen","given":"B. B."},{"family":"Nielsen","given":"T. R."},{"family":"Stokholm","given":"J."},{"family":"Jørgensen","given":"M. B."},{"family":"Rasmussen","given":"M. H."},{"family":"Waldemar","given":"G."}],"issued":{"date-parts":[["2012"]]}}},{"id":2253,"uris":["http://zotero.org/users/7410056/items/SZGBIJT2"],"uri":["http://zotero.org/users/7410056/items/SZGBIJT2"],"itemData":{"id":2253,"type":"article-journal","abstract":"Introduction: The Psychiatric Central Research Register (PCRR) has continued since 1970 with electronic registration of patients treated at psychiatric departments in Denmark. Content: The register contains dates of onset and end of any treatment; all diagnoses; type of referral; place of treatment; municipality of residence; mode of admission. Validity and coverage: Systematic studies validating the clinical diagnoses do not exist. However, several studies have validated specific diagnoses. The nationwide registration of severe mental disorders is almost complete. However, most cases with mild to moderate mental disorders are diagnosed and treated by general practitioners or specialists in psychiatry working in private practice and are thus not registered in the PCRR. Conclusion: The PCRR is a valuable tool in national health planning and in epidemiological research.","container-title":"Scandinavian Journal of Public Health","DOI":"10.1177/1403494810395825","ISSN":"1403-4948","issue":"7_suppl","journalAbbreviation":"Scand J Public Health","language":"en","note":"publisher: SAGE Publications Ltd STM","page":"54-57","source":"SAGE Journals","title":"The Danish Psychiatric Central Research Register","volume":"39","author":[{"family":"Mors","given":"Ole"},{"family":"Perto","given":"Gurli P."},{"family":"Mortensen","given":"Preben Bo"}],"issued":{"date-parts":[["2011",7,1]]}}},{"id":99,"uris":["http://zotero.org/users/7410056/items/7KXPFPFJ"],"uri":["http://zotero.org/users/7410056/items/7KXPFPFJ"],"itemData":{"id":99,"type":"article-journal","abstract":"Objective\nTo validate the diagnosis of hyperkinetic disorders (HD) in the Danish Psychiatric Central Research Registry (DPCRR) for children and adolescents aged 4 to 15 given in the years 1995 to 2005.\nMethod\nFrom a total of 4568 participants, a representative random subsample of n=387 patients were used to validate the diagnosis. Patient files were systematically scored for the presence of ICD-10 criteria for HD and oppositional defiant disorder/conduct disorder (ODD/CD; F91). Further to this, an inter-rater reliability study was also conducted, whereby two experienced child and adolescent psychiatrists who were blind to patients discharge diagnoses, rated a random subsample of n=101 participants.\nResults\nInformation was available for 372 out of 387 patients. Out of n=372 available files, n=324 (86.8%) were evaluated to fulfil diagnostic criteria for HD. Due to missing information it was not possible to reach a conclusion for 5.1% of the cases, 3.8% of the diagnoses were registration errors, and in 4.3% of the files the diagnosis had to be rejected. Inter-rater agreement was high (κ=0.83, z=10.9, P&lt;.001). The validity of hyperkinetic disorders, unspecified (F90.9) was lower and comorbid CD/ODD were under-diagnosed in the sample. All participants fulfilling HD criteria also fulfilled DSM-5-criteria for ADHD.\nConclusion\nThe risk of misclassification of patients with HD in the DPCRR is relatively low, with the exception of the diagnosis of hyperkinetic disorders, unspecified (F90.9).","container-title":"European Psychiatry","DOI":"10.1016/j.eurpsy.2016.01.2427","ISSN":"0924-9338","journalAbbreviation":"European Psychiatry","language":"en","page":"16-24","source":"ScienceDirect","title":"The validity and reliability of the diagnosis of hyperkinetic disorders in the Danish Psychiatric Central Research Registry","volume":"35","author":[{"family":"Mohr-Jensen","given":"C."},{"family":"Vinkel Koch","given":"S."},{"family":"Briciet Lauritsen","given":"M."},{"family":"Steinhausen","given":"H. -C."}],"issued":{"date-parts":[["2016",5,1]]}}},{"id":98,"uris":["http://zotero.org/users/7410056/items/AD27YH4N"],"uri":["http://zotero.org/users/7410056/items/AD27YH4N"],"itemData":{"id":98,"type":"article-journal","abstract":"Aim: Based on hypotheses from experimental studies, we studied the association between intrauterine exposure to coffee and the risk of clinically verified hyperkinetic disorder and attention-deficit hyperactivity disorder (ADHD). Methods: A cohort study with prospectively collected data from the Aarhus Birth Cohort, Denmark. We included 24 068 singletons delivered between 1990 and 1998. Linkage was performed with three Danish longitudinal registers: The Danish Psychiatric Central Register, The Integrated Database for Labour Market Research and The Danish Civil Registration System. We identified 88 children with hyperkinetic disorder and ADHD. Information about coffee consumption during pregnancy was obtained at 16 weeks of gestation from self-administrated questionnaires. Potential confounding factors were evaluated using Cox regression analyses. Results: We found that intrauterine exposure to 10 or more cups of coffee per day was associated with a threefold increased risk of hyperkinetic disorder and ADHD. After adjustments for a number of confounding factors, the risk decreased and became statistically insignificant (RR 2.3, 95% CI 0.9–5.9). Conclusion: Prenatal exposure to high levels of coffee did not significantly increase the risk of clinically verified hyperkinetic disorder and ADHD in childhood.","container-title":"Acta Paediatrica","DOI":"https://doi.org/10.1111/j.1651-2227.2008.00980.x","ISSN":"1651-2227","issue":"1","language":"en","note":"_eprint: https://onlinelibrary.wiley.com/doi/pdf/10.1111/j.1651-2227.2008.00980.x","page":"173-179","source":"Wiley Online Library","title":"Coffee consumption during pregnancy and the risk of hyperkinetic disorder and ADHD: a prospective cohort study","title-short":"Coffee consumption during pregnancy and the risk of hyperkinetic disorder and ADHD","volume":"98","author":[{"family":"Linnet","given":"Karen Markussen"},{"family":"Wisborg","given":"Kirsten"},{"family":"Secher","given":"Niels Jørgen"},{"family":"Thomsen","given":"Per Hove"},{"family":"Obel","given":"Carsten"},{"family":"Dalsgaard","given":"Søren"},{"family":"Henriksen","given":"Tine Brink"}],"issued":{"date-parts":[["2009"]]}}},{"id":50,"uris":["http://zotero.org/users/7410056/items/LC9474TW"],"uri":["http://zotero.org/users/7410056/items/LC9474TW"],"itemData":{"id":50,"type":"article-journal","abstract":"The Danish Psychiatric Central Research Register (DPCRR) has been used extensively for research purposes during the past decades. The aim of this study was to investigate the validity of the International Classification of Diseases (ICD)-10 schizophrenia diagnosis in the DPCRR. A random sample of 300 patients with a first-time diagnosis of schizophrenia (ICD-10 codes F20.0-F20.3 and F20.9) in 2009 was drawn from the register to assess its validity. The case records were reviewed by a Schedules for Clinical Assessment in Neuropsychiatry-certified psychiatric resident using the ICD-10 diagnostic criteria as reference. The sample of 300 patients with schizophrenia represented 23.3% of all incident cases (n = 1,288) registered in 2009. We obtained 291 (97.0%) of the case records (nine were lost or inaccessible). Two case records (0.7%) were excluded because of foreign citizenship as these patients had prior episodes in other countries. Thirteen cases (4.3%) were erroneously registered as schizophrenia in the DPCRR. Of the remaining 276 patients, 269 (97.5%) fulfilled the ICD-10 diagnostic criteria for schizophrenia. In a worst case model including all 300 case records, the validity of the schizophrenia diagnosis was 89.7%. According to this assessment of patient case records, the diagnosis of schizophrenia in the DPCRR has a high validity and is well-suited for research. Aalborg Psychiatric Hospital funded the study, but the institution had no influence on the planning of the study or the preparation of the manuscript. not relevant.","container-title":"Danish medical journal","ISSN":"2245-1919","issue":"2","language":"eng","note":"publisher-place: Denmark","page":"A4578-A4578","title":"The validity of the schizophrenia diagnosis in the Danish Psychiatric Central Research Register is good","volume":"60","author":[{"family":"Uggerby","given":"Peter"},{"family":"Østergaard","given":"Søren Dinesen"},{"family":"Røge","given":"Rasmus"},{"family":"Correll","given":"Christoph U"},{"family":"Nielsen","given":"Jimmi"}],"issued":{"date-parts":[["2013"]]}}},{"id":15,"uris":["http://zotero.org/users/7410056/items/VUGJVVXL"],"uri":["http://zotero.org/users/7410056/items/VUGJVVXL"],"itemData":{"id":15,"type":"article-journal","abstract":"The measles, mumps, and rubella (MMR) vaccine contains a live, attenuated measles virus, and there have been claims that the vaccine is a cause of autism in young children. This study included all children born in Denmark from 1991 through 1998. Using national-registry data on autistic disorders, the investigators found no association between MMR vaccination and a subsequent diagnosis of autism (relative risk, 0.92; 95 percent confidence interval, 0.68 to 1.24) or a related disorder (relative risk, 0.83; 95 percent confidence interval, 0.65 to 1.07).","container-title":"New England Journal of Medicine","DOI":"10.1056/NEJMoa021134","ISSN":"0028-4793","issue":"19","note":"publisher: Massachusetts Medical Society\n_eprint: https://doi.org/10.1056/NEJMoa021134\nPMID: 12421889","page":"1477-1482","source":"Taylor and Francis+NEJM","title":"A Population-Based Study of Measles, Mumps, and Rubella Vaccination and Autism","volume":"347","author":[{"family":"Madsen","given":"Kreesten Meldgaard"},{"family":"Hviid","given":"Anders"},{"family":"Vestergaard","given":"Mogens"},{"family":"Schendel","given":"Diana"},{"family":"Wohlfahrt","given":"Jan"},{"family":"Thorsen","given":"Poul"},{"family":"Olsen","given":"Jørn"},{"family":"Melbye","given":"Mads"}],"issued":{"date-parts":[["2002",11,7]]}}},{"id":56,"uris":["http://zotero.org/users/7410056/items/AMU9KPLZ"],"uri":["http://zotero.org/users/7410056/items/AMU9KPLZ"],"itemData":{"id":56,"type":"article-journal","abstract":"The Danish Psychiatric Central Register contains information dating from the 19th century; data were collected systematically from 1938. As of 1969 data on psychiatric admissions has been computerized and includes all admissions to psychiatric hospitals and psychiatric wards in general hospitals in Denmark, the Faroe Islands, and Greenland. Since January 1, 1995 information about all psychiatric outpatient contacts has been included. Among the advantages of the register are the close collaboration with the reporting hospitals and departments as well as its organization within the psychiatric epidemiological and social psychiatric research unit, Department of Psychiatric Demography. This has resulted in an intensive utilization of data from the register for research both in the department in other Danish and international research institutes the latter performed in collaboration with the department. Register research ranges from simple studies on prevalence to exploration of the longitudinal course in mental diseases, analyses of secular trends in different groups of disorders and recent linkage studies of risk factors for mental disorders. Recently, large data bases on the basis of data from The Psychiatric Central Register and from a number of other health related registers have been established. A linkage between The Psychiatric Central Register and various social registers is developing as is the development of quality assurance data bases.","container-title":"Danish medical bulletin","ISSN":"0907-8916","issue":"1","language":"eng","note":"publisher-place: Denmark","page":"82-84","title":"The Danish Psychiatric Central Register","volume":"44","author":[{"family":"Munk-Jørgensen","given":"P"},{"family":"Mortensen","given":"P B"}],"issued":{"date-parts":[["1997"]]}}}],"schema":"https://github.com/citation-style-language/schema/raw/master/csl-citation.json"} </w:instrText>
            </w:r>
            <w:r w:rsidRPr="00D85E25">
              <w:rPr>
                <w:rFonts w:ascii="Arial" w:eastAsia="Calibri" w:hAnsi="Arial" w:cs="Arial"/>
                <w:color w:val="000000"/>
                <w:sz w:val="20"/>
                <w:szCs w:val="20"/>
                <w:lang w:val="en-US"/>
              </w:rPr>
              <w:fldChar w:fldCharType="separate"/>
            </w:r>
            <w:r w:rsidRPr="00D85E25">
              <w:rPr>
                <w:rFonts w:ascii="Arial" w:hAnsi="Arial" w:cs="Arial"/>
                <w:sz w:val="20"/>
                <w:szCs w:val="20"/>
                <w:vertAlign w:val="superscript"/>
                <w:lang w:val="en-US"/>
              </w:rPr>
              <w:t>23,31,40,51–56</w:t>
            </w:r>
            <w:r w:rsidRPr="00D85E25">
              <w:rPr>
                <w:rFonts w:ascii="Arial" w:eastAsia="Calibri" w:hAnsi="Arial" w:cs="Arial"/>
                <w:color w:val="000000"/>
                <w:sz w:val="20"/>
                <w:szCs w:val="20"/>
                <w:lang w:val="en-US"/>
              </w:rPr>
              <w:fldChar w:fldCharType="end"/>
            </w:r>
          </w:p>
        </w:tc>
      </w:tr>
      <w:tr w:rsidR="001734FF" w:rsidRPr="00D85E25" w14:paraId="0F2D423A" w14:textId="77777777" w:rsidTr="00433AAC">
        <w:trPr>
          <w:trHeight w:val="166"/>
        </w:trPr>
        <w:tc>
          <w:tcPr>
            <w:tcW w:w="1873" w:type="dxa"/>
            <w:tcBorders>
              <w:top w:val="single" w:sz="4" w:space="0" w:color="auto"/>
              <w:left w:val="single" w:sz="12" w:space="0" w:color="auto"/>
              <w:bottom w:val="single" w:sz="4" w:space="0" w:color="auto"/>
              <w:right w:val="single" w:sz="4" w:space="0" w:color="auto"/>
            </w:tcBorders>
            <w:shd w:val="clear" w:color="auto" w:fill="auto"/>
            <w:noWrap/>
          </w:tcPr>
          <w:p w14:paraId="584FA799" w14:textId="77777777" w:rsidR="001734FF" w:rsidRPr="00D85E25" w:rsidRDefault="001734FF" w:rsidP="00594DFB">
            <w:pPr>
              <w:rPr>
                <w:rFonts w:ascii="Arial" w:eastAsia="Calibri" w:hAnsi="Arial" w:cs="Arial"/>
                <w:b/>
                <w:bCs/>
                <w:color w:val="000000"/>
                <w:sz w:val="20"/>
                <w:szCs w:val="20"/>
                <w:lang w:val="en-US"/>
              </w:rPr>
            </w:pPr>
            <w:r w:rsidRPr="00D85E25">
              <w:rPr>
                <w:rFonts w:ascii="Arial" w:eastAsia="Calibri" w:hAnsi="Arial" w:cs="Arial"/>
                <w:b/>
                <w:bCs/>
                <w:color w:val="000000"/>
                <w:sz w:val="20"/>
                <w:szCs w:val="20"/>
                <w:lang w:val="en-US"/>
              </w:rPr>
              <w:t>Danish Medical Birth Registry</w:t>
            </w:r>
            <w:r w:rsidRPr="00D85E25">
              <w:rPr>
                <w:rFonts w:ascii="Arial" w:eastAsia="Calibri" w:hAnsi="Arial" w:cs="Arial"/>
                <w:b/>
                <w:bCs/>
                <w:color w:val="000000"/>
                <w:sz w:val="20"/>
                <w:szCs w:val="20"/>
                <w:lang w:val="en-US"/>
              </w:rPr>
              <w:fldChar w:fldCharType="begin"/>
            </w:r>
            <w:r w:rsidRPr="00D85E25">
              <w:rPr>
                <w:rFonts w:ascii="Arial" w:eastAsia="Calibri" w:hAnsi="Arial" w:cs="Arial"/>
                <w:b/>
                <w:bCs/>
                <w:color w:val="000000"/>
                <w:sz w:val="20"/>
                <w:szCs w:val="20"/>
                <w:lang w:val="en-US"/>
              </w:rPr>
              <w:instrText xml:space="preserve"> ADDIN ZOTERO_ITEM CSL_CITATION {"citationID":"V3Xt8pkn","properties":{"formattedCitation":"\\super 57\\nosupersub{}","plainCitation":"57","noteIndex":0},"citationItems":[{"id":2256,"uris":["http://zotero.org/users/7410056/items/666TNKGU"],"uri":["http://zotero.org/users/7410056/items/666TNKGU"],"itemData":{"id":2256,"type":"article-journal","abstract":"The Danish Medical Birth Register was established in 1973. It is a key component of the Danish health information system. The register enables monitoring of the health of pregnant women and their offspring, it provides data for quality assessment of the perinatal care in Denmark, and it is used extensively for research. The register underwent major changes in construction and content in 1997, and new variables have been added during the last 20 years. The aim was to provide an updated description of the register focusing on structure, content, and coverage since 1997. The register includes data on all births in Denmark and comprises primarily of data from the Danish National Patient Registry supplemented with forms on home deliveries and stillbirths. It contains information on maternal age provided by the Civil Registration System. Information on pre-pregnancy body mass index and smoking in first trimester is collected in early pregnancy (first antenatal visit). The individual-level data can be linked to other Danish health registers such as the National Patient Registry and the Danish National Prescription Registry. The register informs several other registers/databases such as the Danish Twin Registry and the Danish Fetal Medicine Database. Aggregated data can be publicly accessed on the Danish Health Data Authority web page ( www.esundhed.dk/sundhedsregistre/MFR ). Researchers can obtain access to individual-level pseudo-anonymised data via servers at Statistics Denmark and the Danish Health Data Authority.","container-title":"European journal of epidemiology","DOI":"http://dx.doi.org.ep.fjernadgang.kb.dk/10.1007/s10654-018-0356-1","issue":"1","language":"English","note":"number-of-pages: 10","page":"27-36","source":"ProQuest","title":"The Danish Medical Birth Register.","volume":"33","author":[{"family":"Bliddal","given":"Mette"},{"family":"Link to external site","given":"this","dropping-particle":"link will open in a new window"},{"family":"Broe","given":"Anne"},{"family":"Link to external site","given":"this","dropping-particle":"link will open in a new window"},{"family":"Pottegård","given":"Anton"},{"family":"Link to external site","given":"this","dropping-particle":"link will open in a new window"},{"family":"Olsen","given":"Jørn"},{"family":"Langhoff-Roos","given":"Jens"},{"family":"Link to external site","given":"this","dropping-particle":"link will open in a new window"}],"issued":{"date-parts":[["2018"]]}}}],"schema":"https://github.com/citation-style-language/schema/raw/master/csl-citation.json"} </w:instrText>
            </w:r>
            <w:r w:rsidRPr="00D85E25">
              <w:rPr>
                <w:rFonts w:ascii="Arial" w:eastAsia="Calibri" w:hAnsi="Arial" w:cs="Arial"/>
                <w:b/>
                <w:bCs/>
                <w:color w:val="000000"/>
                <w:sz w:val="20"/>
                <w:szCs w:val="20"/>
                <w:lang w:val="en-US"/>
              </w:rPr>
              <w:fldChar w:fldCharType="separate"/>
            </w:r>
            <w:r w:rsidRPr="00D85E25">
              <w:rPr>
                <w:rFonts w:ascii="Arial" w:hAnsi="Arial" w:cs="Arial"/>
                <w:sz w:val="20"/>
                <w:szCs w:val="20"/>
                <w:vertAlign w:val="superscript"/>
                <w:lang w:val="en-US"/>
              </w:rPr>
              <w:t>57</w:t>
            </w:r>
            <w:r w:rsidRPr="00D85E25">
              <w:rPr>
                <w:rFonts w:ascii="Arial" w:eastAsia="Calibri" w:hAnsi="Arial" w:cs="Arial"/>
                <w:b/>
                <w:bCs/>
                <w:color w:val="000000"/>
                <w:sz w:val="20"/>
                <w:szCs w:val="20"/>
                <w:lang w:val="en-US"/>
              </w:rPr>
              <w:fldChar w:fldCharType="end"/>
            </w:r>
          </w:p>
        </w:tc>
        <w:tc>
          <w:tcPr>
            <w:tcW w:w="5215" w:type="dxa"/>
            <w:tcBorders>
              <w:top w:val="single" w:sz="4" w:space="0" w:color="auto"/>
              <w:left w:val="single" w:sz="12" w:space="0" w:color="auto"/>
              <w:bottom w:val="single" w:sz="4" w:space="0" w:color="auto"/>
              <w:right w:val="single" w:sz="4" w:space="0" w:color="auto"/>
            </w:tcBorders>
          </w:tcPr>
          <w:p w14:paraId="02DD8B60" w14:textId="2ECCF67C"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Information on all births (live and stillborn) by women resid</w:t>
            </w:r>
            <w:r w:rsidR="00EB0123">
              <w:rPr>
                <w:rFonts w:ascii="Arial" w:eastAsia="Calibri" w:hAnsi="Arial" w:cs="Arial"/>
                <w:color w:val="000000"/>
                <w:sz w:val="20"/>
                <w:szCs w:val="20"/>
                <w:lang w:val="en-US"/>
              </w:rPr>
              <w:t>ing</w:t>
            </w:r>
            <w:r w:rsidRPr="00D85E25">
              <w:rPr>
                <w:rFonts w:ascii="Arial" w:eastAsia="Calibri" w:hAnsi="Arial" w:cs="Arial"/>
                <w:color w:val="000000"/>
                <w:sz w:val="20"/>
                <w:szCs w:val="20"/>
                <w:lang w:val="en-US"/>
              </w:rPr>
              <w:t xml:space="preserve"> in Denmark incl. data such as date and place of birth, identification of mother/father, maternal information, variables related to pregnancy and delivery (e.g., complications, labor induction, cesarean section), infant information (e.g., gestational age, malformations, postpartum mortality (within 12 months)).</w:t>
            </w:r>
          </w:p>
        </w:tc>
        <w:tc>
          <w:tcPr>
            <w:tcW w:w="1276" w:type="dxa"/>
            <w:tcBorders>
              <w:top w:val="single" w:sz="4" w:space="0" w:color="auto"/>
              <w:left w:val="single" w:sz="12" w:space="0" w:color="auto"/>
              <w:bottom w:val="single" w:sz="4" w:space="0" w:color="auto"/>
              <w:right w:val="single" w:sz="12" w:space="0" w:color="auto"/>
            </w:tcBorders>
          </w:tcPr>
          <w:p w14:paraId="08389FD8"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1973-</w:t>
            </w:r>
          </w:p>
        </w:tc>
        <w:tc>
          <w:tcPr>
            <w:tcW w:w="1061" w:type="dxa"/>
            <w:tcBorders>
              <w:top w:val="single" w:sz="4" w:space="0" w:color="auto"/>
              <w:left w:val="single" w:sz="12" w:space="0" w:color="auto"/>
              <w:bottom w:val="single" w:sz="4" w:space="0" w:color="auto"/>
              <w:right w:val="single" w:sz="12" w:space="0" w:color="auto"/>
            </w:tcBorders>
          </w:tcPr>
          <w:p w14:paraId="7F58DD43"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fldChar w:fldCharType="begin"/>
            </w:r>
            <w:r w:rsidRPr="00D85E25">
              <w:rPr>
                <w:rFonts w:ascii="Arial" w:eastAsia="Calibri" w:hAnsi="Arial" w:cs="Arial"/>
                <w:color w:val="000000"/>
                <w:sz w:val="20"/>
                <w:szCs w:val="20"/>
                <w:lang w:val="en-US"/>
              </w:rPr>
              <w:instrText xml:space="preserve"> ADDIN ZOTERO_ITEM CSL_CITATION {"citationID":"QFc74Hly","properties":{"formattedCitation":"\\super 27,41,57,58\\nosupersub{}","plainCitation":"27,41,57,58","noteIndex":0},"citationItems":[{"id":21,"uris":["http://zotero.org/users/7410056/items/9M9EUVI5"],"uri":["http://zotero.org/users/7410056/items/9M9EUVI5"],"itemData":{"id":21,"type":"article-journal","abstract":"We assessed validity and reliability of data on four serious pregnancy complications and gestational age in two national registers, the Medical Birth …","container-title":"Journal of Clinical Epidemiology","DOI":"10.1016/0895-4356(96)00018-2","ISSN":"0895-4356","issue":"8","language":"en","note":"publisher: Pergamon","page":"893-897","source":"www-sciencedirect-com.ep.fjernadgang.kb.dk","title":"Validation of the danish birth registration","volume":"49","author":[{"family":"Kristensen","given":"Jens"}],"issued":{"date-parts":[["1996",8,1]]}}},{"id":80,"uris":["http://zotero.org/users/7410056/items/P4FZ7HBJ"],"uri":["http://zotero.org/users/7410056/items/P4FZ7HBJ"],"itemData":{"id":80,"type":"article-journal","abstract":"Aims: The predictive value and completeness of data on congenital abnormalities (CAs) collected in three administrative health registries in the County of North Jutland, Denmark were compared. Methods: The study included all singleton liveborn infants in the county during the period 1991-94 (n=24,147). All infants recorded as having a CA in either the Medical Birth Registry (MBR), the Hospital Discharge Registry (HDR), or the National Registry of Congenital Abnormalities (NRCA) were identified, and the recordings in each registry were compared. Infants recorded in at least two registries were considered correctly diagnosed with a CA for the sake of the analyses. The predictive value was defined as the number of infants correctly diagnosed with a CA in the registry divided by the total number of infants recorded with a CA in the registry. In all cases with recording in one registry only, the predictive value of the registration with CA diagnosis was assessed through a review of a sample of medical records. The completeness was defined as the number of correctly diagnosed CAs in the registry divided by the total number of identified CAs. Results: The predictive value and completeness were calculated as 89.1% (85.3-92.8) and 32.3% (28.9-35.7) in the MBR; 88.2% (85.9-90.5) and 89.9% (87.7-92.1) in the HDR; and 99.6% (98.9-100.0) and 36.0% (32.5-39.5) in the NRCA. Conclusions: The HDR seems to have a predictive value and completeness that are acceptable for general surveillance and epidemiological research regarding CAs. The NRCA may be suitable for case-control studies owing to a high predictive value.","container-title":"Scandinavian Journal of Public Health","DOI":"10.1080/14034940210134194","ISSN":"14034948","issue":"1","journalAbbreviation":"Scandinavian Journal of Public Health","note":"publisher: Sage Publications, Ltd.","page":"12-16","source":"EBSCOhost","title":"Predictive value and completeness of the registration of congenital abnormalities in three Danish population-based registries","volume":"31","author":[{"family":"Larsen","given":"Helle"},{"family":"Nielsen","given":"Gunnar L."},{"family":"Bendsen","given":"Jørgen"},{"family":"Flint","given":"Carolin"},{"family":"Olsen","given":"Jørn"},{"family":"Sørensen","given":"Henrik T."}],"issued":{"date-parts":[["2003",1]]}}},{"id":2256,"uris":["http://zotero.org/users/7410056/items/666TNKGU"],"uri":["http://zotero.org/users/7410056/items/666TNKGU"],"itemData":{"id":2256,"type":"article-journal","abstract":"The Danish Medical Birth Register was established in 1973. It is a key component of the Danish health information system. The register enables monitoring of the health of pregnant women and their offspring, it provides data for quality assessment of the perinatal care in Denmark, and it is used extensively for research. The register underwent major changes in construction and content in 1997, and new variables have been added during the last 20 years. The aim was to provide an updated description of the register focusing on structure, content, and coverage since 1997. The register includes data on all births in Denmark and comprises primarily of data from the Danish National Patient Registry supplemented with forms on home deliveries and stillbirths. It contains information on maternal age provided by the Civil Registration System. Information on pre-pregnancy body mass index and smoking in first trimester is collected in early pregnancy (first antenatal visit). The individual-level data can be linked to other Danish health registers such as the National Patient Registry and the Danish National Prescription Registry. The register informs several other registers/databases such as the Danish Twin Registry and the Danish Fetal Medicine Database. Aggregated data can be publicly accessed on the Danish Health Data Authority web page ( www.esundhed.dk/sundhedsregistre/MFR ). Researchers can obtain access to individual-level pseudo-anonymised data via servers at Statistics Denmark and the Danish Health Data Authority.","container-title":"European journal of epidemiology","DOI":"http://dx.doi.org.ep.fjernadgang.kb.dk/10.1007/s10654-018-0356-1","issue":"1","language":"English","note":"number-of-pages: 10","page":"27-36","source":"ProQuest","title":"The Danish Medical Birth Register.","volume":"33","author":[{"family":"Bliddal","given":"Mette"},{"family":"Link to external site","given":"this","dropping-particle":"link will open in a new window"},{"family":"Broe","given":"Anne"},{"family":"Link to external site","given":"this","dropping-particle":"link will open in a new window"},{"family":"Pottegård","given":"Anton"},{"family":"Link to external site","given":"this","dropping-particle":"link will open in a new window"},{"family":"Olsen","given":"Jørn"},{"family":"Langhoff-Roos","given":"Jens"},{"family":"Link to external site","given":"this","dropping-particle":"link will open in a new window"}],"issued":{"date-parts":[["2018"]]}}},{"id":79,"uris":["http://zotero.org/users/7410056/items/6GAFXK2C"],"uri":["http://zotero.org/users/7410056/items/6GAFXK2C"],"itemData":{"id":79,"type":"article-journal","abstract":"The Danish Medical Birth Registry (MBR) was established in 1968 and has been computerized since 1973. The primary purpose of the registration is to monitor the health of the newborns and of the quality of the antenatal and delivery care services, but the registry is increasingly being used in research. Major changes in registration have taken place in 1978 and 1991. The paper describes the content and usage of the MBR over time and suggests research topics for the future. A broad scope of studies illustrates how the MBR has been used, either as single data source, linked with data from other registries or with data from interviews or self-completed questionnaires. Validations have shown variations in the quality of data, depending on source, and have underlined the need for constant quality control. Any access to data at the individual level is subjected to special provisions laid down by the Data Surveillance Authority and also requires a permission from the National Board of Health. The time from conception to early childhood is an important period concerning future health for the individual. The Danish Medical Birth Registry is a valuable tool in this respect, which has not yet been used to its full potential in research or monitoring. Experience indicates that the quality of the registry depends upon having a close link to the staff responsible for delivery services and thus having the necessary specialised skills and interest.","container-title":"Danish medical bulletin","ISSN":"0907-8916","issue":"3","language":"eng","note":"publisher-place: Denmark","page":"320-323","title":"The Danish Medical Birth Registry","volume":"45","author":[{"family":"Knudsen","given":"L B"},{"family":"Olsen","given":"J"}],"issued":{"date-parts":[["1998"]]}}}],"schema":"https://github.com/citation-style-language/schema/raw/master/csl-citation.json"} </w:instrText>
            </w:r>
            <w:r w:rsidRPr="00D85E25">
              <w:rPr>
                <w:rFonts w:ascii="Arial" w:eastAsia="Calibri" w:hAnsi="Arial" w:cs="Arial"/>
                <w:color w:val="000000"/>
                <w:sz w:val="20"/>
                <w:szCs w:val="20"/>
                <w:lang w:val="en-US"/>
              </w:rPr>
              <w:fldChar w:fldCharType="separate"/>
            </w:r>
            <w:r w:rsidRPr="00D85E25">
              <w:rPr>
                <w:rFonts w:ascii="Arial" w:hAnsi="Arial" w:cs="Arial"/>
                <w:sz w:val="20"/>
                <w:szCs w:val="20"/>
                <w:vertAlign w:val="superscript"/>
                <w:lang w:val="en-US"/>
              </w:rPr>
              <w:t>27,41,57,58</w:t>
            </w:r>
            <w:r w:rsidRPr="00D85E25">
              <w:rPr>
                <w:rFonts w:ascii="Arial" w:eastAsia="Calibri" w:hAnsi="Arial" w:cs="Arial"/>
                <w:color w:val="000000"/>
                <w:sz w:val="20"/>
                <w:szCs w:val="20"/>
                <w:lang w:val="en-US"/>
              </w:rPr>
              <w:fldChar w:fldCharType="end"/>
            </w:r>
          </w:p>
        </w:tc>
      </w:tr>
      <w:tr w:rsidR="001734FF" w:rsidRPr="00D85E25" w14:paraId="349896EA" w14:textId="77777777" w:rsidTr="00433AAC">
        <w:trPr>
          <w:trHeight w:val="166"/>
        </w:trPr>
        <w:tc>
          <w:tcPr>
            <w:tcW w:w="1873" w:type="dxa"/>
            <w:tcBorders>
              <w:top w:val="single" w:sz="4" w:space="0" w:color="auto"/>
              <w:left w:val="single" w:sz="12" w:space="0" w:color="auto"/>
              <w:bottom w:val="single" w:sz="4" w:space="0" w:color="auto"/>
              <w:right w:val="single" w:sz="4" w:space="0" w:color="auto"/>
            </w:tcBorders>
            <w:shd w:val="clear" w:color="auto" w:fill="auto"/>
            <w:noWrap/>
          </w:tcPr>
          <w:p w14:paraId="56526F2E" w14:textId="5B372768" w:rsidR="001734FF" w:rsidRPr="00D85E25" w:rsidRDefault="001734FF" w:rsidP="00594DFB">
            <w:pPr>
              <w:rPr>
                <w:rFonts w:ascii="Arial" w:eastAsia="Calibri" w:hAnsi="Arial" w:cs="Arial"/>
                <w:b/>
                <w:bCs/>
                <w:color w:val="000000"/>
                <w:sz w:val="20"/>
                <w:szCs w:val="20"/>
                <w:lang w:val="en-US"/>
              </w:rPr>
            </w:pPr>
            <w:r w:rsidRPr="00D85E25">
              <w:rPr>
                <w:rFonts w:ascii="Arial" w:eastAsia="Calibri" w:hAnsi="Arial" w:cs="Arial"/>
                <w:b/>
                <w:bCs/>
                <w:color w:val="000000"/>
                <w:sz w:val="20"/>
                <w:szCs w:val="20"/>
                <w:lang w:val="en-US"/>
              </w:rPr>
              <w:t xml:space="preserve">Danish in </w:t>
            </w:r>
            <w:r w:rsidR="00FF7F04" w:rsidRPr="00D85E25">
              <w:rPr>
                <w:rFonts w:ascii="Arial" w:eastAsia="Calibri" w:hAnsi="Arial" w:cs="Arial"/>
                <w:b/>
                <w:bCs/>
                <w:color w:val="000000"/>
                <w:sz w:val="20"/>
                <w:szCs w:val="20"/>
                <w:lang w:val="en-US"/>
              </w:rPr>
              <w:t>V</w:t>
            </w:r>
            <w:r w:rsidRPr="00D85E25">
              <w:rPr>
                <w:rFonts w:ascii="Arial" w:eastAsia="Calibri" w:hAnsi="Arial" w:cs="Arial"/>
                <w:b/>
                <w:bCs/>
                <w:color w:val="000000"/>
                <w:sz w:val="20"/>
                <w:szCs w:val="20"/>
                <w:lang w:val="en-US"/>
              </w:rPr>
              <w:t xml:space="preserve">itro </w:t>
            </w:r>
            <w:r w:rsidR="00FF7F04" w:rsidRPr="00D85E25">
              <w:rPr>
                <w:rFonts w:ascii="Arial" w:eastAsia="Calibri" w:hAnsi="Arial" w:cs="Arial"/>
                <w:b/>
                <w:bCs/>
                <w:color w:val="000000"/>
                <w:sz w:val="20"/>
                <w:szCs w:val="20"/>
                <w:lang w:val="en-US"/>
              </w:rPr>
              <w:t>F</w:t>
            </w:r>
            <w:r w:rsidRPr="00D85E25">
              <w:rPr>
                <w:rFonts w:ascii="Arial" w:eastAsia="Calibri" w:hAnsi="Arial" w:cs="Arial"/>
                <w:b/>
                <w:bCs/>
                <w:color w:val="000000"/>
                <w:sz w:val="20"/>
                <w:szCs w:val="20"/>
                <w:lang w:val="en-US"/>
              </w:rPr>
              <w:t xml:space="preserve">ertilization </w:t>
            </w:r>
            <w:r w:rsidR="00FF7F04" w:rsidRPr="00D85E25">
              <w:rPr>
                <w:rFonts w:ascii="Arial" w:eastAsia="Calibri" w:hAnsi="Arial" w:cs="Arial"/>
                <w:b/>
                <w:bCs/>
                <w:color w:val="000000"/>
                <w:sz w:val="20"/>
                <w:szCs w:val="20"/>
                <w:lang w:val="en-US"/>
              </w:rPr>
              <w:t>R</w:t>
            </w:r>
            <w:r w:rsidRPr="00D85E25">
              <w:rPr>
                <w:rFonts w:ascii="Arial" w:eastAsia="Calibri" w:hAnsi="Arial" w:cs="Arial"/>
                <w:b/>
                <w:bCs/>
                <w:color w:val="000000"/>
                <w:sz w:val="20"/>
                <w:szCs w:val="20"/>
                <w:lang w:val="en-US"/>
              </w:rPr>
              <w:t>egistry</w:t>
            </w:r>
            <w:r w:rsidRPr="00D85E25">
              <w:rPr>
                <w:rFonts w:ascii="Arial" w:eastAsia="Calibri" w:hAnsi="Arial" w:cs="Arial"/>
                <w:b/>
                <w:bCs/>
                <w:color w:val="000000"/>
                <w:sz w:val="20"/>
                <w:szCs w:val="20"/>
                <w:lang w:val="en-US"/>
              </w:rPr>
              <w:fldChar w:fldCharType="begin"/>
            </w:r>
            <w:r w:rsidRPr="00D85E25">
              <w:rPr>
                <w:rFonts w:ascii="Arial" w:eastAsia="Calibri" w:hAnsi="Arial" w:cs="Arial"/>
                <w:b/>
                <w:bCs/>
                <w:color w:val="000000"/>
                <w:sz w:val="20"/>
                <w:szCs w:val="20"/>
                <w:lang w:val="en-US"/>
              </w:rPr>
              <w:instrText xml:space="preserve"> ADDIN ZOTERO_ITEM CSL_CITATION {"citationID":"wG7bKTWW","properties":{"formattedCitation":"\\super 59\\nosupersub{}","plainCitation":"59","noteIndex":0},"citationItems":[{"id":2255,"uris":["http://zotero.org/users/7410056/items/6TE69GMV"],"uri":["http://zotero.org/users/7410056/items/6TE69GMV"],"itemData":{"id":2255,"type":"article-journal","abstract":"Introduction: The establishing of three Danish population-based registers, namely the Fertility Database, the Register of Legally Induced Abortions, and the In Vitro Fertilisation register, aimed at providing data for surveying of reproductive outcome. Content: The registers include information on births, abortions, and assisted reproduction as well as selected characteristics of the women (and men) involved. Validity and coverage: Both the validity and coverage of each register are considered of high quality. Conclusion: These registers provide, both individually and in combination, unique opportunities for undertaking detailed and comprehensive research in the field of reproduction.","container-title":"Scandinavian Journal of Public Health","DOI":"10.1177/1403494811399957","ISSN":"1403-4948","issue":"7_suppl","journalAbbreviation":"Scand J Public Health","language":"en","note":"publisher: SAGE Publications Ltd STM","page":"79-82","source":"SAGE Journals","title":"Danish registers on aspects of reproduction","volume":"39","author":[{"family":"Tølbøll Blenstrup","given":"Lene"},{"family":"Knudsen","given":"Lisbeth B."}],"issued":{"date-parts":[["2011",7,1]]}}}],"schema":"https://github.com/citation-style-language/schema/raw/master/csl-citation.json"} </w:instrText>
            </w:r>
            <w:r w:rsidRPr="00D85E25">
              <w:rPr>
                <w:rFonts w:ascii="Arial" w:eastAsia="Calibri" w:hAnsi="Arial" w:cs="Arial"/>
                <w:b/>
                <w:bCs/>
                <w:color w:val="000000"/>
                <w:sz w:val="20"/>
                <w:szCs w:val="20"/>
                <w:lang w:val="en-US"/>
              </w:rPr>
              <w:fldChar w:fldCharType="separate"/>
            </w:r>
            <w:r w:rsidRPr="00D85E25">
              <w:rPr>
                <w:rFonts w:ascii="Arial" w:hAnsi="Arial" w:cs="Arial"/>
                <w:sz w:val="20"/>
                <w:szCs w:val="20"/>
                <w:vertAlign w:val="superscript"/>
                <w:lang w:val="en-US"/>
              </w:rPr>
              <w:t>59</w:t>
            </w:r>
            <w:r w:rsidRPr="00D85E25">
              <w:rPr>
                <w:rFonts w:ascii="Arial" w:eastAsia="Calibri" w:hAnsi="Arial" w:cs="Arial"/>
                <w:b/>
                <w:bCs/>
                <w:color w:val="000000"/>
                <w:sz w:val="20"/>
                <w:szCs w:val="20"/>
                <w:lang w:val="en-US"/>
              </w:rPr>
              <w:fldChar w:fldCharType="end"/>
            </w:r>
          </w:p>
        </w:tc>
        <w:tc>
          <w:tcPr>
            <w:tcW w:w="5215" w:type="dxa"/>
            <w:tcBorders>
              <w:top w:val="single" w:sz="4" w:space="0" w:color="auto"/>
              <w:left w:val="single" w:sz="12" w:space="0" w:color="auto"/>
              <w:bottom w:val="single" w:sz="4" w:space="0" w:color="auto"/>
              <w:right w:val="single" w:sz="4" w:space="0" w:color="auto"/>
            </w:tcBorders>
          </w:tcPr>
          <w:p w14:paraId="338015D2"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 xml:space="preserve">Information on all women who have initiated fertility treatment at Danish fertility clinics incl. data on cause of infertility, type of treatment, outcome of treatment, and children born on fertility treatment. </w:t>
            </w:r>
          </w:p>
        </w:tc>
        <w:tc>
          <w:tcPr>
            <w:tcW w:w="1276" w:type="dxa"/>
            <w:tcBorders>
              <w:top w:val="single" w:sz="4" w:space="0" w:color="auto"/>
              <w:left w:val="single" w:sz="12" w:space="0" w:color="auto"/>
              <w:bottom w:val="single" w:sz="4" w:space="0" w:color="auto"/>
              <w:right w:val="single" w:sz="12" w:space="0" w:color="auto"/>
            </w:tcBorders>
          </w:tcPr>
          <w:p w14:paraId="53D1F886"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1994-</w:t>
            </w:r>
          </w:p>
        </w:tc>
        <w:tc>
          <w:tcPr>
            <w:tcW w:w="1061" w:type="dxa"/>
            <w:tcBorders>
              <w:top w:val="single" w:sz="4" w:space="0" w:color="auto"/>
              <w:left w:val="single" w:sz="12" w:space="0" w:color="auto"/>
              <w:bottom w:val="single" w:sz="4" w:space="0" w:color="auto"/>
              <w:right w:val="single" w:sz="12" w:space="0" w:color="auto"/>
            </w:tcBorders>
          </w:tcPr>
          <w:p w14:paraId="39380159"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fldChar w:fldCharType="begin"/>
            </w:r>
            <w:r w:rsidRPr="00D85E25">
              <w:rPr>
                <w:rFonts w:ascii="Arial" w:eastAsia="Calibri" w:hAnsi="Arial" w:cs="Arial"/>
                <w:color w:val="000000"/>
                <w:sz w:val="20"/>
                <w:szCs w:val="20"/>
                <w:lang w:val="en-US"/>
              </w:rPr>
              <w:instrText xml:space="preserve"> ADDIN ZOTERO_ITEM CSL_CITATION {"citationID":"2AmdkVIK","properties":{"formattedCitation":"\\super 59,60\\nosupersub{}","plainCitation":"59,60","noteIndex":0},"citationItems":[{"id":2255,"uris":["http://zotero.org/users/7410056/items/6TE69GMV"],"uri":["http://zotero.org/users/7410056/items/6TE69GMV"],"itemData":{"id":2255,"type":"article-journal","abstract":"Introduction: The establishing of three Danish population-based registers, namely the Fertility Database, the Register of Legally Induced Abortions, and the In Vitro Fertilisation register, aimed at providing data for surveying of reproductive outcome. Content: The registers include information on births, abortions, and assisted reproduction as well as selected characteristics of the women (and men) involved. Validity and coverage: Both the validity and coverage of each register are considered of high quality. Conclusion: These registers provide, both individually and in combination, unique opportunities for undertaking detailed and comprehensive research in the field of reproduction.","container-title":"Scandinavian Journal of Public Health","DOI":"10.1177/1403494811399957","ISSN":"1403-4948","issue":"7_suppl","journalAbbreviation":"Scand J Public Health","language":"en","note":"publisher: SAGE Publications Ltd STM","page":"79-82","source":"SAGE Journals","title":"Danish registers on aspects of reproduction","volume":"39","author":[{"family":"Tølbøll Blenstrup","given":"Lene"},{"family":"Knudsen","given":"Lisbeth B."}],"issued":{"date-parts":[["2011",7,1]]}}},{"id":2235,"uris":["http://zotero.org/users/7410056/items/IDHQW5J5"],"uri":["http://zotero.org/users/7410056/items/IDHQW5J5"],"itemData":{"id":2235,"type":"article-journal","abstract":"The Danish IVF Register was established in 1994 and covers all treatments with in vitro fertilisation (IVF), intracytoplasmatic sperm injection (ICSI), frozen embryo replacements (FER) and egg donations (ED). Since data are recorded with personal identification numbers, they provide the starting point for cohort studies of treated women and offspring. It is obligatory for each clinic to report each treatment cycle to the register, by means of special treatment report forms that contain clinical as well as laboratory data. The pregnancy outcome is reported on special forms no later than two months after birth. The personal identification number (CPR) allows cross-linkage of the data from the register, with several other national Danish registers, such as the National Hospital Register the Abortion Register, the Danish Register of Causes of Death, the Cytogenetic Central Register and the Cancer Register. In 1998 a total of 7131 IVF and ICSI cycles were performed in Denmark. This corresponds to around 6500 cycles per 1 million women in the reproductive age, which is among the highest number per capita in the world. The coverage of the register is believed to be very close to 100% for the treatment reports, but less for the pregnancy outcome forms, at least during the first two years after the register was established. The main importance of the register is quality control aspects of assisted reproductive techniques and research in relation to follow-up on maternal and infant health.","container-title":"Danish medical bulletin","ISSN":"0907-8916","issue":"4","language":"eng","note":"publisher-place: Denmark","page":"357-360","title":"The Danish in vitro fertilisation (IVF) register","volume":"46","author":[{"family":"Andersen","given":"A N"},{"family":"Westergaard","given":"H B"},{"family":"Olsen","given":"J"}],"issued":{"date-parts":[["1999"]]}}}],"schema":"https://github.com/citation-style-language/schema/raw/master/csl-citation.json"} </w:instrText>
            </w:r>
            <w:r w:rsidRPr="00D85E25">
              <w:rPr>
                <w:rFonts w:ascii="Arial" w:eastAsia="Calibri" w:hAnsi="Arial" w:cs="Arial"/>
                <w:color w:val="000000"/>
                <w:sz w:val="20"/>
                <w:szCs w:val="20"/>
                <w:lang w:val="en-US"/>
              </w:rPr>
              <w:fldChar w:fldCharType="separate"/>
            </w:r>
            <w:r w:rsidRPr="00D85E25">
              <w:rPr>
                <w:rFonts w:ascii="Arial" w:hAnsi="Arial" w:cs="Arial"/>
                <w:sz w:val="20"/>
                <w:szCs w:val="20"/>
                <w:vertAlign w:val="superscript"/>
                <w:lang w:val="en-US"/>
              </w:rPr>
              <w:t>59,60</w:t>
            </w:r>
            <w:r w:rsidRPr="00D85E25">
              <w:rPr>
                <w:rFonts w:ascii="Arial" w:eastAsia="Calibri" w:hAnsi="Arial" w:cs="Arial"/>
                <w:color w:val="000000"/>
                <w:sz w:val="20"/>
                <w:szCs w:val="20"/>
                <w:lang w:val="en-US"/>
              </w:rPr>
              <w:fldChar w:fldCharType="end"/>
            </w:r>
          </w:p>
        </w:tc>
      </w:tr>
      <w:tr w:rsidR="001734FF" w:rsidRPr="00D85E25" w14:paraId="7A1EB050" w14:textId="77777777" w:rsidTr="00433AAC">
        <w:trPr>
          <w:trHeight w:val="166"/>
        </w:trPr>
        <w:tc>
          <w:tcPr>
            <w:tcW w:w="1873" w:type="dxa"/>
            <w:tcBorders>
              <w:top w:val="single" w:sz="4" w:space="0" w:color="auto"/>
              <w:left w:val="single" w:sz="12" w:space="0" w:color="auto"/>
              <w:bottom w:val="single" w:sz="4" w:space="0" w:color="auto"/>
              <w:right w:val="single" w:sz="4" w:space="0" w:color="auto"/>
            </w:tcBorders>
            <w:shd w:val="clear" w:color="auto" w:fill="auto"/>
            <w:noWrap/>
          </w:tcPr>
          <w:p w14:paraId="5CE251D8" w14:textId="77777777" w:rsidR="001734FF" w:rsidRPr="00D85E25" w:rsidRDefault="001734FF" w:rsidP="00594DFB">
            <w:pPr>
              <w:rPr>
                <w:rFonts w:ascii="Arial" w:eastAsia="Calibri" w:hAnsi="Arial" w:cs="Arial"/>
                <w:b/>
                <w:bCs/>
                <w:color w:val="000000"/>
                <w:sz w:val="20"/>
                <w:szCs w:val="20"/>
                <w:lang w:val="en-US"/>
              </w:rPr>
            </w:pPr>
            <w:r w:rsidRPr="00D85E25">
              <w:rPr>
                <w:rFonts w:ascii="Arial" w:eastAsia="Calibri" w:hAnsi="Arial" w:cs="Arial"/>
                <w:b/>
                <w:bCs/>
                <w:color w:val="000000"/>
                <w:sz w:val="20"/>
                <w:szCs w:val="20"/>
                <w:lang w:val="en-US"/>
              </w:rPr>
              <w:t>Registry of Legally Induced Abortions</w:t>
            </w:r>
            <w:r w:rsidRPr="00D85E25">
              <w:rPr>
                <w:rFonts w:ascii="Arial" w:eastAsia="Calibri" w:hAnsi="Arial" w:cs="Arial"/>
                <w:b/>
                <w:bCs/>
                <w:color w:val="000000"/>
                <w:sz w:val="20"/>
                <w:szCs w:val="20"/>
                <w:lang w:val="en-US"/>
              </w:rPr>
              <w:fldChar w:fldCharType="begin"/>
            </w:r>
            <w:r w:rsidRPr="00D85E25">
              <w:rPr>
                <w:rFonts w:ascii="Arial" w:eastAsia="Calibri" w:hAnsi="Arial" w:cs="Arial"/>
                <w:b/>
                <w:bCs/>
                <w:color w:val="000000"/>
                <w:sz w:val="20"/>
                <w:szCs w:val="20"/>
                <w:lang w:val="en-US"/>
              </w:rPr>
              <w:instrText xml:space="preserve"> ADDIN ZOTERO_ITEM CSL_CITATION {"citationID":"ArI0xO94","properties":{"formattedCitation":"\\super 59\\nosupersub{}","plainCitation":"59","noteIndex":0},"citationItems":[{"id":2255,"uris":["http://zotero.org/users/7410056/items/6TE69GMV"],"uri":["http://zotero.org/users/7410056/items/6TE69GMV"],"itemData":{"id":2255,"type":"article-journal","abstract":"Introduction: The establishing of three Danish population-based registers, namely the Fertility Database, the Register of Legally Induced Abortions, and the In Vitro Fertilisation register, aimed at providing data for surveying of reproductive outcome. Content: The registers include information on births, abortions, and assisted reproduction as well as selected characteristics of the women (and men) involved. Validity and coverage: Both the validity and coverage of each register are considered of high quality. Conclusion: These registers provide, both individually and in combination, unique opportunities for undertaking detailed and comprehensive research in the field of reproduction.","container-title":"Scandinavian Journal of Public Health","DOI":"10.1177/1403494811399957","ISSN":"1403-4948","issue":"7_suppl","journalAbbreviation":"Scand J Public Health","language":"en","note":"publisher: SAGE Publications Ltd STM","page":"79-82","source":"SAGE Journals","title":"Danish registers on aspects of reproduction","volume":"39","author":[{"family":"Tølbøll Blenstrup","given":"Lene"},{"family":"Knudsen","given":"Lisbeth B."}],"issued":{"date-parts":[["2011",7,1]]}}}],"schema":"https://github.com/citation-style-language/schema/raw/master/csl-citation.json"} </w:instrText>
            </w:r>
            <w:r w:rsidRPr="00D85E25">
              <w:rPr>
                <w:rFonts w:ascii="Arial" w:eastAsia="Calibri" w:hAnsi="Arial" w:cs="Arial"/>
                <w:b/>
                <w:bCs/>
                <w:color w:val="000000"/>
                <w:sz w:val="20"/>
                <w:szCs w:val="20"/>
                <w:lang w:val="en-US"/>
              </w:rPr>
              <w:fldChar w:fldCharType="separate"/>
            </w:r>
            <w:r w:rsidRPr="00D85E25">
              <w:rPr>
                <w:rFonts w:ascii="Arial" w:hAnsi="Arial" w:cs="Arial"/>
                <w:sz w:val="20"/>
                <w:szCs w:val="20"/>
                <w:vertAlign w:val="superscript"/>
                <w:lang w:val="en-US"/>
              </w:rPr>
              <w:t>59</w:t>
            </w:r>
            <w:r w:rsidRPr="00D85E25">
              <w:rPr>
                <w:rFonts w:ascii="Arial" w:eastAsia="Calibri" w:hAnsi="Arial" w:cs="Arial"/>
                <w:b/>
                <w:bCs/>
                <w:color w:val="000000"/>
                <w:sz w:val="20"/>
                <w:szCs w:val="20"/>
                <w:lang w:val="en-US"/>
              </w:rPr>
              <w:fldChar w:fldCharType="end"/>
            </w:r>
          </w:p>
        </w:tc>
        <w:tc>
          <w:tcPr>
            <w:tcW w:w="5215" w:type="dxa"/>
            <w:tcBorders>
              <w:top w:val="single" w:sz="4" w:space="0" w:color="auto"/>
              <w:left w:val="single" w:sz="12" w:space="0" w:color="auto"/>
              <w:bottom w:val="single" w:sz="4" w:space="0" w:color="auto"/>
              <w:right w:val="single" w:sz="4" w:space="0" w:color="auto"/>
            </w:tcBorders>
          </w:tcPr>
          <w:p w14:paraId="716AA634"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 xml:space="preserve">Information on all women who have induced abortions such as method used, complications, previous pregnancies, and their outcome. From 1995, information on induced abortions were captured in the Danish National Patient Registry. </w:t>
            </w:r>
          </w:p>
        </w:tc>
        <w:tc>
          <w:tcPr>
            <w:tcW w:w="1276" w:type="dxa"/>
            <w:tcBorders>
              <w:top w:val="single" w:sz="4" w:space="0" w:color="auto"/>
              <w:left w:val="single" w:sz="12" w:space="0" w:color="auto"/>
              <w:bottom w:val="single" w:sz="4" w:space="0" w:color="auto"/>
              <w:right w:val="single" w:sz="12" w:space="0" w:color="auto"/>
            </w:tcBorders>
          </w:tcPr>
          <w:p w14:paraId="237717D2"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1973-1994</w:t>
            </w:r>
          </w:p>
        </w:tc>
        <w:tc>
          <w:tcPr>
            <w:tcW w:w="1061" w:type="dxa"/>
            <w:tcBorders>
              <w:top w:val="single" w:sz="4" w:space="0" w:color="auto"/>
              <w:left w:val="single" w:sz="12" w:space="0" w:color="auto"/>
              <w:bottom w:val="single" w:sz="4" w:space="0" w:color="auto"/>
              <w:right w:val="single" w:sz="12" w:space="0" w:color="auto"/>
            </w:tcBorders>
          </w:tcPr>
          <w:p w14:paraId="2AD9A1BE"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fldChar w:fldCharType="begin"/>
            </w:r>
            <w:r w:rsidRPr="00D85E25">
              <w:rPr>
                <w:rFonts w:ascii="Arial" w:eastAsia="Calibri" w:hAnsi="Arial" w:cs="Arial"/>
                <w:color w:val="000000"/>
                <w:sz w:val="20"/>
                <w:szCs w:val="20"/>
                <w:lang w:val="en-US"/>
              </w:rPr>
              <w:instrText xml:space="preserve"> ADDIN ZOTERO_ITEM CSL_CITATION {"citationID":"nxIXTs9t","properties":{"formattedCitation":"\\super 59\\nosupersub{}","plainCitation":"59","noteIndex":0},"citationItems":[{"id":2255,"uris":["http://zotero.org/users/7410056/items/6TE69GMV"],"uri":["http://zotero.org/users/7410056/items/6TE69GMV"],"itemData":{"id":2255,"type":"article-journal","abstract":"Introduction: The establishing of three Danish population-based registers, namely the Fertility Database, the Register of Legally Induced Abortions, and the In Vitro Fertilisation register, aimed at providing data for surveying of reproductive outcome. Content: The registers include information on births, abortions, and assisted reproduction as well as selected characteristics of the women (and men) involved. Validity and coverage: Both the validity and coverage of each register are considered of high quality. Conclusion: These registers provide, both individually and in combination, unique opportunities for undertaking detailed and comprehensive research in the field of reproduction.","container-title":"Scandinavian Journal of Public Health","DOI":"10.1177/1403494811399957","ISSN":"1403-4948","issue":"7_suppl","journalAbbreviation":"Scand J Public Health","language":"en","note":"publisher: SAGE Publications Ltd STM","page":"79-82","source":"SAGE Journals","title":"Danish registers on aspects of reproduction","volume":"39","author":[{"family":"Tølbøll Blenstrup","given":"Lene"},{"family":"Knudsen","given":"Lisbeth B."}],"issued":{"date-parts":[["2011",7,1]]}}}],"schema":"https://github.com/citation-style-language/schema/raw/master/csl-citation.json"} </w:instrText>
            </w:r>
            <w:r w:rsidRPr="00D85E25">
              <w:rPr>
                <w:rFonts w:ascii="Arial" w:eastAsia="Calibri" w:hAnsi="Arial" w:cs="Arial"/>
                <w:color w:val="000000"/>
                <w:sz w:val="20"/>
                <w:szCs w:val="20"/>
                <w:lang w:val="en-US"/>
              </w:rPr>
              <w:fldChar w:fldCharType="separate"/>
            </w:r>
            <w:r w:rsidRPr="00D85E25">
              <w:rPr>
                <w:rFonts w:ascii="Arial" w:hAnsi="Arial" w:cs="Arial"/>
                <w:sz w:val="20"/>
                <w:szCs w:val="20"/>
                <w:vertAlign w:val="superscript"/>
                <w:lang w:val="en-US"/>
              </w:rPr>
              <w:t>59</w:t>
            </w:r>
            <w:r w:rsidRPr="00D85E25">
              <w:rPr>
                <w:rFonts w:ascii="Arial" w:eastAsia="Calibri" w:hAnsi="Arial" w:cs="Arial"/>
                <w:color w:val="000000"/>
                <w:sz w:val="20"/>
                <w:szCs w:val="20"/>
                <w:lang w:val="en-US"/>
              </w:rPr>
              <w:fldChar w:fldCharType="end"/>
            </w:r>
          </w:p>
        </w:tc>
      </w:tr>
      <w:tr w:rsidR="001734FF" w:rsidRPr="00D85E25" w14:paraId="64DEF931" w14:textId="77777777" w:rsidTr="00433AAC">
        <w:trPr>
          <w:trHeight w:val="166"/>
        </w:trPr>
        <w:tc>
          <w:tcPr>
            <w:tcW w:w="1873" w:type="dxa"/>
            <w:tcBorders>
              <w:top w:val="single" w:sz="4" w:space="0" w:color="auto"/>
              <w:left w:val="single" w:sz="12" w:space="0" w:color="auto"/>
              <w:bottom w:val="single" w:sz="4" w:space="0" w:color="auto"/>
              <w:right w:val="single" w:sz="4" w:space="0" w:color="auto"/>
            </w:tcBorders>
            <w:shd w:val="clear" w:color="auto" w:fill="auto"/>
            <w:noWrap/>
          </w:tcPr>
          <w:p w14:paraId="065EF968" w14:textId="77777777" w:rsidR="001734FF" w:rsidRPr="00D85E25" w:rsidRDefault="001734FF" w:rsidP="00594DFB">
            <w:pPr>
              <w:rPr>
                <w:rFonts w:ascii="Arial" w:eastAsia="Calibri" w:hAnsi="Arial" w:cs="Arial"/>
                <w:b/>
                <w:bCs/>
                <w:color w:val="000000"/>
                <w:sz w:val="20"/>
                <w:szCs w:val="20"/>
                <w:lang w:val="en-US"/>
              </w:rPr>
            </w:pPr>
            <w:r w:rsidRPr="00D85E25">
              <w:rPr>
                <w:rFonts w:ascii="Arial" w:eastAsia="Calibri" w:hAnsi="Arial" w:cs="Arial"/>
                <w:b/>
                <w:bCs/>
                <w:color w:val="000000"/>
                <w:sz w:val="20"/>
                <w:szCs w:val="20"/>
                <w:lang w:val="en-US"/>
              </w:rPr>
              <w:t>Danish Pathology Registry</w:t>
            </w:r>
            <w:r w:rsidRPr="00D85E25">
              <w:rPr>
                <w:rFonts w:ascii="Arial" w:eastAsia="Calibri" w:hAnsi="Arial" w:cs="Arial"/>
                <w:b/>
                <w:bCs/>
                <w:color w:val="000000"/>
                <w:sz w:val="20"/>
                <w:szCs w:val="20"/>
                <w:lang w:val="en-US"/>
              </w:rPr>
              <w:fldChar w:fldCharType="begin"/>
            </w:r>
            <w:r w:rsidRPr="00D85E25">
              <w:rPr>
                <w:rFonts w:ascii="Arial" w:eastAsia="Calibri" w:hAnsi="Arial" w:cs="Arial"/>
                <w:b/>
                <w:bCs/>
                <w:color w:val="000000"/>
                <w:sz w:val="20"/>
                <w:szCs w:val="20"/>
                <w:lang w:val="en-US"/>
              </w:rPr>
              <w:instrText xml:space="preserve"> ADDIN ZOTERO_ITEM CSL_CITATION {"citationID":"C3SDPKZn","properties":{"formattedCitation":"\\super 61\\nosupersub{}","plainCitation":"61","noteIndex":0},"citationItems":[{"id":2238,"uris":["http://zotero.org/users/7410056/items/6V3NW4YR"],"uri":["http://zotero.org/users/7410056/items/6V3NW4YR"],"itemData":{"id":2238,"type":"article-journal","abstract":"Introduction: The National Board of Health, Denmark in 1997 published guidelines for reporting of pathology data and the Danish Pathology Register (DPR) was established. Content: DPR contains patient, pathology, and workload data. Validity and coverage: All records are subject to error tracing. The DPR covers all pathology data in Denmark. Conclusion: The data is used by the pathologists in the daily diagnostic process. The National Board of Health uses the data in the Danish Cancer Registry and DPR is unique for research as data can be linked to tissue biobanks and clinical databases.","container-title":"Scandinavian Journal of Public Health","DOI":"10.1177/1403494810393563","ISSN":"1403-4948","issue":"7_suppl","journalAbbreviation":"Scand J Public Health","note":"publisher: SAGE Publications Ltd STM","page":"72-74","source":"SAGE Journals","title":"The Danish Pathology Register","volume":"39","author":[{"family":"Bjerregaard","given":"Beth"},{"family":"Larsen","given":"Ole B."}],"issued":{"date-parts":[["2011",7,1]]}}}],"schema":"https://github.com/citation-style-language/schema/raw/master/csl-citation.json"} </w:instrText>
            </w:r>
            <w:r w:rsidRPr="00D85E25">
              <w:rPr>
                <w:rFonts w:ascii="Arial" w:eastAsia="Calibri" w:hAnsi="Arial" w:cs="Arial"/>
                <w:b/>
                <w:bCs/>
                <w:color w:val="000000"/>
                <w:sz w:val="20"/>
                <w:szCs w:val="20"/>
                <w:lang w:val="en-US"/>
              </w:rPr>
              <w:fldChar w:fldCharType="separate"/>
            </w:r>
            <w:r w:rsidRPr="00D85E25">
              <w:rPr>
                <w:rFonts w:ascii="Arial" w:hAnsi="Arial" w:cs="Arial"/>
                <w:sz w:val="20"/>
                <w:szCs w:val="20"/>
                <w:vertAlign w:val="superscript"/>
                <w:lang w:val="en-US"/>
              </w:rPr>
              <w:t>61</w:t>
            </w:r>
            <w:r w:rsidRPr="00D85E25">
              <w:rPr>
                <w:rFonts w:ascii="Arial" w:eastAsia="Calibri" w:hAnsi="Arial" w:cs="Arial"/>
                <w:b/>
                <w:bCs/>
                <w:color w:val="000000"/>
                <w:sz w:val="20"/>
                <w:szCs w:val="20"/>
                <w:lang w:val="en-US"/>
              </w:rPr>
              <w:fldChar w:fldCharType="end"/>
            </w:r>
          </w:p>
        </w:tc>
        <w:tc>
          <w:tcPr>
            <w:tcW w:w="5215" w:type="dxa"/>
            <w:tcBorders>
              <w:top w:val="single" w:sz="4" w:space="0" w:color="auto"/>
              <w:left w:val="single" w:sz="12" w:space="0" w:color="auto"/>
              <w:bottom w:val="single" w:sz="4" w:space="0" w:color="auto"/>
              <w:right w:val="single" w:sz="4" w:space="0" w:color="auto"/>
            </w:tcBorders>
          </w:tcPr>
          <w:p w14:paraId="0492C681"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 xml:space="preserve">Detailed information about all pathological investigations of tissue and cell samples performed at hospitals and in the primary sector. Data retrieved from Danish Pathology Data Bank, which include patient information, type of investigation, sample material, diagnoses coded using a Danish version of the Systematized Nomenclature of Medicine (SNOMED) and investigating department or pathologist. </w:t>
            </w:r>
          </w:p>
        </w:tc>
        <w:tc>
          <w:tcPr>
            <w:tcW w:w="1276" w:type="dxa"/>
            <w:tcBorders>
              <w:top w:val="single" w:sz="4" w:space="0" w:color="auto"/>
              <w:left w:val="single" w:sz="12" w:space="0" w:color="auto"/>
              <w:bottom w:val="single" w:sz="4" w:space="0" w:color="auto"/>
              <w:right w:val="single" w:sz="12" w:space="0" w:color="auto"/>
            </w:tcBorders>
          </w:tcPr>
          <w:p w14:paraId="0DD5ED6D"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1977-</w:t>
            </w:r>
          </w:p>
        </w:tc>
        <w:tc>
          <w:tcPr>
            <w:tcW w:w="1061" w:type="dxa"/>
            <w:tcBorders>
              <w:top w:val="single" w:sz="4" w:space="0" w:color="auto"/>
              <w:left w:val="single" w:sz="12" w:space="0" w:color="auto"/>
              <w:bottom w:val="single" w:sz="4" w:space="0" w:color="auto"/>
              <w:right w:val="single" w:sz="12" w:space="0" w:color="auto"/>
            </w:tcBorders>
          </w:tcPr>
          <w:p w14:paraId="630228AA"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fldChar w:fldCharType="begin"/>
            </w:r>
            <w:r w:rsidRPr="00D85E25">
              <w:rPr>
                <w:rFonts w:ascii="Arial" w:eastAsia="Calibri" w:hAnsi="Arial" w:cs="Arial"/>
                <w:color w:val="000000"/>
                <w:sz w:val="20"/>
                <w:szCs w:val="20"/>
                <w:lang w:val="en-US"/>
              </w:rPr>
              <w:instrText xml:space="preserve"> ADDIN ZOTERO_ITEM CSL_CITATION {"citationID":"jO1wRsMG","properties":{"formattedCitation":"\\super 61,62\\nosupersub{}","plainCitation":"61,62","noteIndex":0},"citationItems":[{"id":2240,"uris":["http://zotero.org/users/7410056/items/2UC6ZS4S"],"uri":["http://zotero.org/users/7410056/items/2UC6ZS4S"],"itemData":{"id":2240,"type":"article-journal","abstract":"Diagnostic histological and cytological specimens are routinely stored in pathology department archives. These biobanks are a valuable research resource for many diseases, particularly if they can be linked to high quality population-based health registries, allowing large retrospective epidemiological studies to be carried out. Such studies are of significant importance, for example in the search for novel prognostic and predictive biomarkers in the era of personalized medicine. Denmark has a wealth of highly-regarded population-based registries that are ideally suited to conduct this type of epidemiological research. We describe two recent additions to these databases: the Danish National Pathology Registry (DNPR) and its underlying national online registration database, the Danish Pathology Data Bank (DPDB). The DNPR and the DPDB contain detailed nationwide records of all pathology specimens analyzed in Denmark since 1997, and an incomplete but nonetheless valuable record of specimens from some pathology departments dating back to the 1970s. The data are of high quality and completeness and are sufficient to allow precise and efficient localization of the specimens. We describe the relatively uncomplicated procedures required to use these pathology databases in clinical research and to gain access to the archived specimens.","container-title":"Clinical Epidemiology","DOI":"http://dx.doi.org.ep.fjernadgang.kb.dk/10.2147/CLEP.S9908","language":"English","note":"number-of-pages: 51-56\npublisher-place: Macclesfield, United Kingdom\npublisher: Taylor &amp; Francis Ltd.\nsection: Review","page":"51-56","source":"ProQuest","title":"Existing data sources for clinical epidemiology: the Danish National Pathology Registry and Data Bank","title-short":"Existing data sources for clinical epidemiology","volume":"2","author":[{"family":"Erichsen","given":"Rune"},{"family":"Lash","given":"Timothy L."},{"family":"Hamilton-Dutoit","given":"Stephen J."},{"family":"Bjerregaard","given":"Beth"},{"family":"Vyberg","given":"Mogens"},{"family":"Pedersen","given":"Lars"}],"issued":{"date-parts":[["2010"]]}}},{"id":2238,"uris":["http://zotero.org/users/7410056/items/6V3NW4YR"],"uri":["http://zotero.org/users/7410056/items/6V3NW4YR"],"itemData":{"id":2238,"type":"article-journal","abstract":"Introduction: The National Board of Health, Denmark in 1997 published guidelines for reporting of pathology data and the Danish Pathology Register (DPR) was established. Content: DPR contains patient, pathology, and workload data. Validity and coverage: All records are subject to error tracing. The DPR covers all pathology data in Denmark. Conclusion: The data is used by the pathologists in the daily diagnostic process. The National Board of Health uses the data in the Danish Cancer Registry and DPR is unique for research as data can be linked to tissue biobanks and clinical databases.","container-title":"Scandinavian Journal of Public Health","DOI":"10.1177/1403494810393563","ISSN":"1403-4948","issue":"7_suppl","journalAbbreviation":"Scand J Public Health","note":"publisher: SAGE Publications Ltd STM","page":"72-74","source":"SAGE Journals","title":"The Danish Pathology Register","volume":"39","author":[{"family":"Bjerregaard","given":"Beth"},{"family":"Larsen","given":"Ole B."}],"issued":{"date-parts":[["2011",7,1]]}}}],"schema":"https://github.com/citation-style-language/schema/raw/master/csl-citation.json"} </w:instrText>
            </w:r>
            <w:r w:rsidRPr="00D85E25">
              <w:rPr>
                <w:rFonts w:ascii="Arial" w:eastAsia="Calibri" w:hAnsi="Arial" w:cs="Arial"/>
                <w:color w:val="000000"/>
                <w:sz w:val="20"/>
                <w:szCs w:val="20"/>
                <w:lang w:val="en-US"/>
              </w:rPr>
              <w:fldChar w:fldCharType="separate"/>
            </w:r>
            <w:r w:rsidRPr="00D85E25">
              <w:rPr>
                <w:rFonts w:ascii="Arial" w:hAnsi="Arial" w:cs="Arial"/>
                <w:sz w:val="20"/>
                <w:szCs w:val="20"/>
                <w:vertAlign w:val="superscript"/>
                <w:lang w:val="en-US"/>
              </w:rPr>
              <w:t>61,62</w:t>
            </w:r>
            <w:r w:rsidRPr="00D85E25">
              <w:rPr>
                <w:rFonts w:ascii="Arial" w:eastAsia="Calibri" w:hAnsi="Arial" w:cs="Arial"/>
                <w:color w:val="000000"/>
                <w:sz w:val="20"/>
                <w:szCs w:val="20"/>
                <w:lang w:val="en-US"/>
              </w:rPr>
              <w:fldChar w:fldCharType="end"/>
            </w:r>
          </w:p>
        </w:tc>
      </w:tr>
      <w:tr w:rsidR="001734FF" w:rsidRPr="00D85E25" w14:paraId="39B8D9B2" w14:textId="77777777" w:rsidTr="00433AAC">
        <w:trPr>
          <w:trHeight w:val="166"/>
        </w:trPr>
        <w:tc>
          <w:tcPr>
            <w:tcW w:w="1873" w:type="dxa"/>
            <w:tcBorders>
              <w:top w:val="single" w:sz="4" w:space="0" w:color="auto"/>
              <w:left w:val="single" w:sz="12" w:space="0" w:color="auto"/>
              <w:bottom w:val="single" w:sz="4" w:space="0" w:color="auto"/>
              <w:right w:val="single" w:sz="4" w:space="0" w:color="auto"/>
            </w:tcBorders>
            <w:shd w:val="clear" w:color="auto" w:fill="auto"/>
            <w:noWrap/>
          </w:tcPr>
          <w:p w14:paraId="590ABB2B" w14:textId="77777777" w:rsidR="001734FF" w:rsidRPr="00D85E25" w:rsidRDefault="001734FF" w:rsidP="00594DFB">
            <w:pPr>
              <w:rPr>
                <w:rFonts w:ascii="Arial" w:eastAsia="Calibri" w:hAnsi="Arial" w:cs="Arial"/>
                <w:b/>
                <w:bCs/>
                <w:color w:val="000000"/>
                <w:sz w:val="20"/>
                <w:szCs w:val="20"/>
                <w:lang w:val="en-US"/>
              </w:rPr>
            </w:pPr>
            <w:r w:rsidRPr="00D85E25">
              <w:rPr>
                <w:rFonts w:ascii="Arial" w:eastAsia="Calibri" w:hAnsi="Arial" w:cs="Arial"/>
                <w:b/>
                <w:bCs/>
                <w:color w:val="000000"/>
                <w:sz w:val="20"/>
                <w:szCs w:val="20"/>
                <w:lang w:val="en-US"/>
              </w:rPr>
              <w:lastRenderedPageBreak/>
              <w:t>Danish Cancer Registry</w:t>
            </w:r>
            <w:r w:rsidRPr="00D85E25">
              <w:rPr>
                <w:rFonts w:ascii="Arial" w:eastAsia="Calibri" w:hAnsi="Arial" w:cs="Arial"/>
                <w:b/>
                <w:bCs/>
                <w:color w:val="000000"/>
                <w:sz w:val="20"/>
                <w:szCs w:val="20"/>
                <w:lang w:val="en-US"/>
              </w:rPr>
              <w:fldChar w:fldCharType="begin"/>
            </w:r>
            <w:r w:rsidRPr="00D85E25">
              <w:rPr>
                <w:rFonts w:ascii="Arial" w:eastAsia="Calibri" w:hAnsi="Arial" w:cs="Arial"/>
                <w:b/>
                <w:bCs/>
                <w:color w:val="000000"/>
                <w:sz w:val="20"/>
                <w:szCs w:val="20"/>
                <w:lang w:val="en-US"/>
              </w:rPr>
              <w:instrText xml:space="preserve"> ADDIN ZOTERO_ITEM CSL_CITATION {"citationID":"2LYlLwc9","properties":{"formattedCitation":"\\super 63\\nosupersub{}","plainCitation":"63","noteIndex":0},"citationItems":[{"id":2260,"uris":["http://zotero.org/users/7410056/items/2RGWP4J4"],"uri":["http://zotero.org/users/7410056/items/2RGWP4J4"],"itemData":{"id":2260,"type":"article-journal","abstract":"Introduction: The Danish Cancer Registry was founded in 1942. Content: The Cancer Registry contains data on the incidence of cancer in the Danish population since 1943. Validity and coverage: Validity of the Cancer Registry is secured by the application of manual quality control routines in the daily production of the Cancer Registry, the application of the automated cancer logic, and the use of multiple notifications from different data sources, which also secures a high degree of completeness. Conclusion: In 2008 the Cancer Registry finished a process of modernisation where reporting became electronic through integration with the patient administrative systems and manual coding was partly replaced by an automatic coding logic.","container-title":"Scandinavian Journal of Public Health","DOI":"10.1177/1403494810393562","ISSN":"1403-4948","issue":"7_suppl","journalAbbreviation":"Scand J Public Health","language":"en","note":"publisher: SAGE Publications Ltd STM","page":"42-45","source":"SAGE Journals","title":"The Danish Cancer Registry","volume":"39","author":[{"family":"Gjerstorff","given":"Marianne Lundkjær"}],"issued":{"date-parts":[["2011",7,1]]}}}],"schema":"https://github.com/citation-style-language/schema/raw/master/csl-citation.json"} </w:instrText>
            </w:r>
            <w:r w:rsidRPr="00D85E25">
              <w:rPr>
                <w:rFonts w:ascii="Arial" w:eastAsia="Calibri" w:hAnsi="Arial" w:cs="Arial"/>
                <w:b/>
                <w:bCs/>
                <w:color w:val="000000"/>
                <w:sz w:val="20"/>
                <w:szCs w:val="20"/>
                <w:lang w:val="en-US"/>
              </w:rPr>
              <w:fldChar w:fldCharType="separate"/>
            </w:r>
            <w:r w:rsidRPr="00D85E25">
              <w:rPr>
                <w:rFonts w:ascii="Arial" w:hAnsi="Arial" w:cs="Arial"/>
                <w:sz w:val="20"/>
                <w:szCs w:val="20"/>
                <w:vertAlign w:val="superscript"/>
                <w:lang w:val="en-US"/>
              </w:rPr>
              <w:t>63</w:t>
            </w:r>
            <w:r w:rsidRPr="00D85E25">
              <w:rPr>
                <w:rFonts w:ascii="Arial" w:eastAsia="Calibri" w:hAnsi="Arial" w:cs="Arial"/>
                <w:b/>
                <w:bCs/>
                <w:color w:val="000000"/>
                <w:sz w:val="20"/>
                <w:szCs w:val="20"/>
                <w:lang w:val="en-US"/>
              </w:rPr>
              <w:fldChar w:fldCharType="end"/>
            </w:r>
          </w:p>
        </w:tc>
        <w:tc>
          <w:tcPr>
            <w:tcW w:w="5215" w:type="dxa"/>
            <w:tcBorders>
              <w:top w:val="single" w:sz="4" w:space="0" w:color="auto"/>
              <w:left w:val="single" w:sz="12" w:space="0" w:color="auto"/>
              <w:bottom w:val="single" w:sz="4" w:space="0" w:color="auto"/>
              <w:right w:val="single" w:sz="4" w:space="0" w:color="auto"/>
            </w:tcBorders>
          </w:tcPr>
          <w:p w14:paraId="0BBB4FD1" w14:textId="6DEF9DB1"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 xml:space="preserve">Information on all incident </w:t>
            </w:r>
            <w:r w:rsidR="00712E55" w:rsidRPr="00D85E25">
              <w:rPr>
                <w:rFonts w:ascii="Arial" w:eastAsia="Calibri" w:hAnsi="Arial" w:cs="Arial"/>
                <w:color w:val="000000"/>
                <w:sz w:val="20"/>
                <w:szCs w:val="20"/>
                <w:lang w:val="en-US"/>
              </w:rPr>
              <w:t xml:space="preserve">cancer </w:t>
            </w:r>
            <w:r w:rsidRPr="00D85E25">
              <w:rPr>
                <w:rFonts w:ascii="Arial" w:eastAsia="Calibri" w:hAnsi="Arial" w:cs="Arial"/>
                <w:color w:val="000000"/>
                <w:sz w:val="20"/>
                <w:szCs w:val="20"/>
                <w:lang w:val="en-US"/>
              </w:rPr>
              <w:t>patients in Denmark since 1943 and Greenland since 1953, incl. records of all malignant neoplasms and certain precancerous and benign lesions. Each record includes patient characteristics (e.g., residence and age of diagnosis) and tumor characteristics (e.g., diagnosis coded by International Classification of Disease 7</w:t>
            </w:r>
            <w:r w:rsidRPr="00D85E25">
              <w:rPr>
                <w:rFonts w:ascii="Arial" w:eastAsia="Calibri" w:hAnsi="Arial" w:cs="Arial"/>
                <w:color w:val="000000"/>
                <w:sz w:val="20"/>
                <w:szCs w:val="20"/>
                <w:vertAlign w:val="superscript"/>
                <w:lang w:val="en-US"/>
              </w:rPr>
              <w:t>th</w:t>
            </w:r>
            <w:r w:rsidRPr="00D85E25">
              <w:rPr>
                <w:rFonts w:ascii="Arial" w:eastAsia="Calibri" w:hAnsi="Arial" w:cs="Arial"/>
                <w:color w:val="000000"/>
                <w:sz w:val="20"/>
                <w:szCs w:val="20"/>
                <w:lang w:val="en-US"/>
              </w:rPr>
              <w:t xml:space="preserve"> or 10</w:t>
            </w:r>
            <w:r w:rsidRPr="00D85E25">
              <w:rPr>
                <w:rFonts w:ascii="Arial" w:eastAsia="Calibri" w:hAnsi="Arial" w:cs="Arial"/>
                <w:color w:val="000000"/>
                <w:sz w:val="20"/>
                <w:szCs w:val="20"/>
                <w:vertAlign w:val="superscript"/>
                <w:lang w:val="en-US"/>
              </w:rPr>
              <w:t xml:space="preserve">th </w:t>
            </w:r>
            <w:r w:rsidRPr="00D85E25">
              <w:rPr>
                <w:rFonts w:ascii="Arial" w:eastAsia="Calibri" w:hAnsi="Arial" w:cs="Arial"/>
                <w:color w:val="000000"/>
                <w:sz w:val="20"/>
                <w:szCs w:val="20"/>
                <w:lang w:val="en-US"/>
              </w:rPr>
              <w:t xml:space="preserve">revision, morphology, topology, and tumor stage).  </w:t>
            </w:r>
          </w:p>
        </w:tc>
        <w:tc>
          <w:tcPr>
            <w:tcW w:w="1276" w:type="dxa"/>
            <w:tcBorders>
              <w:top w:val="single" w:sz="4" w:space="0" w:color="auto"/>
              <w:left w:val="single" w:sz="12" w:space="0" w:color="auto"/>
              <w:bottom w:val="single" w:sz="4" w:space="0" w:color="auto"/>
              <w:right w:val="single" w:sz="12" w:space="0" w:color="auto"/>
            </w:tcBorders>
          </w:tcPr>
          <w:p w14:paraId="2BF1CDAF"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1943-</w:t>
            </w:r>
          </w:p>
        </w:tc>
        <w:tc>
          <w:tcPr>
            <w:tcW w:w="1061" w:type="dxa"/>
            <w:tcBorders>
              <w:top w:val="single" w:sz="4" w:space="0" w:color="auto"/>
              <w:left w:val="single" w:sz="12" w:space="0" w:color="auto"/>
              <w:bottom w:val="single" w:sz="4" w:space="0" w:color="auto"/>
              <w:right w:val="single" w:sz="12" w:space="0" w:color="auto"/>
            </w:tcBorders>
          </w:tcPr>
          <w:p w14:paraId="766C745C"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fldChar w:fldCharType="begin"/>
            </w:r>
            <w:r w:rsidRPr="00D85E25">
              <w:rPr>
                <w:rFonts w:ascii="Arial" w:eastAsia="Calibri" w:hAnsi="Arial" w:cs="Arial"/>
                <w:color w:val="000000"/>
                <w:sz w:val="20"/>
                <w:szCs w:val="20"/>
                <w:lang w:val="en-US"/>
              </w:rPr>
              <w:instrText xml:space="preserve"> ADDIN ZOTERO_ITEM CSL_CITATION {"citationID":"ai5ajiR5","properties":{"formattedCitation":"\\super 63\\uc0\\u8211{}67,67\\uc0\\u8211{}70\\nosupersub{}","plainCitation":"63–67,67–70","noteIndex":0},"citationItems":[{"id":2260,"uris":["http://zotero.org/users/7410056/items/2RGWP4J4"],"uri":["http://zotero.org/users/7410056/items/2RGWP4J4"],"itemData":{"id":2260,"type":"article-journal","abstract":"Introduction: The Danish Cancer Registry was founded in 1942. Content: The Cancer Registry contains data on the incidence of cancer in the Danish population since 1943. Validity and coverage: Validity of the Cancer Registry is secured by the application of manual quality control routines in the daily production of the Cancer Registry, the application of the automated cancer logic, and the use of multiple notifications from different data sources, which also secures a high degree of completeness. Conclusion: In 2008 the Cancer Registry finished a process of modernisation where reporting became electronic through integration with the patient administrative systems and manual coding was partly replaced by an automatic coding logic.","container-title":"Scandinavian Journal of Public Health","DOI":"10.1177/1403494810393562","ISSN":"1403-4948","issue":"7_suppl","journalAbbreviation":"Scand J Public Health","language":"en","note":"publisher: SAGE Publications Ltd STM","page":"42-45","source":"SAGE Journals","title":"The Danish Cancer Registry","volume":"39","author":[{"family":"Gjerstorff","given":"Marianne Lundkjær"}],"issued":{"date-parts":[["2011",7,1]]}}},{"id":2259,"uris":["http://zotero.org/users/7410056/items/ZGKHM3MC"],"uri":["http://zotero.org/users/7410056/items/ZGKHM3MC"],"itemData":{"id":2259,"type":"article-journal","abstract":"The Danish Cancer Registry is a population-based registry containing data on the incidence of cancer throughout Denmark since 1943. Reporting of cancer was made mandatory by administrative order in 1987. Details of individual cases of cancer are available according to the 7th revision of the International Classification of Diseases (ICD) for all years, and according to the ICD-O since 1978. A core data set is kept on each individual which includes date of birth, sex, date of cancer diagnosis, method of verification, date of death and cause of death. This paper describes the history of the registry, its data sources and its procedures, including quality control and access to data. Integration of both research activities and registration since the inception of the Registry has maintained the completeness and validity of the data for 1943-1996.","container-title":"Danish medical bulletin","ISSN":"0907-8916","issue":"5","language":"eng","note":"publisher-place: Denmark","page":"535-539","title":"The Danish Cancer Registry–history, content, quality and use","volume":"44","author":[{"family":"Storm","given":"H H"},{"family":"Michelsen","given":"E V"},{"family":"Clemmensen","given":"I H"},{"family":"Pihl","given":"J"}],"issued":{"date-parts":[["1997"]]}}},{"id":73,"uris":["http://zotero.org/users/7410056/items/I4DIHSNQ"],"uri":["http://zotero.org/users/7410056/items/I4DIHSNQ"],"itemData":{"id":73,"type":"article-journal","abstract":"The completeness of registration in the national, population based cancer registry in Denmark was evaluated for the first 23 years (1943-1966) of operation. The registry was linked to a complementary data file on 5674 Danish invasive cervical cancer patients enrolled in an international, clinical follow-up study on the basis of identifying information including name, month and year of birth and date of cervical cancer diagnosis. The cancer register had a deficit of 2.2% (95% confidence interval, 1.8-2.6) cervical cancer patients; this figure is low compared to those of other cancer registers. Some 80% of the identified cases were retrieved by computerized matching alone, and an additional 15% were identified by combining computerized and visual matching procedures. Scrutiny of non-retrieved case records revealed that major errors in the identifiers of the cohort used for linkage were responsible for inability to identify an additional 1.7%. The presents study underlines the importance of meticulously recorded, high quality key identifiers in registers, and linkage of cohorts to establish the presence or absence of disease.","container-title":"International journal of epidemiology","ISSN":"0300-5771","issue":"1","language":"eng","note":"publisher-place: Oxford\npublisher: Oxford University Press","page":"44-49","title":"Completeness of cancer registration in Denmark 1943-1966 and efficacy of record linkage procedures","volume":"17","author":[{"family":"Storm","given":"H. H"}],"issued":{"date-parts":[["1988"]]}}},{"id":92,"uris":["http://zotero.org/users/7410056/items/MYHANUPS"],"uri":["http://zotero.org/users/7410056/items/MYHANUPS"],"itemData":{"id":92,"type":"article-journal","abstract":"The aim of this study was to evaluate the registration of childhood CNS tumours in the Danish Cancer Registry (CR) from 1980 to 1996, based on completeness and validity. The completeness of the CR was estimated by examination of the Danish National Hospital Register and an independent hospital registry. To determine the validity of the CR, 640 cases of childhood CNS tumours identified in the CR were compared with the corresponding medical record, with regard to cancer morphology and date of diagnosis. The completeness of the CR was 98-99%. For 82% of all cases, the morphology registered in the CR was identical with that in the medical record. The validity of the morphological diagnosis was 84% for astrocytomas, 88% for ependymomas, 95% for medulloblastomas, 47% for other gliomas and 76% for miscellaneous intracranial and intraspinal neoplasms. In a further 7% of all cases, the morphological diagnosis in the CR was incorrect with respect to details but correct within these main diagnostic groups, 6% were tumours of another main diagnostic group than that registered in the CR and 5% were not tumours, were tumours outside the study criteria or were registered in the hospital journal as suspected tumours. The date of diagnosis in the CR and that in the medical records were concordant in 88% of the evaluated cases. Registration of childhood CNS tumours in the CR was highly complete, while the validity of the morphological diagnosis differed among the main diagnostic groups. The relatively low validity might be explained by the anatomic location of CNS tumours, which makes tissue sampling for histological verification and therefore diagnosis difficult.","container-title":"Ugeskrift for læger","ISSN":"1603-6824","issue":"40","language":"dan","note":"publisher-place: Denmark","page":"3782-3785","title":"Central nervous system tumours in children. An evaluation of the completeness and validity of the Cancer Registry","volume":"167","author":[{"family":"Thorsteinsson","given":"Rikke"},{"family":"Sørensen","given":"Mette"},{"family":"Jensen","given":"Thomas L"},{"family":"Bernhardtsen","given":"Tine M"},{"family":"Gjerris","given":"Flemming"},{"family":"Carstensen","given":"Henrik"},{"family":"Schmiegelow","given":"Kjeld"},{"family":"Raaschou-Nielsen","given":"Ole"}],"issued":{"date-parts":[["2005"]]}}},{"id":91,"uris":["http://zotero.org/users/7410056/items/3KUY6M8R"],"uri":["http://zotero.org/users/7410056/items/3KUY6M8R"],"itemData":{"id":91,"type":"article-journal","container-title":"European Journal of Cancer Prevention","page":"359-364","title":"Validity of breast cancer in the Danish Cancer Registry. A study based on clinical records from one county in Denmark","volume":"11","author":[{"family":"Jensen","given":"A R"},{"family":"Overgaard","given":"J"},{"family":"Storm","given":"H H"}],"issued":{"date-parts":[["2002"]]}}},{"id":91,"uris":["http://zotero.org/users/7410056/items/3KUY6M8R"],"uri":["http://zotero.org/users/7410056/items/3KUY6M8R"],"itemData":{"id":91,"type":"article-journal","container-title":"European Journal of Cancer Prevention","page":"359-364","title":"Validity of breast cancer in the Danish Cancer Registry. A study based on clinical records from one county in Denmark","volume":"11","author":[{"family":"Jensen","given":"A R"},{"family":"Overgaard","given":"J"},{"family":"Storm","given":"H H"}],"issued":{"date-parts":[["2002"]]}}},{"id":89,"uris":["http://zotero.org/users/7410056/items/8B45KBBF"],"uri":["http://zotero.org/users/7410056/items/8B45KBBF"],"itemData":{"id":89,"type":"article-journal","abstract":"Objective: Clinical databases have been invented to monitor treatment outcomes, therapies or diseases, often in great detail. The traditional population-based cancer registry has been invented to collect a minimum of information about all incident cancers. Do clinical databases render population-based cancer registers obsolete as sources of cancer cases for epidemiological study? Methods: We compared the study base of first incident breast cancer cases in Denmark in 1978-1994 known from the national cancer register and from the national clinical database on breast cancer patients. The clinical database is used for monitoring protocoled treatment. Results: Combining the two data sources we found 48,522 first primary breast cancers in Denmark 1978-1994. Of these, 37,640 were included in both data sources, 2151 were included only in the clinical database, and 8731 were included only in the cancer register. A major part of the difference between the two data sources was due to treatment-focused data collection in the clinical database, and a minor part due to differences in the registration of second primaries, date of diagnosis and invasiveness. Conclusions: Cancer incidence data are sensitive to registration procedures and definitions. Clinical cancer databases cannot generally replace the traditional cancer register as a reliable data source for incident cancer cases in a national population.","container-title":"Cancer Causes &amp; Control","ISSN":"0957-5243","issue":"7","note":"publisher: Springer","page":"669-674","source":"JSTOR","title":"Do Clinical Databases Render Population-Based Cancer Registers Obsolete? The Example of Breast Cancer in Denmark","title-short":"Do Clinical Databases Render Population-Based Cancer Registers Obsolete?","volume":"11","author":[{"family":"Rostgaard","given":"Klaus"},{"family":"Holst","given":"Helle"},{"family":"Mouridsen","given":"Henning T."},{"family":"Lynge","given":"Elsebeth"}],"issued":{"date-parts":[["2000"]]}}},{"id":55,"uris":["http://zotero.org/users/7410056/items/ASBTKMYP"],"uri":["http://zotero.org/users/7410056/items/ASBTKMYP"],"itemData":{"id":55,"type":"article-journal","abstract":"Background: The Nordic Cancer Registries are among the oldest population-based registries in the world, with more than 60 years of complete coverage of what is now a combined population of 26 million. However, despite being the source of a substantial number of studies, there is no published paper comparing the different registries. Therefore, we did a systematic review to identify similarities and dissimilarities of the Nordic Cancer Registries, which could possibly explain some of the differences in cancer incidence rates across these countries. Methods: We describe and compare here the core characteristics of each of the Nordic Cancer Registries: (i) data sources; (ii) registered disease entities and deviations from IARC multiple cancer coding rules; (iii) variables and related coding systems. Major changes over time are described and discussed. Results: All Nordic Cancer Registries represent a high quality standard in terms of completeness and accuracy of the registered data. Conclusions: Even though the information in the Nordic Cancer Registries in general can be considered more similar than any other collection of data from five different countries, there are numerous differences in registration routines, classification systems and inclusion of some tumors. These differences are important to be aware of when comparing time trends in the Nordic countries.","container-title":"Acta Oncologica","DOI":"10.1080/0284186X.2017.1407039","ISSN":"0284186X","issue":"4","journalAbbreviation":"Acta Oncologica","note":"publisher: Taylor &amp; Francis Ltd","page":"440-455","source":"EBSCOhost","title":"Nordic Cancer Registries -- an overview of their procedures and data comparability","volume":"57","author":[{"family":"Pukkala","given":"Eero"},{"family":"Engholm","given":"Gerda"},{"family":"Schmidt","given":"Lise Kristine Højsgaard"},{"family":"Storm","given":"Hans"},{"family":"Khan","given":"Staffan"},{"family":"Lambe","given":"Mats"},{"family":"Pettersson","given":"David"},{"family":"Ólafsdóttir","given":"Elínborg"},{"family":"Tryggvadóttir","given":"Laufey"},{"family":"Hakanen","given":"Tiina"},{"family":"Malila","given":"Nea"},{"family":"Virtanen","given":"Anni"},{"family":"Johannesen","given":"Tom Børge"},{"family":"Larønningen","given":"Siri"},{"family":"Ursin","given":"Giske"}],"issued":{"date-parts":[["2018",4]]}}},{"id":53,"uris":["http://zotero.org/users/7410056/items/CNQKV76S"],"uri":["http://zotero.org/users/7410056/items/CNQKV76S"],"itemData":{"id":53,"type":"article-journal","abstract":"Background: The Danish Gerda Frentz Cohort (GFC) was created for registering all incident and new subsequent cases of non-melanoma skin cancer (NMSC) among patients seen by Danish dermatologists in 1995. We have recently found, in this cohort, a lower 10-year mortality than in the general population in patients with basal cell carcinoma (BCC). Differences in mortality between incident and new subsequent cases, incomplete registration or selection bias may be responsible for this finding. Methods: We aimed to quantify differences in mortality between incident and new subsequent cases of NMSC in the GFC and to compare mortality among incident cases recorded in the GFC and those recorded in the Danish Cancer Registry (DCR). We followed 10,830 skin cancer patients and 106,696 age-, gender- and residence-matched population controls through 2006 and computed their cumulative mortality and mortality rate ratio (MRR). Results: One-, 5-, and 10-year cumulative mortality of incident and new subsequent cases of BCC and SCC in the GFC were similar. Likewise, MRR for incident BCC (MRR=0.91; 95% CI 0.84–0.98) and incident SCC (MRR=1.29; 95% CI 1.05–1.56) among patients registered in the GFC were similar to their counterparts in the DCR (MRR=0.96; 95% CI 0.91–1.00 and MRR=1.36; 95% CI 1.22–1.52). Conclusion: Mortality of incident and new subsequent cases of NMSC was similar and thus did not explain the reduced mortality of BCC patients.","container-title":"Cancer Detection and Prevention","DOI":"10.1016/j.cdp.2007.04.011","ISSN":"0361-090X","issue":"5","journalAbbreviation":"Cancer Detection and Prevention","language":"en","page":"352-358","source":"ScienceDirect","title":"Do incident and new subsequent cases of non-melanoma skin cancer registered in a Danish prospective cohort study have different 10-year mortality?","volume":"31","author":[{"family":"Jensen","given":"Annette Østergaard"},{"family":"Olesen","given":"Anne Braae"},{"family":"Dethlefsen","given":"Claus"},{"family":"Sørensen","given":"Henrik Toft"}],"issued":{"date-parts":[["2007",1,1]]}}}],"schema":"https://github.com/citation-style-language/schema/raw/master/csl-citation.json"} </w:instrText>
            </w:r>
            <w:r w:rsidRPr="00D85E25">
              <w:rPr>
                <w:rFonts w:ascii="Arial" w:eastAsia="Calibri" w:hAnsi="Arial" w:cs="Arial"/>
                <w:color w:val="000000"/>
                <w:sz w:val="20"/>
                <w:szCs w:val="20"/>
                <w:lang w:val="en-US"/>
              </w:rPr>
              <w:fldChar w:fldCharType="separate"/>
            </w:r>
            <w:r w:rsidRPr="00D85E25">
              <w:rPr>
                <w:rFonts w:ascii="Arial" w:hAnsi="Arial" w:cs="Arial"/>
                <w:sz w:val="20"/>
                <w:szCs w:val="20"/>
                <w:vertAlign w:val="superscript"/>
                <w:lang w:val="en-US"/>
              </w:rPr>
              <w:t>63–67,67–70</w:t>
            </w:r>
            <w:r w:rsidRPr="00D85E25">
              <w:rPr>
                <w:rFonts w:ascii="Arial" w:eastAsia="Calibri" w:hAnsi="Arial" w:cs="Arial"/>
                <w:color w:val="000000"/>
                <w:sz w:val="20"/>
                <w:szCs w:val="20"/>
                <w:lang w:val="en-US"/>
              </w:rPr>
              <w:fldChar w:fldCharType="end"/>
            </w:r>
          </w:p>
        </w:tc>
      </w:tr>
      <w:tr w:rsidR="001734FF" w:rsidRPr="00D85E25" w14:paraId="0B30C464" w14:textId="77777777" w:rsidTr="00433AAC">
        <w:trPr>
          <w:trHeight w:val="166"/>
        </w:trPr>
        <w:tc>
          <w:tcPr>
            <w:tcW w:w="1873" w:type="dxa"/>
            <w:tcBorders>
              <w:top w:val="single" w:sz="4" w:space="0" w:color="auto"/>
              <w:left w:val="single" w:sz="12" w:space="0" w:color="auto"/>
              <w:bottom w:val="single" w:sz="4" w:space="0" w:color="auto"/>
              <w:right w:val="single" w:sz="4" w:space="0" w:color="auto"/>
            </w:tcBorders>
            <w:shd w:val="clear" w:color="auto" w:fill="auto"/>
            <w:noWrap/>
          </w:tcPr>
          <w:p w14:paraId="03844747" w14:textId="77777777" w:rsidR="001734FF" w:rsidRPr="00D85E25" w:rsidRDefault="001734FF" w:rsidP="00594DFB">
            <w:pPr>
              <w:rPr>
                <w:rFonts w:ascii="Arial" w:eastAsia="Calibri" w:hAnsi="Arial" w:cs="Arial"/>
                <w:b/>
                <w:bCs/>
                <w:color w:val="000000"/>
                <w:sz w:val="20"/>
                <w:szCs w:val="20"/>
                <w:lang w:val="en-US"/>
              </w:rPr>
            </w:pPr>
            <w:r w:rsidRPr="00D85E25">
              <w:rPr>
                <w:rFonts w:ascii="Arial" w:eastAsia="Calibri" w:hAnsi="Arial" w:cs="Arial"/>
                <w:b/>
                <w:bCs/>
                <w:color w:val="000000"/>
                <w:sz w:val="20"/>
                <w:szCs w:val="20"/>
                <w:lang w:val="en-US"/>
              </w:rPr>
              <w:t>Danish Education Registries</w:t>
            </w:r>
            <w:r w:rsidRPr="00D85E25">
              <w:rPr>
                <w:rFonts w:ascii="Arial" w:eastAsia="Calibri" w:hAnsi="Arial" w:cs="Arial"/>
                <w:b/>
                <w:bCs/>
                <w:color w:val="000000"/>
                <w:sz w:val="20"/>
                <w:szCs w:val="20"/>
                <w:lang w:val="en-US"/>
              </w:rPr>
              <w:fldChar w:fldCharType="begin"/>
            </w:r>
            <w:r w:rsidRPr="00D85E25">
              <w:rPr>
                <w:rFonts w:ascii="Arial" w:eastAsia="Calibri" w:hAnsi="Arial" w:cs="Arial"/>
                <w:b/>
                <w:bCs/>
                <w:color w:val="000000"/>
                <w:sz w:val="20"/>
                <w:szCs w:val="20"/>
                <w:lang w:val="en-US"/>
              </w:rPr>
              <w:instrText xml:space="preserve"> ADDIN ZOTERO_ITEM CSL_CITATION {"citationID":"d5wTMJrB","properties":{"formattedCitation":"\\super 71\\nosupersub{}","plainCitation":"71","noteIndex":0},"citationItems":[{"id":2252,"uris":["http://zotero.org/users/7410056/items/BYHWQQIE"],"uri":["http://zotero.org/users/7410056/items/BYHWQQIE"],"itemData":{"id":2252,"type":"article-journal","abstract":"Introduction: Collection of systematic information on education is a long-established practice in Denmark. Content: We describe the education registers available through Statistics Denmark. In particular, we describe the most widely used register: the Population Education Register (PER). Validity and coverage: In 2008, 96% of the Danish population aged 15—69 have non-missing education information in PER. For the immigrant population born in the same cohorts the coverage is 85—90%, which is a high coverage in an international context. Conclusion: The validity and coverage of the Danish education registers are very high.","container-title":"Scandinavian Journal of Public Health","DOI":"10.1177/1403494810394715","ISSN":"1403-4948","issue":"7_suppl","journalAbbreviation":"Scand J Public Health","language":"en","note":"publisher: SAGE Publications Ltd STM","page":"91-94","source":"SAGE Journals","title":"Danish education registers","volume":"39","author":[{"family":"Jensen","given":"Vibeke M."},{"family":"Rasmussen","given":"Astrid W."}],"issued":{"date-parts":[["2011",7,1]]}}}],"schema":"https://github.com/citation-style-language/schema/raw/master/csl-citation.json"} </w:instrText>
            </w:r>
            <w:r w:rsidRPr="00D85E25">
              <w:rPr>
                <w:rFonts w:ascii="Arial" w:eastAsia="Calibri" w:hAnsi="Arial" w:cs="Arial"/>
                <w:b/>
                <w:bCs/>
                <w:color w:val="000000"/>
                <w:sz w:val="20"/>
                <w:szCs w:val="20"/>
                <w:lang w:val="en-US"/>
              </w:rPr>
              <w:fldChar w:fldCharType="separate"/>
            </w:r>
            <w:r w:rsidRPr="00D85E25">
              <w:rPr>
                <w:rFonts w:ascii="Arial" w:hAnsi="Arial" w:cs="Arial"/>
                <w:sz w:val="20"/>
                <w:szCs w:val="20"/>
                <w:vertAlign w:val="superscript"/>
                <w:lang w:val="en-US"/>
              </w:rPr>
              <w:t>71</w:t>
            </w:r>
            <w:r w:rsidRPr="00D85E25">
              <w:rPr>
                <w:rFonts w:ascii="Arial" w:eastAsia="Calibri" w:hAnsi="Arial" w:cs="Arial"/>
                <w:b/>
                <w:bCs/>
                <w:color w:val="000000"/>
                <w:sz w:val="20"/>
                <w:szCs w:val="20"/>
                <w:lang w:val="en-US"/>
              </w:rPr>
              <w:fldChar w:fldCharType="end"/>
            </w:r>
          </w:p>
        </w:tc>
        <w:tc>
          <w:tcPr>
            <w:tcW w:w="5215" w:type="dxa"/>
            <w:tcBorders>
              <w:top w:val="single" w:sz="4" w:space="0" w:color="auto"/>
              <w:left w:val="single" w:sz="12" w:space="0" w:color="auto"/>
              <w:bottom w:val="single" w:sz="4" w:space="0" w:color="auto"/>
              <w:right w:val="single" w:sz="4" w:space="0" w:color="auto"/>
            </w:tcBorders>
          </w:tcPr>
          <w:p w14:paraId="04AF1875" w14:textId="1C817222"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 xml:space="preserve">Information on all persons attending an education in Denmark. The education registries include several registries which share variables such as education enrolment and length. Other variables are registry specific. The Student Registry 1 holds information at grade level for primary, lower secondary, upper secondary schooling and vocational education while Student Registry 2 defines any completed level of education. The Academic Achievement Registry holds information on final grades given in primary, lower, and upper secondary schooling. The Population’s Education Registry defines the highest completed education for each person. The Adult Education and Continuing Training Registry records information on public provided adult education/training. </w:t>
            </w:r>
          </w:p>
        </w:tc>
        <w:tc>
          <w:tcPr>
            <w:tcW w:w="1276" w:type="dxa"/>
            <w:tcBorders>
              <w:top w:val="single" w:sz="4" w:space="0" w:color="auto"/>
              <w:left w:val="single" w:sz="12" w:space="0" w:color="auto"/>
              <w:bottom w:val="single" w:sz="4" w:space="0" w:color="auto"/>
              <w:right w:val="single" w:sz="12" w:space="0" w:color="auto"/>
            </w:tcBorders>
          </w:tcPr>
          <w:p w14:paraId="4C49F3AE" w14:textId="4471EABF"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197</w:t>
            </w:r>
            <w:r w:rsidR="00121AF0" w:rsidRPr="00D85E25">
              <w:rPr>
                <w:rFonts w:ascii="Arial" w:eastAsia="Calibri" w:hAnsi="Arial" w:cs="Arial"/>
                <w:color w:val="000000"/>
                <w:sz w:val="20"/>
                <w:szCs w:val="20"/>
                <w:lang w:val="en-US"/>
              </w:rPr>
              <w:t>3</w:t>
            </w:r>
            <w:r w:rsidRPr="00D85E25">
              <w:rPr>
                <w:rFonts w:ascii="Arial" w:eastAsia="Calibri" w:hAnsi="Arial" w:cs="Arial"/>
                <w:color w:val="000000"/>
                <w:sz w:val="20"/>
                <w:szCs w:val="20"/>
                <w:lang w:val="en-US"/>
              </w:rPr>
              <w:t>-***</w:t>
            </w:r>
          </w:p>
        </w:tc>
        <w:tc>
          <w:tcPr>
            <w:tcW w:w="1061" w:type="dxa"/>
            <w:tcBorders>
              <w:top w:val="single" w:sz="4" w:space="0" w:color="auto"/>
              <w:left w:val="single" w:sz="12" w:space="0" w:color="auto"/>
              <w:bottom w:val="single" w:sz="4" w:space="0" w:color="auto"/>
              <w:right w:val="single" w:sz="12" w:space="0" w:color="auto"/>
            </w:tcBorders>
          </w:tcPr>
          <w:p w14:paraId="4C16365F"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fldChar w:fldCharType="begin"/>
            </w:r>
            <w:r w:rsidRPr="00D85E25">
              <w:rPr>
                <w:rFonts w:ascii="Arial" w:eastAsia="Calibri" w:hAnsi="Arial" w:cs="Arial"/>
                <w:color w:val="000000"/>
                <w:sz w:val="20"/>
                <w:szCs w:val="20"/>
                <w:lang w:val="en-US"/>
              </w:rPr>
              <w:instrText xml:space="preserve"> ADDIN ZOTERO_ITEM CSL_CITATION {"citationID":"rlFvj0EL","properties":{"formattedCitation":"\\super 71\\nosupersub{}","plainCitation":"71","noteIndex":0},"citationItems":[{"id":2252,"uris":["http://zotero.org/users/7410056/items/BYHWQQIE"],"uri":["http://zotero.org/users/7410056/items/BYHWQQIE"],"itemData":{"id":2252,"type":"article-journal","abstract":"Introduction: Collection of systematic information on education is a long-established practice in Denmark. Content: We describe the education registers available through Statistics Denmark. In particular, we describe the most widely used register: the Population Education Register (PER). Validity and coverage: In 2008, 96% of the Danish population aged 15—69 have non-missing education information in PER. For the immigrant population born in the same cohorts the coverage is 85—90%, which is a high coverage in an international context. Conclusion: The validity and coverage of the Danish education registers are very high.","container-title":"Scandinavian Journal of Public Health","DOI":"10.1177/1403494810394715","ISSN":"1403-4948","issue":"7_suppl","journalAbbreviation":"Scand J Public Health","language":"en","note":"publisher: SAGE Publications Ltd STM","page":"91-94","source":"SAGE Journals","title":"Danish education registers","volume":"39","author":[{"family":"Jensen","given":"Vibeke M."},{"family":"Rasmussen","given":"Astrid W."}],"issued":{"date-parts":[["2011",7,1]]}}}],"schema":"https://github.com/citation-style-language/schema/raw/master/csl-citation.json"} </w:instrText>
            </w:r>
            <w:r w:rsidRPr="00D85E25">
              <w:rPr>
                <w:rFonts w:ascii="Arial" w:eastAsia="Calibri" w:hAnsi="Arial" w:cs="Arial"/>
                <w:color w:val="000000"/>
                <w:sz w:val="20"/>
                <w:szCs w:val="20"/>
                <w:lang w:val="en-US"/>
              </w:rPr>
              <w:fldChar w:fldCharType="separate"/>
            </w:r>
            <w:r w:rsidRPr="00D85E25">
              <w:rPr>
                <w:rFonts w:ascii="Arial" w:hAnsi="Arial" w:cs="Arial"/>
                <w:sz w:val="20"/>
                <w:szCs w:val="20"/>
                <w:vertAlign w:val="superscript"/>
                <w:lang w:val="en-US"/>
              </w:rPr>
              <w:t>71</w:t>
            </w:r>
            <w:r w:rsidRPr="00D85E25">
              <w:rPr>
                <w:rFonts w:ascii="Arial" w:eastAsia="Calibri" w:hAnsi="Arial" w:cs="Arial"/>
                <w:color w:val="000000"/>
                <w:sz w:val="20"/>
                <w:szCs w:val="20"/>
                <w:lang w:val="en-US"/>
              </w:rPr>
              <w:fldChar w:fldCharType="end"/>
            </w:r>
          </w:p>
        </w:tc>
      </w:tr>
      <w:tr w:rsidR="001734FF" w:rsidRPr="00D85E25" w14:paraId="728CF24D" w14:textId="77777777" w:rsidTr="00433AAC">
        <w:trPr>
          <w:trHeight w:val="166"/>
        </w:trPr>
        <w:tc>
          <w:tcPr>
            <w:tcW w:w="1873" w:type="dxa"/>
            <w:tcBorders>
              <w:top w:val="single" w:sz="4" w:space="0" w:color="auto"/>
              <w:left w:val="single" w:sz="12" w:space="0" w:color="auto"/>
              <w:bottom w:val="single" w:sz="4" w:space="0" w:color="auto"/>
              <w:right w:val="single" w:sz="4" w:space="0" w:color="auto"/>
            </w:tcBorders>
            <w:shd w:val="clear" w:color="auto" w:fill="auto"/>
            <w:noWrap/>
          </w:tcPr>
          <w:p w14:paraId="68EAD6B0" w14:textId="2D044C4F" w:rsidR="001734FF" w:rsidRPr="00D85E25" w:rsidRDefault="001734FF" w:rsidP="00594DFB">
            <w:pPr>
              <w:rPr>
                <w:rFonts w:ascii="Arial" w:eastAsia="Calibri" w:hAnsi="Arial" w:cs="Arial"/>
                <w:b/>
                <w:bCs/>
                <w:color w:val="000000"/>
                <w:sz w:val="20"/>
                <w:szCs w:val="20"/>
                <w:lang w:val="en-US"/>
              </w:rPr>
            </w:pPr>
            <w:r w:rsidRPr="00D85E25">
              <w:rPr>
                <w:rFonts w:ascii="Arial" w:eastAsia="Calibri" w:hAnsi="Arial" w:cs="Arial"/>
                <w:b/>
                <w:bCs/>
                <w:color w:val="000000"/>
                <w:sz w:val="20"/>
                <w:szCs w:val="20"/>
                <w:lang w:val="en-US"/>
              </w:rPr>
              <w:t xml:space="preserve">DREAM </w:t>
            </w:r>
            <w:r w:rsidR="00974836" w:rsidRPr="00D85E25">
              <w:rPr>
                <w:rFonts w:ascii="Arial" w:eastAsia="Calibri" w:hAnsi="Arial" w:cs="Arial"/>
                <w:b/>
                <w:bCs/>
                <w:color w:val="000000"/>
                <w:sz w:val="20"/>
                <w:szCs w:val="20"/>
                <w:lang w:val="en-US"/>
              </w:rPr>
              <w:t>D</w:t>
            </w:r>
            <w:r w:rsidRPr="00D85E25">
              <w:rPr>
                <w:rFonts w:ascii="Arial" w:eastAsia="Calibri" w:hAnsi="Arial" w:cs="Arial"/>
                <w:b/>
                <w:bCs/>
                <w:color w:val="000000"/>
                <w:sz w:val="20"/>
                <w:szCs w:val="20"/>
                <w:lang w:val="en-US"/>
              </w:rPr>
              <w:t>atabase</w:t>
            </w:r>
            <w:r w:rsidRPr="00D85E25">
              <w:rPr>
                <w:rFonts w:ascii="Arial" w:eastAsia="Calibri" w:hAnsi="Arial" w:cs="Arial"/>
                <w:b/>
                <w:bCs/>
                <w:color w:val="000000"/>
                <w:sz w:val="20"/>
                <w:szCs w:val="20"/>
                <w:lang w:val="en-US"/>
              </w:rPr>
              <w:fldChar w:fldCharType="begin"/>
            </w:r>
            <w:r w:rsidRPr="00D85E25">
              <w:rPr>
                <w:rFonts w:ascii="Arial" w:eastAsia="Calibri" w:hAnsi="Arial" w:cs="Arial"/>
                <w:b/>
                <w:bCs/>
                <w:color w:val="000000"/>
                <w:sz w:val="20"/>
                <w:szCs w:val="20"/>
                <w:lang w:val="en-US"/>
              </w:rPr>
              <w:instrText xml:space="preserve"> ADDIN ZOTERO_ITEM CSL_CITATION {"citationID":"aBZdRUsP","properties":{"formattedCitation":"\\super 72\\nosupersub{}","plainCitation":"72","noteIndex":0},"citationItems":[{"id":25,"uris":["http://zotero.org/users/7410056/items/B9WCZKMZ"],"uri":["http://zotero.org/users/7410056/items/B9WCZKMZ"],"itemData":{"id":25,"type":"article-journal","abstract":"Background: Social consequences of disease may be subject to register based follow-up. A Danish database, DREAM, allows weekly follow-up of any public transfer payment. This study aimed to evaluate the feasibility of the register for use in public health research. Material and methods: The DREAM database includes information on all public transfer payments administered by Danish ministries, municipalities, and Statistics Denmark for all Danish citizens on a weekly basis since 1991. The DREAM database was compared with self-reported information on sources of income in a population survey from 2001 with about 5,000 participants. Results: According to DREAM, 80.2% of respondents had received some kind of transfer income since 1991. For the week they filled in the questionnaire, 9.0% had a record of labour-market-related benefit (unemployment benefit, social assistance, wage subsidy), 6.4% a health-related benefit (sickness benefit, vocational rehabilitation allowance, salary from subsidized jobs for persons with limited work capacity, anticipatory pension), 10.1% a voluntary retirement pension, while 74.4% had no record of transfer payment for that week. The predictive value of DREAM was 74.8% for health-related transfer payment and 98.2% for self-support. Among persons with a record of sickness benefit, 52.4% reported no transfer payment. Conclusion: The DREAM database is feasible for follow-up of social and economic consequences of disease. Respondents may be unaware of payments transferred by the public authorities to the employer, and in such cases DREAM may be the best source of information. The database is useful for public health research, but may also be useful for socioeconomic analyses of selection bias and dropout from other studies.","container-title":"Scandinavian Journal of Public Health","DOI":"10.1080/14034940701271882","ISSN":"14034948","issue":"5","journalAbbreviation":"Scandinavian Journal of Public Health","note":"publisher: Sage Publications, Ltd.","page":"497-502","source":"EBSCOhost","title":"Register-based follow-up of social benefits and other transfer payments: Accuracy and degree of completeness in a Danish interdepartmental administrative database compared with a population-based survey","title-short":"Register-based follow-up of social benefits and other transfer payments","volume":"35","author":[{"family":"Hjollund","given":"Niels Henrik"},{"family":"Larsen","given":"Finn Breinholt"},{"family":"Andersen","given":"Johan Hviid"}],"issued":{"date-parts":[["2007",10]]}}}],"schema":"https://github.com/citation-style-language/schema/raw/master/csl-citation.json"} </w:instrText>
            </w:r>
            <w:r w:rsidRPr="00D85E25">
              <w:rPr>
                <w:rFonts w:ascii="Arial" w:eastAsia="Calibri" w:hAnsi="Arial" w:cs="Arial"/>
                <w:b/>
                <w:bCs/>
                <w:color w:val="000000"/>
                <w:sz w:val="20"/>
                <w:szCs w:val="20"/>
                <w:lang w:val="en-US"/>
              </w:rPr>
              <w:fldChar w:fldCharType="separate"/>
            </w:r>
            <w:r w:rsidRPr="00D85E25">
              <w:rPr>
                <w:rFonts w:ascii="Arial" w:hAnsi="Arial" w:cs="Arial"/>
                <w:sz w:val="20"/>
                <w:szCs w:val="20"/>
                <w:vertAlign w:val="superscript"/>
                <w:lang w:val="en-US"/>
              </w:rPr>
              <w:t>72</w:t>
            </w:r>
            <w:r w:rsidRPr="00D85E25">
              <w:rPr>
                <w:rFonts w:ascii="Arial" w:eastAsia="Calibri" w:hAnsi="Arial" w:cs="Arial"/>
                <w:b/>
                <w:bCs/>
                <w:color w:val="000000"/>
                <w:sz w:val="20"/>
                <w:szCs w:val="20"/>
                <w:lang w:val="en-US"/>
              </w:rPr>
              <w:fldChar w:fldCharType="end"/>
            </w:r>
          </w:p>
        </w:tc>
        <w:tc>
          <w:tcPr>
            <w:tcW w:w="5215" w:type="dxa"/>
            <w:tcBorders>
              <w:top w:val="single" w:sz="4" w:space="0" w:color="auto"/>
              <w:left w:val="single" w:sz="12" w:space="0" w:color="auto"/>
              <w:bottom w:val="single" w:sz="4" w:space="0" w:color="auto"/>
              <w:right w:val="single" w:sz="4" w:space="0" w:color="auto"/>
            </w:tcBorders>
          </w:tcPr>
          <w:p w14:paraId="143B1E25"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Information on all persons with a Danish personal identifier receiving public transfer payments such as maternity leave pay, unemployment benefit, or sickness benefit.</w:t>
            </w:r>
          </w:p>
        </w:tc>
        <w:tc>
          <w:tcPr>
            <w:tcW w:w="1276" w:type="dxa"/>
            <w:tcBorders>
              <w:top w:val="single" w:sz="4" w:space="0" w:color="auto"/>
              <w:left w:val="single" w:sz="12" w:space="0" w:color="auto"/>
              <w:bottom w:val="single" w:sz="4" w:space="0" w:color="auto"/>
              <w:right w:val="single" w:sz="12" w:space="0" w:color="auto"/>
            </w:tcBorders>
          </w:tcPr>
          <w:p w14:paraId="3B001CC0"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1991-</w:t>
            </w:r>
          </w:p>
        </w:tc>
        <w:tc>
          <w:tcPr>
            <w:tcW w:w="1061" w:type="dxa"/>
            <w:tcBorders>
              <w:top w:val="single" w:sz="4" w:space="0" w:color="auto"/>
              <w:left w:val="single" w:sz="12" w:space="0" w:color="auto"/>
              <w:bottom w:val="single" w:sz="4" w:space="0" w:color="auto"/>
              <w:right w:val="single" w:sz="12" w:space="0" w:color="auto"/>
            </w:tcBorders>
          </w:tcPr>
          <w:p w14:paraId="0E5BCB25"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fldChar w:fldCharType="begin"/>
            </w:r>
            <w:r w:rsidRPr="00D85E25">
              <w:rPr>
                <w:rFonts w:ascii="Arial" w:eastAsia="Calibri" w:hAnsi="Arial" w:cs="Arial"/>
                <w:color w:val="000000"/>
                <w:sz w:val="20"/>
                <w:szCs w:val="20"/>
                <w:lang w:val="en-US"/>
              </w:rPr>
              <w:instrText xml:space="preserve"> ADDIN ZOTERO_ITEM CSL_CITATION {"citationID":"UNCgY3LS","properties":{"formattedCitation":"\\super 72\\nosupersub{}","plainCitation":"72","noteIndex":0},"citationItems":[{"id":25,"uris":["http://zotero.org/users/7410056/items/B9WCZKMZ"],"uri":["http://zotero.org/users/7410056/items/B9WCZKMZ"],"itemData":{"id":25,"type":"article-journal","abstract":"Background: Social consequences of disease may be subject to register based follow-up. A Danish database, DREAM, allows weekly follow-up of any public transfer payment. This study aimed to evaluate the feasibility of the register for use in public health research. Material and methods: The DREAM database includes information on all public transfer payments administered by Danish ministries, municipalities, and Statistics Denmark for all Danish citizens on a weekly basis since 1991. The DREAM database was compared with self-reported information on sources of income in a population survey from 2001 with about 5,000 participants. Results: According to DREAM, 80.2% of respondents had received some kind of transfer income since 1991. For the week they filled in the questionnaire, 9.0% had a record of labour-market-related benefit (unemployment benefit, social assistance, wage subsidy), 6.4% a health-related benefit (sickness benefit, vocational rehabilitation allowance, salary from subsidized jobs for persons with limited work capacity, anticipatory pension), 10.1% a voluntary retirement pension, while 74.4% had no record of transfer payment for that week. The predictive value of DREAM was 74.8% for health-related transfer payment and 98.2% for self-support. Among persons with a record of sickness benefit, 52.4% reported no transfer payment. Conclusion: The DREAM database is feasible for follow-up of social and economic consequences of disease. Respondents may be unaware of payments transferred by the public authorities to the employer, and in such cases DREAM may be the best source of information. The database is useful for public health research, but may also be useful for socioeconomic analyses of selection bias and dropout from other studies.","container-title":"Scandinavian Journal of Public Health","DOI":"10.1080/14034940701271882","ISSN":"14034948","issue":"5","journalAbbreviation":"Scandinavian Journal of Public Health","note":"publisher: Sage Publications, Ltd.","page":"497-502","source":"EBSCOhost","title":"Register-based follow-up of social benefits and other transfer payments: Accuracy and degree of completeness in a Danish interdepartmental administrative database compared with a population-based survey","title-short":"Register-based follow-up of social benefits and other transfer payments","volume":"35","author":[{"family":"Hjollund","given":"Niels Henrik"},{"family":"Larsen","given":"Finn Breinholt"},{"family":"Andersen","given":"Johan Hviid"}],"issued":{"date-parts":[["2007",10]]}}}],"schema":"https://github.com/citation-style-language/schema/raw/master/csl-citation.json"} </w:instrText>
            </w:r>
            <w:r w:rsidRPr="00D85E25">
              <w:rPr>
                <w:rFonts w:ascii="Arial" w:eastAsia="Calibri" w:hAnsi="Arial" w:cs="Arial"/>
                <w:color w:val="000000"/>
                <w:sz w:val="20"/>
                <w:szCs w:val="20"/>
                <w:lang w:val="en-US"/>
              </w:rPr>
              <w:fldChar w:fldCharType="separate"/>
            </w:r>
            <w:r w:rsidRPr="00D85E25">
              <w:rPr>
                <w:rFonts w:ascii="Arial" w:hAnsi="Arial" w:cs="Arial"/>
                <w:sz w:val="20"/>
                <w:szCs w:val="20"/>
                <w:vertAlign w:val="superscript"/>
                <w:lang w:val="en-US"/>
              </w:rPr>
              <w:t>72</w:t>
            </w:r>
            <w:r w:rsidRPr="00D85E25">
              <w:rPr>
                <w:rFonts w:ascii="Arial" w:eastAsia="Calibri" w:hAnsi="Arial" w:cs="Arial"/>
                <w:color w:val="000000"/>
                <w:sz w:val="20"/>
                <w:szCs w:val="20"/>
                <w:lang w:val="en-US"/>
              </w:rPr>
              <w:fldChar w:fldCharType="end"/>
            </w:r>
          </w:p>
        </w:tc>
      </w:tr>
      <w:tr w:rsidR="001734FF" w:rsidRPr="00D85E25" w14:paraId="62776944" w14:textId="77777777" w:rsidTr="00433AAC">
        <w:trPr>
          <w:trHeight w:val="166"/>
        </w:trPr>
        <w:tc>
          <w:tcPr>
            <w:tcW w:w="1873" w:type="dxa"/>
            <w:tcBorders>
              <w:top w:val="single" w:sz="4" w:space="0" w:color="auto"/>
              <w:left w:val="single" w:sz="12" w:space="0" w:color="auto"/>
              <w:bottom w:val="single" w:sz="12" w:space="0" w:color="auto"/>
              <w:right w:val="single" w:sz="4" w:space="0" w:color="auto"/>
            </w:tcBorders>
            <w:shd w:val="clear" w:color="auto" w:fill="auto"/>
            <w:noWrap/>
          </w:tcPr>
          <w:p w14:paraId="24386617" w14:textId="77777777" w:rsidR="001734FF" w:rsidRPr="00D85E25" w:rsidRDefault="001734FF" w:rsidP="00594DFB">
            <w:pPr>
              <w:rPr>
                <w:rFonts w:ascii="Arial" w:eastAsia="Calibri" w:hAnsi="Arial" w:cs="Arial"/>
                <w:b/>
                <w:bCs/>
                <w:color w:val="000000"/>
                <w:sz w:val="20"/>
                <w:szCs w:val="20"/>
                <w:lang w:val="en-US"/>
              </w:rPr>
            </w:pPr>
            <w:r w:rsidRPr="00D85E25">
              <w:rPr>
                <w:rFonts w:ascii="Arial" w:eastAsia="Calibri" w:hAnsi="Arial" w:cs="Arial"/>
                <w:b/>
                <w:bCs/>
                <w:color w:val="000000"/>
                <w:sz w:val="20"/>
                <w:szCs w:val="20"/>
                <w:lang w:val="en-US"/>
              </w:rPr>
              <w:t>Danish Central Crime Registry</w:t>
            </w:r>
            <w:r w:rsidRPr="00D85E25">
              <w:rPr>
                <w:rFonts w:ascii="Arial" w:eastAsia="Calibri" w:hAnsi="Arial" w:cs="Arial"/>
                <w:b/>
                <w:bCs/>
                <w:color w:val="000000"/>
                <w:sz w:val="20"/>
                <w:szCs w:val="20"/>
                <w:lang w:val="en-US"/>
              </w:rPr>
              <w:fldChar w:fldCharType="begin"/>
            </w:r>
            <w:r w:rsidRPr="00D85E25">
              <w:rPr>
                <w:rFonts w:ascii="Arial" w:eastAsia="Calibri" w:hAnsi="Arial" w:cs="Arial"/>
                <w:b/>
                <w:bCs/>
                <w:color w:val="000000"/>
                <w:sz w:val="20"/>
                <w:szCs w:val="20"/>
                <w:lang w:val="en-US"/>
              </w:rPr>
              <w:instrText xml:space="preserve"> ADDIN ZOTERO_ITEM CSL_CITATION {"citationID":"jlqaJveZ","properties":{"formattedCitation":"\\super 73\\uc0\\u8211{}75\\nosupersub{}","plainCitation":"73–75","noteIndex":0},"citationItems":[{"id":5634,"uris":["http://zotero.org/users/7410056/items/3KQQUH3N"],"uri":["http://zotero.org/users/7410056/items/3KQQUH3N"],"itemData":{"id":5634,"type":"webpage","container-title":"Department of Economics and Business Economics, Aarhus University","language":"en","title":"The Danish Central Crime Register","URL":"https://econ.au.dk/the-national-centre-for-register-based-research/danish-registers/the-danish-central-crime-register","author":[{"literal":"Annette Rand Madsen"},{"literal":"The National Centre for Register-based Research"}],"accessed":{"date-parts":[["2022",1,27]]},"issued":{"date-parts":[["2021",1,14]]}}},{"id":5636,"uris":["http://zotero.org/users/7410056/items/MT6EE8EP"],"uri":["http://zotero.org/users/7410056/items/MT6EE8EP"],"itemData":{"id":5636,"type":"webpage","abstract":"Danmarks Statistik er den centrale myndighed for dansk statistik. Vores opgave er at indsamle, bearbejde og offentliggøre statistiske oplysninger om det danske samfund.","language":"en","title":"Documentation of statistics: Convictions","title-short":"Documentation of statistics","URL":"https://www.dst.dk/en/Statistik/dokumentation/documentationofstatistics/convictions","author":[{"literal":"Statistics Denmark"}],"accessed":{"date-parts":[["2022",1,27]]}}},{"id":5638,"uris":["http://zotero.org/users/7410056/items/6BD6HSR5"],"uri":["http://zotero.org/users/7410056/items/6BD6HSR5"],"itemData":{"id":5638,"type":"webpage","abstract":"Danmarks Statistik er den centrale myndighed for dansk statistik. Vores opgave er at indsamle, bearbejde og offentliggøre statistiske oplysninger om det danske samfund.","language":"en","title":"Documentation of statistics: Imprisonments","title-short":"Documentation of statistics","URL":"https://www.dst.dk/en/Statistik/dokumentation/documentationofstatistics/imprisonments","author":[{"literal":"Statistics Denmark"}],"accessed":{"date-parts":[["2022",1,27]]}}}],"schema":"https://github.com/citation-style-language/schema/raw/master/csl-citation.json"} </w:instrText>
            </w:r>
            <w:r w:rsidRPr="00D85E25">
              <w:rPr>
                <w:rFonts w:ascii="Arial" w:eastAsia="Calibri" w:hAnsi="Arial" w:cs="Arial"/>
                <w:b/>
                <w:bCs/>
                <w:color w:val="000000"/>
                <w:sz w:val="20"/>
                <w:szCs w:val="20"/>
                <w:lang w:val="en-US"/>
              </w:rPr>
              <w:fldChar w:fldCharType="separate"/>
            </w:r>
            <w:r w:rsidRPr="00D85E25">
              <w:rPr>
                <w:rFonts w:ascii="Arial" w:hAnsi="Arial" w:cs="Arial"/>
                <w:sz w:val="20"/>
                <w:szCs w:val="20"/>
                <w:vertAlign w:val="superscript"/>
                <w:lang w:val="en-US"/>
              </w:rPr>
              <w:t>73–75</w:t>
            </w:r>
            <w:r w:rsidRPr="00D85E25">
              <w:rPr>
                <w:rFonts w:ascii="Arial" w:eastAsia="Calibri" w:hAnsi="Arial" w:cs="Arial"/>
                <w:b/>
                <w:bCs/>
                <w:color w:val="000000"/>
                <w:sz w:val="20"/>
                <w:szCs w:val="20"/>
                <w:lang w:val="en-US"/>
              </w:rPr>
              <w:fldChar w:fldCharType="end"/>
            </w:r>
          </w:p>
        </w:tc>
        <w:tc>
          <w:tcPr>
            <w:tcW w:w="5215" w:type="dxa"/>
            <w:tcBorders>
              <w:top w:val="single" w:sz="4" w:space="0" w:color="auto"/>
              <w:left w:val="single" w:sz="12" w:space="0" w:color="auto"/>
              <w:bottom w:val="single" w:sz="12" w:space="0" w:color="auto"/>
              <w:right w:val="single" w:sz="4" w:space="0" w:color="auto"/>
            </w:tcBorders>
          </w:tcPr>
          <w:p w14:paraId="22B14C69"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Information on all convictions and imprisonments as result of offences against penal code, the road traffic act, and other special laws.</w:t>
            </w:r>
          </w:p>
        </w:tc>
        <w:tc>
          <w:tcPr>
            <w:tcW w:w="1276" w:type="dxa"/>
            <w:tcBorders>
              <w:top w:val="single" w:sz="4" w:space="0" w:color="auto"/>
              <w:left w:val="single" w:sz="12" w:space="0" w:color="auto"/>
              <w:bottom w:val="single" w:sz="12" w:space="0" w:color="auto"/>
              <w:right w:val="single" w:sz="12" w:space="0" w:color="auto"/>
            </w:tcBorders>
          </w:tcPr>
          <w:p w14:paraId="06CD19A3"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1978-</w:t>
            </w:r>
          </w:p>
        </w:tc>
        <w:tc>
          <w:tcPr>
            <w:tcW w:w="1061" w:type="dxa"/>
            <w:tcBorders>
              <w:top w:val="single" w:sz="4" w:space="0" w:color="auto"/>
              <w:left w:val="single" w:sz="12" w:space="0" w:color="auto"/>
              <w:bottom w:val="single" w:sz="12" w:space="0" w:color="auto"/>
              <w:right w:val="single" w:sz="12" w:space="0" w:color="auto"/>
            </w:tcBorders>
          </w:tcPr>
          <w:p w14:paraId="055D2C41"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w:t>
            </w:r>
          </w:p>
        </w:tc>
      </w:tr>
      <w:tr w:rsidR="001734FF" w:rsidRPr="00D85E25" w14:paraId="30451683" w14:textId="77777777" w:rsidTr="00AB2A23">
        <w:trPr>
          <w:trHeight w:val="166"/>
        </w:trPr>
        <w:tc>
          <w:tcPr>
            <w:tcW w:w="9425" w:type="dxa"/>
            <w:gridSpan w:val="4"/>
            <w:tcBorders>
              <w:top w:val="single" w:sz="4" w:space="0" w:color="auto"/>
              <w:left w:val="single" w:sz="12" w:space="0" w:color="auto"/>
              <w:bottom w:val="single" w:sz="12" w:space="0" w:color="auto"/>
              <w:right w:val="single" w:sz="12" w:space="0" w:color="auto"/>
            </w:tcBorders>
            <w:shd w:val="clear" w:color="auto" w:fill="F2F2F2" w:themeFill="background1" w:themeFillShade="F2"/>
            <w:noWrap/>
          </w:tcPr>
          <w:p w14:paraId="1A0E43A0" w14:textId="31EA84A0"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i/>
                <w:iCs/>
                <w:color w:val="000000"/>
                <w:sz w:val="20"/>
                <w:szCs w:val="20"/>
                <w:lang w:val="en-US"/>
              </w:rPr>
              <w:t xml:space="preserve">Data </w:t>
            </w:r>
            <w:r w:rsidR="002F21D8" w:rsidRPr="00D85E25">
              <w:rPr>
                <w:rFonts w:ascii="Arial" w:eastAsia="Calibri" w:hAnsi="Arial" w:cs="Arial"/>
                <w:i/>
                <w:iCs/>
                <w:color w:val="000000"/>
                <w:sz w:val="20"/>
                <w:szCs w:val="20"/>
                <w:lang w:val="en-US"/>
              </w:rPr>
              <w:t>holder/</w:t>
            </w:r>
            <w:r w:rsidRPr="00D85E25">
              <w:rPr>
                <w:rFonts w:ascii="Arial" w:eastAsia="Calibri" w:hAnsi="Arial" w:cs="Arial"/>
                <w:i/>
                <w:iCs/>
                <w:color w:val="000000"/>
                <w:sz w:val="20"/>
                <w:szCs w:val="20"/>
                <w:lang w:val="en-US"/>
              </w:rPr>
              <w:t>permission authority</w:t>
            </w:r>
            <w:r w:rsidRPr="00D85E25">
              <w:rPr>
                <w:rFonts w:ascii="Arial" w:eastAsia="Calibri" w:hAnsi="Arial" w:cs="Arial"/>
                <w:color w:val="000000"/>
                <w:sz w:val="20"/>
                <w:szCs w:val="20"/>
                <w:lang w:val="en-US"/>
              </w:rPr>
              <w:t>: Danish Clinical Quality Program - National Clinical Registries (RKKP)</w:t>
            </w:r>
          </w:p>
        </w:tc>
      </w:tr>
      <w:tr w:rsidR="001734FF" w:rsidRPr="00D85E25" w14:paraId="0EC6C638" w14:textId="77777777" w:rsidTr="00433AAC">
        <w:trPr>
          <w:trHeight w:val="166"/>
        </w:trPr>
        <w:tc>
          <w:tcPr>
            <w:tcW w:w="1873" w:type="dxa"/>
            <w:tcBorders>
              <w:top w:val="single" w:sz="12" w:space="0" w:color="auto"/>
              <w:left w:val="single" w:sz="12" w:space="0" w:color="auto"/>
              <w:bottom w:val="single" w:sz="4" w:space="0" w:color="auto"/>
              <w:right w:val="single" w:sz="12" w:space="0" w:color="auto"/>
            </w:tcBorders>
            <w:shd w:val="clear" w:color="auto" w:fill="auto"/>
            <w:noWrap/>
            <w:hideMark/>
          </w:tcPr>
          <w:p w14:paraId="657D5AB5" w14:textId="77777777" w:rsidR="001734FF" w:rsidRPr="00D85E25" w:rsidRDefault="001734FF" w:rsidP="00594DFB">
            <w:pPr>
              <w:rPr>
                <w:rFonts w:ascii="Arial" w:eastAsia="Calibri" w:hAnsi="Arial" w:cs="Arial"/>
                <w:b/>
                <w:bCs/>
                <w:color w:val="000000"/>
                <w:sz w:val="20"/>
                <w:szCs w:val="20"/>
                <w:lang w:val="en-US"/>
              </w:rPr>
            </w:pPr>
            <w:r w:rsidRPr="00D85E25">
              <w:rPr>
                <w:rFonts w:ascii="Arial" w:eastAsia="Calibri" w:hAnsi="Arial" w:cs="Arial"/>
                <w:b/>
                <w:bCs/>
                <w:color w:val="000000"/>
                <w:sz w:val="20"/>
                <w:szCs w:val="20"/>
                <w:lang w:val="en-US"/>
              </w:rPr>
              <w:t>Danish Rheumatology Database, DANBIO</w:t>
            </w:r>
            <w:r w:rsidRPr="00D85E25">
              <w:rPr>
                <w:rFonts w:ascii="Arial" w:eastAsia="Calibri" w:hAnsi="Arial" w:cs="Arial"/>
                <w:b/>
                <w:bCs/>
                <w:color w:val="000000"/>
                <w:sz w:val="20"/>
                <w:szCs w:val="20"/>
                <w:lang w:val="en-US"/>
              </w:rPr>
              <w:fldChar w:fldCharType="begin"/>
            </w:r>
            <w:r w:rsidRPr="00D85E25">
              <w:rPr>
                <w:rFonts w:ascii="Arial" w:eastAsia="Calibri" w:hAnsi="Arial" w:cs="Arial"/>
                <w:b/>
                <w:bCs/>
                <w:color w:val="000000"/>
                <w:sz w:val="20"/>
                <w:szCs w:val="20"/>
                <w:lang w:val="en-US"/>
              </w:rPr>
              <w:instrText xml:space="preserve"> ADDIN ZOTERO_ITEM CSL_CITATION {"citationID":"3xRPtCSY","properties":{"formattedCitation":"\\super 76\\nosupersub{}","plainCitation":"76","noteIndex":0},"citationItems":[{"id":67,"uris":["http://zotero.org/users/7410056/items/KY2USYUI"],"uri":["http://zotero.org/users/7410056/items/KY2USYUI"],"itemData":{"id":67,"type":"article-journal","abstract":"The nationwide DANBIO registry has been designed to capture operational clinical data as part of routine clinical care. At the same time, it provides a powerful research database. This article reviews the DANBIO registry with focus on problems and solutions of design, funding and linkage, provides an overview of the research outcome and presents the cohorts of RA patients. The registry, which is approved as a national quality registry, includes patients with RA, PsA and AS, who are followed longitudinally. Data are captured electronically from the source (patients and health personnel). The IT platform is based on open-source software. Via a unique personal identification code, linkage with various national registers is possible for research purposes. Since the year 2000, more than 10 000 patients have been included. The main focus of research has been on treatment efficacy and drug survival. Compared with RA patients, who were on conventional treatment with DMARDs, the patients who started biological treatment were younger, had longer disease duration, higher disease activity, tried more DMARDs and received more prednisolone. Also, more patients on biological therapy were seropositive and had erosive disease. However, the current levels of disease activities and the fraction of patients who had gone into remission in the two groups of patients were very similar. This indicates that clinicians have a common treatment goal for RA patients regardless of treatment. In conclusion, DANBIO serves as an electronic patient ‘chronicle’ in routine care, and at the same time provides a powerful research database.","container-title":"Rheumatology","DOI":"10.1093/rheumatology/keq309","ISSN":"1462-0324, 1462-0332","issue":"1","journalAbbreviation":"Rheumatology","language":"en","page":"69-77","source":"DOI.org (Crossref)","title":"DANBIO--powerful research database and electronic patient record","volume":"50","author":[{"family":"Hetland","given":"M. L."}],"issued":{"date-parts":[["2011",1,1]]}}}],"schema":"https://github.com/citation-style-language/schema/raw/master/csl-citation.json"} </w:instrText>
            </w:r>
            <w:r w:rsidRPr="00D85E25">
              <w:rPr>
                <w:rFonts w:ascii="Arial" w:eastAsia="Calibri" w:hAnsi="Arial" w:cs="Arial"/>
                <w:b/>
                <w:bCs/>
                <w:color w:val="000000"/>
                <w:sz w:val="20"/>
                <w:szCs w:val="20"/>
                <w:lang w:val="en-US"/>
              </w:rPr>
              <w:fldChar w:fldCharType="separate"/>
            </w:r>
            <w:r w:rsidRPr="00D85E25">
              <w:rPr>
                <w:rFonts w:ascii="Arial" w:hAnsi="Arial" w:cs="Arial"/>
                <w:sz w:val="20"/>
                <w:szCs w:val="20"/>
                <w:vertAlign w:val="superscript"/>
                <w:lang w:val="en-US"/>
              </w:rPr>
              <w:t>76</w:t>
            </w:r>
            <w:r w:rsidRPr="00D85E25">
              <w:rPr>
                <w:rFonts w:ascii="Arial" w:eastAsia="Calibri" w:hAnsi="Arial" w:cs="Arial"/>
                <w:b/>
                <w:bCs/>
                <w:color w:val="000000"/>
                <w:sz w:val="20"/>
                <w:szCs w:val="20"/>
                <w:lang w:val="en-US"/>
              </w:rPr>
              <w:fldChar w:fldCharType="end"/>
            </w:r>
          </w:p>
        </w:tc>
        <w:tc>
          <w:tcPr>
            <w:tcW w:w="5215" w:type="dxa"/>
            <w:tcBorders>
              <w:top w:val="single" w:sz="12" w:space="0" w:color="auto"/>
              <w:left w:val="single" w:sz="12" w:space="0" w:color="auto"/>
              <w:bottom w:val="single" w:sz="4" w:space="0" w:color="auto"/>
              <w:right w:val="single" w:sz="12" w:space="0" w:color="auto"/>
            </w:tcBorders>
          </w:tcPr>
          <w:p w14:paraId="150DB7A9" w14:textId="206DB84A"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 xml:space="preserve">Information on patients with rheumatoid arthritis, ankylosing spondylitis, or psoriatic arthritis, including both patient-reported data on e.g., pain, disability, health-related quality of life and lifestyle, and healthcare professional-reported data on e.g., joint counts, </w:t>
            </w:r>
            <w:r w:rsidRPr="00D85E25">
              <w:rPr>
                <w:rFonts w:ascii="Arial" w:eastAsia="Calibri" w:hAnsi="Arial" w:cs="Arial"/>
                <w:color w:val="000000"/>
                <w:sz w:val="20"/>
                <w:szCs w:val="20"/>
                <w:lang w:val="en-US"/>
              </w:rPr>
              <w:lastRenderedPageBreak/>
              <w:t xml:space="preserve">computed disease activity scores, medication, and adverse effects.  </w:t>
            </w:r>
          </w:p>
        </w:tc>
        <w:tc>
          <w:tcPr>
            <w:tcW w:w="1276" w:type="dxa"/>
            <w:tcBorders>
              <w:top w:val="single" w:sz="12" w:space="0" w:color="auto"/>
              <w:left w:val="single" w:sz="12" w:space="0" w:color="auto"/>
              <w:bottom w:val="single" w:sz="4" w:space="0" w:color="auto"/>
              <w:right w:val="single" w:sz="12" w:space="0" w:color="auto"/>
            </w:tcBorders>
          </w:tcPr>
          <w:p w14:paraId="4A4B8312"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lastRenderedPageBreak/>
              <w:t>2006-</w:t>
            </w:r>
          </w:p>
        </w:tc>
        <w:tc>
          <w:tcPr>
            <w:tcW w:w="1061" w:type="dxa"/>
            <w:tcBorders>
              <w:top w:val="single" w:sz="12" w:space="0" w:color="auto"/>
              <w:left w:val="single" w:sz="12" w:space="0" w:color="auto"/>
              <w:bottom w:val="single" w:sz="4" w:space="0" w:color="auto"/>
              <w:right w:val="single" w:sz="12" w:space="0" w:color="auto"/>
            </w:tcBorders>
          </w:tcPr>
          <w:p w14:paraId="4DF0179D"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fldChar w:fldCharType="begin"/>
            </w:r>
            <w:r w:rsidRPr="00D85E25">
              <w:rPr>
                <w:rFonts w:ascii="Arial" w:eastAsia="Calibri" w:hAnsi="Arial" w:cs="Arial"/>
                <w:color w:val="000000"/>
                <w:sz w:val="20"/>
                <w:szCs w:val="20"/>
                <w:lang w:val="en-US"/>
              </w:rPr>
              <w:instrText xml:space="preserve"> ADDIN ZOTERO_ITEM CSL_CITATION {"citationID":"xmnmtNvu","properties":{"formattedCitation":"\\super 22,76,77\\nosupersub{}","plainCitation":"22,76,77","noteIndex":0},"citationItems":[{"id":76,"uris":["http://zotero.org/users/7410056/items/FDWX5L5C"],"uri":["http://zotero.org/users/7410056/items/FDWX5L5C"],"itemData":{"id":76,"type":"article-journal","abstract":"Validity and completeness of rheumatoid arthritis diagnoses in the nationwide DANBIO clinical register and the Danish National Patient Registry Else Helene Ibfelt,1 Jan S&amp;oslash;rensen,2,3 Dorte V Jensen,4,5 Lene Dreyer,5,6 Berit Schi&amp;oslash;ttz</w:instrText>
            </w:r>
            <w:r w:rsidRPr="00D85E25">
              <w:rPr>
                <w:rFonts w:ascii="Cambria Math" w:eastAsia="Calibri" w:hAnsi="Cambria Math" w:cs="Cambria Math"/>
                <w:color w:val="000000"/>
                <w:sz w:val="20"/>
                <w:szCs w:val="20"/>
                <w:lang w:val="en-US"/>
              </w:rPr>
              <w:instrText>‑</w:instrText>
            </w:r>
            <w:r w:rsidRPr="00D85E25">
              <w:rPr>
                <w:rFonts w:ascii="Arial" w:eastAsia="Calibri" w:hAnsi="Arial" w:cs="Arial"/>
                <w:color w:val="000000"/>
                <w:sz w:val="20"/>
                <w:szCs w:val="20"/>
                <w:lang w:val="en-US"/>
              </w:rPr>
              <w:instrText xml:space="preserve">Christensen,7 Pia H Thygesen,8 Ada Colic,9 Johnny L Raun,10 Natalia Manilo,11 Anne&amp;nbsp;R&amp;oslash;dgaard,4 Uta E Poulsen,12 Claus Rasmussen,13 Torben Hansen,14 Babara Unger,15 Randi Pelck,16 Anita Kincses,17 Henrik Nordin,18 Tove Lorenzen,19 Ali Theibich,20 Inger Marie Jensen Hansen,21 Jakob Espesen,22 Jolanta Grydeh&amp;oslash;j,23 Mette Holland-Fischer,24 Anne Gitte Loft,25 Merete Lund Hetland4,26 1Research Centre for Prevention and Health, Capital Region of Denmark, Rigshospitalet&amp;nbsp;&amp;ndash; Glostrup, Denmark; 2Centre of Health Economics Research, Institute of Public health, University of Southern Denmark, Odense, Denmark; 3Healthcare Outcome Research Centre, Royal College of Surgeons in Ireland, Dublin, Ireland; 4DANBiO and Copenhagen Center for Arthritis Research, Center for Rheumatology and Spine Diseases, Rigshospitalet&amp;nbsp;&amp;ndash; Glostrup, Glostrup, 5Center for Rheumatology and Spine Diseases, Gentofte University Hospital, Hellerup, 6The Parker Institute, Frederiksberg and Bispebjerg Hospital, Frederiksberg, 7Spine Centre of Southern Denmark, Hospital Lillebaelt, Middelfart, 8Department of Rheumatology, Odense University Hospital, Odense, 9Department of Rheumatology, Sydvestjysk Sygehus,  Esbjerg/Grintsted, 10Department of Internal Medicine and Rheumatology, SLB &amp;ndash; Fredericia Hospital, Fredericia, 11Department of Rheumatology, Frederiksberg Hospital, Copenhagen, 12Department of Rheumatology, Gigthospital Gr&amp;aring;sten, Gr&amp;aring;sten, 13Clinic of Internal Medicine, Rheumatology, Regionshospital Nordjylland, Hj&amp;oslash;rring, 14Department of Rheumatology, Holb&amp;aelig;k sygehus, Holb&amp;aelig;k, 15Department of Internal Medicine/Rheumatology, Hospitalsenheden Horsens, Horsens, 16Department of Rheumatology, Zealand University Hospital, K&amp;oslash;ge, 17Department of Rheumatology, Nordsj&amp;aelig;llands Hospitaler, Hiller&amp;oslash;d, 18Center for Rheumatology and Spine Diseases, Centre of Head and Orthopedics, Rigshospitalet, Copenhagen, 19Department of Rheumatology, Silkeborg Regional Hospital and University Clinic, Silkeborg, 20Department of Rheumatology, Slagelse Hospital, Slagelse, 21Department of Rheumatology and University of Southern Denmark, Svendborg Hospital, Odense, 22Department of Internal Medicine, Vejle Hospital, Vejle, 23Department of Rheumatology, Regional Hospital, West Jutland, Herning, 24Department of Rheumatology, Aalborg University Hospital, &amp;Aring;lborg, 25Department of Rheumatology, Aarhus University Hospital, Aarhus, 26Department of Clinical Medicine, Faculty of Health and Medical Sciences, University of Copenhagen, Copenhagen, Denmark Objectives: In Denmark, patients with rheumatoid arthritis (RA) are registered in the nationwide clinical DANBIO quality register and the Danish National Patient Registry (DNPR). The aim was to study the validity of the RA diagnosis and to estimate the completeness of relevant RA cases in each registry.Study design and setting: Patients registered for the first time in 2011 with a diagnosis of RA were identified in DANBIO and DNPR in January 2013. For DNPR, filters were applied to reduce false-positive cases. The diagnosis was verified by a review of patient records. We calculated the positive predictive values (PPVs) of the RA diagnosis registrations in DANBIO and DNPR, and estimated the registry completeness of relevant RA cases for both DANBIO and DNPR. Updated data from 2011 to 2015 from DANBIO were retrieved to identify patients with delayed registration, and the registry completeness and PPV was recalculated.Results: We identified 1,678 unique patients in DANBIO or in DNPR. The PPV (2013 dataset) was 92% in DANBIO and 79% in DNPR. PPV for DANBIO on the 2015 update was 96%. The registry completeness of relevant RA cases was 43% in DANBIO, increasing to 91% in the 2015 update and 90% in DNPR.Conclusion: DANBIO held a high proportion of true RA cases (96%) and was found to be superior to the DNPR (79%) with regard to the validity of the diagnosis. Both registries were estimated to have a high completeness of RA cases treated in hospital care (~90%). Keywords: rheumatoid arthritis, validity, incidence, clinical registry, Denmark","container-title":"Clinical Epidemiology","DOI":"10.2147/CLEP.S141438","journalAbbreviation":"CLEP","language":"English","note":"publisher: Dove Press","page":"627-632","source":"www.dovepress.com","title":"Validity and completeness of rheumatoid arthritis diagnoses in the nationwide DANBIO clinical register and the Danish National Patient Registry","volume":"9","author":[{"family":"Ibfelt","given":"Else Helene"},{"family":"Sørensen","given":"Jan"},{"family":"Jensen","given":"Dorte V."},{"family":"Dreyer","given":"Lene"},{"family":"Schiøttz-Christensen","given":"Berit"},{"family":"Thygesen","given":"Pia H."},{"family":"Colic","given":"Ada"},{"family":"Raun","given":"Johnny L."},{"family":"Manilo","given":"Natalia"},{"family":"Rødgaard","given":"Anne"},{"family":"Poulsen","given":"Uta E."},{"family":"Rasmussen","given":"Claus"},{"family":"Hansen","given":"Torben"},{"family":"Unger","given":"Babara"},{"family":"Pelck","given":"Randi"},{"family":"Kincses","given":"Anita"},{"family":"Nordin","given":"Henrik"},{"family":"Lorenzen","given":"Tove"},{"family":"Theibich","given":"Ali"},{"family":"Hansen","given":"Inger Marie Jensen"},{"family":"Espesen","given":"Jakob"},{"family":"Grydehøj","given":"Jolanta"},{"family":"Holland-Fischer","given":"Mette"},{"family":"Loft","given":"Anne Gitte"},{"family":"Hetland","given":"Merete Lund"}],"issued":{"date-parts":[["2017",11,29]]}}},{"id":2246,"uris":["http://zotero.org/users/7410056/items/99WSRMRZ"],"uri":["http://zotero.org/users/7410056/items/99WSRMRZ"],"itemData":{"id":2246,"type":"article-journal","abstract":"The Danish nationwide clinical register for patients with rheumatoid arthritis: DANBIO Else Helene Ibfelt,1 Dorte Vendelbo Jensen,2,3 Merete Lund Hetland2,4 1Registry Support Centre (East), Epidemiology and Biostatistics, Research Centre for Prevention and Health, Rigshospitalet, Glostrup University Hospital, 2DANBIO Registry and Copenhagen Center for Arthritis Research, Center for Rheumatology and Spine Diseases, Centre of Head and Orthopedics, Rigshospitalet, Glostrup, 3Department of Rheumatology, Herlev and Gentofte University Hospital, Hellerup, 4Department of Clinical Medicine, Faculty of Health and Medical Sciences, University of Copenhagen, Copenhagen, Denmark  Introduction: DANBIO is a research register and a data source for rheumatologic diseases (rheumatoid arthritis [RA], axial spondyloarthritis, and psoriatic arthritis) for monitoring clinical quality at the national, regional, and hospital levels. Study population: The register includes patients with rheumatologic diseases who are treated at a hospital or a private rheumatologic clinic. Registration is mandatory for all patients with RA regardless of treatment and also for patients with other diagnoses if treated with biological disease-modifying antirheumatic drugs. Since 2006, the registration has been done electronically, including patient-reported outcome measures registered electronically by the patients with the use of touch screens. Main variables: Core variables such as diagnosis, year of diagnosis, age, and sex are registered at the beginning. Data entered at later visits included the following: patient-reported outcomes for disease activity, pain, fatigue, functional status, and physician-reported objective measures of disease activity, treatment, C-reactive protein, and, when indicated, imaging. For subgroups of patients, the variables such as quality of life, sociodemographic factors, lifestyle, and comorbidity are also registered. Descriptive data: The DANBIO cohort comprised ~26,000 patients with RA, 3,200 patients with axial spondyloarthritis, and 6,200 patients with psoriatic arthritis in 2015. DANBIO has high nationwide coverage and completeness on key data variables. More than 60 original papers as well as annual reports of clinical quality (since 2005) have been published. Conclusion: DANBIO is a powerful register for research in rheumatologic diseases and furthermore serves as a Clinical Quality Register with the aim of monitoring treatment quality in patients with RA in Denmark.  Keywords: rheumatoid arthritis, axial spondyloarthritis, psoriatic arthritis, DANBIO register clinical quality, epidemiology","container-title":"Clinical Epidemiology","DOI":"10.2147/CLEP.S99490","journalAbbreviation":"CLEP","language":"English","note":"publisher: Dove Press","page":"737-742","source":"www.dovepress.com","title":"The Danish nationwide clinical register for patients with rheumatoid arthritis: DANBIO","title-short":"The Danish nationwide clinical register for patients with rheumatoid arthritis","volume":"8","author":[{"family":"Ibfelt","given":"Else Helene"},{"family":"Jensen","given":"Dorte Vendelbo"},{"family":"Hetland","given":"Merete Lund"}],"issued":{"date-parts":[["2016",10,25]]}}},{"id":67,"uris":["http://zotero.org/users/7410056/items/KY2USYUI"],"uri":["http://zotero.org/users/7410056/items/KY2USYUI"],"itemData":{"id":67,"type":"article-journal","abstract":"The nationwide DANBIO registry has been designed to capture operational clinical data as part of routine clinical care. At the same time, it provides a powerful research database. This article reviews the DANBIO registry with focus on problems and solutions of design, funding and linkage, provides an overview of the research outcome and presents the cohorts of RA patients. The registry, which is approved as a national quality registry, includes patients with RA, PsA and AS, who are followed longitudinally. Data are captured electronically from the source (patients and health personnel). The IT platform is based on open-source software. Via a unique personal identification code, linkage with various national registers is possible for research purposes. Since the year 2000, more than 10 000 patients have been included. The main focus of research has been on treatment efficacy and drug survival. Compared with RA patients, who were on conventional treatment with DMARDs, the patients who started biological treatment were younger, had longer disease duration, higher disease activity, tried more DMARDs and received more prednisolone. Also, more patients on biological therapy were seropositive and had erosive disease. However, the current levels of disease activities and the fraction of patients who had gone into remission in the two groups of patients were very similar. This indicates that clinicians have a common treatment goal for RA patients regardless of treatment. In conclusion, DANBIO serves as an electronic patient ‘chronicle’ in routine care, and at the same time provides a powerful research database.","container-title":"Rheumatology","DOI":"10.1093/rheumatology/keq309","ISSN":"1462-0324, 1462-0332","issue":"1","journalAbbreviation":"Rheumatology","language":"en","page":"69-77","source":"DOI.org (Crossref)","title":"DANBIO--powerful research database and electronic patient record","volume":"50","author":[{"family":"Hetland","given":"M. L."}],"issued":{"date-parts":[["2011",1,1]]}}}],"schema":"https://github.com/citation-style-language/schema/raw/master/csl-citation.json"} </w:instrText>
            </w:r>
            <w:r w:rsidRPr="00D85E25">
              <w:rPr>
                <w:rFonts w:ascii="Arial" w:eastAsia="Calibri" w:hAnsi="Arial" w:cs="Arial"/>
                <w:color w:val="000000"/>
                <w:sz w:val="20"/>
                <w:szCs w:val="20"/>
                <w:lang w:val="en-US"/>
              </w:rPr>
              <w:fldChar w:fldCharType="separate"/>
            </w:r>
            <w:r w:rsidRPr="00D85E25">
              <w:rPr>
                <w:rFonts w:ascii="Arial" w:hAnsi="Arial" w:cs="Arial"/>
                <w:sz w:val="20"/>
                <w:szCs w:val="20"/>
                <w:vertAlign w:val="superscript"/>
                <w:lang w:val="en-US"/>
              </w:rPr>
              <w:t>22,76,77</w:t>
            </w:r>
            <w:r w:rsidRPr="00D85E25">
              <w:rPr>
                <w:rFonts w:ascii="Arial" w:eastAsia="Calibri" w:hAnsi="Arial" w:cs="Arial"/>
                <w:color w:val="000000"/>
                <w:sz w:val="20"/>
                <w:szCs w:val="20"/>
                <w:lang w:val="en-US"/>
              </w:rPr>
              <w:fldChar w:fldCharType="end"/>
            </w:r>
          </w:p>
        </w:tc>
      </w:tr>
      <w:tr w:rsidR="001734FF" w:rsidRPr="00D85E25" w14:paraId="04F6DE5D" w14:textId="77777777" w:rsidTr="00433AAC">
        <w:trPr>
          <w:trHeight w:val="166"/>
        </w:trPr>
        <w:tc>
          <w:tcPr>
            <w:tcW w:w="1873" w:type="dxa"/>
            <w:tcBorders>
              <w:top w:val="single" w:sz="4" w:space="0" w:color="auto"/>
              <w:left w:val="single" w:sz="12" w:space="0" w:color="auto"/>
              <w:bottom w:val="single" w:sz="4" w:space="0" w:color="auto"/>
              <w:right w:val="single" w:sz="12" w:space="0" w:color="auto"/>
            </w:tcBorders>
            <w:shd w:val="clear" w:color="auto" w:fill="auto"/>
            <w:noWrap/>
            <w:hideMark/>
          </w:tcPr>
          <w:p w14:paraId="7AAF0032" w14:textId="77777777" w:rsidR="001734FF" w:rsidRPr="00D85E25" w:rsidRDefault="001734FF" w:rsidP="00594DFB">
            <w:pPr>
              <w:rPr>
                <w:rFonts w:ascii="Arial" w:eastAsia="Calibri" w:hAnsi="Arial" w:cs="Arial"/>
                <w:b/>
                <w:bCs/>
                <w:color w:val="000000"/>
                <w:sz w:val="20"/>
                <w:szCs w:val="20"/>
                <w:lang w:val="en-US"/>
              </w:rPr>
            </w:pPr>
            <w:r w:rsidRPr="00D85E25">
              <w:rPr>
                <w:rFonts w:ascii="Arial" w:eastAsia="Calibri" w:hAnsi="Arial" w:cs="Arial"/>
                <w:b/>
                <w:bCs/>
                <w:color w:val="000000"/>
                <w:sz w:val="20"/>
                <w:szCs w:val="20"/>
                <w:lang w:val="en-US"/>
              </w:rPr>
              <w:t>Danish Dermatology Database, DERMBIO</w:t>
            </w:r>
            <w:r w:rsidRPr="00D85E25">
              <w:rPr>
                <w:rFonts w:ascii="Arial" w:eastAsia="Calibri" w:hAnsi="Arial" w:cs="Arial"/>
                <w:b/>
                <w:bCs/>
                <w:color w:val="000000"/>
                <w:sz w:val="20"/>
                <w:szCs w:val="20"/>
                <w:lang w:val="en-US"/>
              </w:rPr>
              <w:fldChar w:fldCharType="begin"/>
            </w:r>
            <w:r w:rsidRPr="00D85E25">
              <w:rPr>
                <w:rFonts w:ascii="Arial" w:eastAsia="Calibri" w:hAnsi="Arial" w:cs="Arial"/>
                <w:b/>
                <w:bCs/>
                <w:color w:val="000000"/>
                <w:sz w:val="20"/>
                <w:szCs w:val="20"/>
                <w:lang w:val="en-US"/>
              </w:rPr>
              <w:instrText xml:space="preserve"> ADDIN ZOTERO_ITEM CSL_CITATION {"citationID":"hZyr7VNi","properties":{"formattedCitation":"\\super 78,79\\nosupersub{}","plainCitation":"78,79","noteIndex":0},"citationItems":[{"id":5640,"uris":["http://zotero.org/users/7410056/items/YYS3RD8L"],"uri":["http://zotero.org/users/7410056/items/YYS3RD8L"],"itemData":{"id":5640,"type":"webpage","abstract":"Dermbio er en velimplementeret landsdækkende database i dansk dermatologi, som leverer data om biologisk behandling (andengenerations immunmodulatoriske behandlingsmidler).Databasens dækningsgrad anses over 95%, dog bemærkes et mindre fald fra 2019-2020. Dette vurderes at være forårsaget af længere besøgsintervaller under COVID-19-pandemien.","container-title":"Ugeskriftet.dk","title":"Dansk Psoriasis database for biologisk behandling (Dermbio) –Resumé af årsrapport 2020","URL":"https://ugeskriftet.dk/nyhed/dansk-psoriasis-database-biologisk-behandling-dermbio-resume-af-arsrapport-2020","author":[{"literal":"Trine Bertelsen"},{"literal":"Lone Skov"},{"literal":"Niels Steen Krogh"},{"literal":"Mads Rasmussen"}],"accessed":{"date-parts":[["2022",1,27]]},"issued":{"date-parts":[["2021",10,18]]}}},{"id":5642,"uris":["http://zotero.org/users/7410056/items/C2XUDF4Z"],"uri":["http://zotero.org/users/7410056/items/C2XUDF4Z"],"itemData":{"id":5642,"type":"webpage","container-title":"Sundhed.dk","title":"Dermbio - Biologisk behandling i dansk dermatologi - sundhed.dk","URL":"https://www.sundhed.dk/sundhedsfaglig/kvalitet/kliniske-kvalitetsdatabaser/kroniske-sygdomme/dermbio---biologisk-behandling-i-dansk-dermatologi/","author":[{"literal":"Danske Regioner"}],"accessed":{"date-parts":[["2022",1,27]]},"issued":{"date-parts":[["2017",11,27]]}}}],"schema":"https://github.com/citation-style-language/schema/raw/master/csl-citation.json"} </w:instrText>
            </w:r>
            <w:r w:rsidRPr="00D85E25">
              <w:rPr>
                <w:rFonts w:ascii="Arial" w:eastAsia="Calibri" w:hAnsi="Arial" w:cs="Arial"/>
                <w:b/>
                <w:bCs/>
                <w:color w:val="000000"/>
                <w:sz w:val="20"/>
                <w:szCs w:val="20"/>
                <w:lang w:val="en-US"/>
              </w:rPr>
              <w:fldChar w:fldCharType="separate"/>
            </w:r>
            <w:r w:rsidRPr="00D85E25">
              <w:rPr>
                <w:rFonts w:ascii="Arial" w:hAnsi="Arial" w:cs="Arial"/>
                <w:sz w:val="20"/>
                <w:szCs w:val="20"/>
                <w:vertAlign w:val="superscript"/>
                <w:lang w:val="en-US"/>
              </w:rPr>
              <w:t>78,79</w:t>
            </w:r>
            <w:r w:rsidRPr="00D85E25">
              <w:rPr>
                <w:rFonts w:ascii="Arial" w:eastAsia="Calibri" w:hAnsi="Arial" w:cs="Arial"/>
                <w:b/>
                <w:bCs/>
                <w:color w:val="000000"/>
                <w:sz w:val="20"/>
                <w:szCs w:val="20"/>
                <w:lang w:val="en-US"/>
              </w:rPr>
              <w:fldChar w:fldCharType="end"/>
            </w:r>
          </w:p>
        </w:tc>
        <w:tc>
          <w:tcPr>
            <w:tcW w:w="5215" w:type="dxa"/>
            <w:tcBorders>
              <w:top w:val="single" w:sz="4" w:space="0" w:color="auto"/>
              <w:left w:val="single" w:sz="12" w:space="0" w:color="auto"/>
              <w:bottom w:val="single" w:sz="4" w:space="0" w:color="auto"/>
              <w:right w:val="single" w:sz="12" w:space="0" w:color="auto"/>
            </w:tcBorders>
          </w:tcPr>
          <w:p w14:paraId="26A784AA" w14:textId="4481E8A2"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Information on all psoriasis patients in biological treatment at hospital dermatology departments and private dermatologists in Denmark. The database contains indicators of treatment effectiveness such as Psoriasis Area Severity Index and Dermatology Life Quality Index, and</w:t>
            </w:r>
            <w:r w:rsidR="00974836" w:rsidRPr="00D85E25">
              <w:rPr>
                <w:rFonts w:ascii="Arial" w:eastAsia="Calibri" w:hAnsi="Arial" w:cs="Arial"/>
                <w:color w:val="000000"/>
                <w:sz w:val="20"/>
                <w:szCs w:val="20"/>
                <w:lang w:val="en-US"/>
              </w:rPr>
              <w:t xml:space="preserve"> adverse drug </w:t>
            </w:r>
            <w:proofErr w:type="gramStart"/>
            <w:r w:rsidR="00974836" w:rsidRPr="00D85E25">
              <w:rPr>
                <w:rFonts w:ascii="Arial" w:eastAsia="Calibri" w:hAnsi="Arial" w:cs="Arial"/>
                <w:color w:val="000000"/>
                <w:sz w:val="20"/>
                <w:szCs w:val="20"/>
                <w:lang w:val="en-US"/>
              </w:rPr>
              <w:t>reactions.</w:t>
            </w:r>
            <w:r w:rsidRPr="00D85E25">
              <w:rPr>
                <w:rFonts w:ascii="Arial" w:eastAsia="Calibri" w:hAnsi="Arial" w:cs="Arial"/>
                <w:color w:val="000000"/>
                <w:sz w:val="20"/>
                <w:szCs w:val="20"/>
                <w:lang w:val="en-US"/>
              </w:rPr>
              <w:t>.</w:t>
            </w:r>
            <w:proofErr w:type="gramEnd"/>
            <w:r w:rsidRPr="00D85E25">
              <w:rPr>
                <w:rFonts w:ascii="Arial" w:eastAsia="Calibri" w:hAnsi="Arial" w:cs="Arial"/>
                <w:color w:val="000000"/>
                <w:sz w:val="20"/>
                <w:szCs w:val="20"/>
                <w:lang w:val="en-US"/>
              </w:rPr>
              <w:t xml:space="preserve"> </w:t>
            </w:r>
          </w:p>
        </w:tc>
        <w:tc>
          <w:tcPr>
            <w:tcW w:w="1276" w:type="dxa"/>
            <w:tcBorders>
              <w:top w:val="single" w:sz="4" w:space="0" w:color="auto"/>
              <w:left w:val="single" w:sz="12" w:space="0" w:color="auto"/>
              <w:bottom w:val="single" w:sz="4" w:space="0" w:color="auto"/>
              <w:right w:val="single" w:sz="12" w:space="0" w:color="auto"/>
            </w:tcBorders>
          </w:tcPr>
          <w:p w14:paraId="03992309"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2009-</w:t>
            </w:r>
          </w:p>
        </w:tc>
        <w:tc>
          <w:tcPr>
            <w:tcW w:w="1061" w:type="dxa"/>
            <w:tcBorders>
              <w:top w:val="single" w:sz="4" w:space="0" w:color="auto"/>
              <w:left w:val="single" w:sz="12" w:space="0" w:color="auto"/>
              <w:bottom w:val="single" w:sz="4" w:space="0" w:color="auto"/>
              <w:right w:val="single" w:sz="12" w:space="0" w:color="auto"/>
            </w:tcBorders>
          </w:tcPr>
          <w:p w14:paraId="24E1C95E"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fldChar w:fldCharType="begin"/>
            </w:r>
            <w:r w:rsidRPr="00D85E25">
              <w:rPr>
                <w:rFonts w:ascii="Arial" w:eastAsia="Calibri" w:hAnsi="Arial" w:cs="Arial"/>
                <w:color w:val="000000"/>
                <w:sz w:val="20"/>
                <w:szCs w:val="20"/>
                <w:lang w:val="en-US"/>
              </w:rPr>
              <w:instrText xml:space="preserve"> ADDIN ZOTERO_ITEM CSL_CITATION {"citationID":"WIYw90SP","properties":{"formattedCitation":"\\super 80\\uc0\\u8211{}85\\nosupersub{}","plainCitation":"80–85","noteIndex":0},"citationItems":[{"id":85,"uris":["http://zotero.org/users/7410056/items/8MXIR6XN"],"uri":["http://zotero.org/users/7410056/items/8MXIR6XN"],"itemData":{"id":85,"type":"article-journal","abstract":"Background Adherence to treatment is an indicator of treatment success. Long-term data on adherence to biologic treatment in psoriasis are lacking. Objectives To compare the tumour necrosis factor (TNF)-α inhibitors regarding drug survival rate and safety in patients with psoriasis. Methods This study is based on data from the Danish nationwide database DERMBIO covering patients with psoriasis treated with a biologic agent. All patients who received anti-TNF-α treatment in academic referral centres were included. Baseline data, adverse events, time on treatment and reason for stopping treatment were recorded. Hazard ratios (HRs) for factors determining drug survival were calculated by logistic regression. Results In total, 882 treatment series with etanercept (n = 311), adalimumab (n = 427) or infliximab (n = 144) were administered to 747 patients. Significant predictors of drug survival were: sex, the anti-TNF-α agent and the previous response to an anti-TNF-α agent. In the group of anti-TNF-α-naïve patients the longest drug survival was observed for infliximab, followed by adalimumab [HR vs. infliximab 3·70, 95% confidence interval (CI) 1·99–6·89] and etanercept (HR vs. infliximab 3·18, 95% CI 1·72–5·86). The 4-year drug survival is in the range of 40% for etanercept or adalimumab vs. 70% for infliximab. There was no difference in number of adverse events. Conclusions The overall efficacy of anti-TNF-α drugs diminishes with time, as envisaged by the progressive loss of patient adherence to treatment. The major reasons for stopping treatment were loss of efficacy, followed by adverse events. Infliximab had the best patient retention ability, with 70% of patients still being on the drug after 4 years of treatment.","container-title":"British Journal of Dermatology","DOI":"https://doi.org/10.1111/j.1365-2133.2011.10213.x","ISSN":"1365-2133","issue":"5","language":"en","note":"_eprint: https://onlinelibrary.wiley.com/doi/pdf/10.1111/j.1365-2133.2011.10213.x","page":"1091-1096","source":"Wiley Online Library","title":"Comparison of drug survival rates for adalimumab, etanercept and infliximab in patients with psoriasis vulgaris","volume":"164","author":[{"family":"Gniadecki","given":"R."},{"family":"Kragballe","given":"K."},{"family":"Dam","given":"T. N."},{"family":"Skov","given":"L."}],"issued":{"date-parts":[["2011"]]}}},{"id":86,"uris":["http://zotero.org/users/7410056/items/V2XE7BUC"],"uri":["http://zotero.org/users/7410056/items/V2XE7BUC"],"itemData":{"id":86,"type":"article-journal","abstract":"Background Drug survival (time to drug discontinuation) has recently emerged as an important parameter reflecting the long-term therapeutic performance in a real-life setting. Biologic drug survival in psoriasis is mainly limited by a gradual loss of efficacy over time. Previous studies have been limited by small patient population size and short observation times and yielded discrepant survival times for different biologics. Objectives To calculate the long-term drug survival for adalimumab, etanercept, infliximab and ustekinumab in a large cohort of real-life patients with psoriasis vulgaris and to analyse the factors that influence drug survival. Patients and methods Data were extracted from the prospective registry DERMBIO covering all patients with psoriasis vulgaris treated with biologic agents in the academic centres in Denmark. Drug survival was analysed using the Kaplan–Meier method. The influence of different covariates on drug survival was analysed by Cox regression. Results Included in the analysis were 1867 treatment series (adalimumab n = 774, etanercept n = 449, infliximab n = 253, ustekinumab n = 391) administered in 1277 patients for up to 10 years. Drug survival was significantly longer for ustekinumab than for anti-tumour necrosis factor (TNF)-α agents (P &lt; 0·001). Etanercept had the shortest survival time [median survival 30 months, 95% confidence interval (CI) 25·1–34·9] whereas adalimumab and infliximab had comparable survival rates (59 months, 95% CI 45·6–72·4; 44 months, 95% CI 33–54·9, respectively). Survival was longer in men [odds ratio (OR) 1·51, 95% CI 1·31–1·74 vs. women] and in patients who had not previously received any biologic agent (OR 1·24, 95% CI 1·05–1·46). Loss of efficacy accounted for 67% of all drug discontinuations. Conclusions Ustekinumab has a significantly longer drug survival than the anti-TNF-α agents. Switching from one biologic to another is associated with an impairment of drug survival. Preventing loss of efficacy is a major area of medical need in the biologic therapy of psoriasis and the strategies that improve drug survival should be further investigated.","container-title":"British Journal of Dermatology","DOI":"https://doi.org/10.1111/bjd.13343","ISSN":"1365-2133","issue":"1","language":"en","note":"_eprint: https://onlinelibrary.wiley.com/doi/pdf/10.1111/bjd.13343","page":"244-252","source":"Wiley Online Library","title":"Comparison of long-term drug survival and safety of biologic agents in patients with psoriasis vulgaris","volume":"172","author":[{"family":"Gniadecki","given":"R."},{"family":"Bang","given":"B."},{"family":"Bryld","given":"L. E."},{"family":"Iversen","given":"L."},{"family":"Lasthein","given":"S."},{"family":"Skov","given":"L."}],"issued":{"date-parts":[["2015"]]}}},{"id":84,"uris":["http://zotero.org/users/7410056/items/26VMATTB"],"uri":["http://zotero.org/users/7410056/items/26VMATTB"],"itemData":{"id":84,"type":"article-journal","abstract":"Background Psoriasis is a common disease and is associated with cardiovascular diseases. Systemic anti-inflammatory drugs may reduce risk of cardiovascular events. We therefore examined the rate of cardiovascular events, i.e. cardiovascular death, myocardial infarction and stroke, in patients with severe psoriasis treated with systemic anti-inflammatory drugs. Methods Individual-level linkage of administrative registries was used to perform a longitudinal nationwide cohort study. Time-dependent multivariable adjusted Cox regression was used to estimate hazard ratios (HRs) with 95% confidence intervals (CIs) of cardiovascular events associated with use of biological drugs, methotrexate, cyclosporine, retinoids and other antipsoriatic therapies, including topical treatments, phototherapy and climate therapy. Results A total of 6902 patients (9662 treatment exposures) with a maximum follow-up of 5 years were included. Incidence rates per 1000 patients-years for cardiovascular events were 4.16, 6.28, 6.08, 18.95 and 14.63 for biological drugs, methotrexate, cyclosporine, retinoid and other therapies respectively. Relative to other therapies, methotrexate (HR 0.53; CI 0.34–0.83) was associated with reduced risk of the composite endpoint and a comparable but non-significant protective effect was observed with biological drugs (HR 0.58; CI 0.30–1.10), whereas no protective effect was apparent with cyclosporine (HR 1.06; CI 0.26–4.27) and retinoids (HR 1.80; CI 1.03–2.96). Tumour necrosis factor inhibitors (HR 0.46; CI 0.22–0.98) were linked to reduced event rates, whereas the interleukin-12/23 inhibitor ustekinumab (HR 1.52; CI 0.47–4.94) was not. Conclusion Systemic anti-inflammatory treatment with methotrexate was associated with significantly lower rates of cardiovascular events during long-term follow-up compared to patients treated with other antipsoriatic therapies. The treatment strategy in patients with severe psoriasis may have an impact on cardiovascular outcomes and randomized trials to evaluate the cardiovascular safety and efficacy of systemic antipsoriatic therapies are called for.","container-title":"Journal of the European Academy of Dermatology and Venereology","DOI":"https://doi.org/10.1111/jdv.12768","ISSN":"1468-3083","issue":"6","language":"en","note":"_eprint: https://onlinelibrary.wiley.com/doi/pdf/10.1111/jdv.12768","page":"1128-1134","source":"Wiley Online Library","title":"Cardiovascular outcomes and systemic anti-inflammatory drugs in patients with severe psoriasis: 5-year follow-up of a Danish nationwide cohort","title-short":"Cardiovascular outcomes and systemic anti-inflammatory drugs in patients with severe psoriasis","volume":"29","author":[{"family":"Ahlehoff","given":"O."},{"family":"Skov","given":"L."},{"family":"Gislason","given":"G."},{"family":"Gniadecki","given":"R."},{"family":"Iversen","given":"L."},{"family":"Bryld","given":"L. E."},{"family":"Lasthein","given":"S."},{"family":"Lindhardsen","given":"J."},{"family":"Kristensen","given":"S. L."},{"family":"Torp</w:instrText>
            </w:r>
            <w:r w:rsidRPr="00D85E25">
              <w:rPr>
                <w:rFonts w:ascii="Cambria Math" w:eastAsia="Calibri" w:hAnsi="Cambria Math" w:cs="Cambria Math"/>
                <w:color w:val="000000"/>
                <w:sz w:val="20"/>
                <w:szCs w:val="20"/>
                <w:lang w:val="en-US"/>
              </w:rPr>
              <w:instrText>‐</w:instrText>
            </w:r>
            <w:r w:rsidRPr="00D85E25">
              <w:rPr>
                <w:rFonts w:ascii="Arial" w:eastAsia="Calibri" w:hAnsi="Arial" w:cs="Arial"/>
                <w:color w:val="000000"/>
                <w:sz w:val="20"/>
                <w:szCs w:val="20"/>
                <w:lang w:val="en-US"/>
              </w:rPr>
              <w:instrText xml:space="preserve">Pedersen","given":"C."},{"family":"Hansen","given":"P. R."}],"issued":{"date-parts":[["2015"]]}}},{"id":82,"uris":["http://zotero.org/users/7410056/items/VA2WD92K"],"uri":["http://zotero.org/users/7410056/items/VA2WD92K"],"itemData":{"id":82,"type":"article-journal","abstract":"Background: Patients with psoriasis have increased prevalence of coronary risk factors and limited recent results have suggested that these risk factors are undertreated in patients with psoriasis. This may contribute to the increased risk of cardiovascular diseases observed in patients with psoriasis.\nObjective: To examine the pharmacological treatment of coronary risk factors in patients with severe psoriasis treated with biologic agents in a real-world setting.\nMethods and Findings: Medical history of patients with severe psoriasis treated with biologic agents in the time period 2007–09 was retrieved from a Danish nationwide registry (DERMBIO). Individual-level linkage of nationwide administrative registries of hospitalizations, concomitant medications, and socioeconomic status was performed to gain insights into the use of pharmacological treatment. A total of 693 patients (mean age 46.1612.7 years, 65.7% male) with severe psoriasis treated with biologic agents were identified. Hypertension, hypercholesterolemia, and diabetes mellitus were identified in 16.6%, 9.2%, and 6.7% of cases, respectively. Patients with severe psoriasis were significantly less likely to receive cardiovascular pharmacotherapy compared to age, sex, and coronary risk factor matched controls. In psoriatic patients with hypertension 27.7% received no antihypertensive pharmacotherapy. Patients with dyslipidemia received cholesterollowering medications in 55.8% of cases and patients with diabetes mellitus received angiotensin converting enzyme inhibitors/angiotensin II receptor blockers and cholesterol-lowering medications in 42.1% and 23.7% of cases, respectively. Similar results were found for the subset of patients with .1 coronary risk factor and for high risk patients with established atherosclerotic disease.\nConclusion: This nationwide study of patients with severe psoriasis demonstrated substantial undertreatment of coronary risk factors. Increased focus on identifying cardiovascular risk factors and initiation of preventive cardiovascular pharmacotherapy in patients with psoriasis is warranted.","container-title":"PLoS ONE","DOI":"10.1371/journal.pone.0036342","ISSN":"1932-6203","issue":"4","journalAbbreviation":"PLoS ONE","language":"en","page":"e36342","source":"DOI.org (Crossref)","title":"Pharmacological Undertreatment of Coronary Risk Factors in Patients with Psoriasis: Observational Study of the Danish Nationwide Registries","title-short":"Pharmacological Undertreatment of Coronary Risk Factors in Patients with Psoriasis","volume":"7","author":[{"family":"Ahlehoff","given":"Ole"},{"family":"Skov","given":"Lone"},{"family":"Gislason","given":"Gunnar"},{"family":"Lindhardsen","given":"Jesper"},{"family":"Kristensen","given":"Søren Lund"},{"family":"Iversen","given":"Lars"},{"family":"Lasthein","given":"Stine"},{"family":"Gniadecki","given":"Robert"},{"family":"Dam","given":"Tomas Norman"},{"family":"Torp-Pedersen","given":"Christian"},{"family":"Hansen","given":"Peter Riis"}],"editor":[{"family":"Zuffi","given":"Andrea"}],"issued":{"date-parts":[["2012",4,30]]}}},{"id":81,"uris":["http://zotero.org/users/7410056/items/CGLF9PZ2"],"uri":["http://zotero.org/users/7410056/items/CGLF9PZ2"],"itemData":{"id":81,"type":"article-journal","abstract":"Background While safety and efficacy of ustekinumab and secukinumab, monoclonal antibodies approved for psoriasis, are described in clinical trials, data on their real-life application are lacking. Objective We compared the characteristics of patients initiating first-time treatment with secukinumab or ustekinumab. Methods All Danish patients with moderate-to-severe plaque psoriasis treated with biologics are recorded in the nationwide DERMBIO registry. We compared characteristics of patients starting first-time therapy with ustekinumab and secukinumab, respectively. Results We identified a total of 1037 and 142 first-time treatment series with ustekinumab and secukinumab. There was a male predominance in both groups, but patients initiating secukinumab were slightly older and with longer disease duration; in agreement with guidelines for biologic treatment in Denmark where ustekinumab has been first line for all with psoriasis without joint problems since 2012, and secukinumab first line for psoriasis with joint problems since July 2016. A total of (52.9% and 14.5%) patients receiving ustekinumab and secukinumab, respectively, were bio-naïve. The mean dermatology life quality index score was slightly higher for ustekinumab than secukinumab (11.6 vs. 10.0; P = 0.0769); the mean Psoriasis Area and Severity Index score were significantly higher (10.4 vs. 7.3; P &lt; 0.0001) for ustekinumab. Prevalence of joint disease was markedly lover (22.7% vs. 44.4%) among patients receiving ustekinumab. Conclusions We found significant differences in characteristics of patients starting therapy with ustekinumab and secukinumab in a real-life clinical setting. These findings may aid clinicians and researchers when interpreting efficacy data derived from clinical trials and biologic registries of patients with psoriasis.","container-title":"Journal of the European Academy of Dermatology and Venereology","DOI":"https://doi.org/10.1111/jdv.14200","ISSN":"1468-3083","issue":"7","language":"en","note":"_eprint: https://onlinelibrary.wiley.com/doi/pdf/10.1111/jdv.14200","page":"1183-1187","source":"Wiley Online Library","title":"Characteristics of patients receiving ustekinumab compared with secukinumab for treatment of moderate-to-severe plaque psoriasis – nationwide results from the DERMBIO registry","volume":"31","author":[{"family":"Egeberg","given":"A."},{"family":"Iversen","given":"L."},{"family":"Gniadecki","given":"R."},{"family":"Hvid","given":"L."},{"family":"Dam","given":"T. N."},{"family":"Bryld","given":"L. E."},{"family":"Skov","given":"L."}],"issued":{"date-parts":[["2017"]]}}},{"id":87,"uris":["http://zotero.org/users/7410056/items/5CSA5VV2"],"uri":["http://zotero.org/users/7410056/items/5CSA5VV2"],"itemData":{"id":87,"type":"article-journal","container-title":"British Journal of Dermatology","DOI":"https://doi.org/10.1111/bjd.15309","ISSN":"1365-2133","issue":"1","language":"en","note":"_eprint: https://onlinelibrary.wiley.com/doi/pdf/10.1111/bjd.15309","page":"245-246","source":"Wiley Online Library","title":"A critical eye on registry data in psoriasis","volume":"177","author":[{"family":"Egeberg","given":"A."},{"family":"Nast","given":"A."}],"issued":{"date-parts":[["2017"]]}}}],"schema":"https://github.com/citation-style-language/schema/raw/master/csl-citation.json"} </w:instrText>
            </w:r>
            <w:r w:rsidRPr="00D85E25">
              <w:rPr>
                <w:rFonts w:ascii="Arial" w:eastAsia="Calibri" w:hAnsi="Arial" w:cs="Arial"/>
                <w:color w:val="000000"/>
                <w:sz w:val="20"/>
                <w:szCs w:val="20"/>
                <w:lang w:val="en-US"/>
              </w:rPr>
              <w:fldChar w:fldCharType="separate"/>
            </w:r>
            <w:r w:rsidRPr="00D85E25">
              <w:rPr>
                <w:rFonts w:ascii="Arial" w:hAnsi="Arial" w:cs="Arial"/>
                <w:sz w:val="20"/>
                <w:szCs w:val="20"/>
                <w:vertAlign w:val="superscript"/>
                <w:lang w:val="en-US"/>
              </w:rPr>
              <w:t>80–85</w:t>
            </w:r>
            <w:r w:rsidRPr="00D85E25">
              <w:rPr>
                <w:rFonts w:ascii="Arial" w:eastAsia="Calibri" w:hAnsi="Arial" w:cs="Arial"/>
                <w:color w:val="000000"/>
                <w:sz w:val="20"/>
                <w:szCs w:val="20"/>
                <w:lang w:val="en-US"/>
              </w:rPr>
              <w:fldChar w:fldCharType="end"/>
            </w:r>
          </w:p>
        </w:tc>
      </w:tr>
      <w:tr w:rsidR="001734FF" w:rsidRPr="00D85E25" w14:paraId="2A39A17C" w14:textId="77777777" w:rsidTr="00433AAC">
        <w:trPr>
          <w:trHeight w:val="166"/>
        </w:trPr>
        <w:tc>
          <w:tcPr>
            <w:tcW w:w="1873" w:type="dxa"/>
            <w:tcBorders>
              <w:top w:val="single" w:sz="4" w:space="0" w:color="auto"/>
              <w:left w:val="single" w:sz="12" w:space="0" w:color="auto"/>
              <w:bottom w:val="single" w:sz="4" w:space="0" w:color="auto"/>
              <w:right w:val="single" w:sz="12" w:space="0" w:color="auto"/>
            </w:tcBorders>
            <w:shd w:val="clear" w:color="auto" w:fill="auto"/>
            <w:noWrap/>
            <w:hideMark/>
          </w:tcPr>
          <w:p w14:paraId="0DBD46A4" w14:textId="77777777" w:rsidR="001734FF" w:rsidRPr="00D85E25" w:rsidRDefault="001734FF" w:rsidP="00594DFB">
            <w:pPr>
              <w:rPr>
                <w:rFonts w:ascii="Arial" w:eastAsia="Calibri" w:hAnsi="Arial" w:cs="Arial"/>
                <w:b/>
                <w:bCs/>
                <w:color w:val="000000"/>
                <w:sz w:val="20"/>
                <w:szCs w:val="20"/>
                <w:lang w:val="en-US"/>
              </w:rPr>
            </w:pPr>
            <w:r w:rsidRPr="00D85E25">
              <w:rPr>
                <w:rFonts w:ascii="Arial" w:eastAsia="Calibri" w:hAnsi="Arial" w:cs="Arial"/>
                <w:b/>
                <w:bCs/>
                <w:color w:val="000000"/>
                <w:sz w:val="20"/>
                <w:szCs w:val="20"/>
                <w:lang w:val="en-US"/>
              </w:rPr>
              <w:t>Danish Breast Cancer Group (DBCG) Database</w:t>
            </w:r>
            <w:r w:rsidRPr="00D85E25">
              <w:rPr>
                <w:rFonts w:ascii="Arial" w:eastAsia="Calibri" w:hAnsi="Arial" w:cs="Arial"/>
                <w:b/>
                <w:bCs/>
                <w:color w:val="000000"/>
                <w:sz w:val="20"/>
                <w:szCs w:val="20"/>
                <w:lang w:val="en-US"/>
              </w:rPr>
              <w:fldChar w:fldCharType="begin"/>
            </w:r>
            <w:r w:rsidRPr="00D85E25">
              <w:rPr>
                <w:rFonts w:ascii="Arial" w:eastAsia="Calibri" w:hAnsi="Arial" w:cs="Arial"/>
                <w:b/>
                <w:bCs/>
                <w:color w:val="000000"/>
                <w:sz w:val="20"/>
                <w:szCs w:val="20"/>
                <w:lang w:val="en-US"/>
              </w:rPr>
              <w:instrText xml:space="preserve"> ADDIN ZOTERO_ITEM CSL_CITATION {"citationID":"1XjOM0yA","properties":{"formattedCitation":"\\super 86\\nosupersub{}","plainCitation":"86","noteIndex":0},"citationItems":[{"id":2257,"uris":["http://zotero.org/users/7410056/items/7G9L8P87"],"uri":["http://zotero.org/users/7410056/items/7G9L8P87"],"itemData":{"id":2257,"type":"article-journal","abstract":"Danish Breast Cancer Cooperative Group Peer Christiansen,1 Bent Ejlertsen,2,3 Maj-Britt Jensen,3 Henning Mouridsen3 1Department of Surgery P, Breast Surgery Unit, Aarhus University Hospital/Randers Regional Hospital, Aarhus C, 2Department of Oncology, Rigshospitalet, Copenhagen University Hospital, 3DBCG-secretariat, Department 2501, Rigshospitalet, Copenhagen &amp;Oslash;, Denmark  Aim of database: Danish Breast Cancer Cooperative Group (DBCG), with an associated database, was introduced as a nationwide multidisciplinary group in 1977 with the ultimate aim to improve the prognosis in breast cancer. Since then, the database has registered women diagnosed with primary invasive nonmetastatic breast cancer. The data reported from the departments to the database included details of the characteristics of the primary tumor, of surgery, radiotherapy, and systemic therapies, and of follow-up reported on specific forms from the departments in question. Descriptive data: From 1977 through 2014, ~110,000 patients are registered in the nationwide, clinical database. The completeness has gradually improved to more than 95%. DBCG has continuously prepared evidence-based guidelines on diagnosis and treatment of breast cancer and conducted quality control studies to ascertain the degree of adherence to the guidelines in the different departments. Conclusion: Utilizing data from the DBCG database, a long array of high-quality DBCG studies of various designs and scope, nationwide or in international collaboration, have contributed to the current updating of the guidelines, and have been an instrumental resource in the improvement of management and prognosis of breast cancer in Denmark. Thus, since the establishment of DBCG, the prognosis in breast cancer has continuously improved with a decrease in 5-year mortality from ~37% to 15%.  Keywords: breast cancer, database, guidelines, quality control, research","container-title":"Clinical Epidemiology","DOI":"10.2147/CLEP.S99457","journalAbbreviation":"CLEP","language":"English","note":"publisher: Dove Press","page":"445-449","source":"www.dovepress.com","title":"Danish Breast Cancer Cooperative Group","volume":"8","author":[{"family":"Christiansen","given":"Peer"},{"family":"Ejlertsen","given":"Bent"},{"family":"Jensen","given":"Maj-Britt"},{"family":"Mouridsen","given":"Henning"}],"issued":{"date-parts":[["2016",10,25]]}}}],"schema":"https://github.com/citation-style-language/schema/raw/master/csl-citation.json"} </w:instrText>
            </w:r>
            <w:r w:rsidRPr="00D85E25">
              <w:rPr>
                <w:rFonts w:ascii="Arial" w:eastAsia="Calibri" w:hAnsi="Arial" w:cs="Arial"/>
                <w:b/>
                <w:bCs/>
                <w:color w:val="000000"/>
                <w:sz w:val="20"/>
                <w:szCs w:val="20"/>
                <w:lang w:val="en-US"/>
              </w:rPr>
              <w:fldChar w:fldCharType="separate"/>
            </w:r>
            <w:r w:rsidRPr="00D85E25">
              <w:rPr>
                <w:rFonts w:ascii="Arial" w:hAnsi="Arial" w:cs="Arial"/>
                <w:sz w:val="20"/>
                <w:szCs w:val="20"/>
                <w:vertAlign w:val="superscript"/>
                <w:lang w:val="en-US"/>
              </w:rPr>
              <w:t>86</w:t>
            </w:r>
            <w:r w:rsidRPr="00D85E25">
              <w:rPr>
                <w:rFonts w:ascii="Arial" w:eastAsia="Calibri" w:hAnsi="Arial" w:cs="Arial"/>
                <w:b/>
                <w:bCs/>
                <w:color w:val="000000"/>
                <w:sz w:val="20"/>
                <w:szCs w:val="20"/>
                <w:lang w:val="en-US"/>
              </w:rPr>
              <w:fldChar w:fldCharType="end"/>
            </w:r>
          </w:p>
        </w:tc>
        <w:tc>
          <w:tcPr>
            <w:tcW w:w="5215" w:type="dxa"/>
            <w:tcBorders>
              <w:top w:val="single" w:sz="4" w:space="0" w:color="auto"/>
              <w:left w:val="single" w:sz="12" w:space="0" w:color="auto"/>
              <w:bottom w:val="single" w:sz="4" w:space="0" w:color="auto"/>
              <w:right w:val="single" w:sz="12" w:space="0" w:color="auto"/>
            </w:tcBorders>
          </w:tcPr>
          <w:p w14:paraId="314BC58A"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 xml:space="preserve">Information on all women diagnosed with primary invasive nonmetastatic breast cancer in Denmark. The database receive data from pathological, surgical, and oncology departments. Available variables include patient characteristics (e.g., menopausal status), tumor characteristics, surgery, radiotherapy, systemic therapy, and follow-up (e.g., recurrence and mortality).  </w:t>
            </w:r>
          </w:p>
        </w:tc>
        <w:tc>
          <w:tcPr>
            <w:tcW w:w="1276" w:type="dxa"/>
            <w:tcBorders>
              <w:top w:val="single" w:sz="4" w:space="0" w:color="auto"/>
              <w:left w:val="single" w:sz="12" w:space="0" w:color="auto"/>
              <w:bottom w:val="single" w:sz="4" w:space="0" w:color="auto"/>
              <w:right w:val="single" w:sz="12" w:space="0" w:color="auto"/>
            </w:tcBorders>
          </w:tcPr>
          <w:p w14:paraId="42E60F4E"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1977-</w:t>
            </w:r>
          </w:p>
        </w:tc>
        <w:tc>
          <w:tcPr>
            <w:tcW w:w="1061" w:type="dxa"/>
            <w:tcBorders>
              <w:top w:val="single" w:sz="4" w:space="0" w:color="auto"/>
              <w:left w:val="single" w:sz="12" w:space="0" w:color="auto"/>
              <w:bottom w:val="single" w:sz="4" w:space="0" w:color="auto"/>
              <w:right w:val="single" w:sz="12" w:space="0" w:color="auto"/>
            </w:tcBorders>
          </w:tcPr>
          <w:p w14:paraId="0EE60AD1"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fldChar w:fldCharType="begin"/>
            </w:r>
            <w:r w:rsidRPr="00D85E25">
              <w:rPr>
                <w:rFonts w:ascii="Arial" w:eastAsia="Calibri" w:hAnsi="Arial" w:cs="Arial"/>
                <w:color w:val="000000"/>
                <w:sz w:val="20"/>
                <w:szCs w:val="20"/>
                <w:lang w:val="en-US"/>
              </w:rPr>
              <w:instrText xml:space="preserve"> ADDIN ZOTERO_ITEM CSL_CITATION {"citationID":"PZi3OmCc","properties":{"formattedCitation":"\\super 67,86\\nosupersub{}","plainCitation":"67,86","noteIndex":0},"citationItems":[{"id":91,"uris":["http://zotero.org/users/7410056/items/3KUY6M8R"],"uri":["http://zotero.org/users/7410056/items/3KUY6M8R"],"itemData":{"id":91,"type":"article-journal","container-title":"European Journal of Cancer Prevention","page":"359-364","title":"Validity of breast cancer in the Danish Cancer Registry. A study based on clinical records from one county in Denmark","volume":"11","author":[{"family":"Jensen","given":"A R"},{"family":"Overgaard","given":"J"},{"family":"Storm","given":"H H"}],"issued":{"date-parts":[["2002"]]}}},{"id":2257,"uris":["http://zotero.org/users/7410056/items/7G9L8P87"],"uri":["http://zotero.org/users/7410056/items/7G9L8P87"],"itemData":{"id":2257,"type":"article-journal","abstract":"Danish Breast Cancer Cooperative Group Peer Christiansen,1 Bent Ejlertsen,2,3 Maj-Britt Jensen,3 Henning Mouridsen3 1Department of Surgery P, Breast Surgery Unit, Aarhus University Hospital/Randers Regional Hospital, Aarhus C, 2Department of Oncology, Rigshospitalet, Copenhagen University Hospital, 3DBCG-secretariat, Department 2501, Rigshospitalet, Copenhagen &amp;Oslash;, Denmark  Aim of database: Danish Breast Cancer Cooperative Group (DBCG), with an associated database, was introduced as a nationwide multidisciplinary group in 1977 with the ultimate aim to improve the prognosis in breast cancer. Since then, the database has registered women diagnosed with primary invasive nonmetastatic breast cancer. The data reported from the departments to the database included details of the characteristics of the primary tumor, of surgery, radiotherapy, and systemic therapies, and of follow-up reported on specific forms from the departments in question. Descriptive data: From 1977 through 2014, ~110,000 patients are registered in the nationwide, clinical database. The completeness has gradually improved to more than 95%. DBCG has continuously prepared evidence-based guidelines on diagnosis and treatment of breast cancer and conducted quality control studies to ascertain the degree of adherence to the guidelines in the different departments. Conclusion: Utilizing data from the DBCG database, a long array of high-quality DBCG studies of various designs and scope, nationwide or in international collaboration, have contributed to the current updating of the guidelines, and have been an instrumental resource in the improvement of management and prognosis of breast cancer in Denmark. Thus, since the establishment of DBCG, the prognosis in breast cancer has continuously improved with a decrease in 5-year mortality from ~37% to 15%.  Keywords: breast cancer, database, guidelines, quality control, research","container-title":"Clinical Epidemiology","DOI":"10.2147/CLEP.S99457","journalAbbreviation":"CLEP","language":"English","note":"publisher: Dove Press","page":"445-449","source":"www.dovepress.com","title":"Danish Breast Cancer Cooperative Group","volume":"8","author":[{"family":"Christiansen","given":"Peer"},{"family":"Ejlertsen","given":"Bent"},{"family":"Jensen","given":"Maj-Britt"},{"family":"Mouridsen","given":"Henning"}],"issued":{"date-parts":[["2016",10,25]]}}}],"schema":"https://github.com/citation-style-language/schema/raw/master/csl-citation.json"} </w:instrText>
            </w:r>
            <w:r w:rsidRPr="00D85E25">
              <w:rPr>
                <w:rFonts w:ascii="Arial" w:eastAsia="Calibri" w:hAnsi="Arial" w:cs="Arial"/>
                <w:color w:val="000000"/>
                <w:sz w:val="20"/>
                <w:szCs w:val="20"/>
                <w:lang w:val="en-US"/>
              </w:rPr>
              <w:fldChar w:fldCharType="separate"/>
            </w:r>
            <w:r w:rsidRPr="00D85E25">
              <w:rPr>
                <w:rFonts w:ascii="Arial" w:hAnsi="Arial" w:cs="Arial"/>
                <w:sz w:val="20"/>
                <w:szCs w:val="20"/>
                <w:vertAlign w:val="superscript"/>
                <w:lang w:val="en-US"/>
              </w:rPr>
              <w:t>67,86</w:t>
            </w:r>
            <w:r w:rsidRPr="00D85E25">
              <w:rPr>
                <w:rFonts w:ascii="Arial" w:eastAsia="Calibri" w:hAnsi="Arial" w:cs="Arial"/>
                <w:color w:val="000000"/>
                <w:sz w:val="20"/>
                <w:szCs w:val="20"/>
                <w:lang w:val="en-US"/>
              </w:rPr>
              <w:fldChar w:fldCharType="end"/>
            </w:r>
          </w:p>
        </w:tc>
      </w:tr>
      <w:tr w:rsidR="001734FF" w:rsidRPr="00D85E25" w14:paraId="3FAEA17B" w14:textId="77777777" w:rsidTr="00433AAC">
        <w:trPr>
          <w:trHeight w:val="166"/>
        </w:trPr>
        <w:tc>
          <w:tcPr>
            <w:tcW w:w="1873" w:type="dxa"/>
            <w:tcBorders>
              <w:top w:val="single" w:sz="4" w:space="0" w:color="auto"/>
              <w:left w:val="single" w:sz="12" w:space="0" w:color="auto"/>
              <w:bottom w:val="single" w:sz="4" w:space="0" w:color="auto"/>
              <w:right w:val="single" w:sz="12" w:space="0" w:color="auto"/>
            </w:tcBorders>
            <w:shd w:val="clear" w:color="auto" w:fill="auto"/>
            <w:noWrap/>
            <w:hideMark/>
          </w:tcPr>
          <w:p w14:paraId="7FF4D64E" w14:textId="77777777" w:rsidR="001734FF" w:rsidRPr="00D85E25" w:rsidRDefault="001734FF" w:rsidP="00594DFB">
            <w:pPr>
              <w:rPr>
                <w:rFonts w:ascii="Arial" w:eastAsia="Calibri" w:hAnsi="Arial" w:cs="Arial"/>
                <w:b/>
                <w:bCs/>
                <w:color w:val="000000"/>
                <w:sz w:val="20"/>
                <w:szCs w:val="20"/>
                <w:lang w:val="en-US"/>
              </w:rPr>
            </w:pPr>
            <w:r w:rsidRPr="00D85E25">
              <w:rPr>
                <w:rFonts w:ascii="Arial" w:eastAsia="Calibri" w:hAnsi="Arial" w:cs="Arial"/>
                <w:b/>
                <w:bCs/>
                <w:color w:val="000000"/>
                <w:sz w:val="20"/>
                <w:szCs w:val="20"/>
                <w:lang w:val="en-US"/>
              </w:rPr>
              <w:t>Danish Colorectal Cancer Group Database</w:t>
            </w:r>
            <w:r w:rsidRPr="00D85E25">
              <w:rPr>
                <w:rFonts w:ascii="Arial" w:eastAsia="Calibri" w:hAnsi="Arial" w:cs="Arial"/>
                <w:b/>
                <w:bCs/>
                <w:color w:val="000000"/>
                <w:sz w:val="20"/>
                <w:szCs w:val="20"/>
                <w:lang w:val="en-US"/>
              </w:rPr>
              <w:fldChar w:fldCharType="begin"/>
            </w:r>
            <w:r w:rsidRPr="00D85E25">
              <w:rPr>
                <w:rFonts w:ascii="Arial" w:eastAsia="Calibri" w:hAnsi="Arial" w:cs="Arial"/>
                <w:b/>
                <w:bCs/>
                <w:color w:val="000000"/>
                <w:sz w:val="20"/>
                <w:szCs w:val="20"/>
                <w:lang w:val="en-US"/>
              </w:rPr>
              <w:instrText xml:space="preserve"> ADDIN ZOTERO_ITEM CSL_CITATION {"citationID":"wlexgglp","properties":{"formattedCitation":"\\super 87\\nosupersub{}","plainCitation":"87","noteIndex":0},"citationItems":[{"id":48,"uris":["http://zotero.org/users/7410056/items/4V7EDK74"],"uri":["http://zotero.org/users/7410056/items/4V7EDK74"],"itemData":{"id":48,"type":"article-journal","abstract":"Danish Colorectal Cancer Group Database Peter Ingeholm,1,2 Ismail Gögenur,1,3 Lene H Iversen1,4 1Danish Colorectal Cancer Group Database, Copenhagen, 2Department of Pathology, Herlev University Hospital, Herlev, 3Department of Surgery, Roskilde University Hospital, Roskilde, 4Department of Surgery P, Aarhus University Hospital, Aarhus C, Denmark  Aim of database: The aim of the database, which has existed for registration of all patients with colorectal cancer in Denmark since 2001, is to improve the prognosis for this patient group. Study population: All Danish patients with newly diagnosed colorectal cancer who are either diagnosed or treated in a surgical department of a public Danish hospital. Main variables: The database comprises an array of surgical, radiological, oncological, and pathological variables. The surgeons record data such as diagnostics performed, including type and results of radiological examinations, lifestyle factors, comorbidity and performance, treatment including the surgical procedure, urgency of surgery, and intra- and postoperative complications within 30 days after surgery. The pathologists record data such as tumor type, number of lymph nodes and metastatic lymph nodes, surgical margin status, and other pathological risk factors. Descriptive data: The database has had &gt;95% completeness in including patients with colorectal adenocarcinoma with &gt;54,000 patients registered so far with approximately one-third rectal cancers and two-third colon cancers and an overrepresentation of men among rectal cancer patients. The stage distribution has been more or less constant until 2014 with a tendency toward a lower rate of stage IV and higher rate of stage I after introduction of the national screening program in 2014. The 30-day mortality rate after elective surgery has been reduced from &gt;7% in 2001–2003 to","container-title":"Clinical Epidemiology","DOI":"10.2147/CLEP.S99481","journalAbbreviation":"CLEP","language":"English","note":"publisher: Dove Press","page":"465-468","source":"www.dovepress.com","title":"Danish Colorectal Cancer Group Database","volume":"8","author":[{"family":"Ingeholm","given":"Peter"},{"family":"Gögenur","given":"Ismail"},{"family":"Iversen","given":"Lene H."}],"issued":{"date-parts":[["2016",10,25]]}}}],"schema":"https://github.com/citation-style-language/schema/raw/master/csl-citation.json"} </w:instrText>
            </w:r>
            <w:r w:rsidRPr="00D85E25">
              <w:rPr>
                <w:rFonts w:ascii="Arial" w:eastAsia="Calibri" w:hAnsi="Arial" w:cs="Arial"/>
                <w:b/>
                <w:bCs/>
                <w:color w:val="000000"/>
                <w:sz w:val="20"/>
                <w:szCs w:val="20"/>
                <w:lang w:val="en-US"/>
              </w:rPr>
              <w:fldChar w:fldCharType="separate"/>
            </w:r>
            <w:r w:rsidRPr="00D85E25">
              <w:rPr>
                <w:rFonts w:ascii="Arial" w:hAnsi="Arial" w:cs="Arial"/>
                <w:sz w:val="20"/>
                <w:szCs w:val="20"/>
                <w:vertAlign w:val="superscript"/>
                <w:lang w:val="en-US"/>
              </w:rPr>
              <w:t>87</w:t>
            </w:r>
            <w:r w:rsidRPr="00D85E25">
              <w:rPr>
                <w:rFonts w:ascii="Arial" w:eastAsia="Calibri" w:hAnsi="Arial" w:cs="Arial"/>
                <w:b/>
                <w:bCs/>
                <w:color w:val="000000"/>
                <w:sz w:val="20"/>
                <w:szCs w:val="20"/>
                <w:lang w:val="en-US"/>
              </w:rPr>
              <w:fldChar w:fldCharType="end"/>
            </w:r>
          </w:p>
        </w:tc>
        <w:tc>
          <w:tcPr>
            <w:tcW w:w="5215" w:type="dxa"/>
            <w:tcBorders>
              <w:top w:val="single" w:sz="4" w:space="0" w:color="auto"/>
              <w:left w:val="single" w:sz="12" w:space="0" w:color="auto"/>
              <w:bottom w:val="single" w:sz="4" w:space="0" w:color="auto"/>
              <w:right w:val="single" w:sz="12" w:space="0" w:color="auto"/>
            </w:tcBorders>
          </w:tcPr>
          <w:p w14:paraId="6ECE5A61"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 xml:space="preserve">Information on all patients diagnosed with primary colorectal cancer (primary adenocarcinoma, mucinous adenocarcinoma, signet ring cell carcinoma, medullary carcinoma, or undifferentiated carcinoma) and/or treated at a surgical department in Denmark. Data on various clinical, pathological, </w:t>
            </w:r>
            <w:proofErr w:type="gramStart"/>
            <w:r w:rsidRPr="00D85E25">
              <w:rPr>
                <w:rFonts w:ascii="Arial" w:eastAsia="Calibri" w:hAnsi="Arial" w:cs="Arial"/>
                <w:color w:val="000000"/>
                <w:sz w:val="20"/>
                <w:szCs w:val="20"/>
                <w:lang w:val="en-US"/>
              </w:rPr>
              <w:t>radiological</w:t>
            </w:r>
            <w:proofErr w:type="gramEnd"/>
            <w:r w:rsidRPr="00D85E25">
              <w:rPr>
                <w:rFonts w:ascii="Arial" w:eastAsia="Calibri" w:hAnsi="Arial" w:cs="Arial"/>
                <w:color w:val="000000"/>
                <w:sz w:val="20"/>
                <w:szCs w:val="20"/>
                <w:lang w:val="en-US"/>
              </w:rPr>
              <w:t xml:space="preserve"> and surgical variables as well as follow-up on mortality.</w:t>
            </w:r>
          </w:p>
        </w:tc>
        <w:tc>
          <w:tcPr>
            <w:tcW w:w="1276" w:type="dxa"/>
            <w:tcBorders>
              <w:top w:val="single" w:sz="4" w:space="0" w:color="auto"/>
              <w:left w:val="single" w:sz="12" w:space="0" w:color="auto"/>
              <w:bottom w:val="single" w:sz="4" w:space="0" w:color="auto"/>
              <w:right w:val="single" w:sz="12" w:space="0" w:color="auto"/>
            </w:tcBorders>
          </w:tcPr>
          <w:p w14:paraId="7D6E38BD"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2001-</w:t>
            </w:r>
          </w:p>
        </w:tc>
        <w:tc>
          <w:tcPr>
            <w:tcW w:w="1061" w:type="dxa"/>
            <w:tcBorders>
              <w:top w:val="single" w:sz="4" w:space="0" w:color="auto"/>
              <w:left w:val="single" w:sz="12" w:space="0" w:color="auto"/>
              <w:bottom w:val="single" w:sz="4" w:space="0" w:color="auto"/>
              <w:right w:val="single" w:sz="12" w:space="0" w:color="auto"/>
            </w:tcBorders>
          </w:tcPr>
          <w:p w14:paraId="0883B475"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fldChar w:fldCharType="begin"/>
            </w:r>
            <w:r w:rsidRPr="00D85E25">
              <w:rPr>
                <w:rFonts w:ascii="Arial" w:eastAsia="Calibri" w:hAnsi="Arial" w:cs="Arial"/>
                <w:color w:val="000000"/>
                <w:sz w:val="20"/>
                <w:szCs w:val="20"/>
                <w:lang w:val="en-US"/>
              </w:rPr>
              <w:instrText xml:space="preserve"> ADDIN ZOTERO_ITEM CSL_CITATION {"citationID":"BPcN2hfx","properties":{"formattedCitation":"\\super 87\\nosupersub{}","plainCitation":"87","noteIndex":0},"citationItems":[{"id":48,"uris":["http://zotero.org/users/7410056/items/4V7EDK74"],"uri":["http://zotero.org/users/7410056/items/4V7EDK74"],"itemData":{"id":48,"type":"article-journal","abstract":"Danish Colorectal Cancer Group Database Peter Ingeholm,1,2 Ismail Gögenur,1,3 Lene H Iversen1,4 1Danish Colorectal Cancer Group Database, Copenhagen, 2Department of Pathology, Herlev University Hospital, Herlev, 3Department of Surgery, Roskilde University Hospital, Roskilde, 4Department of Surgery P, Aarhus University Hospital, Aarhus C, Denmark  Aim of database: The aim of the database, which has existed for registration of all patients with colorectal cancer in Denmark since 2001, is to improve the prognosis for this patient group. Study population: All Danish patients with newly diagnosed colorectal cancer who are either diagnosed or treated in a surgical department of a public Danish hospital. Main variables: The database comprises an array of surgical, radiological, oncological, and pathological variables. The surgeons record data such as diagnostics performed, including type and results of radiological examinations, lifestyle factors, comorbidity and performance, treatment including the surgical procedure, urgency of surgery, and intra- and postoperative complications within 30 days after surgery. The pathologists record data such as tumor type, number of lymph nodes and metastatic lymph nodes, surgical margin status, and other pathological risk factors. Descriptive data: The database has had &gt;95% completeness in including patients with colorectal adenocarcinoma with &gt;54,000 patients registered so far with approximately one-third rectal cancers and two-third colon cancers and an overrepresentation of men among rectal cancer patients. The stage distribution has been more or less constant until 2014 with a tendency toward a lower rate of stage IV and higher rate of stage I after introduction of the national screening program in 2014. The 30-day mortality rate after elective surgery has been reduced from &gt;7% in 2001–2003 to","container-title":"Clinical Epidemiology","DOI":"10.2147/CLEP.S99481","journalAbbreviation":"CLEP","language":"English","note":"publisher: Dove Press","page":"465-468","source":"www.dovepress.com","title":"Danish Colorectal Cancer Group Database","volume":"8","author":[{"family":"Ingeholm","given":"Peter"},{"family":"Gögenur","given":"Ismail"},{"family":"Iversen","given":"Lene H."}],"issued":{"date-parts":[["2016",10,25]]}}}],"schema":"https://github.com/citation-style-language/schema/raw/master/csl-citation.json"} </w:instrText>
            </w:r>
            <w:r w:rsidRPr="00D85E25">
              <w:rPr>
                <w:rFonts w:ascii="Arial" w:eastAsia="Calibri" w:hAnsi="Arial" w:cs="Arial"/>
                <w:color w:val="000000"/>
                <w:sz w:val="20"/>
                <w:szCs w:val="20"/>
                <w:lang w:val="en-US"/>
              </w:rPr>
              <w:fldChar w:fldCharType="separate"/>
            </w:r>
            <w:r w:rsidRPr="00D85E25">
              <w:rPr>
                <w:rFonts w:ascii="Arial" w:hAnsi="Arial" w:cs="Arial"/>
                <w:sz w:val="20"/>
                <w:szCs w:val="20"/>
                <w:vertAlign w:val="superscript"/>
                <w:lang w:val="en-US"/>
              </w:rPr>
              <w:t>87</w:t>
            </w:r>
            <w:r w:rsidRPr="00D85E25">
              <w:rPr>
                <w:rFonts w:ascii="Arial" w:eastAsia="Calibri" w:hAnsi="Arial" w:cs="Arial"/>
                <w:color w:val="000000"/>
                <w:sz w:val="20"/>
                <w:szCs w:val="20"/>
                <w:lang w:val="en-US"/>
              </w:rPr>
              <w:fldChar w:fldCharType="end"/>
            </w:r>
          </w:p>
        </w:tc>
      </w:tr>
      <w:tr w:rsidR="001734FF" w:rsidRPr="00D85E25" w14:paraId="2F199E82" w14:textId="77777777" w:rsidTr="00433AAC">
        <w:trPr>
          <w:trHeight w:val="166"/>
        </w:trPr>
        <w:tc>
          <w:tcPr>
            <w:tcW w:w="1873" w:type="dxa"/>
            <w:tcBorders>
              <w:top w:val="single" w:sz="4" w:space="0" w:color="auto"/>
              <w:left w:val="single" w:sz="12" w:space="0" w:color="auto"/>
              <w:bottom w:val="single" w:sz="4" w:space="0" w:color="auto"/>
              <w:right w:val="single" w:sz="12" w:space="0" w:color="auto"/>
            </w:tcBorders>
            <w:shd w:val="clear" w:color="auto" w:fill="auto"/>
            <w:noWrap/>
            <w:hideMark/>
          </w:tcPr>
          <w:p w14:paraId="2975AF45" w14:textId="77777777" w:rsidR="001734FF" w:rsidRPr="00D85E25" w:rsidRDefault="001734FF" w:rsidP="00594DFB">
            <w:pPr>
              <w:rPr>
                <w:rFonts w:ascii="Arial" w:eastAsia="Calibri" w:hAnsi="Arial" w:cs="Arial"/>
                <w:b/>
                <w:bCs/>
                <w:color w:val="000000"/>
                <w:sz w:val="20"/>
                <w:szCs w:val="20"/>
                <w:lang w:val="en-US"/>
              </w:rPr>
            </w:pPr>
            <w:r w:rsidRPr="00D85E25">
              <w:rPr>
                <w:rFonts w:ascii="Arial" w:eastAsia="Calibri" w:hAnsi="Arial" w:cs="Arial"/>
                <w:b/>
                <w:bCs/>
                <w:color w:val="000000"/>
                <w:sz w:val="20"/>
                <w:szCs w:val="20"/>
                <w:lang w:val="en-US"/>
              </w:rPr>
              <w:t>Danish Pancreatic Cancer Database</w:t>
            </w:r>
            <w:r w:rsidRPr="00D85E25">
              <w:rPr>
                <w:rFonts w:ascii="Arial" w:eastAsia="Calibri" w:hAnsi="Arial" w:cs="Arial"/>
                <w:b/>
                <w:bCs/>
                <w:color w:val="000000"/>
                <w:sz w:val="20"/>
                <w:szCs w:val="20"/>
                <w:lang w:val="en-US"/>
              </w:rPr>
              <w:fldChar w:fldCharType="begin"/>
            </w:r>
            <w:r w:rsidRPr="00D85E25">
              <w:rPr>
                <w:rFonts w:ascii="Arial" w:eastAsia="Calibri" w:hAnsi="Arial" w:cs="Arial"/>
                <w:b/>
                <w:bCs/>
                <w:color w:val="000000"/>
                <w:sz w:val="20"/>
                <w:szCs w:val="20"/>
                <w:lang w:val="en-US"/>
              </w:rPr>
              <w:instrText xml:space="preserve"> ADDIN ZOTERO_ITEM CSL_CITATION {"citationID":"a2lfvV6r","properties":{"formattedCitation":"\\super 88\\nosupersub{}","plainCitation":"88","noteIndex":0},"citationItems":[{"id":2231,"uris":["http://zotero.org/users/7410056/items/6V52LGCZ"],"uri":["http://zotero.org/users/7410056/items/6V52LGCZ"],"itemData":{"id":2231,"type":"article-journal","abstract":"Danish Pancreatic Cancer Database Claus Fristrup,1 S&amp;ouml;nke Detlefsen,2 Carsten Paln&amp;aelig;s Hansen,3 Morten Ladekarl4,5 1Department of Surgical Gastroenterology, 2Department of Pathology, Odense University Hospital, Odense, 3Department of Surgical Gastroenterology, Rigshospitalet, Copenhagen, 4Department of Oncology, 5Department of Gastroenterological Surgery L, Aarhus University Hospital, Aarhus C, Denmark  Aim of database: The Danish Pancreatic Cancer Database aims to prospectively register the epidemiology, diagnostic workup, diagnosis, treatment, and outcome of patients with pancreatic cancer in Denmark at an institutional and national level. Study population: Since May 1, 2011, all patients with microscopically verified ductal adenocarcinoma of the pancreas have been registered in the database. As of June 30, 2014, the total number of patients registered was 2,217. All data are cross-referenced with the Danish Pathology Registry and the Danish Patient Registry to ensure the completeness of registrations. Main variables: The main registered variables are patient demographics, performance status, diagnostic workup, histological and/or cytological diagnosis, and clinical tumor stage. The following data on treatment are registered: type of operation, date of first adjuvant, neoadjuvant, and first palliative chemo- or chemoradiation therapy, and dates for milestones in referrals, diagnostic workup, treatment decisions, and treatment. For patients undergoing resection, data on operative evaluation of tumor stage, histological diagnosis, and duration of hospital stay are registered. Descriptive data: Death is monitored using data from the Danish Civil Registry. This registry monitors the survival status of the Danish population, and the registration is virtually complete. All data in the database are audited by all participating institutions, with respect to baseline characteristics, key indicators, and survival. The results are published annually. Conclusion: The Danish Pancreatic Cancer Database has registered data on 2,217 patients with microscopically verified ductal adenocarcinoma of the pancreas. The data have been obtained nationwide over a period of 4 years and 2 months. The completeness of registration was 82%. The observed overall 3-year survival after diagnosis was 6%. Keywords: pancreatic cancer, national database, survival","container-title":"Clinical Epidemiology","DOI":"10.2147/CLEP.S99471","journalAbbreviation":"CLEP","language":"English","note":"publisher: Dove Press","page":"645-648","source":"www.dovepress.com","title":"Danish Pancreatic Cancer Database","volume":"8","author":[{"family":"Fristrup","given":"Claus"},{"family":"Detlefsen","given":"Sönke"},{"family":"Hansen","given":"Carsten Palnæs"},{"family":"Ladekarl","given":"Morten"}],"issued":{"date-parts":[["2016",10,25]]}}}],"schema":"https://github.com/citation-style-language/schema/raw/master/csl-citation.json"} </w:instrText>
            </w:r>
            <w:r w:rsidRPr="00D85E25">
              <w:rPr>
                <w:rFonts w:ascii="Arial" w:eastAsia="Calibri" w:hAnsi="Arial" w:cs="Arial"/>
                <w:b/>
                <w:bCs/>
                <w:color w:val="000000"/>
                <w:sz w:val="20"/>
                <w:szCs w:val="20"/>
                <w:lang w:val="en-US"/>
              </w:rPr>
              <w:fldChar w:fldCharType="separate"/>
            </w:r>
            <w:r w:rsidRPr="00D85E25">
              <w:rPr>
                <w:rFonts w:ascii="Arial" w:hAnsi="Arial" w:cs="Arial"/>
                <w:sz w:val="20"/>
                <w:szCs w:val="20"/>
                <w:vertAlign w:val="superscript"/>
                <w:lang w:val="en-US"/>
              </w:rPr>
              <w:t>88</w:t>
            </w:r>
            <w:r w:rsidRPr="00D85E25">
              <w:rPr>
                <w:rFonts w:ascii="Arial" w:eastAsia="Calibri" w:hAnsi="Arial" w:cs="Arial"/>
                <w:b/>
                <w:bCs/>
                <w:color w:val="000000"/>
                <w:sz w:val="20"/>
                <w:szCs w:val="20"/>
                <w:lang w:val="en-US"/>
              </w:rPr>
              <w:fldChar w:fldCharType="end"/>
            </w:r>
          </w:p>
        </w:tc>
        <w:tc>
          <w:tcPr>
            <w:tcW w:w="5215" w:type="dxa"/>
            <w:tcBorders>
              <w:top w:val="single" w:sz="4" w:space="0" w:color="auto"/>
              <w:left w:val="single" w:sz="12" w:space="0" w:color="auto"/>
              <w:bottom w:val="single" w:sz="4" w:space="0" w:color="auto"/>
              <w:right w:val="single" w:sz="12" w:space="0" w:color="auto"/>
            </w:tcBorders>
          </w:tcPr>
          <w:p w14:paraId="22D1BDC3"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Information on all patients diagnosed (microscopically verified) with pancreatic ductal adenocarcinoma in Denmark. Data on variables related to the diagnostic procedure (e.g., tissue specimen for diagnosis, tumor localization, imaging techniques, tumor stage) and to the treatment (e.g., operation type, adjuvant therapy, palliative chemo- or chemoradiation therapy). Follow-up on recurrence and mortality.</w:t>
            </w:r>
          </w:p>
        </w:tc>
        <w:tc>
          <w:tcPr>
            <w:tcW w:w="1276" w:type="dxa"/>
            <w:tcBorders>
              <w:top w:val="single" w:sz="4" w:space="0" w:color="auto"/>
              <w:left w:val="single" w:sz="12" w:space="0" w:color="auto"/>
              <w:bottom w:val="single" w:sz="4" w:space="0" w:color="auto"/>
              <w:right w:val="single" w:sz="12" w:space="0" w:color="auto"/>
            </w:tcBorders>
          </w:tcPr>
          <w:p w14:paraId="6369B78E"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2011-</w:t>
            </w:r>
          </w:p>
        </w:tc>
        <w:tc>
          <w:tcPr>
            <w:tcW w:w="1061" w:type="dxa"/>
            <w:tcBorders>
              <w:top w:val="single" w:sz="4" w:space="0" w:color="auto"/>
              <w:left w:val="single" w:sz="12" w:space="0" w:color="auto"/>
              <w:bottom w:val="single" w:sz="4" w:space="0" w:color="auto"/>
              <w:right w:val="single" w:sz="12" w:space="0" w:color="auto"/>
            </w:tcBorders>
          </w:tcPr>
          <w:p w14:paraId="69B3BAFE"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fldChar w:fldCharType="begin"/>
            </w:r>
            <w:r w:rsidRPr="00D85E25">
              <w:rPr>
                <w:rFonts w:ascii="Arial" w:eastAsia="Calibri" w:hAnsi="Arial" w:cs="Arial"/>
                <w:color w:val="000000"/>
                <w:sz w:val="20"/>
                <w:szCs w:val="20"/>
                <w:lang w:val="en-US"/>
              </w:rPr>
              <w:instrText xml:space="preserve"> ADDIN ZOTERO_ITEM CSL_CITATION {"citationID":"L56ylsHh","properties":{"formattedCitation":"\\super 88\\nosupersub{}","plainCitation":"88","noteIndex":0},"citationItems":[{"id":2231,"uris":["http://zotero.org/users/7410056/items/6V52LGCZ"],"uri":["http://zotero.org/users/7410056/items/6V52LGCZ"],"itemData":{"id":2231,"type":"article-journal","abstract":"Danish Pancreatic Cancer Database Claus Fristrup,1 S&amp;ouml;nke Detlefsen,2 Carsten Paln&amp;aelig;s Hansen,3 Morten Ladekarl4,5 1Department of Surgical Gastroenterology, 2Department of Pathology, Odense University Hospital, Odense, 3Department of Surgical Gastroenterology, Rigshospitalet, Copenhagen, 4Department of Oncology, 5Department of Gastroenterological Surgery L, Aarhus University Hospital, Aarhus C, Denmark  Aim of database: The Danish Pancreatic Cancer Database aims to prospectively register the epidemiology, diagnostic workup, diagnosis, treatment, and outcome of patients with pancreatic cancer in Denmark at an institutional and national level. Study population: Since May 1, 2011, all patients with microscopically verified ductal adenocarcinoma of the pancreas have been registered in the database. As of June 30, 2014, the total number of patients registered was 2,217. All data are cross-referenced with the Danish Pathology Registry and the Danish Patient Registry to ensure the completeness of registrations. Main variables: The main registered variables are patient demographics, performance status, diagnostic workup, histological and/or cytological diagnosis, and clinical tumor stage. The following data on treatment are registered: type of operation, date of first adjuvant, neoadjuvant, and first palliative chemo- or chemoradiation therapy, and dates for milestones in referrals, diagnostic workup, treatment decisions, and treatment. For patients undergoing resection, data on operative evaluation of tumor stage, histological diagnosis, and duration of hospital stay are registered. Descriptive data: Death is monitored using data from the Danish Civil Registry. This registry monitors the survival status of the Danish population, and the registration is virtually complete. All data in the database are audited by all participating institutions, with respect to baseline characteristics, key indicators, and survival. The results are published annually. Conclusion: The Danish Pancreatic Cancer Database has registered data on 2,217 patients with microscopically verified ductal adenocarcinoma of the pancreas. The data have been obtained nationwide over a period of 4 years and 2 months. The completeness of registration was 82%. The observed overall 3-year survival after diagnosis was 6%. Keywords: pancreatic cancer, national database, survival","container-title":"Clinical Epidemiology","DOI":"10.2147/CLEP.S99471","journalAbbreviation":"CLEP","language":"English","note":"publisher: Dove Press","page":"645-648","source":"www.dovepress.com","title":"Danish Pancreatic Cancer Database","volume":"8","author":[{"family":"Fristrup","given":"Claus"},{"family":"Detlefsen","given":"Sönke"},{"family":"Hansen","given":"Carsten Palnæs"},{"family":"Ladekarl","given":"Morten"}],"issued":{"date-parts":[["2016",10,25]]}}}],"schema":"https://github.com/citation-style-language/schema/raw/master/csl-citation.json"} </w:instrText>
            </w:r>
            <w:r w:rsidRPr="00D85E25">
              <w:rPr>
                <w:rFonts w:ascii="Arial" w:eastAsia="Calibri" w:hAnsi="Arial" w:cs="Arial"/>
                <w:color w:val="000000"/>
                <w:sz w:val="20"/>
                <w:szCs w:val="20"/>
                <w:lang w:val="en-US"/>
              </w:rPr>
              <w:fldChar w:fldCharType="separate"/>
            </w:r>
            <w:r w:rsidRPr="00D85E25">
              <w:rPr>
                <w:rFonts w:ascii="Arial" w:hAnsi="Arial" w:cs="Arial"/>
                <w:sz w:val="20"/>
                <w:szCs w:val="20"/>
                <w:vertAlign w:val="superscript"/>
                <w:lang w:val="en-US"/>
              </w:rPr>
              <w:t>88</w:t>
            </w:r>
            <w:r w:rsidRPr="00D85E25">
              <w:rPr>
                <w:rFonts w:ascii="Arial" w:eastAsia="Calibri" w:hAnsi="Arial" w:cs="Arial"/>
                <w:color w:val="000000"/>
                <w:sz w:val="20"/>
                <w:szCs w:val="20"/>
                <w:lang w:val="en-US"/>
              </w:rPr>
              <w:fldChar w:fldCharType="end"/>
            </w:r>
          </w:p>
        </w:tc>
      </w:tr>
      <w:tr w:rsidR="001734FF" w:rsidRPr="00D85E25" w14:paraId="37291DE9" w14:textId="77777777" w:rsidTr="00433AAC">
        <w:trPr>
          <w:trHeight w:val="166"/>
        </w:trPr>
        <w:tc>
          <w:tcPr>
            <w:tcW w:w="1873" w:type="dxa"/>
            <w:tcBorders>
              <w:top w:val="single" w:sz="4" w:space="0" w:color="auto"/>
              <w:left w:val="single" w:sz="12" w:space="0" w:color="auto"/>
              <w:bottom w:val="single" w:sz="4" w:space="0" w:color="auto"/>
              <w:right w:val="single" w:sz="12" w:space="0" w:color="auto"/>
            </w:tcBorders>
            <w:shd w:val="clear" w:color="auto" w:fill="auto"/>
            <w:noWrap/>
            <w:hideMark/>
          </w:tcPr>
          <w:p w14:paraId="04E29ADA" w14:textId="77777777" w:rsidR="001734FF" w:rsidRPr="00D85E25" w:rsidRDefault="001734FF" w:rsidP="00594DFB">
            <w:pPr>
              <w:rPr>
                <w:rFonts w:ascii="Arial" w:eastAsia="Calibri" w:hAnsi="Arial" w:cs="Arial"/>
                <w:b/>
                <w:bCs/>
                <w:color w:val="000000"/>
                <w:sz w:val="20"/>
                <w:szCs w:val="20"/>
                <w:lang w:val="en-US"/>
              </w:rPr>
            </w:pPr>
            <w:r w:rsidRPr="00D85E25">
              <w:rPr>
                <w:rFonts w:ascii="Arial" w:eastAsia="Calibri" w:hAnsi="Arial" w:cs="Arial"/>
                <w:b/>
                <w:bCs/>
                <w:color w:val="000000"/>
                <w:sz w:val="20"/>
                <w:szCs w:val="20"/>
                <w:lang w:val="en-US"/>
              </w:rPr>
              <w:t>Danish National Acute Leukemia Registry</w:t>
            </w:r>
            <w:r w:rsidRPr="00D85E25">
              <w:rPr>
                <w:rFonts w:ascii="Arial" w:eastAsia="Calibri" w:hAnsi="Arial" w:cs="Arial"/>
                <w:b/>
                <w:bCs/>
                <w:color w:val="000000"/>
                <w:sz w:val="20"/>
                <w:szCs w:val="20"/>
                <w:lang w:val="en-US"/>
              </w:rPr>
              <w:fldChar w:fldCharType="begin"/>
            </w:r>
            <w:r w:rsidRPr="00D85E25">
              <w:rPr>
                <w:rFonts w:ascii="Arial" w:eastAsia="Calibri" w:hAnsi="Arial" w:cs="Arial"/>
                <w:b/>
                <w:bCs/>
                <w:color w:val="000000"/>
                <w:sz w:val="20"/>
                <w:szCs w:val="20"/>
                <w:lang w:val="en-US"/>
              </w:rPr>
              <w:instrText xml:space="preserve"> ADDIN ZOTERO_ITEM CSL_CITATION {"citationID":"SvE4d38d","properties":{"formattedCitation":"\\super 89\\nosupersub{}","plainCitation":"89","noteIndex":0},"citationItems":[{"id":35,"uris":["http://zotero.org/users/7410056/items/5QAQ9KVL"],"uri":["http://zotero.org/users/7410056/items/5QAQ9KVL"],"itemData":{"id":35,"type":"article-journal","abstract":"The Danish National Acute Leukemia Registry Lene Sofie Granfeldt &amp;Oslash;stg&amp;aring;rd,1,2 Jan Maxwell N&amp;oslash;rgaard,1 Klas Kr&amp;aelig;sten Raaschou-Jensen,3 Robert Schou Pedersen,4 Dorthe R&amp;oslash;nnov-Jessen,5 Per Troellund Pedersen,6 Inge H&amp;oslash;gh Dufva,7 Claus Werenberg Marcher,8 Ove Juul Nielsen,9 Marianne Tang Severinsen,10,11 Lone Smidstrup Friis9 1Department of Hematology, 2Department of Clinical Epidemiology, Aarhus University Hospital, Aarhus, 3Department of Hematology, Copenhagen University Hospital, Roskilde, 4Department of Medicine, Holstebro Hospital, Holstebro, 5Department of Hematology, Vejle Hospital, Vejle, 6Department of Medicine, Esbjerg Hospital, Esbjerg, 7Department of Hematology, Copenhagen University Hospital, Herlev, 8Department of Hematology, Odense University Hospital, Odense, 9Department of Hematology, The National University Hospital, Rigshospitalet, Copenhagen, 10Department of Hematology, Aalborg University Hospital, Aalborg, Denmark, 11Department of Clinical Medicine, Aalborg University, Aalborg, Denmark  Aim of database: The main aim of the Danish National Acute Leukemia Registry (DNLR) was to obtain information about the epidemiology of the hematologic cancers acute myeloid leukemia (AML), acute lymphoblastic leukemia (ALL), and myelodysplastic syndrome (MDS). Study population: The registry was established in January 2000 by the Danish Acute Leukemia Group and has been expanded over the years. It includes adult AML patients diagnosed in Denmark since 2000, ALL patients diagnosed since 2005, and MDS patients diagnosed since 2010. The coverage of leukemia patients exceeds 99%, and the coverage of MDS patients is currently 90%. Main variables and descriptive data: Approximately, 250 AML patients, 25 ALL patients, and 230 MDS patients are registered in the DNLR every year. In January 2015, the registry included detailed patient characteristics, disease characteristics, treatment characteristics, and outcome data on more than 3,500 AML, 300 ALL, and 1,100 MDS patients. Many of the included prognostic variables have been found to be of high quality including positive predictive values and completeness exceeding 90%. These variables have been used in prognostic observational studies in the last few years. To ensure this high coverage, completeness, and quality of data, linkage to the Danish Civil Registration System and the Danish National Registry of Patients, and several programmed data entry checks are used. Conclusion: The completeness and positive predictive values of the leukemia data have been found to be high. In recent years, the DNLR has shown to be an important high-quality resource for clinical prognostic research.  Keywords: data quality, registries, population-based, acute myeloid leukemia, acute lymphoblastic leukemia, myelodysplastic syndrome","container-title":"Clinical Epidemiology","DOI":"10.2147/CLEP.S99460","journalAbbreviation":"CLEP","language":"English","note":"publisher: Dove Press","page":"553-560","source":"www.dovepress.com","title":"The Danish National Acute Leukemia Registry","volume":"8","author":[{"family":"Østgård","given":"Lene Sofie Granfeldt"},{"family":"Nørgaard","given":"Jan Maxwell"},{"family":"Raaschou-Jensen","given":"Klas Kræsten"},{"family":"Pedersen","given":"Robert Schou"},{"family":"Rønnov-Jessen","given":"Dorthe"},{"family":"Pedersen","given":"Per Troellund"},{"family":"Dufva","given":"Inge Høgh"},{"family":"Marcher","given":"Claus Werenberg"},{"family":"Nielsen","given":"Ove Juul"},{"family":"Severinsen","given":"Marianne Tang"},{"family":"Friis","given":"Lone Smidstrup"}],"issued":{"date-parts":[["2016",10,25]]}}}],"schema":"https://github.com/citation-style-language/schema/raw/master/csl-citation.json"} </w:instrText>
            </w:r>
            <w:r w:rsidRPr="00D85E25">
              <w:rPr>
                <w:rFonts w:ascii="Arial" w:eastAsia="Calibri" w:hAnsi="Arial" w:cs="Arial"/>
                <w:b/>
                <w:bCs/>
                <w:color w:val="000000"/>
                <w:sz w:val="20"/>
                <w:szCs w:val="20"/>
                <w:lang w:val="en-US"/>
              </w:rPr>
              <w:fldChar w:fldCharType="separate"/>
            </w:r>
            <w:r w:rsidRPr="00D85E25">
              <w:rPr>
                <w:rFonts w:ascii="Arial" w:hAnsi="Arial" w:cs="Arial"/>
                <w:sz w:val="20"/>
                <w:szCs w:val="20"/>
                <w:vertAlign w:val="superscript"/>
                <w:lang w:val="en-US"/>
              </w:rPr>
              <w:t>89</w:t>
            </w:r>
            <w:r w:rsidRPr="00D85E25">
              <w:rPr>
                <w:rFonts w:ascii="Arial" w:eastAsia="Calibri" w:hAnsi="Arial" w:cs="Arial"/>
                <w:b/>
                <w:bCs/>
                <w:color w:val="000000"/>
                <w:sz w:val="20"/>
                <w:szCs w:val="20"/>
                <w:lang w:val="en-US"/>
              </w:rPr>
              <w:fldChar w:fldCharType="end"/>
            </w:r>
          </w:p>
        </w:tc>
        <w:tc>
          <w:tcPr>
            <w:tcW w:w="5215" w:type="dxa"/>
            <w:tcBorders>
              <w:top w:val="single" w:sz="4" w:space="0" w:color="auto"/>
              <w:left w:val="single" w:sz="12" w:space="0" w:color="auto"/>
              <w:bottom w:val="single" w:sz="4" w:space="0" w:color="auto"/>
              <w:right w:val="single" w:sz="12" w:space="0" w:color="auto"/>
            </w:tcBorders>
          </w:tcPr>
          <w:p w14:paraId="045B4476"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 xml:space="preserve">Information on all adults diagnosed with acute myeloid leukemia (since 2000), acute lymphoblastic leukemia (since 2005), or myelodysplastic syndrome (since 2010) in Denmark. Data on variables related to patient, disease and treatment characteristics and outcomes. </w:t>
            </w:r>
          </w:p>
        </w:tc>
        <w:tc>
          <w:tcPr>
            <w:tcW w:w="1276" w:type="dxa"/>
            <w:tcBorders>
              <w:top w:val="single" w:sz="4" w:space="0" w:color="auto"/>
              <w:left w:val="single" w:sz="12" w:space="0" w:color="auto"/>
              <w:bottom w:val="single" w:sz="4" w:space="0" w:color="auto"/>
              <w:right w:val="single" w:sz="12" w:space="0" w:color="auto"/>
            </w:tcBorders>
          </w:tcPr>
          <w:p w14:paraId="3C5E1D3D"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2000-</w:t>
            </w:r>
          </w:p>
        </w:tc>
        <w:tc>
          <w:tcPr>
            <w:tcW w:w="1061" w:type="dxa"/>
            <w:tcBorders>
              <w:top w:val="single" w:sz="4" w:space="0" w:color="auto"/>
              <w:left w:val="single" w:sz="12" w:space="0" w:color="auto"/>
              <w:bottom w:val="single" w:sz="4" w:space="0" w:color="auto"/>
              <w:right w:val="single" w:sz="12" w:space="0" w:color="auto"/>
            </w:tcBorders>
          </w:tcPr>
          <w:p w14:paraId="019473BF"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fldChar w:fldCharType="begin"/>
            </w:r>
            <w:r w:rsidRPr="00D85E25">
              <w:rPr>
                <w:rFonts w:ascii="Arial" w:eastAsia="Calibri" w:hAnsi="Arial" w:cs="Arial"/>
                <w:color w:val="000000"/>
                <w:sz w:val="20"/>
                <w:szCs w:val="20"/>
                <w:lang w:val="en-US"/>
              </w:rPr>
              <w:instrText xml:space="preserve"> ADDIN ZOTERO_ITEM CSL_CITATION {"citationID":"kPjuIOJU","properties":{"formattedCitation":"\\super 89,90\\nosupersub{}","plainCitation":"89,90","noteIndex":0},"citationItems":[{"id":35,"uris":["http://zotero.org/users/7410056/items/5QAQ9KVL"],"uri":["http://zotero.org/users/7410056/items/5QAQ9KVL"],"itemData":{"id":35,"type":"article-journal","abstract":"The Danish National Acute Leukemia Registry Lene Sofie Granfeldt &amp;Oslash;stg&amp;aring;rd,1,2 Jan Maxwell N&amp;oslash;rgaard,1 Klas Kr&amp;aelig;sten Raaschou-Jensen,3 Robert Schou Pedersen,4 Dorthe R&amp;oslash;nnov-Jessen,5 Per Troellund Pedersen,6 Inge H&amp;oslash;gh Dufva,7 Claus Werenberg Marcher,8 Ove Juul Nielsen,9 Marianne Tang Severinsen,10,11 Lone Smidstrup Friis9 1Department of Hematology, 2Department of Clinical Epidemiology, Aarhus University Hospital, Aarhus, 3Department of Hematology, Copenhagen University Hospital, Roskilde, 4Department of Medicine, Holstebro Hospital, Holstebro, 5Department of Hematology, Vejle Hospital, Vejle, 6Department of Medicine, Esbjerg Hospital, Esbjerg, 7Department of Hematology, Copenhagen University Hospital, Herlev, 8Department of Hematology, Odense University Hospital, Odense, 9Department of Hematology, The National University Hospital, Rigshospitalet, Copenhagen, 10Department of Hematology, Aalborg University Hospital, Aalborg, Denmark, 11Department of Clinical Medicine, Aalborg University, Aalborg, Denmark  Aim of database: The main aim of the Danish National Acute Leukemia Registry (DNLR) was to obtain information about the epidemiology of the hematologic cancers acute myeloid leukemia (AML), acute lymphoblastic leukemia (ALL), and myelodysplastic syndrome (MDS). Study population: The registry was established in January 2000 by the Danish Acute Leukemia Group and has been expanded over the years. It includes adult AML patients diagnosed in Denmark since 2000, ALL patients diagnosed since 2005, and MDS patients diagnosed since 2010. The coverage of leukemia patients exceeds 99%, and the coverage of MDS patients is currently 90%. Main variables and descriptive data: Approximately, 250 AML patients, 25 ALL patients, and 230 MDS patients are registered in the DNLR every year. In January 2015, the registry included detailed patient characteristics, disease characteristics, treatment characteristics, and outcome data on more than 3,500 AML, 300 ALL, and 1,100 MDS patients. Many of the included prognostic variables have been found to be of high quality including positive predictive values and completeness exceeding 90%. These variables have been used in prognostic observational studies in the last few years. To ensure this high coverage, completeness, and quality of data, linkage to the Danish Civil Registration System and the Danish National Registry of Patients, and several programmed data entry checks are used. Conclusion: The completeness and positive predictive values of the leukemia data have been found to be high. In recent years, the DNLR has shown to be an important high-quality resource for clinical prognostic research.  Keywords: data quality, registries, population-based, acute myeloid leukemia, acute lymphoblastic leukemia, myelodysplastic syndrome","container-title":"Clinical Epidemiology","DOI":"10.2147/CLEP.S99460","journalAbbreviation":"CLEP","language":"English","note":"publisher: Dove Press","page":"553-560","source":"www.dovepress.com","title":"The Danish National Acute Leukemia Registry","volume":"8","author":[{"family":"Østgård","given":"Lene Sofie Granfeldt"},{"family":"Nørgaard","given":"Jan Maxwell"},{"family":"Raaschou-Jensen","given":"Klas Kræsten"},{"family":"Pedersen","given":"Robert Schou"},{"family":"Rønnov-Jessen","given":"Dorthe"},{"family":"Pedersen","given":"Per Troellund"},{"family":"Dufva","given":"Inge Høgh"},{"family":"Marcher","given":"Claus Werenberg"},{"family":"Nielsen","given":"Ove Juul"},{"family":"Severinsen","given":"Marianne Tang"},{"family":"Friis","given":"Lone Smidstrup"}],"issued":{"date-parts":[["2016",10,25]]}}},{"id":36,"uris":["http://zotero.org/users/7410056/items/I55HPVVI"],"uri":["http://zotero.org/users/7410056/items/I55HPVVI"],"itemData":{"id":36,"type":"article-journal","abstract":"Data quality in the Danish National Acute Leukemia Registry: a hematological data resource Lene Sofie Granfeldt &amp;Oslash;stg&amp;aring;rd,1,2 Jan Maxwell N&amp;oslash;rgaard,1 Marianne Tang Severinsen,3 Henrik Sengel&amp;oslash;v,4 Lone Friis,5 Morten Krogh Jensen,6 Ove Juul Nielsen,7 Mette N&amp;oslash;rgaard2 1Department of Hematology, 2Department of Clinical Epidemiology, Aarhus University Hospital, Aarhus, Denmark; 3Department of Hematology, Aalborg University Hospital, Aalborg, Denmark; 4Department of Hematology, Rigshospitalet, Copenhagen, Denmark; 5Department of Hematology, Odense University Hospital, Odense, Denmark; 6Department of Hematology, Herlev Hospital, Herlev, Denmark; 7Department of Hematology, Rigshospitalet, Copenhagen, Denmark  Background: The Danish National Acute Leukemia Registry (DNLR) has documented coverage of above 98.5%. Less is known about the quality of the recorded data. Objective: To describe the present coverage of the DNLR, its completeness, and accuracy of individual variables for acute myeloid leukemia (AML). Furthermore, as a second measure of true coverage of the DNLR, to estimate AML incidence in Denmark from DNLR data and compare it to incidence reported from other AML registries. Patients and methods: By the end of December 2011, the DNLR (established January 2000) included detailed data on a large, well-defined, and nonselected Danish population of 2,665 AML patients. We estimated positive predictive values (PPVs) and completeness for 30 variables, which included patient and disease characteristics, treatment, and treatment outcomes. We identified 260 AML patients (10% of all AML patients recorded in the DNLR). We used information from medical records as the gold standard. Results: Using the Danish National Registry of Patients as a reference, the coverage of the DNLR was 99.6%. The PPVs of the individual variables ranged from 89.4% to 100%. The completeness of individual variables varied between 60.7% and 100%. Stratification by time of registration in the DNLR (before 2006 versus 2006 and later) revealed higher PPVs and lower frequencies of missing data from 2006. Sex-adjusted incidence rates were 6.2/100,000 person-years (95% confidence interval 5.8&amp;ndash;6.6) in males and 4.9/100,000 person-years (95% confidence interval 4.5&amp;ndash;5.4) in females. Yearly incidence rates of AML were higher than the incidence rates reported from Sweden (4.5 and 4.2/100,000) and the US (4.5 and 3.1/100,000 in Caucasians). Conclusion: With few exceptions, there were high values for PPVs and completeness of recorded data. Data accuracy and completeness have improved since the registry was established. The estimated incidence may indicate that the DNLR truly is more complete than other registries. In conclusion, the DNLR is a valuable resource for clinical research of AML.  Keywords: acute myeloid leukemia, incidence, registration completeness, validation studies","container-title":"Clinical Epidemiology","DOI":"10.2147/CLEP.S48411","issue":"1","journalAbbreviation":"CLEP","language":"English","note":"publisher: Dove Press","page":"335-344","source":"www.dovepress.com","title":"Data quality in the Danish National Acute Leukemia Registry: a hematological data resource","title-short":"Data quality in the Danish National Acute Leukemia Registry","volume":"5","author":[{"family":"Østgård","given":"Lene Sofie Granfeldt"},{"family":"Nørgaard","given":"Jan Maxwell"},{"family":"Severinsen","given":"Marianne Tang"},{"family":"Sengeløv","given":"Henrik"},{"family":"Friis","given":"Lone"},{"family":"Jensen","given":"Morten Krogh"},{"family":"Nielsen","given":"Ove Juul"},{"family":"Nørgaard","given":"Mette"}],"issued":{"date-parts":[["2013",9,2]]}}}],"schema":"https://github.com/citation-style-language/schema/raw/master/csl-citation.json"} </w:instrText>
            </w:r>
            <w:r w:rsidRPr="00D85E25">
              <w:rPr>
                <w:rFonts w:ascii="Arial" w:eastAsia="Calibri" w:hAnsi="Arial" w:cs="Arial"/>
                <w:color w:val="000000"/>
                <w:sz w:val="20"/>
                <w:szCs w:val="20"/>
                <w:lang w:val="en-US"/>
              </w:rPr>
              <w:fldChar w:fldCharType="separate"/>
            </w:r>
            <w:r w:rsidRPr="00D85E25">
              <w:rPr>
                <w:rFonts w:ascii="Arial" w:hAnsi="Arial" w:cs="Arial"/>
                <w:sz w:val="20"/>
                <w:szCs w:val="20"/>
                <w:vertAlign w:val="superscript"/>
                <w:lang w:val="en-US"/>
              </w:rPr>
              <w:t>89,90</w:t>
            </w:r>
            <w:r w:rsidRPr="00D85E25">
              <w:rPr>
                <w:rFonts w:ascii="Arial" w:eastAsia="Calibri" w:hAnsi="Arial" w:cs="Arial"/>
                <w:color w:val="000000"/>
                <w:sz w:val="20"/>
                <w:szCs w:val="20"/>
                <w:lang w:val="en-US"/>
              </w:rPr>
              <w:fldChar w:fldCharType="end"/>
            </w:r>
          </w:p>
        </w:tc>
      </w:tr>
      <w:tr w:rsidR="001734FF" w:rsidRPr="00D85E25" w14:paraId="6C2C5E9F" w14:textId="77777777" w:rsidTr="00433AAC">
        <w:trPr>
          <w:trHeight w:val="166"/>
        </w:trPr>
        <w:tc>
          <w:tcPr>
            <w:tcW w:w="1873" w:type="dxa"/>
            <w:tcBorders>
              <w:top w:val="single" w:sz="4" w:space="0" w:color="auto"/>
              <w:left w:val="single" w:sz="12" w:space="0" w:color="auto"/>
              <w:bottom w:val="single" w:sz="4" w:space="0" w:color="auto"/>
              <w:right w:val="single" w:sz="12" w:space="0" w:color="auto"/>
            </w:tcBorders>
            <w:shd w:val="clear" w:color="auto" w:fill="auto"/>
            <w:noWrap/>
            <w:hideMark/>
          </w:tcPr>
          <w:p w14:paraId="3F6D3DFA" w14:textId="77777777" w:rsidR="001734FF" w:rsidRPr="00D85E25" w:rsidRDefault="001734FF" w:rsidP="00594DFB">
            <w:pPr>
              <w:rPr>
                <w:rFonts w:ascii="Arial" w:eastAsia="Calibri" w:hAnsi="Arial" w:cs="Arial"/>
                <w:b/>
                <w:bCs/>
                <w:color w:val="000000"/>
                <w:sz w:val="20"/>
                <w:szCs w:val="20"/>
                <w:lang w:val="en-US"/>
              </w:rPr>
            </w:pPr>
            <w:r w:rsidRPr="00D85E25">
              <w:rPr>
                <w:rFonts w:ascii="Arial" w:eastAsia="Calibri" w:hAnsi="Arial" w:cs="Arial"/>
                <w:b/>
                <w:bCs/>
                <w:color w:val="000000"/>
                <w:sz w:val="20"/>
                <w:szCs w:val="20"/>
                <w:lang w:val="en-US"/>
              </w:rPr>
              <w:lastRenderedPageBreak/>
              <w:t>Danish National Lymphoma Registry</w:t>
            </w:r>
            <w:r w:rsidRPr="00D85E25">
              <w:rPr>
                <w:rFonts w:ascii="Arial" w:eastAsia="Calibri" w:hAnsi="Arial" w:cs="Arial"/>
                <w:b/>
                <w:bCs/>
                <w:color w:val="000000"/>
                <w:sz w:val="20"/>
                <w:szCs w:val="20"/>
                <w:lang w:val="en-US"/>
              </w:rPr>
              <w:fldChar w:fldCharType="begin"/>
            </w:r>
            <w:r w:rsidRPr="00D85E25">
              <w:rPr>
                <w:rFonts w:ascii="Arial" w:eastAsia="Calibri" w:hAnsi="Arial" w:cs="Arial"/>
                <w:b/>
                <w:bCs/>
                <w:color w:val="000000"/>
                <w:sz w:val="20"/>
                <w:szCs w:val="20"/>
                <w:lang w:val="en-US"/>
              </w:rPr>
              <w:instrText xml:space="preserve"> ADDIN ZOTERO_ITEM CSL_CITATION {"citationID":"G7BBJLIa","properties":{"formattedCitation":"\\super 91\\nosupersub{}","plainCitation":"91","noteIndex":0},"citationItems":[{"id":5644,"uris":["http://zotero.org/users/7410056/items/TNWTU5VK"],"uri":["http://zotero.org/users/7410056/items/TNWTU5VK"],"itemData":{"id":5644,"type":"article-journal","abstract":"Aim of database\nThe Danish National Lymphoma Registry (LYFO) was established in order to monitor and improve the diagnostic evaluation and the quality of treatment of all lymphoma patients in Denmark.\n\nStudy population\nThe LYFO database was established in 1982 as a seminational database including all lymphoma patients referred to the departments of hematology. The database became nationwide on January 1, 2000.\n\nMain variables\nThe main variables include both clinical and paraclinical variables as well as details of treatment and treatment evaluation. Up to four forms are completed for each patient: a primary registration form, a treatment form, a relapse form, and a follow-up form. Variables are used to calculate six result quality indicators (mortality 30 and 180 days after diagnosis, response to first-line treatment, and survival estimates 1, 3, and 5 years after the time of diagnosis), and three process quality indicators (time from diagnosis until the start of treatment, the presence of relevant diagnostic markers, and inclusion rate in clinical protocols).\n\nDescriptive data\nApproximately 23,000 patients were registered in the period 1982–2014 with a median age of 65 years (range: 16–100 years) and a male/female ratio of 1.23:1. Patients can be registered with any of 42 different subtypes according to the World Health Organization classifications.\n\nConclusion\nLYFO is a nationwide database for all lymphoma patients in Denmark and includes detailed information. This information is used for both epidemiological research and clinical follow-up as well as for administrative purposes.","container-title":"Clinical Epidemiology","DOI":"10.2147/CLEP.S99470","ISSN":"1179-1349","journalAbbreviation":"Clin Epidemiol","note":"PMID: 27822102\nPMCID: PMC5094596","page":"577-581","source":"PubMed Central","title":"Danish National Lymphoma Registry","volume":"8","author":[{"family":"Arboe","given":"Bente"},{"family":"Josefsson","given":"Pär"},{"family":"Jørgensen","given":"Judit"},{"family":"Haaber","given":"Jacob"},{"family":"Jensen","given":"Paw"},{"family":"Poulsen","given":"Christian"},{"family":"Rønnov-Jessen","given":"Dorthe"},{"family":"Pedersen","given":"Robert S"},{"family":"Pedersen","given":"Per"},{"family":"Frederiksen","given":"Mikael"},{"family":"Pedersen","given":"Michael"},{"family":"Nully Brown","given":"Peter","non-dropping-particle":"de"}],"issued":{"date-parts":[["2016",10,25]]}}}],"schema":"https://github.com/citation-style-language/schema/raw/master/csl-citation.json"} </w:instrText>
            </w:r>
            <w:r w:rsidRPr="00D85E25">
              <w:rPr>
                <w:rFonts w:ascii="Arial" w:eastAsia="Calibri" w:hAnsi="Arial" w:cs="Arial"/>
                <w:b/>
                <w:bCs/>
                <w:color w:val="000000"/>
                <w:sz w:val="20"/>
                <w:szCs w:val="20"/>
                <w:lang w:val="en-US"/>
              </w:rPr>
              <w:fldChar w:fldCharType="separate"/>
            </w:r>
            <w:r w:rsidRPr="00D85E25">
              <w:rPr>
                <w:rFonts w:ascii="Arial" w:hAnsi="Arial" w:cs="Arial"/>
                <w:sz w:val="20"/>
                <w:szCs w:val="20"/>
                <w:vertAlign w:val="superscript"/>
                <w:lang w:val="en-US"/>
              </w:rPr>
              <w:t>91</w:t>
            </w:r>
            <w:r w:rsidRPr="00D85E25">
              <w:rPr>
                <w:rFonts w:ascii="Arial" w:eastAsia="Calibri" w:hAnsi="Arial" w:cs="Arial"/>
                <w:b/>
                <w:bCs/>
                <w:color w:val="000000"/>
                <w:sz w:val="20"/>
                <w:szCs w:val="20"/>
                <w:lang w:val="en-US"/>
              </w:rPr>
              <w:fldChar w:fldCharType="end"/>
            </w:r>
          </w:p>
        </w:tc>
        <w:tc>
          <w:tcPr>
            <w:tcW w:w="5215" w:type="dxa"/>
            <w:tcBorders>
              <w:top w:val="single" w:sz="4" w:space="0" w:color="auto"/>
              <w:left w:val="single" w:sz="12" w:space="0" w:color="auto"/>
              <w:bottom w:val="single" w:sz="4" w:space="0" w:color="auto"/>
              <w:right w:val="single" w:sz="12" w:space="0" w:color="auto"/>
            </w:tcBorders>
          </w:tcPr>
          <w:p w14:paraId="5CEF65F4" w14:textId="46C6622C"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Information on all patients diagnosed with malignant lymphoma and referred to hematolog</w:t>
            </w:r>
            <w:r w:rsidR="00974836" w:rsidRPr="00D85E25">
              <w:rPr>
                <w:rFonts w:ascii="Arial" w:eastAsia="Calibri" w:hAnsi="Arial" w:cs="Arial"/>
                <w:color w:val="000000"/>
                <w:sz w:val="20"/>
                <w:szCs w:val="20"/>
                <w:lang w:val="en-US"/>
              </w:rPr>
              <w:t xml:space="preserve">ic </w:t>
            </w:r>
            <w:r w:rsidRPr="00D85E25">
              <w:rPr>
                <w:rFonts w:ascii="Arial" w:eastAsia="Calibri" w:hAnsi="Arial" w:cs="Arial"/>
                <w:color w:val="000000"/>
                <w:sz w:val="20"/>
                <w:szCs w:val="20"/>
                <w:lang w:val="en-US"/>
              </w:rPr>
              <w:t xml:space="preserve">departments in Denmark. </w:t>
            </w:r>
          </w:p>
          <w:p w14:paraId="67271C14"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 xml:space="preserve">Data on variables related to diagnostic procedure, treatment, disease relapse, and follow-up (e.g., disease remission or mortality). </w:t>
            </w:r>
          </w:p>
        </w:tc>
        <w:tc>
          <w:tcPr>
            <w:tcW w:w="1276" w:type="dxa"/>
            <w:tcBorders>
              <w:top w:val="single" w:sz="4" w:space="0" w:color="auto"/>
              <w:left w:val="single" w:sz="12" w:space="0" w:color="auto"/>
              <w:bottom w:val="single" w:sz="4" w:space="0" w:color="auto"/>
              <w:right w:val="single" w:sz="12" w:space="0" w:color="auto"/>
            </w:tcBorders>
          </w:tcPr>
          <w:p w14:paraId="626D0E52"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2000-</w:t>
            </w:r>
          </w:p>
        </w:tc>
        <w:tc>
          <w:tcPr>
            <w:tcW w:w="1061" w:type="dxa"/>
            <w:tcBorders>
              <w:top w:val="single" w:sz="4" w:space="0" w:color="auto"/>
              <w:left w:val="single" w:sz="12" w:space="0" w:color="auto"/>
              <w:bottom w:val="single" w:sz="4" w:space="0" w:color="auto"/>
              <w:right w:val="single" w:sz="12" w:space="0" w:color="auto"/>
            </w:tcBorders>
          </w:tcPr>
          <w:p w14:paraId="0CCB3E94"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fldChar w:fldCharType="begin"/>
            </w:r>
            <w:r w:rsidRPr="00D85E25">
              <w:rPr>
                <w:rFonts w:ascii="Arial" w:eastAsia="Calibri" w:hAnsi="Arial" w:cs="Arial"/>
                <w:color w:val="000000"/>
                <w:sz w:val="20"/>
                <w:szCs w:val="20"/>
                <w:lang w:val="en-US"/>
              </w:rPr>
              <w:instrText xml:space="preserve"> ADDIN ZOTERO_ITEM CSL_CITATION {"citationID":"kv9WzuLS","properties":{"formattedCitation":"\\super 92\\nosupersub{}","plainCitation":"92","noteIndex":0},"citationItems":[{"id":49,"uris":["http://zotero.org/users/7410056/items/XZ42EA3H"],"uri":["http://zotero.org/users/7410056/items/XZ42EA3H"],"itemData":{"id":49,"type":"article-journal","abstract":"Background The Danish National Lymphoma Register (LYFO) prospectively includes information on all lymphoma patients newly diagnosed at hematology departments in Denmark. The validity of the clinical information in the LYFO has never been systematically assessed. Aim To test the coverage and data quality of the LYFO. Methods The coverage was tested by merging data of the LYFO with the Danish Cancer Register and the Danish National Patient Register, respectively. The validity of the LYFO was assessed by crosschecking with information from medical records in subgroups of patients. A random sample of 3% (N = 364) was made from all patients in the LYFO. In addition, four subtypes of lymphomas were validated: CNS lymphomas, diffuse large B-cell lymphomas, peripheral T-cell lymphomas, and Hodgkin lymphomas. A total of 1,706 patients from the period 2000–2012 were included. The positive predictive values (PPVs) and completeness of selected variables were calculated for each subgroup and for the entire cohort of patients. Results The comparison of data from the LYFO with the Danish Cancer Register and the Danish National Patient Register revealed a high coverage. In addition, the data quality was good with high PPVs (87% to 100%), and high completeness (92% to 100%). Conclusion The LYFO is a unique, nationwide clinical database characterized by high validity, good coverage and prospective data entry. It represents a valuable resource for future lymphoma research.","container-title":"PLOS ONE","DOI":"10.1371/journal.pone.0157999","ISSN":"1932-6203","issue":"6","journalAbbreviation":"PLOS ONE","language":"en","note":"publisher: Public Library of Science","page":"e0157999","source":"PLoS Journals","title":"The Danish National Lymphoma Registry: Coverage and Data Quality","title-short":"The Danish National Lymphoma Registry","volume":"11","author":[{"family":"Arboe","given":"Bente"},{"family":"El-Galaly","given":"Tarec Christoffer"},{"family":"Clausen","given":"Michael Roost"},{"family":"Munksgaard","given":"Peter Svenssen"},{"family":"Stoltenberg","given":"Danny"},{"family":"Nygaard","given":"Mette Kathrine"},{"family":"Klausen","given":"Tobias Wirenfeldt"},{"family":"Christensen","given":"Jacob Haaber"},{"family":"Gørløv","given":"Jette Sønderskov"},{"family":"Brown","given":"Peter de Nully"}],"issued":{"date-parts":[["2016",6,23]]}}}],"schema":"https://github.com/citation-style-language/schema/raw/master/csl-citation.json"} </w:instrText>
            </w:r>
            <w:r w:rsidRPr="00D85E25">
              <w:rPr>
                <w:rFonts w:ascii="Arial" w:eastAsia="Calibri" w:hAnsi="Arial" w:cs="Arial"/>
                <w:color w:val="000000"/>
                <w:sz w:val="20"/>
                <w:szCs w:val="20"/>
                <w:lang w:val="en-US"/>
              </w:rPr>
              <w:fldChar w:fldCharType="separate"/>
            </w:r>
            <w:r w:rsidRPr="00D85E25">
              <w:rPr>
                <w:rFonts w:ascii="Arial" w:hAnsi="Arial" w:cs="Arial"/>
                <w:sz w:val="20"/>
                <w:szCs w:val="20"/>
                <w:vertAlign w:val="superscript"/>
                <w:lang w:val="en-US"/>
              </w:rPr>
              <w:t>92</w:t>
            </w:r>
            <w:r w:rsidRPr="00D85E25">
              <w:rPr>
                <w:rFonts w:ascii="Arial" w:eastAsia="Calibri" w:hAnsi="Arial" w:cs="Arial"/>
                <w:color w:val="000000"/>
                <w:sz w:val="20"/>
                <w:szCs w:val="20"/>
                <w:lang w:val="en-US"/>
              </w:rPr>
              <w:fldChar w:fldCharType="end"/>
            </w:r>
          </w:p>
        </w:tc>
      </w:tr>
      <w:tr w:rsidR="001734FF" w:rsidRPr="00D85E25" w14:paraId="740FBD41" w14:textId="77777777" w:rsidTr="00433AAC">
        <w:trPr>
          <w:trHeight w:val="166"/>
        </w:trPr>
        <w:tc>
          <w:tcPr>
            <w:tcW w:w="1873" w:type="dxa"/>
            <w:tcBorders>
              <w:top w:val="single" w:sz="4" w:space="0" w:color="auto"/>
              <w:left w:val="single" w:sz="12" w:space="0" w:color="auto"/>
              <w:bottom w:val="single" w:sz="4" w:space="0" w:color="auto"/>
              <w:right w:val="single" w:sz="12" w:space="0" w:color="auto"/>
            </w:tcBorders>
            <w:shd w:val="clear" w:color="auto" w:fill="auto"/>
            <w:noWrap/>
            <w:hideMark/>
          </w:tcPr>
          <w:p w14:paraId="7D36F610" w14:textId="77777777" w:rsidR="001734FF" w:rsidRPr="00D85E25" w:rsidRDefault="001734FF" w:rsidP="00594DFB">
            <w:pPr>
              <w:rPr>
                <w:rFonts w:ascii="Arial" w:eastAsia="Calibri" w:hAnsi="Arial" w:cs="Arial"/>
                <w:b/>
                <w:bCs/>
                <w:color w:val="000000"/>
                <w:sz w:val="20"/>
                <w:szCs w:val="20"/>
                <w:lang w:val="en-US"/>
              </w:rPr>
            </w:pPr>
            <w:r w:rsidRPr="00D85E25">
              <w:rPr>
                <w:rFonts w:ascii="Arial" w:eastAsia="Calibri" w:hAnsi="Arial" w:cs="Arial"/>
                <w:b/>
                <w:bCs/>
                <w:color w:val="000000"/>
                <w:sz w:val="20"/>
                <w:szCs w:val="20"/>
                <w:lang w:val="en-US"/>
              </w:rPr>
              <w:t>Danish Registry of Childhood Cancer</w:t>
            </w:r>
            <w:r w:rsidRPr="00D85E25">
              <w:rPr>
                <w:rFonts w:ascii="Arial" w:eastAsia="Calibri" w:hAnsi="Arial" w:cs="Arial"/>
                <w:b/>
                <w:bCs/>
                <w:color w:val="000000"/>
                <w:sz w:val="20"/>
                <w:szCs w:val="20"/>
                <w:lang w:val="en-US"/>
              </w:rPr>
              <w:fldChar w:fldCharType="begin"/>
            </w:r>
            <w:r w:rsidRPr="00D85E25">
              <w:rPr>
                <w:rFonts w:ascii="Arial" w:eastAsia="Calibri" w:hAnsi="Arial" w:cs="Arial"/>
                <w:b/>
                <w:bCs/>
                <w:color w:val="000000"/>
                <w:sz w:val="20"/>
                <w:szCs w:val="20"/>
                <w:lang w:val="en-US"/>
              </w:rPr>
              <w:instrText xml:space="preserve"> ADDIN ZOTERO_ITEM CSL_CITATION {"citationID":"GKahef4Z","properties":{"formattedCitation":"\\super 93\\nosupersub{}","plainCitation":"93","noteIndex":0},"citationItems":[{"id":61,"uris":["http://zotero.org/users/7410056/items/C8GB4ZNL"],"uri":["http://zotero.org/users/7410056/items/C8GB4ZNL"],"itemData":{"id":61,"type":"article-journal","abstract":"Danish Childhood Cancer Registry Henrik Schr&amp;oslash;der,1 Catherine Rechnitzer,2 Peder Skov Wehner,3 Steen Rosth&amp;oslash;j,4 Jens Kj&amp;oslash;lseth M&amp;oslash;ller,5 Birgitte Lausen,2 Gitte Petersen,2 Mette N&amp;oslash;rgaard6 1Department of Pediatrics, Aarhus University Hospital, Aarhus, 2Department of Pediatrics and Adolescent Medicine, Rigshospitalet, Copenhagen University Hospital, Copenhagen, 3Department of Pediatric Hematology and Oncology, Hans Christian Andersen Children&amp;#39;s Hospital, Odense University Hospital, Odense, 4Department of Pediatrics, Aalborg University Hospital, Aalborg, 5Department of Clinical Microbiology, Vejle Sygehus, Vejle, 6Department of Clinical Epidemiology, Aarhus University Hospital, Aarhus, Denmark  Aim of database: The overall aim is to monitor the quality of childhood cancer care in Denmark; to register late effects of treatment; to analyze complications of permanent central venous catheters (CVCs); to study blood stream infections in children with cancer; and to study acute toxicity of high-dose methotrexate infusions in children with leukemia. Study population: All children below 15 years of age at diagnosis living in Denmark diagnosed after January 1, 1985 according to the International Classification of Diseases 10, including diagnoses DC00&amp;ndash;DD48. Main variables: Cancer type, extent of disease, treatment, participation in international studies, recurrence of malignant disease, survival, yearly follow-up status, causes of death, and development of secondary malignancies. Type of CVC, causes for removal of the CVC, type of blood stream infection, pathogens isolated, antimicrobial sensitivity, and outcome of antimicrobial chemotherapy. Descriptive data: Since 1985, 4,944 children below 15 years of age have been registered in the database. There has been no significant change in the incidence of childhood cancer in Denmark since 1985. The 5-year survival has increased significantly since 1985 and is now 86%. The median number of days from diagnosis to initiation of therapy is 7 days and in 80% of the children less than 14 days. Clinical data of 95% of the patients are reported to open international studies. Conclusion: The survival of Danish children with cancer since 2003 compares favorably with other international population-based studies. The annual reports support the collaboration within pediatric oncology in Denmark.  Keywords: childhood cancer, epidemiology, survival, complications","container-title":"Clinical Epidemiology","DOI":"10.2147/CLEP.S99508","journalAbbreviation":"CLEP","language":"English","note":"publisher: Dove Press","page":"461-464","source":"www.dovepress.com","title":"Danish Childhood Cancer Registry","volume":"8","author":[{"family":"Schrøder","given":"Henrik"},{"family":"Rechnitzer","given":"Catherine"},{"family":"Wehner","given":"Peder Skov"},{"family":"Rosthøj","given":"Steen"},{"family":"Møller","given":"Jens Kjølseth"},{"family":"Lausen","given":"Birgitte"},{"family":"Petersen","given":"Gitte"},{"family":"Nørgaard","given":"Mette"}],"issued":{"date-parts":[["2016",10,25]]}}}],"schema":"https://github.com/citation-style-language/schema/raw/master/csl-citation.json"} </w:instrText>
            </w:r>
            <w:r w:rsidRPr="00D85E25">
              <w:rPr>
                <w:rFonts w:ascii="Arial" w:eastAsia="Calibri" w:hAnsi="Arial" w:cs="Arial"/>
                <w:b/>
                <w:bCs/>
                <w:color w:val="000000"/>
                <w:sz w:val="20"/>
                <w:szCs w:val="20"/>
                <w:lang w:val="en-US"/>
              </w:rPr>
              <w:fldChar w:fldCharType="separate"/>
            </w:r>
            <w:r w:rsidRPr="00D85E25">
              <w:rPr>
                <w:rFonts w:ascii="Arial" w:hAnsi="Arial" w:cs="Arial"/>
                <w:sz w:val="20"/>
                <w:szCs w:val="20"/>
                <w:vertAlign w:val="superscript"/>
                <w:lang w:val="en-US"/>
              </w:rPr>
              <w:t>93</w:t>
            </w:r>
            <w:r w:rsidRPr="00D85E25">
              <w:rPr>
                <w:rFonts w:ascii="Arial" w:eastAsia="Calibri" w:hAnsi="Arial" w:cs="Arial"/>
                <w:b/>
                <w:bCs/>
                <w:color w:val="000000"/>
                <w:sz w:val="20"/>
                <w:szCs w:val="20"/>
                <w:lang w:val="en-US"/>
              </w:rPr>
              <w:fldChar w:fldCharType="end"/>
            </w:r>
          </w:p>
        </w:tc>
        <w:tc>
          <w:tcPr>
            <w:tcW w:w="5215" w:type="dxa"/>
            <w:tcBorders>
              <w:top w:val="single" w:sz="4" w:space="0" w:color="auto"/>
              <w:left w:val="single" w:sz="12" w:space="0" w:color="auto"/>
              <w:bottom w:val="single" w:sz="4" w:space="0" w:color="auto"/>
              <w:right w:val="single" w:sz="12" w:space="0" w:color="auto"/>
            </w:tcBorders>
          </w:tcPr>
          <w:p w14:paraId="408AD134"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 xml:space="preserve">Information on all patients diagnosed with a neoplasm at age &lt;15 years and living in Denmark. Include cancer-related data such as type of cancer and therapy, and information on all tunneled central venous catheters and bloodstream infections registered in children at age &lt;15 years. </w:t>
            </w:r>
          </w:p>
        </w:tc>
        <w:tc>
          <w:tcPr>
            <w:tcW w:w="1276" w:type="dxa"/>
            <w:tcBorders>
              <w:top w:val="single" w:sz="4" w:space="0" w:color="auto"/>
              <w:left w:val="single" w:sz="12" w:space="0" w:color="auto"/>
              <w:bottom w:val="single" w:sz="4" w:space="0" w:color="auto"/>
              <w:right w:val="single" w:sz="12" w:space="0" w:color="auto"/>
            </w:tcBorders>
          </w:tcPr>
          <w:p w14:paraId="28888871"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1995-</w:t>
            </w:r>
          </w:p>
        </w:tc>
        <w:tc>
          <w:tcPr>
            <w:tcW w:w="1061" w:type="dxa"/>
            <w:tcBorders>
              <w:top w:val="single" w:sz="4" w:space="0" w:color="auto"/>
              <w:left w:val="single" w:sz="12" w:space="0" w:color="auto"/>
              <w:bottom w:val="single" w:sz="4" w:space="0" w:color="auto"/>
              <w:right w:val="single" w:sz="12" w:space="0" w:color="auto"/>
            </w:tcBorders>
          </w:tcPr>
          <w:p w14:paraId="18E714A5"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fldChar w:fldCharType="begin"/>
            </w:r>
            <w:r w:rsidRPr="00D85E25">
              <w:rPr>
                <w:rFonts w:ascii="Arial" w:eastAsia="Calibri" w:hAnsi="Arial" w:cs="Arial"/>
                <w:color w:val="000000"/>
                <w:sz w:val="20"/>
                <w:szCs w:val="20"/>
                <w:lang w:val="en-US"/>
              </w:rPr>
              <w:instrText xml:space="preserve"> ADDIN ZOTERO_ITEM CSL_CITATION {"citationID":"PQQgsp3v","properties":{"formattedCitation":"\\super 93\\nosupersub{}","plainCitation":"93","noteIndex":0},"citationItems":[{"id":61,"uris":["http://zotero.org/users/7410056/items/C8GB4ZNL"],"uri":["http://zotero.org/users/7410056/items/C8GB4ZNL"],"itemData":{"id":61,"type":"article-journal","abstract":"Danish Childhood Cancer Registry Henrik Schr&amp;oslash;der,1 Catherine Rechnitzer,2 Peder Skov Wehner,3 Steen Rosth&amp;oslash;j,4 Jens Kj&amp;oslash;lseth M&amp;oslash;ller,5 Birgitte Lausen,2 Gitte Petersen,2 Mette N&amp;oslash;rgaard6 1Department of Pediatrics, Aarhus University Hospital, Aarhus, 2Department of Pediatrics and Adolescent Medicine, Rigshospitalet, Copenhagen University Hospital, Copenhagen, 3Department of Pediatric Hematology and Oncology, Hans Christian Andersen Children&amp;#39;s Hospital, Odense University Hospital, Odense, 4Department of Pediatrics, Aalborg University Hospital, Aalborg, 5Department of Clinical Microbiology, Vejle Sygehus, Vejle, 6Department of Clinical Epidemiology, Aarhus University Hospital, Aarhus, Denmark  Aim of database: The overall aim is to monitor the quality of childhood cancer care in Denmark; to register late effects of treatment; to analyze complications of permanent central venous catheters (CVCs); to study blood stream infections in children with cancer; and to study acute toxicity of high-dose methotrexate infusions in children with leukemia. Study population: All children below 15 years of age at diagnosis living in Denmark diagnosed after January 1, 1985 according to the International Classification of Diseases 10, including diagnoses DC00&amp;ndash;DD48. Main variables: Cancer type, extent of disease, treatment, participation in international studies, recurrence of malignant disease, survival, yearly follow-up status, causes of death, and development of secondary malignancies. Type of CVC, causes for removal of the CVC, type of blood stream infection, pathogens isolated, antimicrobial sensitivity, and outcome of antimicrobial chemotherapy. Descriptive data: Since 1985, 4,944 children below 15 years of age have been registered in the database. There has been no significant change in the incidence of childhood cancer in Denmark since 1985. The 5-year survival has increased significantly since 1985 and is now 86%. The median number of days from diagnosis to initiation of therapy is 7 days and in 80% of the children less than 14 days. Clinical data of 95% of the patients are reported to open international studies. Conclusion: The survival of Danish children with cancer since 2003 compares favorably with other international population-based studies. The annual reports support the collaboration within pediatric oncology in Denmark.  Keywords: childhood cancer, epidemiology, survival, complications","container-title":"Clinical Epidemiology","DOI":"10.2147/CLEP.S99508","journalAbbreviation":"CLEP","language":"English","note":"publisher: Dove Press","page":"461-464","source":"www.dovepress.com","title":"Danish Childhood Cancer Registry","volume":"8","author":[{"family":"Schrøder","given":"Henrik"},{"family":"Rechnitzer","given":"Catherine"},{"family":"Wehner","given":"Peder Skov"},{"family":"Rosthøj","given":"Steen"},{"family":"Møller","given":"Jens Kjølseth"},{"family":"Lausen","given":"Birgitte"},{"family":"Petersen","given":"Gitte"},{"family":"Nørgaard","given":"Mette"}],"issued":{"date-parts":[["2016",10,25]]}}}],"schema":"https://github.com/citation-style-language/schema/raw/master/csl-citation.json"} </w:instrText>
            </w:r>
            <w:r w:rsidRPr="00D85E25">
              <w:rPr>
                <w:rFonts w:ascii="Arial" w:eastAsia="Calibri" w:hAnsi="Arial" w:cs="Arial"/>
                <w:color w:val="000000"/>
                <w:sz w:val="20"/>
                <w:szCs w:val="20"/>
                <w:lang w:val="en-US"/>
              </w:rPr>
              <w:fldChar w:fldCharType="separate"/>
            </w:r>
            <w:r w:rsidRPr="00D85E25">
              <w:rPr>
                <w:rFonts w:ascii="Arial" w:hAnsi="Arial" w:cs="Arial"/>
                <w:sz w:val="20"/>
                <w:szCs w:val="20"/>
                <w:vertAlign w:val="superscript"/>
                <w:lang w:val="en-US"/>
              </w:rPr>
              <w:t>93</w:t>
            </w:r>
            <w:r w:rsidRPr="00D85E25">
              <w:rPr>
                <w:rFonts w:ascii="Arial" w:eastAsia="Calibri" w:hAnsi="Arial" w:cs="Arial"/>
                <w:color w:val="000000"/>
                <w:sz w:val="20"/>
                <w:szCs w:val="20"/>
                <w:lang w:val="en-US"/>
              </w:rPr>
              <w:fldChar w:fldCharType="end"/>
            </w:r>
          </w:p>
        </w:tc>
      </w:tr>
      <w:tr w:rsidR="001734FF" w:rsidRPr="00D85E25" w14:paraId="47051448" w14:textId="77777777" w:rsidTr="00433AAC">
        <w:trPr>
          <w:trHeight w:val="166"/>
        </w:trPr>
        <w:tc>
          <w:tcPr>
            <w:tcW w:w="1873" w:type="dxa"/>
            <w:tcBorders>
              <w:top w:val="single" w:sz="4" w:space="0" w:color="auto"/>
              <w:left w:val="single" w:sz="12" w:space="0" w:color="auto"/>
              <w:bottom w:val="single" w:sz="4" w:space="0" w:color="auto"/>
              <w:right w:val="single" w:sz="12" w:space="0" w:color="auto"/>
            </w:tcBorders>
            <w:shd w:val="clear" w:color="auto" w:fill="auto"/>
            <w:noWrap/>
            <w:hideMark/>
          </w:tcPr>
          <w:p w14:paraId="1ADC531D" w14:textId="77777777" w:rsidR="001734FF" w:rsidRPr="00D85E25" w:rsidRDefault="001734FF" w:rsidP="00594DFB">
            <w:pPr>
              <w:rPr>
                <w:rFonts w:ascii="Arial" w:eastAsia="Calibri" w:hAnsi="Arial" w:cs="Arial"/>
                <w:b/>
                <w:bCs/>
                <w:color w:val="000000"/>
                <w:sz w:val="20"/>
                <w:szCs w:val="20"/>
                <w:lang w:val="en-US"/>
              </w:rPr>
            </w:pPr>
            <w:r w:rsidRPr="00D85E25">
              <w:rPr>
                <w:rFonts w:ascii="Arial" w:eastAsia="Calibri" w:hAnsi="Arial" w:cs="Arial"/>
                <w:b/>
                <w:bCs/>
                <w:color w:val="000000"/>
                <w:sz w:val="20"/>
                <w:szCs w:val="20"/>
                <w:lang w:val="en-US"/>
              </w:rPr>
              <w:t>Danish Heart Registry</w:t>
            </w:r>
            <w:r w:rsidRPr="00D85E25">
              <w:rPr>
                <w:rFonts w:ascii="Arial" w:eastAsia="Calibri" w:hAnsi="Arial" w:cs="Arial"/>
                <w:b/>
                <w:bCs/>
                <w:color w:val="000000"/>
                <w:sz w:val="20"/>
                <w:szCs w:val="20"/>
                <w:lang w:val="en-US"/>
              </w:rPr>
              <w:fldChar w:fldCharType="begin"/>
            </w:r>
            <w:r w:rsidRPr="00D85E25">
              <w:rPr>
                <w:rFonts w:ascii="Arial" w:eastAsia="Calibri" w:hAnsi="Arial" w:cs="Arial"/>
                <w:b/>
                <w:bCs/>
                <w:color w:val="000000"/>
                <w:sz w:val="20"/>
                <w:szCs w:val="20"/>
                <w:lang w:val="en-US"/>
              </w:rPr>
              <w:instrText xml:space="preserve"> ADDIN ZOTERO_ITEM CSL_CITATION {"citationID":"UeyxcbG1","properties":{"formattedCitation":"\\super 94\\nosupersub{}","plainCitation":"94","noteIndex":0},"citationItems":[{"id":34,"uris":["http://zotero.org/users/7410056/items/I3EZISHY"],"uri":["http://zotero.org/users/7410056/items/I3EZISHY"],"itemData":{"id":34,"type":"article-journal","abstract":"Introduction: The Danish Heart Register (DHR) is a clinical database of invasive procedures within cardiology. Content: All providers of these procedures have been obliged to report to DHR since 2000. DHR is used to monitor the activity and quality of the procedures and serves as a data source for research. Validity and coverage: The coverage is high (&gt;95%) but some variables have many missing. Conclusion: The combination of both cardiological and surgical data in this register is internationally unique and makes it possible to follow the patient from the invasive examination to treatment and by linkage to other registers to follow the prognosis.","container-title":"Scandinavian Journal of Public Health","DOI":"10.1177/1403494810393561","ISSN":"1403-4948","issue":"7_suppl","journalAbbreviation":"Scand J Public Health","note":"publisher: SAGE Publications Ltd STM","page":"46-49","source":"SAGE Journals","title":"The Danish Heart Register","volume":"39","author":[{"family":"Abildstrøm","given":"Steen Z."},{"family":"Madsen","given":"Mette"}],"issued":{"date-parts":[["2011",7,1]]}}}],"schema":"https://github.com/citation-style-language/schema/raw/master/csl-citation.json"} </w:instrText>
            </w:r>
            <w:r w:rsidRPr="00D85E25">
              <w:rPr>
                <w:rFonts w:ascii="Arial" w:eastAsia="Calibri" w:hAnsi="Arial" w:cs="Arial"/>
                <w:b/>
                <w:bCs/>
                <w:color w:val="000000"/>
                <w:sz w:val="20"/>
                <w:szCs w:val="20"/>
                <w:lang w:val="en-US"/>
              </w:rPr>
              <w:fldChar w:fldCharType="separate"/>
            </w:r>
            <w:r w:rsidRPr="00D85E25">
              <w:rPr>
                <w:rFonts w:ascii="Arial" w:hAnsi="Arial" w:cs="Arial"/>
                <w:sz w:val="20"/>
                <w:szCs w:val="20"/>
                <w:vertAlign w:val="superscript"/>
                <w:lang w:val="en-US"/>
              </w:rPr>
              <w:t>94</w:t>
            </w:r>
            <w:r w:rsidRPr="00D85E25">
              <w:rPr>
                <w:rFonts w:ascii="Arial" w:eastAsia="Calibri" w:hAnsi="Arial" w:cs="Arial"/>
                <w:b/>
                <w:bCs/>
                <w:color w:val="000000"/>
                <w:sz w:val="20"/>
                <w:szCs w:val="20"/>
                <w:lang w:val="en-US"/>
              </w:rPr>
              <w:fldChar w:fldCharType="end"/>
            </w:r>
          </w:p>
        </w:tc>
        <w:tc>
          <w:tcPr>
            <w:tcW w:w="5215" w:type="dxa"/>
            <w:tcBorders>
              <w:top w:val="single" w:sz="4" w:space="0" w:color="auto"/>
              <w:left w:val="single" w:sz="12" w:space="0" w:color="auto"/>
              <w:bottom w:val="single" w:sz="4" w:space="0" w:color="auto"/>
              <w:right w:val="single" w:sz="12" w:space="0" w:color="auto"/>
            </w:tcBorders>
          </w:tcPr>
          <w:p w14:paraId="116D339D"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 xml:space="preserve">Information on all adult (&gt;15 years) patients undergoing coronary angiography, percutaneous coronary intervention, coronary artery bypass grafting, and heart valve repair or replacement in Denmark. </w:t>
            </w:r>
          </w:p>
        </w:tc>
        <w:tc>
          <w:tcPr>
            <w:tcW w:w="1276" w:type="dxa"/>
            <w:tcBorders>
              <w:top w:val="single" w:sz="4" w:space="0" w:color="auto"/>
              <w:left w:val="single" w:sz="12" w:space="0" w:color="auto"/>
              <w:bottom w:val="single" w:sz="4" w:space="0" w:color="auto"/>
              <w:right w:val="single" w:sz="12" w:space="0" w:color="auto"/>
            </w:tcBorders>
          </w:tcPr>
          <w:p w14:paraId="2561CABB"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2000-</w:t>
            </w:r>
          </w:p>
        </w:tc>
        <w:tc>
          <w:tcPr>
            <w:tcW w:w="1061" w:type="dxa"/>
            <w:tcBorders>
              <w:top w:val="single" w:sz="4" w:space="0" w:color="auto"/>
              <w:left w:val="single" w:sz="12" w:space="0" w:color="auto"/>
              <w:bottom w:val="single" w:sz="4" w:space="0" w:color="auto"/>
              <w:right w:val="single" w:sz="12" w:space="0" w:color="auto"/>
            </w:tcBorders>
          </w:tcPr>
          <w:p w14:paraId="33AB205B"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fldChar w:fldCharType="begin"/>
            </w:r>
            <w:r w:rsidRPr="00D85E25">
              <w:rPr>
                <w:rFonts w:ascii="Arial" w:eastAsia="Calibri" w:hAnsi="Arial" w:cs="Arial"/>
                <w:color w:val="000000"/>
                <w:sz w:val="20"/>
                <w:szCs w:val="20"/>
                <w:lang w:val="en-US"/>
              </w:rPr>
              <w:instrText xml:space="preserve"> ADDIN ZOTERO_ITEM CSL_CITATION {"citationID":"reC5Pj3e","properties":{"formattedCitation":"\\super 94\\nosupersub{}","plainCitation":"94","noteIndex":0},"citationItems":[{"id":34,"uris":["http://zotero.org/users/7410056/items/I3EZISHY"],"uri":["http://zotero.org/users/7410056/items/I3EZISHY"],"itemData":{"id":34,"type":"article-journal","abstract":"Introduction: The Danish Heart Register (DHR) is a clinical database of invasive procedures within cardiology. Content: All providers of these procedures have been obliged to report to DHR since 2000. DHR is used to monitor the activity and quality of the procedures and serves as a data source for research. Validity and coverage: The coverage is high (&gt;95%) but some variables have many missing. Conclusion: The combination of both cardiological and surgical data in this register is internationally unique and makes it possible to follow the patient from the invasive examination to treatment and by linkage to other registers to follow the prognosis.","container-title":"Scandinavian Journal of Public Health","DOI":"10.1177/1403494810393561","ISSN":"1403-4948","issue":"7_suppl","journalAbbreviation":"Scand J Public Health","note":"publisher: SAGE Publications Ltd STM","page":"46-49","source":"SAGE Journals","title":"The Danish Heart Register","volume":"39","author":[{"family":"Abildstrøm","given":"Steen Z."},{"family":"Madsen","given":"Mette"}],"issued":{"date-parts":[["2011",7,1]]}}}],"schema":"https://github.com/citation-style-language/schema/raw/master/csl-citation.json"} </w:instrText>
            </w:r>
            <w:r w:rsidRPr="00D85E25">
              <w:rPr>
                <w:rFonts w:ascii="Arial" w:eastAsia="Calibri" w:hAnsi="Arial" w:cs="Arial"/>
                <w:color w:val="000000"/>
                <w:sz w:val="20"/>
                <w:szCs w:val="20"/>
                <w:lang w:val="en-US"/>
              </w:rPr>
              <w:fldChar w:fldCharType="separate"/>
            </w:r>
            <w:r w:rsidRPr="00D85E25">
              <w:rPr>
                <w:rFonts w:ascii="Arial" w:hAnsi="Arial" w:cs="Arial"/>
                <w:sz w:val="20"/>
                <w:szCs w:val="20"/>
                <w:vertAlign w:val="superscript"/>
                <w:lang w:val="en-US"/>
              </w:rPr>
              <w:t>94</w:t>
            </w:r>
            <w:r w:rsidRPr="00D85E25">
              <w:rPr>
                <w:rFonts w:ascii="Arial" w:eastAsia="Calibri" w:hAnsi="Arial" w:cs="Arial"/>
                <w:color w:val="000000"/>
                <w:sz w:val="20"/>
                <w:szCs w:val="20"/>
                <w:lang w:val="en-US"/>
              </w:rPr>
              <w:fldChar w:fldCharType="end"/>
            </w:r>
          </w:p>
        </w:tc>
      </w:tr>
      <w:tr w:rsidR="001734FF" w:rsidRPr="00D85E25" w14:paraId="62B48FB1" w14:textId="77777777" w:rsidTr="00433AAC">
        <w:trPr>
          <w:trHeight w:val="166"/>
        </w:trPr>
        <w:tc>
          <w:tcPr>
            <w:tcW w:w="1873" w:type="dxa"/>
            <w:tcBorders>
              <w:top w:val="single" w:sz="4" w:space="0" w:color="auto"/>
              <w:left w:val="single" w:sz="12" w:space="0" w:color="auto"/>
              <w:bottom w:val="single" w:sz="4" w:space="0" w:color="auto"/>
              <w:right w:val="single" w:sz="12" w:space="0" w:color="auto"/>
            </w:tcBorders>
            <w:shd w:val="clear" w:color="auto" w:fill="auto"/>
            <w:noWrap/>
            <w:hideMark/>
          </w:tcPr>
          <w:p w14:paraId="28E7E41A" w14:textId="77777777" w:rsidR="001734FF" w:rsidRPr="00D85E25" w:rsidRDefault="001734FF" w:rsidP="00594DFB">
            <w:pPr>
              <w:rPr>
                <w:rFonts w:ascii="Arial" w:eastAsia="Calibri" w:hAnsi="Arial" w:cs="Arial"/>
                <w:b/>
                <w:bCs/>
                <w:color w:val="000000"/>
                <w:sz w:val="20"/>
                <w:szCs w:val="20"/>
                <w:lang w:val="en-US"/>
              </w:rPr>
            </w:pPr>
            <w:r w:rsidRPr="00D85E25">
              <w:rPr>
                <w:rFonts w:ascii="Arial" w:eastAsia="Calibri" w:hAnsi="Arial" w:cs="Arial"/>
                <w:b/>
                <w:bCs/>
                <w:color w:val="000000"/>
                <w:sz w:val="20"/>
                <w:szCs w:val="20"/>
                <w:lang w:val="en-US"/>
              </w:rPr>
              <w:t>Danish Vascular Registry</w:t>
            </w:r>
          </w:p>
        </w:tc>
        <w:tc>
          <w:tcPr>
            <w:tcW w:w="5215" w:type="dxa"/>
            <w:tcBorders>
              <w:top w:val="single" w:sz="4" w:space="0" w:color="auto"/>
              <w:left w:val="single" w:sz="12" w:space="0" w:color="auto"/>
              <w:bottom w:val="single" w:sz="4" w:space="0" w:color="auto"/>
              <w:right w:val="single" w:sz="12" w:space="0" w:color="auto"/>
            </w:tcBorders>
          </w:tcPr>
          <w:p w14:paraId="63267A08"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Information on all reconstructive arterial and advanced vein procedures (incl. carotid endarterectomies, open repair for aortic aneurysm, endovascular aortic repairs, open peripheral arterial reconstructions, endovascular arterial interventions for atherosclerosis, and arteriovenous fistulas for renal insufficiency) performed at vascular surgical departments in Denmark.</w:t>
            </w:r>
          </w:p>
        </w:tc>
        <w:tc>
          <w:tcPr>
            <w:tcW w:w="1276" w:type="dxa"/>
            <w:tcBorders>
              <w:top w:val="single" w:sz="4" w:space="0" w:color="auto"/>
              <w:left w:val="single" w:sz="12" w:space="0" w:color="auto"/>
              <w:bottom w:val="single" w:sz="4" w:space="0" w:color="auto"/>
              <w:right w:val="single" w:sz="12" w:space="0" w:color="auto"/>
            </w:tcBorders>
          </w:tcPr>
          <w:p w14:paraId="562474C6"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1989-</w:t>
            </w:r>
          </w:p>
        </w:tc>
        <w:tc>
          <w:tcPr>
            <w:tcW w:w="1061" w:type="dxa"/>
            <w:tcBorders>
              <w:top w:val="single" w:sz="4" w:space="0" w:color="auto"/>
              <w:left w:val="single" w:sz="12" w:space="0" w:color="auto"/>
              <w:bottom w:val="single" w:sz="4" w:space="0" w:color="auto"/>
              <w:right w:val="single" w:sz="12" w:space="0" w:color="auto"/>
            </w:tcBorders>
          </w:tcPr>
          <w:p w14:paraId="4FA0B109"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fldChar w:fldCharType="begin"/>
            </w:r>
            <w:r w:rsidRPr="00D85E25">
              <w:rPr>
                <w:rFonts w:ascii="Arial" w:eastAsia="Calibri" w:hAnsi="Arial" w:cs="Arial"/>
                <w:color w:val="000000"/>
                <w:sz w:val="20"/>
                <w:szCs w:val="20"/>
                <w:lang w:val="en-US"/>
              </w:rPr>
              <w:instrText xml:space="preserve"> ADDIN ZOTERO_ITEM CSL_CITATION {"citationID":"ayQTKyv4","properties":{"formattedCitation":"\\super 95\\nosupersub{}","plainCitation":"95","noteIndex":0},"citationItems":[{"id":29,"uris":["http://zotero.org/users/7410056/items/M5BNBKJF"],"uri":["http://zotero.org/users/7410056/items/M5BNBKJF"],"itemData":{"id":29,"type":"article-journal","abstract":"Introduction. Clinical databases are increasingly being employed to evaluate the quality of treatments, including patients with peripheral vascular disease. Valid data is vital to the value of these analyses. Objective. To assess the validity of clinical data in a population-based national vascular registry. Design. Traditional reproducibility study was supplemented by refilling of data by an independent observer, thereby creating three data sets for comparison. Materials and methods. Twenty prospectively recorded electronic forms from each department were selected randomly from the Danish National Vascular Registry. Data forms were refilled by the surgeons of the department concerned, and by an independent member of the board of the Danish National Vascular Registry. Refilling was performed blinded to the original forms. Conclusions. A high degree of accuracy of clinical data can be achieved. An independent observer makes it possible to evaluate the classification of observer dependent parameters and explain differences in the reproducibility of data.","container-title":"European Journal of Vascular and Endovascular Surgery","DOI":"10.1016/j.ejvs.2003.11.011","ISSN":"1078-5884","issue":"2","journalAbbreviation":"European Journal of Vascular and Endovascular Surgery","language":"en","page":"216-219","source":"ScienceDirect","title":"Accuracy of Clinical Data in a Population Based Vascular Registry","volume":"27","author":[{"family":"Laustsen","given":"J"},{"family":"Jensen","given":"L. P"},{"family":"Hansen","given":"A. K"},{"literal":"The Danish National Vascular Registry"}],"issued":{"date-parts":[["2004",2,1]]}}}],"schema":"https://github.com/citation-style-language/schema/raw/master/csl-citation.json"} </w:instrText>
            </w:r>
            <w:r w:rsidRPr="00D85E25">
              <w:rPr>
                <w:rFonts w:ascii="Arial" w:eastAsia="Calibri" w:hAnsi="Arial" w:cs="Arial"/>
                <w:color w:val="000000"/>
                <w:sz w:val="20"/>
                <w:szCs w:val="20"/>
                <w:lang w:val="en-US"/>
              </w:rPr>
              <w:fldChar w:fldCharType="separate"/>
            </w:r>
            <w:r w:rsidRPr="00D85E25">
              <w:rPr>
                <w:rFonts w:ascii="Arial" w:hAnsi="Arial" w:cs="Arial"/>
                <w:sz w:val="20"/>
                <w:szCs w:val="20"/>
                <w:vertAlign w:val="superscript"/>
                <w:lang w:val="en-US"/>
              </w:rPr>
              <w:t>95</w:t>
            </w:r>
            <w:r w:rsidRPr="00D85E25">
              <w:rPr>
                <w:rFonts w:ascii="Arial" w:eastAsia="Calibri" w:hAnsi="Arial" w:cs="Arial"/>
                <w:color w:val="000000"/>
                <w:sz w:val="20"/>
                <w:szCs w:val="20"/>
                <w:lang w:val="en-US"/>
              </w:rPr>
              <w:fldChar w:fldCharType="end"/>
            </w:r>
          </w:p>
        </w:tc>
      </w:tr>
      <w:tr w:rsidR="001734FF" w:rsidRPr="00D85E25" w14:paraId="4EA97B77" w14:textId="77777777" w:rsidTr="00433AAC">
        <w:trPr>
          <w:trHeight w:val="166"/>
        </w:trPr>
        <w:tc>
          <w:tcPr>
            <w:tcW w:w="1873" w:type="dxa"/>
            <w:tcBorders>
              <w:top w:val="single" w:sz="4" w:space="0" w:color="auto"/>
              <w:left w:val="single" w:sz="12" w:space="0" w:color="auto"/>
              <w:bottom w:val="single" w:sz="4" w:space="0" w:color="auto"/>
              <w:right w:val="single" w:sz="12" w:space="0" w:color="auto"/>
            </w:tcBorders>
            <w:shd w:val="clear" w:color="auto" w:fill="auto"/>
            <w:noWrap/>
            <w:hideMark/>
          </w:tcPr>
          <w:p w14:paraId="43F968F2" w14:textId="77777777" w:rsidR="001734FF" w:rsidRPr="00D85E25" w:rsidRDefault="001734FF" w:rsidP="00594DFB">
            <w:pPr>
              <w:rPr>
                <w:rFonts w:ascii="Arial" w:eastAsia="Calibri" w:hAnsi="Arial" w:cs="Arial"/>
                <w:b/>
                <w:bCs/>
                <w:color w:val="000000"/>
                <w:sz w:val="20"/>
                <w:szCs w:val="20"/>
                <w:lang w:val="en-US"/>
              </w:rPr>
            </w:pPr>
            <w:r w:rsidRPr="00D85E25">
              <w:rPr>
                <w:rFonts w:ascii="Arial" w:eastAsia="Calibri" w:hAnsi="Arial" w:cs="Arial"/>
                <w:b/>
                <w:bCs/>
                <w:color w:val="000000"/>
                <w:sz w:val="20"/>
                <w:szCs w:val="20"/>
                <w:lang w:val="en-US"/>
              </w:rPr>
              <w:t>Danish Cardiac Arrest Registry</w:t>
            </w:r>
            <w:r w:rsidRPr="00D85E25">
              <w:rPr>
                <w:rFonts w:ascii="Arial" w:eastAsia="Calibri" w:hAnsi="Arial" w:cs="Arial"/>
                <w:b/>
                <w:bCs/>
                <w:color w:val="000000"/>
                <w:sz w:val="20"/>
                <w:szCs w:val="20"/>
                <w:lang w:val="en-US"/>
              </w:rPr>
              <w:fldChar w:fldCharType="begin"/>
            </w:r>
            <w:r w:rsidRPr="00D85E25">
              <w:rPr>
                <w:rFonts w:ascii="Arial" w:eastAsia="Calibri" w:hAnsi="Arial" w:cs="Arial"/>
                <w:b/>
                <w:bCs/>
                <w:color w:val="000000"/>
                <w:sz w:val="20"/>
                <w:szCs w:val="20"/>
                <w:lang w:val="en-US"/>
              </w:rPr>
              <w:instrText xml:space="preserve"> ADDIN ZOTERO_ITEM CSL_CITATION {"citationID":"qWP3ErwJ","properties":{"formattedCitation":"\\super 96\\nosupersub{}","plainCitation":"96","noteIndex":0},"citationItems":[{"id":5650,"uris":["http://zotero.org/users/7410056/items/GL8TWT2C"],"uri":["http://zotero.org/users/7410056/items/GL8TWT2C"],"itemData":{"id":5650,"type":"post-weblog","language":"da-DK","title":"In English – Dansk Hjertestopregister","URL":"https://hjertestopregister.dk/?page_id=428","author":[{"literal":"Danish Cardiac Arrest Registry"}],"accessed":{"date-parts":[["2022",1,27]]}}}],"schema":"https://github.com/citation-style-language/schema/raw/master/csl-citation.json"} </w:instrText>
            </w:r>
            <w:r w:rsidRPr="00D85E25">
              <w:rPr>
                <w:rFonts w:ascii="Arial" w:eastAsia="Calibri" w:hAnsi="Arial" w:cs="Arial"/>
                <w:b/>
                <w:bCs/>
                <w:color w:val="000000"/>
                <w:sz w:val="20"/>
                <w:szCs w:val="20"/>
                <w:lang w:val="en-US"/>
              </w:rPr>
              <w:fldChar w:fldCharType="separate"/>
            </w:r>
            <w:r w:rsidRPr="00D85E25">
              <w:rPr>
                <w:rFonts w:ascii="Arial" w:hAnsi="Arial" w:cs="Arial"/>
                <w:sz w:val="20"/>
                <w:szCs w:val="20"/>
                <w:vertAlign w:val="superscript"/>
                <w:lang w:val="en-US"/>
              </w:rPr>
              <w:t>96</w:t>
            </w:r>
            <w:r w:rsidRPr="00D85E25">
              <w:rPr>
                <w:rFonts w:ascii="Arial" w:eastAsia="Calibri" w:hAnsi="Arial" w:cs="Arial"/>
                <w:b/>
                <w:bCs/>
                <w:color w:val="000000"/>
                <w:sz w:val="20"/>
                <w:szCs w:val="20"/>
                <w:lang w:val="en-US"/>
              </w:rPr>
              <w:fldChar w:fldCharType="end"/>
            </w:r>
          </w:p>
        </w:tc>
        <w:tc>
          <w:tcPr>
            <w:tcW w:w="5215" w:type="dxa"/>
            <w:tcBorders>
              <w:top w:val="single" w:sz="4" w:space="0" w:color="auto"/>
              <w:left w:val="single" w:sz="12" w:space="0" w:color="auto"/>
              <w:bottom w:val="single" w:sz="4" w:space="0" w:color="auto"/>
              <w:right w:val="single" w:sz="12" w:space="0" w:color="auto"/>
            </w:tcBorders>
          </w:tcPr>
          <w:p w14:paraId="523BD81E"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Information on cases of out-of-hospital cardiac arrest in Denmark.</w:t>
            </w:r>
          </w:p>
        </w:tc>
        <w:tc>
          <w:tcPr>
            <w:tcW w:w="1276" w:type="dxa"/>
            <w:tcBorders>
              <w:top w:val="single" w:sz="4" w:space="0" w:color="auto"/>
              <w:left w:val="single" w:sz="12" w:space="0" w:color="auto"/>
              <w:bottom w:val="single" w:sz="4" w:space="0" w:color="auto"/>
              <w:right w:val="single" w:sz="12" w:space="0" w:color="auto"/>
            </w:tcBorders>
          </w:tcPr>
          <w:p w14:paraId="5CDEC652"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2001-</w:t>
            </w:r>
          </w:p>
        </w:tc>
        <w:tc>
          <w:tcPr>
            <w:tcW w:w="1061" w:type="dxa"/>
            <w:tcBorders>
              <w:top w:val="single" w:sz="4" w:space="0" w:color="auto"/>
              <w:left w:val="single" w:sz="12" w:space="0" w:color="auto"/>
              <w:bottom w:val="single" w:sz="4" w:space="0" w:color="auto"/>
              <w:right w:val="single" w:sz="12" w:space="0" w:color="auto"/>
            </w:tcBorders>
          </w:tcPr>
          <w:p w14:paraId="696B264E"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fldChar w:fldCharType="begin"/>
            </w:r>
            <w:r w:rsidRPr="00D85E25">
              <w:rPr>
                <w:rFonts w:ascii="Arial" w:eastAsia="Calibri" w:hAnsi="Arial" w:cs="Arial"/>
                <w:color w:val="000000"/>
                <w:sz w:val="20"/>
                <w:szCs w:val="20"/>
                <w:lang w:val="en-US"/>
              </w:rPr>
              <w:instrText xml:space="preserve"> ADDIN ZOTERO_ITEM CSL_CITATION {"citationID":"OpAbZdDU","properties":{"formattedCitation":"\\super 97\\nosupersub{}","plainCitation":"97","noteIndex":0},"citationItems":[{"id":14,"uris":["http://zotero.org/users/7410056/items/E7DWPTPH"],"uri":["http://zotero.org/users/7410056/items/E7DWPTPH"],"itemData":{"id":14,"type":"article-journal","abstract":"OBJECTIVE To examine temporal changes in bystander resuscitation attempts and survival during a 10-year period in which several national initiatives were taken to increase rates of bystander resuscitation and improve advanced care. DESIGN, SETTING, AND PARTICIPANTS Patients with out-of-hospital cardiac arrest for which resuscitation was attempted were identified between 2001 and 2010 in the nationwide Danish Cardiac Arrest Registry. Of 29 111 patients with cardiac arrest, we excluded those with presumed noncardiac cause of arrest (n = 7390) and those with cardiac arrests witnessed by emergency medical services personnel (n = 2253), leaving a study population of 19 468 patients. MAIN OUTCOMES AND MEASURES Temporal trends in bystander CPR, bystander defibrillation, 30-day survival, and 1-year survival.\nRESULTS The median age of patients was 72 years; 67.4% were men. Bystander CPR increased significantly during the study period, from 21.1% (95% CI, 18.8%-23.4%) in 2001 to 44.9% (95% CI, 42.6%-47.1%) in 2010 (P &lt; .001), whereas use of defibrillation by bystanders remained low (1.1% [95% CI, 0.6%-1.9%] in 2001 to 2.2% [95% CI, 1.5%-2.9%] in 2010; P = .003). More patients achieved survival on hospital arrival (7.9% [95% CI, 6.4%-9.5%] in 2001 to 21.8% [95% CI, 19.8%-23.8%] in 2010; P &lt; .001). Also, 30-day survival improved (3.5% [95% CI, 2.5%-4.5%] in 2001 to 10.8% [95% CI, 9.4%-12.2%] in 2010; P &lt; .001), as did 1-year survival (2.9% [95% CI, 2.0%-3.9%] in 2001 to 10.2% [95% CI, 8.9%-11.6%] in 2010; P &lt; .001). Despite a decrease in the incidence of out-of-hospital cardiac arrests during the study period (40.4 to 34.4 per 100 000 persons in 2001 and 2010, respectively; P = .002), the number of survivors per 100 000 persons increased significantly (P &lt; .001). For the entire study period, bystander CPR was positively associated with 30-day survival, regardless of witnessed status (30-day survival for nonwitnessed cardiac arrest, 4.3% [95% CI, 3.4%-5.2%] with bystander CPR and 1.0% [95% CI, 0.8%-1.3%] without; odds ratio, 4.38 [95% CI, 3.17-6.06]). For witnessed arrest the corresponding values were 19.4% (95% CI, 18.1%-20.7%) vs 6.1% (95% CI, 5.4%-6.7%); odds ratio, 3.74 (95% CI, 3.26-4.28).\nCONCLUSIONS AND RELEVANCE In Denmark between 2001 and 2010, an increase in survival following out-of-hospital cardiac arrest was significantly associated with a concomitant increase in bystander CPR. Because of the co-occurrence of other related initiatives, a causal relationship remains uncertain.","container-title":"JAMA","DOI":"10.1001/jama.2013.278483","ISSN":"0098-7484","issue":"13","journalAbbreviation":"JAMA","language":"en","page":"1377","source":"DOI.org (Crossref)","title":"Association of National Initiatives to Improve Cardiac Arrest Management With Rates of Bystander Intervention and Patient Survival After Out-of-Hospital Cardiac Arrest","volume":"310","author":[{"family":"Wissenberg","given":"Mads"},{"family":"Lippert","given":"Freddy K."},{"family":"Folke","given":"Fredrik"},{"family":"Weeke","given":"Peter"},{"family":"Hansen","given":"Carolina Malta"},{"family":"Christensen","given":"Erika Frischknecht"},{"family":"Jans","given":"Henning"},{"family":"Hansen","given":"Poul Anders"},{"family":"Lang-Jensen","given":"Torsten"},{"family":"Olesen","given":"Jonas Bjerring"},{"family":"Lindhardsen","given":"Jesper"},{"family":"Fosbol","given":"Emil L."},{"family":"Nielsen","given":"Søren L."},{"family":"Gislason","given":"Gunnar H."},{"family":"Kober","given":"Lars"},{"family":"Torp-Pedersen","given":"Christian"}],"issued":{"date-parts":[["2013",10,2]]}}}],"schema":"https://github.com/citation-style-language/schema/raw/master/csl-citation.json"} </w:instrText>
            </w:r>
            <w:r w:rsidRPr="00D85E25">
              <w:rPr>
                <w:rFonts w:ascii="Arial" w:eastAsia="Calibri" w:hAnsi="Arial" w:cs="Arial"/>
                <w:color w:val="000000"/>
                <w:sz w:val="20"/>
                <w:szCs w:val="20"/>
                <w:lang w:val="en-US"/>
              </w:rPr>
              <w:fldChar w:fldCharType="separate"/>
            </w:r>
            <w:r w:rsidRPr="00D85E25">
              <w:rPr>
                <w:rFonts w:ascii="Arial" w:hAnsi="Arial" w:cs="Arial"/>
                <w:sz w:val="20"/>
                <w:szCs w:val="20"/>
                <w:vertAlign w:val="superscript"/>
                <w:lang w:val="en-US"/>
              </w:rPr>
              <w:t>97</w:t>
            </w:r>
            <w:r w:rsidRPr="00D85E25">
              <w:rPr>
                <w:rFonts w:ascii="Arial" w:eastAsia="Calibri" w:hAnsi="Arial" w:cs="Arial"/>
                <w:color w:val="000000"/>
                <w:sz w:val="20"/>
                <w:szCs w:val="20"/>
                <w:lang w:val="en-US"/>
              </w:rPr>
              <w:fldChar w:fldCharType="end"/>
            </w:r>
          </w:p>
        </w:tc>
      </w:tr>
      <w:tr w:rsidR="001734FF" w:rsidRPr="00D85E25" w14:paraId="1C9EBB9A" w14:textId="77777777" w:rsidTr="00433AAC">
        <w:trPr>
          <w:trHeight w:val="166"/>
        </w:trPr>
        <w:tc>
          <w:tcPr>
            <w:tcW w:w="1873" w:type="dxa"/>
            <w:tcBorders>
              <w:top w:val="single" w:sz="4" w:space="0" w:color="auto"/>
              <w:left w:val="single" w:sz="12" w:space="0" w:color="auto"/>
              <w:bottom w:val="single" w:sz="4" w:space="0" w:color="auto"/>
              <w:right w:val="single" w:sz="12" w:space="0" w:color="auto"/>
            </w:tcBorders>
            <w:shd w:val="clear" w:color="auto" w:fill="auto"/>
            <w:noWrap/>
            <w:hideMark/>
          </w:tcPr>
          <w:p w14:paraId="56F26B1B" w14:textId="77777777" w:rsidR="001734FF" w:rsidRPr="00D85E25" w:rsidRDefault="001734FF" w:rsidP="00594DFB">
            <w:pPr>
              <w:rPr>
                <w:rFonts w:ascii="Arial" w:eastAsia="Calibri" w:hAnsi="Arial" w:cs="Arial"/>
                <w:b/>
                <w:bCs/>
                <w:color w:val="000000"/>
                <w:sz w:val="20"/>
                <w:szCs w:val="20"/>
                <w:lang w:val="en-US"/>
              </w:rPr>
            </w:pPr>
            <w:r w:rsidRPr="00D85E25">
              <w:rPr>
                <w:rFonts w:ascii="Arial" w:eastAsia="Calibri" w:hAnsi="Arial" w:cs="Arial"/>
                <w:b/>
                <w:bCs/>
                <w:color w:val="000000"/>
                <w:sz w:val="20"/>
                <w:szCs w:val="20"/>
                <w:lang w:val="en-US"/>
              </w:rPr>
              <w:t>Danish Pacemaker and ICD Registry</w:t>
            </w:r>
            <w:r w:rsidRPr="00D85E25">
              <w:rPr>
                <w:rFonts w:ascii="Arial" w:eastAsia="Calibri" w:hAnsi="Arial" w:cs="Arial"/>
                <w:b/>
                <w:bCs/>
                <w:color w:val="000000"/>
                <w:sz w:val="20"/>
                <w:szCs w:val="20"/>
                <w:lang w:val="en-US"/>
              </w:rPr>
              <w:fldChar w:fldCharType="begin"/>
            </w:r>
            <w:r w:rsidRPr="00D85E25">
              <w:rPr>
                <w:rFonts w:ascii="Arial" w:eastAsia="Calibri" w:hAnsi="Arial" w:cs="Arial"/>
                <w:b/>
                <w:bCs/>
                <w:color w:val="000000"/>
                <w:sz w:val="20"/>
                <w:szCs w:val="20"/>
                <w:lang w:val="en-US"/>
              </w:rPr>
              <w:instrText xml:space="preserve"> ADDIN ZOTERO_ITEM CSL_CITATION {"citationID":"OUeYHx0r","properties":{"formattedCitation":"\\super 98\\nosupersub{}","plainCitation":"98","noteIndex":0},"citationItems":[{"id":5652,"uris":["http://zotero.org/users/7410056/items/GV6NVWR4"],"uri":["http://zotero.org/users/7410056/items/GV6NVWR4"],"itemData":{"id":5652,"type":"webpage","container-title":"Sundhed.dk","title":"Danish Pacemaker and ICD Registry (in Danish: Danske Pacemaker og ICD-register)","URL":"https://www.sundhed.dk/sundhedsfaglig/kvalitet/kliniske-kvalitetsdatabaser/hjerte-kar-sygdomme/pacemaker-icd/","author":[{"literal":"Danske Regioner"}],"accessed":{"date-parts":[["2022",1,27]]},"issued":{"date-parts":[["2020",12,22]]}}}],"schema":"https://github.com/citation-style-language/schema/raw/master/csl-citation.json"} </w:instrText>
            </w:r>
            <w:r w:rsidRPr="00D85E25">
              <w:rPr>
                <w:rFonts w:ascii="Arial" w:eastAsia="Calibri" w:hAnsi="Arial" w:cs="Arial"/>
                <w:b/>
                <w:bCs/>
                <w:color w:val="000000"/>
                <w:sz w:val="20"/>
                <w:szCs w:val="20"/>
                <w:lang w:val="en-US"/>
              </w:rPr>
              <w:fldChar w:fldCharType="separate"/>
            </w:r>
            <w:r w:rsidRPr="00D85E25">
              <w:rPr>
                <w:rFonts w:ascii="Arial" w:hAnsi="Arial" w:cs="Arial"/>
                <w:sz w:val="20"/>
                <w:szCs w:val="20"/>
                <w:vertAlign w:val="superscript"/>
                <w:lang w:val="en-US"/>
              </w:rPr>
              <w:t>98</w:t>
            </w:r>
            <w:r w:rsidRPr="00D85E25">
              <w:rPr>
                <w:rFonts w:ascii="Arial" w:eastAsia="Calibri" w:hAnsi="Arial" w:cs="Arial"/>
                <w:b/>
                <w:bCs/>
                <w:color w:val="000000"/>
                <w:sz w:val="20"/>
                <w:szCs w:val="20"/>
                <w:lang w:val="en-US"/>
              </w:rPr>
              <w:fldChar w:fldCharType="end"/>
            </w:r>
          </w:p>
        </w:tc>
        <w:tc>
          <w:tcPr>
            <w:tcW w:w="5215" w:type="dxa"/>
            <w:tcBorders>
              <w:top w:val="single" w:sz="4" w:space="0" w:color="auto"/>
              <w:left w:val="single" w:sz="12" w:space="0" w:color="auto"/>
              <w:bottom w:val="single" w:sz="4" w:space="0" w:color="auto"/>
              <w:right w:val="single" w:sz="12" w:space="0" w:color="auto"/>
            </w:tcBorders>
          </w:tcPr>
          <w:p w14:paraId="2D03D3B6"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 xml:space="preserve">Information on all pacemaker and implantable cardioverter defibrillator (ICD) implantations in Denmark. Purpose to monitor and improve the quality of treatment of patients with arrhythmias as well as implant surveillance. </w:t>
            </w:r>
          </w:p>
        </w:tc>
        <w:tc>
          <w:tcPr>
            <w:tcW w:w="1276" w:type="dxa"/>
            <w:tcBorders>
              <w:top w:val="single" w:sz="4" w:space="0" w:color="auto"/>
              <w:left w:val="single" w:sz="12" w:space="0" w:color="auto"/>
              <w:bottom w:val="single" w:sz="4" w:space="0" w:color="auto"/>
              <w:right w:val="single" w:sz="12" w:space="0" w:color="auto"/>
            </w:tcBorders>
          </w:tcPr>
          <w:p w14:paraId="06DDABFC"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1982-</w:t>
            </w:r>
          </w:p>
        </w:tc>
        <w:tc>
          <w:tcPr>
            <w:tcW w:w="1061" w:type="dxa"/>
            <w:tcBorders>
              <w:top w:val="single" w:sz="4" w:space="0" w:color="auto"/>
              <w:left w:val="single" w:sz="12" w:space="0" w:color="auto"/>
              <w:bottom w:val="single" w:sz="4" w:space="0" w:color="auto"/>
              <w:right w:val="single" w:sz="12" w:space="0" w:color="auto"/>
            </w:tcBorders>
          </w:tcPr>
          <w:p w14:paraId="011BA53D"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w:t>
            </w:r>
          </w:p>
        </w:tc>
      </w:tr>
      <w:tr w:rsidR="001734FF" w:rsidRPr="00D85E25" w14:paraId="3E3F753F" w14:textId="77777777" w:rsidTr="00433AAC">
        <w:trPr>
          <w:trHeight w:val="166"/>
        </w:trPr>
        <w:tc>
          <w:tcPr>
            <w:tcW w:w="1873" w:type="dxa"/>
            <w:tcBorders>
              <w:top w:val="single" w:sz="4" w:space="0" w:color="auto"/>
              <w:left w:val="single" w:sz="12" w:space="0" w:color="auto"/>
              <w:bottom w:val="single" w:sz="4" w:space="0" w:color="auto"/>
              <w:right w:val="single" w:sz="12" w:space="0" w:color="auto"/>
            </w:tcBorders>
            <w:shd w:val="clear" w:color="auto" w:fill="auto"/>
            <w:noWrap/>
            <w:hideMark/>
          </w:tcPr>
          <w:p w14:paraId="108FBD65" w14:textId="77777777" w:rsidR="001734FF" w:rsidRPr="00D85E25" w:rsidRDefault="001734FF" w:rsidP="00594DFB">
            <w:pPr>
              <w:rPr>
                <w:rFonts w:ascii="Arial" w:eastAsia="Calibri" w:hAnsi="Arial" w:cs="Arial"/>
                <w:b/>
                <w:bCs/>
                <w:color w:val="000000"/>
                <w:sz w:val="20"/>
                <w:szCs w:val="20"/>
                <w:lang w:val="en-US"/>
              </w:rPr>
            </w:pPr>
            <w:r w:rsidRPr="00D85E25">
              <w:rPr>
                <w:rFonts w:ascii="Arial" w:eastAsia="Calibri" w:hAnsi="Arial" w:cs="Arial"/>
                <w:b/>
                <w:bCs/>
                <w:color w:val="000000"/>
                <w:sz w:val="20"/>
                <w:szCs w:val="20"/>
                <w:lang w:val="en-US"/>
              </w:rPr>
              <w:t>Danish Hip Arthroplasty Registry</w:t>
            </w:r>
            <w:r w:rsidRPr="00D85E25">
              <w:rPr>
                <w:rFonts w:ascii="Arial" w:eastAsia="Calibri" w:hAnsi="Arial" w:cs="Arial"/>
                <w:b/>
                <w:bCs/>
                <w:color w:val="000000"/>
                <w:sz w:val="20"/>
                <w:szCs w:val="20"/>
                <w:lang w:val="en-US"/>
              </w:rPr>
              <w:fldChar w:fldCharType="begin"/>
            </w:r>
            <w:r w:rsidRPr="00D85E25">
              <w:rPr>
                <w:rFonts w:ascii="Arial" w:eastAsia="Calibri" w:hAnsi="Arial" w:cs="Arial"/>
                <w:b/>
                <w:bCs/>
                <w:color w:val="000000"/>
                <w:sz w:val="20"/>
                <w:szCs w:val="20"/>
                <w:lang w:val="en-US"/>
              </w:rPr>
              <w:instrText xml:space="preserve"> ADDIN ZOTERO_ITEM CSL_CITATION {"citationID":"nZzkv8gx","properties":{"formattedCitation":"\\super 99\\nosupersub{}","plainCitation":"99","noteIndex":0},"citationItems":[{"id":97,"uris":["http://zotero.org/users/7410056/items/JBV65ZWK"],"uri":["http://zotero.org/users/7410056/items/JBV65ZWK"],"itemData":{"id":97,"type":"article-journal","abstract":"The Danish Hip Arthroplasty Register Per Hviid Gundtoft,1&amp;ndash;3 Claus Varnum,4 Alma Becic Pedersen,5 S&amp;oslash;ren Overgaard2,3 1Department of Orthopedics, Kolding Hospital, Kolding, 2Department of Orthopedic Surgery and Traumatology, Odense University Hospital, 3Institute of Clinical Research, University of Southern Denmark, Odense, 4Department of Orthopedics, Vejle Hospital, Vejle, 5Department of Clinical Epidemiology, Aarhus University Hospital, Aarhus, Denmark  Aim of database: The aim of the Danish Hip Arthroplasty Register (DHR) is to continuously monitor and improve the quality of treatment of primary and revision total hip arthroplasty (THA) in Denmark. Study population: The DHR is a Danish nationwide arthroplasty register established in January 1995. All Danish orthopedic departments &amp;ndash; both public and private &amp;ndash; report to the register, and registration is compulsory. Main variables: The main variables in the register include civil registration number, indication for primary and revision surgery, operation date and side, and postoperative complications. Completeness of primary and revision surgery is evaluated annually and validation of a number of variables has been carried out. Descriptive data: A total of 139,525 primary THAs and 22,118 revisions have been registered in the DHR between January 1, 1995 and December 31, 2014. Since 1995, completeness of procedure registration has been high, being 97.8% and 92.0% in 2014 for primary THAs and revisions, respectively. Several risk factors, such as comorbidity, age, specific primary diagnosis and fixation types for failure of primary THAs, and postoperative complications, have been identified through the DHR. Approximately 9,000 primary THAs and 1,500 revisions are reported to the register annually. Conclusion: The DHR is important for monitoring and improvement of treatment with THA and is a valuable tool for research in THA surgery due to the high quality of prospective collected data with long-term follow-up and high completeness. The register can be used for population-based epidemiology studies of THA surgery and can be linked to a range of other national databases. Keywords: Danish Hip Arthroplasty Register, validation, completeness","container-title":"Clinical Epidemiology","DOI":"10.2147/CLEP.S99498","journalAbbreviation":"CLEP","language":"English","note":"publisher: Dove Press","page":"509-514","source":"www.dovepress.com","title":"The Danish Hip Arthroplasty Register","volume":"8","author":[{"family":"Gundtoft","given":"Per Hviid"},{"family":"Varnum","given":"Claus"},{"family":"Pedersen","given":"Alma Becic"},{"family":"Overgaard","given":"Søren"}],"issued":{"date-parts":[["2016",10,25]]}}}],"schema":"https://github.com/citation-style-language/schema/raw/master/csl-citation.json"} </w:instrText>
            </w:r>
            <w:r w:rsidRPr="00D85E25">
              <w:rPr>
                <w:rFonts w:ascii="Arial" w:eastAsia="Calibri" w:hAnsi="Arial" w:cs="Arial"/>
                <w:b/>
                <w:bCs/>
                <w:color w:val="000000"/>
                <w:sz w:val="20"/>
                <w:szCs w:val="20"/>
                <w:lang w:val="en-US"/>
              </w:rPr>
              <w:fldChar w:fldCharType="separate"/>
            </w:r>
            <w:r w:rsidRPr="00D85E25">
              <w:rPr>
                <w:rFonts w:ascii="Arial" w:hAnsi="Arial" w:cs="Arial"/>
                <w:sz w:val="20"/>
                <w:szCs w:val="20"/>
                <w:vertAlign w:val="superscript"/>
                <w:lang w:val="en-US"/>
              </w:rPr>
              <w:t>99</w:t>
            </w:r>
            <w:r w:rsidRPr="00D85E25">
              <w:rPr>
                <w:rFonts w:ascii="Arial" w:eastAsia="Calibri" w:hAnsi="Arial" w:cs="Arial"/>
                <w:b/>
                <w:bCs/>
                <w:color w:val="000000"/>
                <w:sz w:val="20"/>
                <w:szCs w:val="20"/>
                <w:lang w:val="en-US"/>
              </w:rPr>
              <w:fldChar w:fldCharType="end"/>
            </w:r>
          </w:p>
        </w:tc>
        <w:tc>
          <w:tcPr>
            <w:tcW w:w="5215" w:type="dxa"/>
            <w:tcBorders>
              <w:top w:val="single" w:sz="4" w:space="0" w:color="auto"/>
              <w:left w:val="single" w:sz="12" w:space="0" w:color="auto"/>
              <w:bottom w:val="single" w:sz="4" w:space="0" w:color="auto"/>
              <w:right w:val="single" w:sz="12" w:space="0" w:color="auto"/>
            </w:tcBorders>
          </w:tcPr>
          <w:p w14:paraId="75617E61"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 xml:space="preserve">Information on all primary and revision total hip arthroplasty surgeries performed at Danish orthopedic departments (public and private). Data on pre- and perioperative variables. </w:t>
            </w:r>
          </w:p>
        </w:tc>
        <w:tc>
          <w:tcPr>
            <w:tcW w:w="1276" w:type="dxa"/>
            <w:tcBorders>
              <w:top w:val="single" w:sz="4" w:space="0" w:color="auto"/>
              <w:left w:val="single" w:sz="12" w:space="0" w:color="auto"/>
              <w:bottom w:val="single" w:sz="4" w:space="0" w:color="auto"/>
              <w:right w:val="single" w:sz="12" w:space="0" w:color="auto"/>
            </w:tcBorders>
          </w:tcPr>
          <w:p w14:paraId="383A37A7"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1995-</w:t>
            </w:r>
          </w:p>
        </w:tc>
        <w:tc>
          <w:tcPr>
            <w:tcW w:w="1061" w:type="dxa"/>
            <w:tcBorders>
              <w:top w:val="single" w:sz="4" w:space="0" w:color="auto"/>
              <w:left w:val="single" w:sz="12" w:space="0" w:color="auto"/>
              <w:bottom w:val="single" w:sz="4" w:space="0" w:color="auto"/>
              <w:right w:val="single" w:sz="12" w:space="0" w:color="auto"/>
            </w:tcBorders>
          </w:tcPr>
          <w:p w14:paraId="2C75CCD3"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fldChar w:fldCharType="begin"/>
            </w:r>
            <w:r w:rsidRPr="00D85E25">
              <w:rPr>
                <w:rFonts w:ascii="Arial" w:eastAsia="Calibri" w:hAnsi="Arial" w:cs="Arial"/>
                <w:color w:val="000000"/>
                <w:sz w:val="20"/>
                <w:szCs w:val="20"/>
                <w:lang w:val="en-US"/>
              </w:rPr>
              <w:instrText xml:space="preserve"> ADDIN ZOTERO_ITEM CSL_CITATION {"citationID":"51Qo14Ht","properties":{"formattedCitation":"\\super 99\\uc0\\u8211{}101\\nosupersub{}","plainCitation":"99–101","noteIndex":0},"citationItems":[{"id":97,"uris":["http://zotero.org/users/7410056/items/JBV65ZWK"],"uri":["http://zotero.org/users/7410056/items/JBV65ZWK"],"itemData":{"id":97,"type":"article-journal","abstract":"The Danish Hip Arthroplasty Register Per Hviid Gundtoft,1&amp;ndash;3 Claus Varnum,4 Alma Becic Pedersen,5 S&amp;oslash;ren Overgaard2,3 1Department of Orthopedics, Kolding Hospital, Kolding, 2Department of Orthopedic Surgery and Traumatology, Odense University Hospital, 3Institute of Clinical Research, University of Southern Denmark, Odense, 4Department of Orthopedics, Vejle Hospital, Vejle, 5Department of Clinical Epidemiology, Aarhus University Hospital, Aarhus, Denmark  Aim of database: The aim of the Danish Hip Arthroplasty Register (DHR) is to continuously monitor and improve the quality of treatment of primary and revision total hip arthroplasty (THA) in Denmark. Study population: The DHR is a Danish nationwide arthroplasty register established in January 1995. All Danish orthopedic departments &amp;ndash; both public and private &amp;ndash; report to the register, and registration is compulsory. Main variables: The main variables in the register include civil registration number, indication for primary and revision surgery, operation date and side, and postoperative complications. Completeness of primary and revision surgery is evaluated annually and validation of a number of variables has been carried out. Descriptive data: A total of 139,525 primary THAs and 22,118 revisions have been registered in the DHR between January 1, 1995 and December 31, 2014. Since 1995, completeness of procedure registration has been high, being 97.8% and 92.0% in 2014 for primary THAs and revisions, respectively. Several risk factors, such as comorbidity, age, specific primary diagnosis and fixation types for failure of primary THAs, and postoperative complications, have been identified through the DHR. Approximately 9,000 primary THAs and 1,500 revisions are reported to the register annually. Conclusion: The DHR is important for monitoring and improvement of treatment with THA and is a valuable tool for research in THA surgery due to the high quality of prospective collected data with long-term follow-up and high completeness. The register can be used for population-based epidemiology studies of THA surgery and can be linked to a range of other national databases. Keywords: Danish Hip Arthroplasty Register, validation, completeness","container-title":"Clinical Epidemiology","DOI":"10.2147/CLEP.S99498","journalAbbreviation":"CLEP","language":"English","note":"publisher: Dove Press","page":"509-514","source":"www.dovepress.com","title":"The Danish Hip Arthroplasty Register","volume":"8","author":[{"family":"Gundtoft","given":"Per Hviid"},{"family":"Varnum","given":"Claus"},{"family":"Pedersen","given":"Alma Becic"},{"family":"Overgaard","given":"Søren"}],"issued":{"date-parts":[["2016",10,25]]}}},{"id":95,"uris":["http://zotero.org/users/7410056/items/YMM26HQF"],"uri":["http://zotero.org/users/7410056/items/YMM26HQF"],"itemData":{"id":95,"type":"article-journal","abstract":"AimsThe purpose of this study was to validate the diagnosis of periprosthetic joint infection (PJI) in the Danish Hip Arthroplasty Register (DHR).Patients and MethodsWe identified a cohort of patients from the DHR who had undergone primary total hip arthroplasty (THA) since 1 January 2005 and followed them until first-time revision, death, emigration or until 31 December 2012.Revision for PJI, as registered in the DHR, was validated against a benchmark which included information from microbiology databases, prescription registers, clinical biochemistry registers and clinical records.We estimated the sensitivity, specificity, positive predictive value (PPV) and negative predictive value (NPV) for PJI in the DHR alone and in the DHR when combined with microbiology databases.ResultsIn total, 1382 of the 37 826 primary THAs in the DHR were registered as having been revised for any cause once 26 patients with errors in registration had been excluded: 232 of these were for PJI. For this group, the sensitivity was 67%, specificity 95%, PPV 77%, and NPV 92%. Combining the data from the DHR with those from microbiology databases increased the sensitivity to 90% and also improved specificity (100%), PPV (98%) and NPV (98%).ConclusionOnly two thirds of revisions for PJI were captured in the DHR and only 77% of the PJI reported to the DHR could be confirmed to be infected. Take home message: combining the data from the DHR with those from microbiology databases substantially improved the validity of the diagnosis of PJI and should enable future register-based studies.Cite this article: Bone Joint J 2016;98-B:320–5.","container-title":"The Bone &amp; Joint Journal","DOI":"10.1302/0301-620X.98B3.36705","ISSN":"2049-4394","issue":"3","note":"publisher: The British Editorial Society of Bone &amp; Joint Surgery","page":"320-325","source":"online-boneandjoint-org-uk.ep.fjernadgang.kb.dk (Atypon)","title":"Validation of the diagnosis ‘prosthetic joint infection’ in the Danish Hip Arthroplasty Register","volume":"98-B","author":[{"family":"Gundtoft","given":"P. H."},{"family":"Pedersen","given":"A. B."},{"family":"Schønheyder","given":"H. C."},{"family":"Overgaard","given":"S."}],"issued":{"date-parts":[["2016",3,1]]}}},{"id":2429,"uris":["http://zotero.org/users/7410056/items/5V7ZVW23"],"uri":["http://zotero.org/users/7410056/items/5V7ZVW23"],"itemData":{"id":2429,"type":"article-journal","abstract":"Background and purpose — It has been suggested that the risk of prosthetic joint infection (PJI) in patients with total hip arthroplasty (THA) may be underestimated if based only on arthroplasty registry data. We therefore wanted to estimate the “true” incidence of PJI in THA using several data sources. Patients and methods — We searched the Danish Hip Arthroplasty Register (DHR) for primary THAs performed between 2005 and 2011. Using the DHR and the Danish National Register of Patients (NRP), we identified first revisions for any reason and those that were due to PJI. PJIs were also identified using an algorithm incorporating data from microbiological, prescription, and clinical biochemistry databases and clinical findings from the medical records. We calculated cumulative incidence with 95% confidence interval. Results — 32,896 primary THAs were identified. Of these, 1,546 had first-time revisions reported to the DHR and/or the NRP. For the DHR only, the 1- and 5-year cumulative incidences of PJI were 0.51% (0.44–0.59) and 0.64% (0.51–0.79). For the NRP only, the 1- and 5-year cumulative incidences of PJI were 0.48% (0.41–0.56) and 0.57% (0.45–0.71). The corresponding 1- and 5-year cumulative incidences estimated with the algorithm were 0.86% (0.77–0.97) and 1.03% (0.87–1.22). The incidences of PJI based on the DHR and the NRP were consistently 40% lower than those estimated using the algorithm covering several data sources. Interpretation — Using several available data sources, the “true” incidence of PJI following primary THA was estimated to be approximately 40% higher than previously reported by national registries alone.","container-title":"Acta Orthopaedica","DOI":"10.3109/17453674.2015.1011983","ISSN":"1745-3674","issue":"3","note":"publisher: Taylor &amp; Francis\n_eprint: https://doi.org/10.3109/17453674.2015.1011983\nPMID: 25637247","page":"326-334","source":"Taylor and Francis+NEJM","title":"The “true” incidence of surgically treated deep prosthetic joint infection after 32,896 primary total hip arthroplasties","volume":"86","author":[{"family":"Gundtoft","given":"Per Hviid"},{"family":"Overgaard","given":"Søren"},{"family":"Schønheyder","given":"Henrik Carl"},{"family":"Møller","given":"Jens Kjølseth"},{"family":"Kjærsgaard-Andersen","given":"Per"},{"family":"Pedersen","given":"Alma Becic"}],"issued":{"date-parts":[["2015",5,4]]}}}],"schema":"https://github.com/citation-style-language/schema/raw/master/csl-citation.json"} </w:instrText>
            </w:r>
            <w:r w:rsidRPr="00D85E25">
              <w:rPr>
                <w:rFonts w:ascii="Arial" w:eastAsia="Calibri" w:hAnsi="Arial" w:cs="Arial"/>
                <w:color w:val="000000"/>
                <w:sz w:val="20"/>
                <w:szCs w:val="20"/>
                <w:lang w:val="en-US"/>
              </w:rPr>
              <w:fldChar w:fldCharType="separate"/>
            </w:r>
            <w:r w:rsidRPr="00D85E25">
              <w:rPr>
                <w:rFonts w:ascii="Arial" w:hAnsi="Arial" w:cs="Arial"/>
                <w:sz w:val="20"/>
                <w:szCs w:val="20"/>
                <w:vertAlign w:val="superscript"/>
                <w:lang w:val="en-US"/>
              </w:rPr>
              <w:t>99–101</w:t>
            </w:r>
            <w:r w:rsidRPr="00D85E25">
              <w:rPr>
                <w:rFonts w:ascii="Arial" w:eastAsia="Calibri" w:hAnsi="Arial" w:cs="Arial"/>
                <w:color w:val="000000"/>
                <w:sz w:val="20"/>
                <w:szCs w:val="20"/>
                <w:lang w:val="en-US"/>
              </w:rPr>
              <w:fldChar w:fldCharType="end"/>
            </w:r>
          </w:p>
        </w:tc>
      </w:tr>
      <w:tr w:rsidR="001734FF" w:rsidRPr="00D85E25" w14:paraId="2C55F9AB" w14:textId="77777777" w:rsidTr="00433AAC">
        <w:trPr>
          <w:trHeight w:val="166"/>
        </w:trPr>
        <w:tc>
          <w:tcPr>
            <w:tcW w:w="1873" w:type="dxa"/>
            <w:tcBorders>
              <w:top w:val="single" w:sz="4" w:space="0" w:color="auto"/>
              <w:left w:val="single" w:sz="12" w:space="0" w:color="auto"/>
              <w:bottom w:val="single" w:sz="4" w:space="0" w:color="auto"/>
              <w:right w:val="single" w:sz="12" w:space="0" w:color="auto"/>
            </w:tcBorders>
            <w:shd w:val="clear" w:color="auto" w:fill="auto"/>
            <w:noWrap/>
            <w:hideMark/>
          </w:tcPr>
          <w:p w14:paraId="2381CD60" w14:textId="77777777" w:rsidR="001734FF" w:rsidRPr="00D85E25" w:rsidRDefault="001734FF" w:rsidP="00594DFB">
            <w:pPr>
              <w:rPr>
                <w:rFonts w:ascii="Arial" w:eastAsia="Calibri" w:hAnsi="Arial" w:cs="Arial"/>
                <w:b/>
                <w:bCs/>
                <w:color w:val="000000"/>
                <w:sz w:val="20"/>
                <w:szCs w:val="20"/>
                <w:lang w:val="en-US"/>
              </w:rPr>
            </w:pPr>
            <w:r w:rsidRPr="00D85E25">
              <w:rPr>
                <w:rFonts w:ascii="Arial" w:eastAsia="Calibri" w:hAnsi="Arial" w:cs="Arial"/>
                <w:b/>
                <w:bCs/>
                <w:color w:val="000000"/>
                <w:sz w:val="20"/>
                <w:szCs w:val="20"/>
                <w:lang w:val="en-US"/>
              </w:rPr>
              <w:lastRenderedPageBreak/>
              <w:t>Danish Knee Arthroplasty Registry</w:t>
            </w:r>
            <w:r w:rsidRPr="00D85E25">
              <w:rPr>
                <w:rFonts w:ascii="Arial" w:eastAsia="Calibri" w:hAnsi="Arial" w:cs="Arial"/>
                <w:b/>
                <w:bCs/>
                <w:color w:val="000000"/>
                <w:sz w:val="20"/>
                <w:szCs w:val="20"/>
                <w:lang w:val="en-US"/>
              </w:rPr>
              <w:fldChar w:fldCharType="begin"/>
            </w:r>
            <w:r w:rsidRPr="00D85E25">
              <w:rPr>
                <w:rFonts w:ascii="Arial" w:eastAsia="Calibri" w:hAnsi="Arial" w:cs="Arial"/>
                <w:b/>
                <w:bCs/>
                <w:color w:val="000000"/>
                <w:sz w:val="20"/>
                <w:szCs w:val="20"/>
                <w:lang w:val="en-US"/>
              </w:rPr>
              <w:instrText xml:space="preserve"> ADDIN ZOTERO_ITEM CSL_CITATION {"citationID":"UtHOdW7R","properties":{"formattedCitation":"\\super 102\\nosupersub{}","plainCitation":"102","noteIndex":0},"citationItems":[{"id":96,"uris":["http://zotero.org/users/7410056/items/DCA7IKQM"],"uri":["http://zotero.org/users/7410056/items/DCA7IKQM"],"itemData":{"id":96,"type":"article-journal","abstract":"Existing data sources for clinical epidemiology: The Danish Knee Arthroplasty Register Alma B Pedersen1, Frank Mehnert1, Anders Odgaard2, Henrik M Schr&amp;oslash;der31Department of Clinical Epidemiology, 2Department of Orthopedics, Aarhus University Hospital, Aarhus, 3Department of Orthopedics, Rigshospitalet, Copenhagen University Hospital, Copenhagen, DenmarkPurpose: We described the settings, organization, content, and data quality of the Danish Knee Arthroplasty Register (DKR), as well as the incidence and the first results of the knee replacement procedures captured by the DKR. Our aim was to draw researchers&amp;#39; attention to the DKR and its potential use in clinical epidemiological research.Patients and methods: The DKR has collected data on all knee replacement procedures performed in Denmark since 1997. The validity of the register was compared with the Danish National Registry of Patients (DNRP). Incidence rate was calculated per 100,000 inhabitants. Implant survival was estimated by Kaplan&amp;ndash;Meier method. Cox regression analyses were used to estimate the relative risk (RR) for revision with a 95% confidence interval (CI).Results: A total of 62,586 primary knee arthroplasties and 6,683 revisions were registered in the DKR between January 1, 1997 and December 31, 2010. More than 90% of the private and public hospitals performing knee replacement surgery in Denmark have entered data to the DKR. Registration completeness of primary procedures and revisions has increased since the DKR initiation and was 88% in 2010 for both procedures, compared with registration in the DNRP. For primary knee arthroplasties, the annual incidence rate increased from 35.8 in 1997 to 155.2 in 2010 per 100,000 inhabitants. Incidence was higher in females than in males during the entire study period, and increased with age for both sexes. The overall implant survival after 14 years was 89% irrespective of diagnosis for surgery. Male patients had higher revision risk than females, and revision risk decreased with increasing age. Risk for any revision was higher for uncemented implants (RR = 1.48; 95% CI: 1.32&amp;ndash;1.66), and lower for hybrid implants (RR = 0.84; 95% CI: 0.75&amp;ndash;0.95) compared to cemented implants. Implant survival did not improve but remained the same throughout the study period when comparing patients operated in the periods 1997&amp;ndash;2000 versus 2001&amp;ndash;2003, 2004&amp;ndash;2006, and 2007&amp;ndash;2010.Conclusion: The DKR is a valuable tool for quality monitoring and research in knee arthroplasty surgery due to the high quality and completeness of prospective, routinely collected data. Large population-based epidemiological studies can be performed in order to study trends as well as risk factors for poor clinical outcome following knee arthroplasty surgery.Keywords: knee replacement, register, incidence, completeness, implant survival","container-title":"Clinical Epidemiology","DOI":"10.2147/CLEP.S30050","issue":"1","journalAbbreviation":"CLEP","language":"English","note":"publisher: Dove Press","page":"125-135","source":"www.dovepress.com","title":"Existing data sources for clinical epidemiology: The Danish Knee Arthroplasty Register","title-short":"Existing data sources for clinical epidemiology","volume":"4","author":[{"family":"Pedersen","given":"Alma B."},{"family":"Mehnert","given":"Frank"},{"family":"Odgaard","given":"Anders"},{"family":"Schrøder","given":"Henrik M."}],"issued":{"date-parts":[["2012",5,7]]}}}],"schema":"https://github.com/citation-style-language/schema/raw/master/csl-citation.json"} </w:instrText>
            </w:r>
            <w:r w:rsidRPr="00D85E25">
              <w:rPr>
                <w:rFonts w:ascii="Arial" w:eastAsia="Calibri" w:hAnsi="Arial" w:cs="Arial"/>
                <w:b/>
                <w:bCs/>
                <w:color w:val="000000"/>
                <w:sz w:val="20"/>
                <w:szCs w:val="20"/>
                <w:lang w:val="en-US"/>
              </w:rPr>
              <w:fldChar w:fldCharType="separate"/>
            </w:r>
            <w:r w:rsidRPr="00D85E25">
              <w:rPr>
                <w:rFonts w:ascii="Arial" w:hAnsi="Arial" w:cs="Arial"/>
                <w:sz w:val="20"/>
                <w:szCs w:val="20"/>
                <w:vertAlign w:val="superscript"/>
                <w:lang w:val="en-US"/>
              </w:rPr>
              <w:t>102</w:t>
            </w:r>
            <w:r w:rsidRPr="00D85E25">
              <w:rPr>
                <w:rFonts w:ascii="Arial" w:eastAsia="Calibri" w:hAnsi="Arial" w:cs="Arial"/>
                <w:b/>
                <w:bCs/>
                <w:color w:val="000000"/>
                <w:sz w:val="20"/>
                <w:szCs w:val="20"/>
                <w:lang w:val="en-US"/>
              </w:rPr>
              <w:fldChar w:fldCharType="end"/>
            </w:r>
          </w:p>
        </w:tc>
        <w:tc>
          <w:tcPr>
            <w:tcW w:w="5215" w:type="dxa"/>
            <w:tcBorders>
              <w:top w:val="single" w:sz="4" w:space="0" w:color="auto"/>
              <w:left w:val="single" w:sz="12" w:space="0" w:color="auto"/>
              <w:bottom w:val="single" w:sz="4" w:space="0" w:color="auto"/>
              <w:right w:val="single" w:sz="12" w:space="0" w:color="auto"/>
            </w:tcBorders>
          </w:tcPr>
          <w:p w14:paraId="45B0AD66"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Information on all primary and revision knee arthroplasty surgeries performed at Danish orthopedic departments (public and private). Data on pre- and perioperative variables.</w:t>
            </w:r>
          </w:p>
        </w:tc>
        <w:tc>
          <w:tcPr>
            <w:tcW w:w="1276" w:type="dxa"/>
            <w:tcBorders>
              <w:top w:val="single" w:sz="4" w:space="0" w:color="auto"/>
              <w:left w:val="single" w:sz="12" w:space="0" w:color="auto"/>
              <w:bottom w:val="single" w:sz="4" w:space="0" w:color="auto"/>
              <w:right w:val="single" w:sz="12" w:space="0" w:color="auto"/>
            </w:tcBorders>
          </w:tcPr>
          <w:p w14:paraId="25F8ED82"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1997-</w:t>
            </w:r>
          </w:p>
        </w:tc>
        <w:tc>
          <w:tcPr>
            <w:tcW w:w="1061" w:type="dxa"/>
            <w:tcBorders>
              <w:top w:val="single" w:sz="4" w:space="0" w:color="auto"/>
              <w:left w:val="single" w:sz="12" w:space="0" w:color="auto"/>
              <w:bottom w:val="single" w:sz="4" w:space="0" w:color="auto"/>
              <w:right w:val="single" w:sz="12" w:space="0" w:color="auto"/>
            </w:tcBorders>
          </w:tcPr>
          <w:p w14:paraId="59BC6AB1"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fldChar w:fldCharType="begin"/>
            </w:r>
            <w:r w:rsidRPr="00D85E25">
              <w:rPr>
                <w:rFonts w:ascii="Arial" w:eastAsia="Calibri" w:hAnsi="Arial" w:cs="Arial"/>
                <w:color w:val="000000"/>
                <w:sz w:val="20"/>
                <w:szCs w:val="20"/>
                <w:lang w:val="en-US"/>
              </w:rPr>
              <w:instrText xml:space="preserve"> ADDIN ZOTERO_ITEM CSL_CITATION {"citationID":"nWyVnE4j","properties":{"formattedCitation":"\\super 102\\nosupersub{}","plainCitation":"102","noteIndex":0},"citationItems":[{"id":96,"uris":["http://zotero.org/users/7410056/items/DCA7IKQM"],"uri":["http://zotero.org/users/7410056/items/DCA7IKQM"],"itemData":{"id":96,"type":"article-journal","abstract":"Existing data sources for clinical epidemiology: The Danish Knee Arthroplasty Register Alma B Pedersen1, Frank Mehnert1, Anders Odgaard2, Henrik M Schr&amp;oslash;der31Department of Clinical Epidemiology, 2Department of Orthopedics, Aarhus University Hospital, Aarhus, 3Department of Orthopedics, Rigshospitalet, Copenhagen University Hospital, Copenhagen, DenmarkPurpose: We described the settings, organization, content, and data quality of the Danish Knee Arthroplasty Register (DKR), as well as the incidence and the first results of the knee replacement procedures captured by the DKR. Our aim was to draw researchers&amp;#39; attention to the DKR and its potential use in clinical epidemiological research.Patients and methods: The DKR has collected data on all knee replacement procedures performed in Denmark since 1997. The validity of the register was compared with the Danish National Registry of Patients (DNRP). Incidence rate was calculated per 100,000 inhabitants. Implant survival was estimated by Kaplan&amp;ndash;Meier method. Cox regression analyses were used to estimate the relative risk (RR) for revision with a 95% confidence interval (CI).Results: A total of 62,586 primary knee arthroplasties and 6,683 revisions were registered in the DKR between January 1, 1997 and December 31, 2010. More than 90% of the private and public hospitals performing knee replacement surgery in Denmark have entered data to the DKR. Registration completeness of primary procedures and revisions has increased since the DKR initiation and was 88% in 2010 for both procedures, compared with registration in the DNRP. For primary knee arthroplasties, the annual incidence rate increased from 35.8 in 1997 to 155.2 in 2010 per 100,000 inhabitants. Incidence was higher in females than in males during the entire study period, and increased with age for both sexes. The overall implant survival after 14 years was 89% irrespective of diagnosis for surgery. Male patients had higher revision risk than females, and revision risk decreased with increasing age. Risk for any revision was higher for uncemented implants (RR = 1.48; 95% CI: 1.32&amp;ndash;1.66), and lower for hybrid implants (RR = 0.84; 95% CI: 0.75&amp;ndash;0.95) compared to cemented implants. Implant survival did not improve but remained the same throughout the study period when comparing patients operated in the periods 1997&amp;ndash;2000 versus 2001&amp;ndash;2003, 2004&amp;ndash;2006, and 2007&amp;ndash;2010.Conclusion: The DKR is a valuable tool for quality monitoring and research in knee arthroplasty surgery due to the high quality and completeness of prospective, routinely collected data. Large population-based epidemiological studies can be performed in order to study trends as well as risk factors for poor clinical outcome following knee arthroplasty surgery.Keywords: knee replacement, register, incidence, completeness, implant survival","container-title":"Clinical Epidemiology","DOI":"10.2147/CLEP.S30050","issue":"1","journalAbbreviation":"CLEP","language":"English","note":"publisher: Dove Press","page":"125-135","source":"www.dovepress.com","title":"Existing data sources for clinical epidemiology: The Danish Knee Arthroplasty Register","title-short":"Existing data sources for clinical epidemiology","volume":"4","author":[{"family":"Pedersen","given":"Alma B."},{"family":"Mehnert","given":"Frank"},{"family":"Odgaard","given":"Anders"},{"family":"Schrøder","given":"Henrik M."}],"issued":{"date-parts":[["2012",5,7]]}}}],"schema":"https://github.com/citation-style-language/schema/raw/master/csl-citation.json"} </w:instrText>
            </w:r>
            <w:r w:rsidRPr="00D85E25">
              <w:rPr>
                <w:rFonts w:ascii="Arial" w:eastAsia="Calibri" w:hAnsi="Arial" w:cs="Arial"/>
                <w:color w:val="000000"/>
                <w:sz w:val="20"/>
                <w:szCs w:val="20"/>
                <w:lang w:val="en-US"/>
              </w:rPr>
              <w:fldChar w:fldCharType="separate"/>
            </w:r>
            <w:r w:rsidRPr="00D85E25">
              <w:rPr>
                <w:rFonts w:ascii="Arial" w:hAnsi="Arial" w:cs="Arial"/>
                <w:sz w:val="20"/>
                <w:szCs w:val="20"/>
                <w:vertAlign w:val="superscript"/>
                <w:lang w:val="en-US"/>
              </w:rPr>
              <w:t>102</w:t>
            </w:r>
            <w:r w:rsidRPr="00D85E25">
              <w:rPr>
                <w:rFonts w:ascii="Arial" w:eastAsia="Calibri" w:hAnsi="Arial" w:cs="Arial"/>
                <w:color w:val="000000"/>
                <w:sz w:val="20"/>
                <w:szCs w:val="20"/>
                <w:lang w:val="en-US"/>
              </w:rPr>
              <w:fldChar w:fldCharType="end"/>
            </w:r>
          </w:p>
        </w:tc>
      </w:tr>
      <w:tr w:rsidR="001734FF" w:rsidRPr="00D85E25" w14:paraId="0F1D3B00" w14:textId="77777777" w:rsidTr="00433AAC">
        <w:trPr>
          <w:trHeight w:val="166"/>
        </w:trPr>
        <w:tc>
          <w:tcPr>
            <w:tcW w:w="1873" w:type="dxa"/>
            <w:tcBorders>
              <w:top w:val="single" w:sz="4" w:space="0" w:color="auto"/>
              <w:left w:val="single" w:sz="12" w:space="0" w:color="auto"/>
              <w:bottom w:val="single" w:sz="4" w:space="0" w:color="auto"/>
              <w:right w:val="single" w:sz="12" w:space="0" w:color="auto"/>
            </w:tcBorders>
            <w:shd w:val="clear" w:color="auto" w:fill="auto"/>
            <w:noWrap/>
            <w:hideMark/>
          </w:tcPr>
          <w:p w14:paraId="7957E823" w14:textId="77777777" w:rsidR="001734FF" w:rsidRPr="00D85E25" w:rsidRDefault="001734FF" w:rsidP="00594DFB">
            <w:pPr>
              <w:rPr>
                <w:rFonts w:ascii="Arial" w:eastAsia="Calibri" w:hAnsi="Arial" w:cs="Arial"/>
                <w:b/>
                <w:bCs/>
                <w:color w:val="000000"/>
                <w:sz w:val="20"/>
                <w:szCs w:val="20"/>
                <w:lang w:val="en-US"/>
              </w:rPr>
            </w:pPr>
            <w:r w:rsidRPr="00D85E25">
              <w:rPr>
                <w:rFonts w:ascii="Arial" w:eastAsia="Calibri" w:hAnsi="Arial" w:cs="Arial"/>
                <w:b/>
                <w:bCs/>
                <w:color w:val="000000"/>
                <w:sz w:val="20"/>
                <w:szCs w:val="20"/>
                <w:lang w:val="en-US"/>
              </w:rPr>
              <w:t>Danish Multiple Sclerosis Treatment Registry</w:t>
            </w:r>
            <w:r w:rsidRPr="00D85E25">
              <w:rPr>
                <w:rFonts w:ascii="Arial" w:eastAsia="Calibri" w:hAnsi="Arial" w:cs="Arial"/>
                <w:b/>
                <w:bCs/>
                <w:color w:val="000000"/>
                <w:sz w:val="20"/>
                <w:szCs w:val="20"/>
                <w:lang w:val="en-US"/>
              </w:rPr>
              <w:fldChar w:fldCharType="begin"/>
            </w:r>
            <w:r w:rsidRPr="00D85E25">
              <w:rPr>
                <w:rFonts w:ascii="Arial" w:eastAsia="Calibri" w:hAnsi="Arial" w:cs="Arial"/>
                <w:b/>
                <w:bCs/>
                <w:color w:val="000000"/>
                <w:sz w:val="20"/>
                <w:szCs w:val="20"/>
                <w:lang w:val="en-US"/>
              </w:rPr>
              <w:instrText xml:space="preserve"> ADDIN ZOTERO_ITEM CSL_CITATION {"citationID":"8QmwbN4B","properties":{"formattedCitation":"\\super 103\\nosupersub{}","plainCitation":"103","noteIndex":0},"citationItems":[{"id":2232,"uris":["http://zotero.org/users/7410056/items/LE5VJJI2"],"uri":["http://zotero.org/users/7410056/items/LE5VJJI2"],"itemData":{"id":2232,"type":"article-journal","abstract":"The Danish Multiple Sclerosis Treatment Register Melinda Magyari,1,3 Nils Koch-Henriksen,1,2 Per Soelberg S&amp;oslash;rensen3 1Danish Multiple Sclerosis Registry, Department of Neurology, Rigshospitalet, Copenhagen, 2Department of Clinical Epidemiology, Clinical Institute, University of Aarhus, Aarhus, 3Danish Multiple Sclerosis Center, Department of Neurology, Rigshospitalet, University of Copenhagen, Copenhagen, Denmark  Aim of the database: The Danish Multiple Sclerosis Treatment Register (DMSTR) serves as a clinical quality register, enabling the health authorities to monitor the quality of the disease-modifying treatment, and it is an important data source for epidemiological research. Study population: The DMSTR includes all patients with multiple sclerosis who had been treated with disease-modifying drugs since 1996. At present, more than 8,400 patients have been registered in this database. Data are continuously entered online into a central database from all sites in Denmark at start and at regular visits. Main variables: Include age, sex, onset year and year of the diagnosis, basic clinical information, and information about treatment, side effects, and relapses. Descriptive data: Notification is done at treatment start, and thereafter at every scheduled clinical visit 3 months after treatment start, and thereafter every 6 months. The longitudinally collected information about the disease activity and side effects made it possible to investigate the clinical efficacy and adverse events of different disease-modifying therapies. Conclusion: The database contributed to a certain harmonization of treatment procedures in Denmark and will continue to be a major factor in terms of quality in clinical praxis, research and monitoring of adverse events, and plays an important role in research.  Keywords: multiple sclerosis, epidemiology, immunomodulatory treatment, neutralizing antibodies, observational studies, registry research, disease modifying therapy","container-title":"Clinical Epidemiology","DOI":"10.2147/CLEP.S99500","journalAbbreviation":"CLEP","language":"English","note":"publisher: Dove Press","page":"549-552","source":"www.dovepress.com","title":"The Danish Multiple Sclerosis Treatment Register","volume":"8","author":[{"family":"Magyari","given":"Melinda"},{"family":"Koch-Henriksen","given":"Nils"},{"family":"Sørensen","given":"Per Soelberg"}],"issued":{"date-parts":[["2016",10,25]]}}}],"schema":"https://github.com/citation-style-language/schema/raw/master/csl-citation.json"} </w:instrText>
            </w:r>
            <w:r w:rsidRPr="00D85E25">
              <w:rPr>
                <w:rFonts w:ascii="Arial" w:eastAsia="Calibri" w:hAnsi="Arial" w:cs="Arial"/>
                <w:b/>
                <w:bCs/>
                <w:color w:val="000000"/>
                <w:sz w:val="20"/>
                <w:szCs w:val="20"/>
                <w:lang w:val="en-US"/>
              </w:rPr>
              <w:fldChar w:fldCharType="separate"/>
            </w:r>
            <w:r w:rsidRPr="00D85E25">
              <w:rPr>
                <w:rFonts w:ascii="Arial" w:hAnsi="Arial" w:cs="Arial"/>
                <w:sz w:val="20"/>
                <w:szCs w:val="20"/>
                <w:vertAlign w:val="superscript"/>
                <w:lang w:val="en-US"/>
              </w:rPr>
              <w:t>103</w:t>
            </w:r>
            <w:r w:rsidRPr="00D85E25">
              <w:rPr>
                <w:rFonts w:ascii="Arial" w:eastAsia="Calibri" w:hAnsi="Arial" w:cs="Arial"/>
                <w:b/>
                <w:bCs/>
                <w:color w:val="000000"/>
                <w:sz w:val="20"/>
                <w:szCs w:val="20"/>
                <w:lang w:val="en-US"/>
              </w:rPr>
              <w:fldChar w:fldCharType="end"/>
            </w:r>
          </w:p>
        </w:tc>
        <w:tc>
          <w:tcPr>
            <w:tcW w:w="5215" w:type="dxa"/>
            <w:tcBorders>
              <w:top w:val="single" w:sz="4" w:space="0" w:color="auto"/>
              <w:left w:val="single" w:sz="12" w:space="0" w:color="auto"/>
              <w:bottom w:val="single" w:sz="4" w:space="0" w:color="auto"/>
              <w:right w:val="single" w:sz="12" w:space="0" w:color="auto"/>
            </w:tcBorders>
          </w:tcPr>
          <w:p w14:paraId="3C7190CF" w14:textId="793F77F8"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Information on all Danish inhabitant</w:t>
            </w:r>
            <w:r w:rsidR="00A35837" w:rsidRPr="00D85E25">
              <w:rPr>
                <w:rFonts w:ascii="Arial" w:eastAsia="Calibri" w:hAnsi="Arial" w:cs="Arial"/>
                <w:color w:val="000000"/>
                <w:sz w:val="20"/>
                <w:szCs w:val="20"/>
                <w:lang w:val="en-US"/>
              </w:rPr>
              <w:t>s</w:t>
            </w:r>
            <w:r w:rsidRPr="00D85E25">
              <w:rPr>
                <w:rFonts w:ascii="Arial" w:eastAsia="Calibri" w:hAnsi="Arial" w:cs="Arial"/>
                <w:color w:val="000000"/>
                <w:sz w:val="20"/>
                <w:szCs w:val="20"/>
                <w:lang w:val="en-US"/>
              </w:rPr>
              <w:t xml:space="preserve"> with a multiple sclerosis diagnosis who receive disease-modifying treatment. Information such as year of onset and diagnosis, side effects of treatment, radiological and laboratory results, as well as other indicators of treatment quality.</w:t>
            </w:r>
          </w:p>
        </w:tc>
        <w:tc>
          <w:tcPr>
            <w:tcW w:w="1276" w:type="dxa"/>
            <w:tcBorders>
              <w:top w:val="single" w:sz="4" w:space="0" w:color="auto"/>
              <w:left w:val="single" w:sz="12" w:space="0" w:color="auto"/>
              <w:bottom w:val="single" w:sz="4" w:space="0" w:color="auto"/>
              <w:right w:val="single" w:sz="12" w:space="0" w:color="auto"/>
            </w:tcBorders>
          </w:tcPr>
          <w:p w14:paraId="6BCD260B"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1996-</w:t>
            </w:r>
          </w:p>
        </w:tc>
        <w:tc>
          <w:tcPr>
            <w:tcW w:w="1061" w:type="dxa"/>
            <w:tcBorders>
              <w:top w:val="single" w:sz="4" w:space="0" w:color="auto"/>
              <w:left w:val="single" w:sz="12" w:space="0" w:color="auto"/>
              <w:bottom w:val="single" w:sz="4" w:space="0" w:color="auto"/>
              <w:right w:val="single" w:sz="12" w:space="0" w:color="auto"/>
            </w:tcBorders>
          </w:tcPr>
          <w:p w14:paraId="383973D3"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fldChar w:fldCharType="begin"/>
            </w:r>
            <w:r w:rsidRPr="00D85E25">
              <w:rPr>
                <w:rFonts w:ascii="Arial" w:eastAsia="Calibri" w:hAnsi="Arial" w:cs="Arial"/>
                <w:color w:val="000000"/>
                <w:sz w:val="20"/>
                <w:szCs w:val="20"/>
                <w:lang w:val="en-US"/>
              </w:rPr>
              <w:instrText xml:space="preserve"> ADDIN ZOTERO_ITEM CSL_CITATION {"citationID":"KHl7WaCh","properties":{"formattedCitation":"\\super 103,104\\nosupersub{}","plainCitation":"103,104","noteIndex":0},"citationItems":[{"id":2233,"uris":["http://zotero.org/users/7410056/items/FSSHMKND"],"uri":["http://zotero.org/users/7410056/items/FSSHMKND"],"itemData":{"id":2233,"type":"article-journal","abstract":"There are two nationwide population-based registers for multiple sclerosis (MS) in Denmark. The oldest register is The Danish Multiple Sclerosis Registry (DMSR), which is an epidemiological register for estimation of prevalence and incidence of MS and survival, and for identifying exposures earlier in life that may affect the risk of MS. This register has no systematic follow-up data except for survival. The DMSR has over the years published nationwide incidence- and prevalence data from Denmark and has been involved in a number of ‘historical prospective’ studies to elucidate the association between a number of different environmental exposures in the past and the subsequent risk of MS. Some of these studies have been able to exonerate suspected risk factors. The other register, the nationwide Danish Multiple Sclerosis Treatment Register, is a follow-up register for all patients who have received disease-modifying treatments since 1996. It has, in particular, contributed to the knowledge of the role of antibodies against the biological drugs used for the treatment of MS.","container-title":"Acta Neurologica Scandinavica","DOI":"https://doi.org/10.1111/ane.12424","ISSN":"1600-0404","issue":"S199","language":"en","note":"_eprint: https://onlinelibrary.wiley.com/doi/pdf/10.1111/ane.12424","page":"4-10","source":"Wiley Online Library","title":"Registers of multiple sclerosis in Denmark","volume":"132","author":[{"family":"Koch</w:instrText>
            </w:r>
            <w:r w:rsidRPr="00D85E25">
              <w:rPr>
                <w:rFonts w:ascii="Cambria Math" w:eastAsia="Calibri" w:hAnsi="Cambria Math" w:cs="Cambria Math"/>
                <w:color w:val="000000"/>
                <w:sz w:val="20"/>
                <w:szCs w:val="20"/>
                <w:lang w:val="en-US"/>
              </w:rPr>
              <w:instrText>‐</w:instrText>
            </w:r>
            <w:r w:rsidRPr="00D85E25">
              <w:rPr>
                <w:rFonts w:ascii="Arial" w:eastAsia="Calibri" w:hAnsi="Arial" w:cs="Arial"/>
                <w:color w:val="000000"/>
                <w:sz w:val="20"/>
                <w:szCs w:val="20"/>
                <w:lang w:val="en-US"/>
              </w:rPr>
              <w:instrText xml:space="preserve">Henriksen","given":"N."},{"family":"Magyari","given":"M."},{"family":"Laursen","given":"B."}],"issued":{"date-parts":[["2015"]]}}},{"id":2232,"uris":["http://zotero.org/users/7410056/items/LE5VJJI2"],"uri":["http://zotero.org/users/7410056/items/LE5VJJI2"],"itemData":{"id":2232,"type":"article-journal","abstract":"The Danish Multiple Sclerosis Treatment Register Melinda Magyari,1,3 Nils Koch-Henriksen,1,2 Per Soelberg S&amp;oslash;rensen3 1Danish Multiple Sclerosis Registry, Department of Neurology, Rigshospitalet, Copenhagen, 2Department of Clinical Epidemiology, Clinical Institute, University of Aarhus, Aarhus, 3Danish Multiple Sclerosis Center, Department of Neurology, Rigshospitalet, University of Copenhagen, Copenhagen, Denmark  Aim of the database: The Danish Multiple Sclerosis Treatment Register (DMSTR) serves as a clinical quality register, enabling the health authorities to monitor the quality of the disease-modifying treatment, and it is an important data source for epidemiological research. Study population: The DMSTR includes all patients with multiple sclerosis who had been treated with disease-modifying drugs since 1996. At present, more than 8,400 patients have been registered in this database. Data are continuously entered online into a central database from all sites in Denmark at start and at regular visits. Main variables: Include age, sex, onset year and year of the diagnosis, basic clinical information, and information about treatment, side effects, and relapses. Descriptive data: Notification is done at treatment start, and thereafter at every scheduled clinical visit 3 months after treatment start, and thereafter every 6 months. The longitudinally collected information about the disease activity and side effects made it possible to investigate the clinical efficacy and adverse events of different disease-modifying therapies. Conclusion: The database contributed to a certain harmonization of treatment procedures in Denmark and will continue to be a major factor in terms of quality in clinical praxis, research and monitoring of adverse events, and plays an important role in research.  Keywords: multiple sclerosis, epidemiology, immunomodulatory treatment, neutralizing antibodies, observational studies, registry research, disease modifying therapy","container-title":"Clinical Epidemiology","DOI":"10.2147/CLEP.S99500","journalAbbreviation":"CLEP","language":"English","note":"publisher: Dove Press","page":"549-552","source":"www.dovepress.com","title":"The Danish Multiple Sclerosis Treatment Register","volume":"8","author":[{"family":"Magyari","given":"Melinda"},{"family":"Koch-Henriksen","given":"Nils"},{"family":"Sørensen","given":"Per Soelberg"}],"issued":{"date-parts":[["2016",10,25]]}}}],"schema":"https://github.com/citation-style-language/schema/raw/master/csl-citation.json"} </w:instrText>
            </w:r>
            <w:r w:rsidRPr="00D85E25">
              <w:rPr>
                <w:rFonts w:ascii="Arial" w:eastAsia="Calibri" w:hAnsi="Arial" w:cs="Arial"/>
                <w:color w:val="000000"/>
                <w:sz w:val="20"/>
                <w:szCs w:val="20"/>
                <w:lang w:val="en-US"/>
              </w:rPr>
              <w:fldChar w:fldCharType="separate"/>
            </w:r>
            <w:r w:rsidRPr="00D85E25">
              <w:rPr>
                <w:rFonts w:ascii="Arial" w:hAnsi="Arial" w:cs="Arial"/>
                <w:sz w:val="20"/>
                <w:szCs w:val="20"/>
                <w:vertAlign w:val="superscript"/>
                <w:lang w:val="en-US"/>
              </w:rPr>
              <w:t>103,104</w:t>
            </w:r>
            <w:r w:rsidRPr="00D85E25">
              <w:rPr>
                <w:rFonts w:ascii="Arial" w:eastAsia="Calibri" w:hAnsi="Arial" w:cs="Arial"/>
                <w:color w:val="000000"/>
                <w:sz w:val="20"/>
                <w:szCs w:val="20"/>
                <w:lang w:val="en-US"/>
              </w:rPr>
              <w:fldChar w:fldCharType="end"/>
            </w:r>
          </w:p>
        </w:tc>
      </w:tr>
      <w:tr w:rsidR="001734FF" w:rsidRPr="00D85E25" w14:paraId="72030028" w14:textId="77777777" w:rsidTr="00433AAC">
        <w:trPr>
          <w:trHeight w:val="166"/>
        </w:trPr>
        <w:tc>
          <w:tcPr>
            <w:tcW w:w="1873" w:type="dxa"/>
            <w:tcBorders>
              <w:top w:val="single" w:sz="4" w:space="0" w:color="auto"/>
              <w:left w:val="single" w:sz="12" w:space="0" w:color="auto"/>
              <w:bottom w:val="single" w:sz="4" w:space="0" w:color="auto"/>
              <w:right w:val="single" w:sz="12" w:space="0" w:color="auto"/>
            </w:tcBorders>
            <w:shd w:val="clear" w:color="auto" w:fill="auto"/>
            <w:noWrap/>
            <w:hideMark/>
          </w:tcPr>
          <w:p w14:paraId="6F6D1E34" w14:textId="77777777" w:rsidR="001734FF" w:rsidRPr="00D85E25" w:rsidRDefault="001734FF" w:rsidP="00594DFB">
            <w:pPr>
              <w:rPr>
                <w:rFonts w:ascii="Arial" w:eastAsia="Calibri" w:hAnsi="Arial" w:cs="Arial"/>
                <w:b/>
                <w:bCs/>
                <w:color w:val="000000"/>
                <w:sz w:val="20"/>
                <w:szCs w:val="20"/>
                <w:lang w:val="en-US"/>
              </w:rPr>
            </w:pPr>
            <w:r w:rsidRPr="00D85E25">
              <w:rPr>
                <w:rFonts w:ascii="Arial" w:eastAsia="Calibri" w:hAnsi="Arial" w:cs="Arial"/>
                <w:b/>
                <w:bCs/>
                <w:color w:val="000000"/>
                <w:sz w:val="20"/>
                <w:szCs w:val="20"/>
                <w:lang w:val="en-US"/>
              </w:rPr>
              <w:t>Danish Intensive Care Database</w:t>
            </w:r>
            <w:r w:rsidRPr="00D85E25">
              <w:rPr>
                <w:rFonts w:ascii="Arial" w:eastAsia="Calibri" w:hAnsi="Arial" w:cs="Arial"/>
                <w:b/>
                <w:bCs/>
                <w:color w:val="000000"/>
                <w:sz w:val="20"/>
                <w:szCs w:val="20"/>
                <w:lang w:val="en-US"/>
              </w:rPr>
              <w:fldChar w:fldCharType="begin"/>
            </w:r>
            <w:r w:rsidRPr="00D85E25">
              <w:rPr>
                <w:rFonts w:ascii="Arial" w:eastAsia="Calibri" w:hAnsi="Arial" w:cs="Arial"/>
                <w:b/>
                <w:bCs/>
                <w:color w:val="000000"/>
                <w:sz w:val="20"/>
                <w:szCs w:val="20"/>
                <w:lang w:val="en-US"/>
              </w:rPr>
              <w:instrText xml:space="preserve"> ADDIN ZOTERO_ITEM CSL_CITATION {"citationID":"KmPnspsb","properties":{"formattedCitation":"\\super 105\\nosupersub{}","plainCitation":"105","noteIndex":0},"citationItems":[{"id":47,"uris":["http://zotero.org/users/7410056/items/SC25RHXC"],"uri":["http://zotero.org/users/7410056/items/SC25RHXC"],"itemData":{"id":47,"type":"article-journal","abstract":"The Danish Intensive Care Database Christian Fynbo Christiansen,1 Morten Hylander Møller,2 Henrik Nielsen,1 Steffen Christensen3 1Department of Clinical Epidemiology, Institute of Clinical Medicine, Aarhus University Hospital, Aarhus, 2Department of Intensive Care 4131, Copenhagen University Hospital Rigshospitalet, Copenhagen, 3Department of Intensive Care, Aarhus University Hospital, Aarhus, Denmark  Aim of database: The aim of this database is to improve the quality of care in Danish intensive care units (ICUs) by monitoring key domains of intensive care and to compare these with predefined standards. Study population: The Danish Intensive Care Database (DID) was established in 2007 and includes virtually all ICU admissions in Denmark since 2005. The DID obtains data from the Danish National Registry of Patients, with complete follow-up through the Danish Civil Registration System. Main variables: For each ICU admission, the DID includes data on the date and time of ICU admission, type of admission, organ supportive treatments, date and time of discharge, status at discharge, and mortality up to 90 days after admission. Descriptive variables include age, sex, Charlson comorbidity index score, and, since 2010, the Simplified Acute Physiology Score (SAPS) II. The variables are recorded with 90%–100% completeness in the recent years, except for SAPS II score, which is 73%–76% complete. The DID currently includes five quality indicators. Process indicators include out-of-hour discharge and transfer to other ICUs for capacity reasons. Outcome indicators include ICU readmission within 48 hours and standardized mortality ratios for death within 30 days after admission using case-mix adjustment (initially using age, sex, and comorbidity level, and, since 2013, using SAPS II) for all patients and for patients with septic shock. Descriptive data: The DID currently includes 335,564 ICU admissions during 2005–2015 (average 31,958 ICU admissions per year). Conclusion: The DID provides a valuable data source for quality monitoring and improvement, as well as for research.  Keywords: critical care, databases, health care quality, intensive care","container-title":"Clinical Epidemiology","DOI":"10.2147/CLEP.S99476","journalAbbreviation":"CLEP","language":"English","note":"publisher: Dove Press","page":"525-530","source":"www.dovepress.com","title":"The Danish Intensive Care Database","volume":"8","author":[{"family":"Christiansen","given":"Christian Fynbo"},{"family":"Møller","given":"Morten Hylander"},{"family":"Nielsen","given":"Henrik"},{"family":"Christensen","given":"Steffen"}],"issued":{"date-parts":[["2016",10,25]]}}}],"schema":"https://github.com/citation-style-language/schema/raw/master/csl-citation.json"} </w:instrText>
            </w:r>
            <w:r w:rsidRPr="00D85E25">
              <w:rPr>
                <w:rFonts w:ascii="Arial" w:eastAsia="Calibri" w:hAnsi="Arial" w:cs="Arial"/>
                <w:b/>
                <w:bCs/>
                <w:color w:val="000000"/>
                <w:sz w:val="20"/>
                <w:szCs w:val="20"/>
                <w:lang w:val="en-US"/>
              </w:rPr>
              <w:fldChar w:fldCharType="separate"/>
            </w:r>
            <w:r w:rsidRPr="00D85E25">
              <w:rPr>
                <w:rFonts w:ascii="Arial" w:hAnsi="Arial" w:cs="Arial"/>
                <w:sz w:val="20"/>
                <w:szCs w:val="20"/>
                <w:vertAlign w:val="superscript"/>
                <w:lang w:val="en-US"/>
              </w:rPr>
              <w:t>105</w:t>
            </w:r>
            <w:r w:rsidRPr="00D85E25">
              <w:rPr>
                <w:rFonts w:ascii="Arial" w:eastAsia="Calibri" w:hAnsi="Arial" w:cs="Arial"/>
                <w:b/>
                <w:bCs/>
                <w:color w:val="000000"/>
                <w:sz w:val="20"/>
                <w:szCs w:val="20"/>
                <w:lang w:val="en-US"/>
              </w:rPr>
              <w:fldChar w:fldCharType="end"/>
            </w:r>
          </w:p>
        </w:tc>
        <w:tc>
          <w:tcPr>
            <w:tcW w:w="5215" w:type="dxa"/>
            <w:tcBorders>
              <w:top w:val="single" w:sz="4" w:space="0" w:color="auto"/>
              <w:left w:val="single" w:sz="12" w:space="0" w:color="auto"/>
              <w:bottom w:val="single" w:sz="4" w:space="0" w:color="auto"/>
              <w:right w:val="single" w:sz="12" w:space="0" w:color="auto"/>
            </w:tcBorders>
          </w:tcPr>
          <w:p w14:paraId="482C9B5D"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 xml:space="preserve">Information on all Danish citizens being admitted to an intensive care unit (ICU). Selected variables include patient characteristics (e.g., computed </w:t>
            </w:r>
            <w:proofErr w:type="spellStart"/>
            <w:r w:rsidRPr="00D85E25">
              <w:rPr>
                <w:rFonts w:ascii="Arial" w:eastAsia="Calibri" w:hAnsi="Arial" w:cs="Arial"/>
                <w:color w:val="000000"/>
                <w:sz w:val="20"/>
                <w:szCs w:val="20"/>
                <w:lang w:val="en-US"/>
              </w:rPr>
              <w:t>Charlson</w:t>
            </w:r>
            <w:proofErr w:type="spellEnd"/>
            <w:r w:rsidRPr="00D85E25">
              <w:rPr>
                <w:rFonts w:ascii="Arial" w:eastAsia="Calibri" w:hAnsi="Arial" w:cs="Arial"/>
                <w:color w:val="000000"/>
                <w:sz w:val="20"/>
                <w:szCs w:val="20"/>
                <w:lang w:val="en-US"/>
              </w:rPr>
              <w:t xml:space="preserve"> comorbidity index score), ICU admission information (e.g., date and time of admission, type, organ supportive treatment), ICU discharge, and ICU mortality.</w:t>
            </w:r>
          </w:p>
        </w:tc>
        <w:tc>
          <w:tcPr>
            <w:tcW w:w="1276" w:type="dxa"/>
            <w:tcBorders>
              <w:top w:val="single" w:sz="4" w:space="0" w:color="auto"/>
              <w:left w:val="single" w:sz="12" w:space="0" w:color="auto"/>
              <w:bottom w:val="single" w:sz="4" w:space="0" w:color="auto"/>
              <w:right w:val="single" w:sz="12" w:space="0" w:color="auto"/>
            </w:tcBorders>
          </w:tcPr>
          <w:p w14:paraId="72511CF8"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2005-</w:t>
            </w:r>
          </w:p>
        </w:tc>
        <w:tc>
          <w:tcPr>
            <w:tcW w:w="1061" w:type="dxa"/>
            <w:tcBorders>
              <w:top w:val="single" w:sz="4" w:space="0" w:color="auto"/>
              <w:left w:val="single" w:sz="12" w:space="0" w:color="auto"/>
              <w:bottom w:val="single" w:sz="4" w:space="0" w:color="auto"/>
              <w:right w:val="single" w:sz="12" w:space="0" w:color="auto"/>
            </w:tcBorders>
          </w:tcPr>
          <w:p w14:paraId="2CD13C4C"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fldChar w:fldCharType="begin"/>
            </w:r>
            <w:r w:rsidRPr="00D85E25">
              <w:rPr>
                <w:rFonts w:ascii="Arial" w:eastAsia="Calibri" w:hAnsi="Arial" w:cs="Arial"/>
                <w:color w:val="000000"/>
                <w:sz w:val="20"/>
                <w:szCs w:val="20"/>
                <w:lang w:val="en-US"/>
              </w:rPr>
              <w:instrText xml:space="preserve"> ADDIN ZOTERO_ITEM CSL_CITATION {"citationID":"pI4o7PHR","properties":{"formattedCitation":"\\super 105\\nosupersub{}","plainCitation":"105","noteIndex":0},"citationItems":[{"id":47,"uris":["http://zotero.org/users/7410056/items/SC25RHXC"],"uri":["http://zotero.org/users/7410056/items/SC25RHXC"],"itemData":{"id":47,"type":"article-journal","abstract":"The Danish Intensive Care Database Christian Fynbo Christiansen,1 Morten Hylander Møller,2 Henrik Nielsen,1 Steffen Christensen3 1Department of Clinical Epidemiology, Institute of Clinical Medicine, Aarhus University Hospital, Aarhus, 2Department of Intensive Care 4131, Copenhagen University Hospital Rigshospitalet, Copenhagen, 3Department of Intensive Care, Aarhus University Hospital, Aarhus, Denmark  Aim of database: The aim of this database is to improve the quality of care in Danish intensive care units (ICUs) by monitoring key domains of intensive care and to compare these with predefined standards. Study population: The Danish Intensive Care Database (DID) was established in 2007 and includes virtually all ICU admissions in Denmark since 2005. The DID obtains data from the Danish National Registry of Patients, with complete follow-up through the Danish Civil Registration System. Main variables: For each ICU admission, the DID includes data on the date and time of ICU admission, type of admission, organ supportive treatments, date and time of discharge, status at discharge, and mortality up to 90 days after admission. Descriptive variables include age, sex, Charlson comorbidity index score, and, since 2010, the Simplified Acute Physiology Score (SAPS) II. The variables are recorded with 90%–100% completeness in the recent years, except for SAPS II score, which is 73%–76% complete. The DID currently includes five quality indicators. Process indicators include out-of-hour discharge and transfer to other ICUs for capacity reasons. Outcome indicators include ICU readmission within 48 hours and standardized mortality ratios for death within 30 days after admission using case-mix adjustment (initially using age, sex, and comorbidity level, and, since 2013, using SAPS II) for all patients and for patients with septic shock. Descriptive data: The DID currently includes 335,564 ICU admissions during 2005–2015 (average 31,958 ICU admissions per year). Conclusion: The DID provides a valuable data source for quality monitoring and improvement, as well as for research.  Keywords: critical care, databases, health care quality, intensive care","container-title":"Clinical Epidemiology","DOI":"10.2147/CLEP.S99476","journalAbbreviation":"CLEP","language":"English","note":"publisher: Dove Press","page":"525-530","source":"www.dovepress.com","title":"The Danish Intensive Care Database","volume":"8","author":[{"family":"Christiansen","given":"Christian Fynbo"},{"family":"Møller","given":"Morten Hylander"},{"family":"Nielsen","given":"Henrik"},{"family":"Christensen","given":"Steffen"}],"issued":{"date-parts":[["2016",10,25]]}}}],"schema":"https://github.com/citation-style-language/schema/raw/master/csl-citation.json"} </w:instrText>
            </w:r>
            <w:r w:rsidRPr="00D85E25">
              <w:rPr>
                <w:rFonts w:ascii="Arial" w:eastAsia="Calibri" w:hAnsi="Arial" w:cs="Arial"/>
                <w:color w:val="000000"/>
                <w:sz w:val="20"/>
                <w:szCs w:val="20"/>
                <w:lang w:val="en-US"/>
              </w:rPr>
              <w:fldChar w:fldCharType="separate"/>
            </w:r>
            <w:r w:rsidRPr="00D85E25">
              <w:rPr>
                <w:rFonts w:ascii="Arial" w:hAnsi="Arial" w:cs="Arial"/>
                <w:sz w:val="20"/>
                <w:szCs w:val="20"/>
                <w:vertAlign w:val="superscript"/>
                <w:lang w:val="en-US"/>
              </w:rPr>
              <w:t>105</w:t>
            </w:r>
            <w:r w:rsidRPr="00D85E25">
              <w:rPr>
                <w:rFonts w:ascii="Arial" w:eastAsia="Calibri" w:hAnsi="Arial" w:cs="Arial"/>
                <w:color w:val="000000"/>
                <w:sz w:val="20"/>
                <w:szCs w:val="20"/>
                <w:lang w:val="en-US"/>
              </w:rPr>
              <w:fldChar w:fldCharType="end"/>
            </w:r>
          </w:p>
        </w:tc>
      </w:tr>
      <w:tr w:rsidR="001734FF" w:rsidRPr="00D85E25" w14:paraId="279FAA3D" w14:textId="77777777" w:rsidTr="00433AAC">
        <w:trPr>
          <w:trHeight w:val="166"/>
        </w:trPr>
        <w:tc>
          <w:tcPr>
            <w:tcW w:w="1873" w:type="dxa"/>
            <w:tcBorders>
              <w:top w:val="single" w:sz="4" w:space="0" w:color="auto"/>
              <w:left w:val="single" w:sz="12" w:space="0" w:color="auto"/>
              <w:bottom w:val="single" w:sz="12" w:space="0" w:color="auto"/>
              <w:right w:val="single" w:sz="12" w:space="0" w:color="auto"/>
            </w:tcBorders>
            <w:shd w:val="clear" w:color="auto" w:fill="auto"/>
            <w:noWrap/>
            <w:hideMark/>
          </w:tcPr>
          <w:p w14:paraId="7829E27C" w14:textId="77777777" w:rsidR="001734FF" w:rsidRPr="00D85E25" w:rsidRDefault="001734FF" w:rsidP="00594DFB">
            <w:pPr>
              <w:rPr>
                <w:rFonts w:ascii="Arial" w:eastAsia="Calibri" w:hAnsi="Arial" w:cs="Arial"/>
                <w:b/>
                <w:bCs/>
                <w:color w:val="000000"/>
                <w:sz w:val="20"/>
                <w:szCs w:val="20"/>
                <w:lang w:val="en-US"/>
              </w:rPr>
            </w:pPr>
            <w:r w:rsidRPr="00D85E25">
              <w:rPr>
                <w:rFonts w:ascii="Arial" w:eastAsia="Calibri" w:hAnsi="Arial" w:cs="Arial"/>
                <w:b/>
                <w:bCs/>
                <w:color w:val="000000"/>
                <w:sz w:val="20"/>
                <w:szCs w:val="20"/>
                <w:lang w:val="en-US"/>
              </w:rPr>
              <w:t>Danish Transfusion Database</w:t>
            </w:r>
            <w:r w:rsidRPr="00D85E25">
              <w:rPr>
                <w:rFonts w:ascii="Arial" w:eastAsia="Calibri" w:hAnsi="Arial" w:cs="Arial"/>
                <w:b/>
                <w:bCs/>
                <w:color w:val="000000"/>
                <w:sz w:val="20"/>
                <w:szCs w:val="20"/>
                <w:lang w:val="en-US"/>
              </w:rPr>
              <w:fldChar w:fldCharType="begin"/>
            </w:r>
            <w:r w:rsidRPr="00D85E25">
              <w:rPr>
                <w:rFonts w:ascii="Arial" w:eastAsia="Calibri" w:hAnsi="Arial" w:cs="Arial"/>
                <w:b/>
                <w:bCs/>
                <w:color w:val="000000"/>
                <w:sz w:val="20"/>
                <w:szCs w:val="20"/>
                <w:lang w:val="en-US"/>
              </w:rPr>
              <w:instrText xml:space="preserve"> ADDIN ZOTERO_ITEM CSL_CITATION {"citationID":"yYPXKxWc","properties":{"formattedCitation":"\\super 106,107\\nosupersub{}","plainCitation":"106,107","noteIndex":0},"citationItems":[{"id":491,"uris":["http://zotero.org/users/7410056/items/V8BSJC7L"],"uri":["http://zotero.org/users/7410056/items/V8BSJC7L"],"itemData":{"id":491,"type":"article-journal","abstract":"Denmark has a large network of population-based medical databases, which routinely collect high-quality data as a by-product of health care provision. The Danish medical databases include administrative, health, and clinical quality databases. Understanding the full research potential of these data sources requires insight into the underlying health care system. This review describes key elements of the Danish health care system from planning and delivery to record generation. First, it presents the history of the health care system, its overall organization and financing. Second, it details delivery of primary, hospital, psychiatric, and elderly care. Third, the path from a health care contact to a database record is followed. Finally, an overview of the available data sources is presented. This review discusses the data quality of each type of medical database and describes the relative technical ease and cost-effectiveness of exact individual-level linkage among them. It is shown, from an epidemiological point of view, how Denmark’s population represents an open dynamic cohort with complete long-term follow-up, censored only at emigration or death. It is concluded that Denmark’s constellation of universal health care, long-standing routine registration of most health and life events, and the possibility of exact individual-level data linkage provides unlimited possibilities for epidemiological research.","container-title":"Clinical Epidemiology","DOI":"10.2147/CLEP.S179083","ISSN":"1179-1349","journalAbbreviation":"Clin Epidemiol","note":"PMID: 31372058\nPMCID: PMC6634267","page":"563-591","source":"PubMed Central","title":"The Danish health care system and epidemiological research: from health care contacts to database records","title-short":"The Danish health care system and epidemiological research","volume":"11","author":[{"family":"Schmidt","given":"Morten"},{"family":"Schmidt","given":"Sigrun Alba Johannesdottir"},{"family":"Adelborg","given":"Kasper"},{"family":"Sundbøll","given":"Jens"},{"family":"Laugesen","given":"Kristina"},{"family":"Ehrenstein","given":"Vera"},{"family":"Sørensen","given":"Henrik Toft"}],"issued":{"date-parts":[["2019",7,12]]}}},{"id":5654,"uris":["http://zotero.org/users/7410056/items/D8Z9FS5F"],"uri":["http://zotero.org/users/7410056/items/D8Z9FS5F"],"itemData":{"id":5654,"type":"webpage","container-title":"Copenhagen Healthtech Cluster","language":"en","title":"Danish Transfusion Database","URL":"https://www.danishhealthdata.com/find-health-data/,-w-,","author":[{"literal":"Copenhagen Healthtech Cluster"}],"accessed":{"date-parts":[["2022",1,27]]}}}],"schema":"https://github.com/citation-style-language/schema/raw/master/csl-citation.json"} </w:instrText>
            </w:r>
            <w:r w:rsidRPr="00D85E25">
              <w:rPr>
                <w:rFonts w:ascii="Arial" w:eastAsia="Calibri" w:hAnsi="Arial" w:cs="Arial"/>
                <w:b/>
                <w:bCs/>
                <w:color w:val="000000"/>
                <w:sz w:val="20"/>
                <w:szCs w:val="20"/>
                <w:lang w:val="en-US"/>
              </w:rPr>
              <w:fldChar w:fldCharType="separate"/>
            </w:r>
            <w:r w:rsidRPr="00D85E25">
              <w:rPr>
                <w:rFonts w:ascii="Arial" w:hAnsi="Arial" w:cs="Arial"/>
                <w:sz w:val="20"/>
                <w:szCs w:val="20"/>
                <w:vertAlign w:val="superscript"/>
                <w:lang w:val="en-US"/>
              </w:rPr>
              <w:t>106,107</w:t>
            </w:r>
            <w:r w:rsidRPr="00D85E25">
              <w:rPr>
                <w:rFonts w:ascii="Arial" w:eastAsia="Calibri" w:hAnsi="Arial" w:cs="Arial"/>
                <w:b/>
                <w:bCs/>
                <w:color w:val="000000"/>
                <w:sz w:val="20"/>
                <w:szCs w:val="20"/>
                <w:lang w:val="en-US"/>
              </w:rPr>
              <w:fldChar w:fldCharType="end"/>
            </w:r>
          </w:p>
        </w:tc>
        <w:tc>
          <w:tcPr>
            <w:tcW w:w="5215" w:type="dxa"/>
            <w:tcBorders>
              <w:top w:val="single" w:sz="4" w:space="0" w:color="auto"/>
              <w:left w:val="single" w:sz="12" w:space="0" w:color="auto"/>
              <w:bottom w:val="single" w:sz="12" w:space="0" w:color="auto"/>
              <w:right w:val="single" w:sz="12" w:space="0" w:color="auto"/>
            </w:tcBorders>
          </w:tcPr>
          <w:p w14:paraId="79E294DF"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 xml:space="preserve">Information on all blood transfusions undertaken in Denmark. </w:t>
            </w:r>
          </w:p>
        </w:tc>
        <w:tc>
          <w:tcPr>
            <w:tcW w:w="1276" w:type="dxa"/>
            <w:tcBorders>
              <w:top w:val="single" w:sz="4" w:space="0" w:color="auto"/>
              <w:left w:val="single" w:sz="12" w:space="0" w:color="auto"/>
              <w:bottom w:val="single" w:sz="12" w:space="0" w:color="auto"/>
              <w:right w:val="single" w:sz="12" w:space="0" w:color="auto"/>
            </w:tcBorders>
          </w:tcPr>
          <w:p w14:paraId="04762986"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2007-</w:t>
            </w:r>
          </w:p>
        </w:tc>
        <w:tc>
          <w:tcPr>
            <w:tcW w:w="1061" w:type="dxa"/>
            <w:tcBorders>
              <w:top w:val="single" w:sz="4" w:space="0" w:color="auto"/>
              <w:left w:val="single" w:sz="12" w:space="0" w:color="auto"/>
              <w:bottom w:val="single" w:sz="12" w:space="0" w:color="auto"/>
              <w:right w:val="single" w:sz="12" w:space="0" w:color="auto"/>
            </w:tcBorders>
          </w:tcPr>
          <w:p w14:paraId="4423AC8E"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w:t>
            </w:r>
          </w:p>
        </w:tc>
      </w:tr>
      <w:tr w:rsidR="001734FF" w:rsidRPr="00D85E25" w14:paraId="07BC5BC3" w14:textId="77777777" w:rsidTr="00AB2A23">
        <w:trPr>
          <w:trHeight w:val="166"/>
        </w:trPr>
        <w:tc>
          <w:tcPr>
            <w:tcW w:w="9425" w:type="dxa"/>
            <w:gridSpan w:val="4"/>
            <w:tcBorders>
              <w:top w:val="single" w:sz="4" w:space="0" w:color="auto"/>
              <w:left w:val="single" w:sz="12" w:space="0" w:color="auto"/>
              <w:bottom w:val="single" w:sz="12" w:space="0" w:color="auto"/>
              <w:right w:val="single" w:sz="12" w:space="0" w:color="auto"/>
            </w:tcBorders>
            <w:shd w:val="clear" w:color="auto" w:fill="F2F2F2" w:themeFill="background1" w:themeFillShade="F2"/>
            <w:noWrap/>
          </w:tcPr>
          <w:p w14:paraId="3352BA28" w14:textId="017ABC9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i/>
                <w:iCs/>
                <w:color w:val="000000"/>
                <w:sz w:val="20"/>
                <w:szCs w:val="20"/>
                <w:lang w:val="en-US"/>
              </w:rPr>
              <w:t xml:space="preserve">Data </w:t>
            </w:r>
            <w:r w:rsidR="002F21D8" w:rsidRPr="00D85E25">
              <w:rPr>
                <w:rFonts w:ascii="Arial" w:eastAsia="Calibri" w:hAnsi="Arial" w:cs="Arial"/>
                <w:i/>
                <w:iCs/>
                <w:color w:val="000000"/>
                <w:sz w:val="20"/>
                <w:szCs w:val="20"/>
                <w:lang w:val="en-US"/>
              </w:rPr>
              <w:t>holder/</w:t>
            </w:r>
            <w:r w:rsidRPr="00D85E25">
              <w:rPr>
                <w:rFonts w:ascii="Arial" w:eastAsia="Calibri" w:hAnsi="Arial" w:cs="Arial"/>
                <w:i/>
                <w:iCs/>
                <w:color w:val="000000"/>
                <w:sz w:val="20"/>
                <w:szCs w:val="20"/>
                <w:lang w:val="en-US"/>
              </w:rPr>
              <w:t>permission authority</w:t>
            </w:r>
            <w:r w:rsidRPr="00D85E25">
              <w:rPr>
                <w:rFonts w:ascii="Arial" w:eastAsia="Calibri" w:hAnsi="Arial" w:cs="Arial"/>
                <w:color w:val="000000"/>
                <w:sz w:val="20"/>
                <w:szCs w:val="20"/>
                <w:lang w:val="en-US"/>
              </w:rPr>
              <w:t>: Depend on registry</w:t>
            </w:r>
          </w:p>
        </w:tc>
      </w:tr>
      <w:tr w:rsidR="001734FF" w:rsidRPr="00D85E25" w14:paraId="3A333D68" w14:textId="77777777" w:rsidTr="00433AAC">
        <w:trPr>
          <w:trHeight w:val="166"/>
        </w:trPr>
        <w:tc>
          <w:tcPr>
            <w:tcW w:w="1873" w:type="dxa"/>
            <w:tcBorders>
              <w:top w:val="single" w:sz="12" w:space="0" w:color="auto"/>
              <w:left w:val="single" w:sz="12" w:space="0" w:color="auto"/>
              <w:bottom w:val="single" w:sz="4" w:space="0" w:color="auto"/>
              <w:right w:val="single" w:sz="12" w:space="0" w:color="auto"/>
            </w:tcBorders>
            <w:shd w:val="clear" w:color="auto" w:fill="auto"/>
            <w:noWrap/>
            <w:hideMark/>
          </w:tcPr>
          <w:p w14:paraId="60190967" w14:textId="77777777" w:rsidR="001734FF" w:rsidRPr="00D85E25" w:rsidRDefault="001734FF" w:rsidP="00594DFB">
            <w:pPr>
              <w:rPr>
                <w:rFonts w:ascii="Arial" w:eastAsia="Calibri" w:hAnsi="Arial" w:cs="Arial"/>
                <w:b/>
                <w:bCs/>
                <w:color w:val="000000"/>
                <w:sz w:val="20"/>
                <w:szCs w:val="20"/>
                <w:highlight w:val="yellow"/>
                <w:lang w:val="en-US"/>
              </w:rPr>
            </w:pPr>
            <w:r w:rsidRPr="00D85E25">
              <w:rPr>
                <w:rFonts w:ascii="Arial" w:eastAsia="Calibri" w:hAnsi="Arial" w:cs="Arial"/>
                <w:b/>
                <w:bCs/>
                <w:color w:val="000000"/>
                <w:sz w:val="20"/>
                <w:szCs w:val="20"/>
                <w:lang w:val="en-US"/>
              </w:rPr>
              <w:t>Danish Twin Registry</w:t>
            </w:r>
            <w:r w:rsidRPr="00D85E25">
              <w:rPr>
                <w:rFonts w:ascii="Arial" w:eastAsia="Calibri" w:hAnsi="Arial" w:cs="Arial"/>
                <w:b/>
                <w:bCs/>
                <w:color w:val="000000"/>
                <w:sz w:val="20"/>
                <w:szCs w:val="20"/>
                <w:lang w:val="en-US"/>
              </w:rPr>
              <w:fldChar w:fldCharType="begin"/>
            </w:r>
            <w:r w:rsidRPr="00D85E25">
              <w:rPr>
                <w:rFonts w:ascii="Arial" w:eastAsia="Calibri" w:hAnsi="Arial" w:cs="Arial"/>
                <w:b/>
                <w:bCs/>
                <w:color w:val="000000"/>
                <w:sz w:val="20"/>
                <w:szCs w:val="20"/>
                <w:lang w:val="en-US"/>
              </w:rPr>
              <w:instrText xml:space="preserve"> ADDIN ZOTERO_ITEM CSL_CITATION {"citationID":"pOQdQUVu","properties":{"formattedCitation":"\\super 108,109\\nosupersub{}","plainCitation":"108,109","noteIndex":0},"citationItems":[{"id":5612,"uris":["http://zotero.org/users/7410056/items/BFD3SWD2"],"uri":["http://zotero.org/users/7410056/items/BFD3SWD2"],"itemData":{"id":5612,"type":"webpage","abstract":"The registry is one of the oldest and largest twin registries in the world and it includes data on Danish twins born from 1870 to the present day.","container-title":"SDU","language":"en","title":"The Danish Twin Registry","URL":"https://www.sdu.dk/en/om_sdu/institutter_centre/ist_sundhedstjenesteforsk/centre/dtr/researcher/data","author":[{"literal":"Danish Twin Research Center, Department of Public Health, Univsersity of Southern Denmark"}],"accessed":{"date-parts":[["2022",1,26]]}}},{"id":5609,"uris":["http://zotero.org/users/7410056/items/C3LN79PY"],"uri":["http://zotero.org/users/7410056/items/C3LN79PY"],"itemData":{"id":5609,"type":"article-journal","abstract":"The Danish Twin Registry (DTR) was established in the 1950s, when twins born from 1870 to 1910 were ascertained, and has since been extended to include twins from birth cohorts until 2009. The DTR currently comprises of more than 175,000 twins from the 140 birth cohorts. This makes the DTR the oldest nationwide twin register and among the largest in the world. The combination of data from several surveys, including biological samples and repeated measurements on the same individuals, and data from Danish national registers provides a unique resource for a wide range of twin studies. This article provides an updated overview of the data in the DTR: First, we provide a summary of the establishment of the register, the different ascertainment methods and the twins included; then follows an overview of major surveys conducted in the DTR since 1994 and a description of the DTR biobank, including a description of the molecular data created so far; finally, a short description is given of the linkage to Danish national registers at Statistics Denmark and some recent examples of studies using the various data resources in the DTR are highlighted.","container-title":"Twin Research and Human Genetics","DOI":"10.1017/thg.2019.72","ISSN":"1832-4274, 1839-2628","issue":"6","language":"en","note":"publisher: Cambridge University Press","page":"499-507","source":"Cambridge University Press","title":"The Danish Twin Registry: An Updated Overview","title-short":"The Danish Twin Registry","volume":"22","author":[{"family":"Pedersen","given":"Dorthe Almind"},{"family":"Larsen","given":"Lisbeth Aagaard"},{"family":"Nygaard","given":"Marianne"},{"family":"Mengel-From","given":"Jonas"},{"family":"McGue","given":"Matt"},{"family":"Dalgård","given":"Christine"},{"family":"Hvidberg","given":"Lars"},{"family":"Hjelmborg","given":"Jacob"},{"family":"Skytthe","given":"Axel"},{"family":"Holm","given":"Niels V."},{"family":"Kyvik","given":"Kirsten Ohm"},{"family":"Christensen","given":"Kaare"}],"issued":{"date-parts":[["2019",12]]}}}],"schema":"https://github.com/citation-style-language/schema/raw/master/csl-citation.json"} </w:instrText>
            </w:r>
            <w:r w:rsidRPr="00D85E25">
              <w:rPr>
                <w:rFonts w:ascii="Arial" w:eastAsia="Calibri" w:hAnsi="Arial" w:cs="Arial"/>
                <w:b/>
                <w:bCs/>
                <w:color w:val="000000"/>
                <w:sz w:val="20"/>
                <w:szCs w:val="20"/>
                <w:lang w:val="en-US"/>
              </w:rPr>
              <w:fldChar w:fldCharType="separate"/>
            </w:r>
            <w:r w:rsidRPr="00D85E25">
              <w:rPr>
                <w:rFonts w:ascii="Arial" w:hAnsi="Arial" w:cs="Arial"/>
                <w:sz w:val="20"/>
                <w:szCs w:val="20"/>
                <w:vertAlign w:val="superscript"/>
                <w:lang w:val="en-US"/>
              </w:rPr>
              <w:t>108,109</w:t>
            </w:r>
            <w:r w:rsidRPr="00D85E25">
              <w:rPr>
                <w:rFonts w:ascii="Arial" w:eastAsia="Calibri" w:hAnsi="Arial" w:cs="Arial"/>
                <w:b/>
                <w:bCs/>
                <w:color w:val="000000"/>
                <w:sz w:val="20"/>
                <w:szCs w:val="20"/>
                <w:lang w:val="en-US"/>
              </w:rPr>
              <w:fldChar w:fldCharType="end"/>
            </w:r>
          </w:p>
        </w:tc>
        <w:tc>
          <w:tcPr>
            <w:tcW w:w="5215" w:type="dxa"/>
            <w:tcBorders>
              <w:top w:val="single" w:sz="12" w:space="0" w:color="auto"/>
              <w:left w:val="single" w:sz="12" w:space="0" w:color="auto"/>
              <w:bottom w:val="single" w:sz="4" w:space="0" w:color="auto"/>
              <w:right w:val="single" w:sz="12" w:space="0" w:color="auto"/>
            </w:tcBorders>
          </w:tcPr>
          <w:p w14:paraId="3B8A8BC9" w14:textId="17C98F36"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 xml:space="preserve">Information on twins born since 1870 including results on a wide range of surveys related to specific diseases, health, psychological, lifestyle and other factors, biological samples, and zygosity. </w:t>
            </w:r>
          </w:p>
          <w:p w14:paraId="4D216FEA" w14:textId="1C7D27F6"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i/>
                <w:iCs/>
                <w:color w:val="000000"/>
                <w:sz w:val="20"/>
                <w:szCs w:val="20"/>
                <w:lang w:val="en-US"/>
              </w:rPr>
              <w:t xml:space="preserve">Data </w:t>
            </w:r>
            <w:r w:rsidR="00433AAC">
              <w:rPr>
                <w:rFonts w:ascii="Arial" w:eastAsia="Calibri" w:hAnsi="Arial" w:cs="Arial"/>
                <w:i/>
                <w:iCs/>
                <w:color w:val="000000"/>
                <w:sz w:val="20"/>
                <w:szCs w:val="20"/>
                <w:lang w:val="en-US"/>
              </w:rPr>
              <w:t>holder/</w:t>
            </w:r>
            <w:r w:rsidRPr="00D85E25">
              <w:rPr>
                <w:rFonts w:ascii="Arial" w:eastAsia="Calibri" w:hAnsi="Arial" w:cs="Arial"/>
                <w:i/>
                <w:iCs/>
                <w:color w:val="000000"/>
                <w:sz w:val="20"/>
                <w:szCs w:val="20"/>
                <w:lang w:val="en-US"/>
              </w:rPr>
              <w:t>permission authority</w:t>
            </w:r>
            <w:r w:rsidRPr="00D85E25">
              <w:rPr>
                <w:rFonts w:ascii="Arial" w:eastAsia="Calibri" w:hAnsi="Arial" w:cs="Arial"/>
                <w:color w:val="000000"/>
                <w:sz w:val="20"/>
                <w:szCs w:val="20"/>
                <w:lang w:val="en-US"/>
              </w:rPr>
              <w:t>: Danish Twin Research Centre, Department of Public Health, University of Southern Denmark.</w:t>
            </w:r>
          </w:p>
        </w:tc>
        <w:tc>
          <w:tcPr>
            <w:tcW w:w="1276" w:type="dxa"/>
            <w:tcBorders>
              <w:top w:val="single" w:sz="12" w:space="0" w:color="auto"/>
              <w:left w:val="single" w:sz="12" w:space="0" w:color="auto"/>
              <w:bottom w:val="single" w:sz="4" w:space="0" w:color="auto"/>
              <w:right w:val="single" w:sz="12" w:space="0" w:color="auto"/>
            </w:tcBorders>
          </w:tcPr>
          <w:p w14:paraId="16CF524E"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1870-</w:t>
            </w:r>
          </w:p>
        </w:tc>
        <w:tc>
          <w:tcPr>
            <w:tcW w:w="1061" w:type="dxa"/>
            <w:tcBorders>
              <w:top w:val="single" w:sz="12" w:space="0" w:color="auto"/>
              <w:left w:val="single" w:sz="12" w:space="0" w:color="auto"/>
              <w:bottom w:val="single" w:sz="4" w:space="0" w:color="auto"/>
              <w:right w:val="single" w:sz="12" w:space="0" w:color="auto"/>
            </w:tcBorders>
          </w:tcPr>
          <w:p w14:paraId="2A953C33"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fldChar w:fldCharType="begin"/>
            </w:r>
            <w:r w:rsidRPr="00D85E25">
              <w:rPr>
                <w:rFonts w:ascii="Arial" w:eastAsia="Calibri" w:hAnsi="Arial" w:cs="Arial"/>
                <w:color w:val="000000"/>
                <w:sz w:val="20"/>
                <w:szCs w:val="20"/>
                <w:lang w:val="en-US"/>
              </w:rPr>
              <w:instrText xml:space="preserve"> ADDIN ZOTERO_ITEM CSL_CITATION {"citationID":"UY4S8fS4","properties":{"formattedCitation":"\\super 110\\nosupersub{}","plainCitation":"110","noteIndex":0},"citationItems":[{"id":28,"uris":["http://zotero.org/users/7410056/items/A73MNZTZ"],"uri":["http://zotero.org/users/7410056/items/A73MNZTZ"],"itemData":{"id":28,"type":"article-journal","abstract":"The Danish Twin Registry is the oldest national twin register in the world, initiated in 1954, and, by the end of 2005, contained more than 75,000 twin pairs born in the between 1870 and 2004. The Danish Twin Registry is used as a source for studies on the genetic influence on normal variation in clinical parameters associated with the metabolic syndrome and cardiovascular diseases, clinical studies of specific diseases, and aging and age-related health problems. The combination of survey data, clinical data and linkage to national health-related registers enables follow-up studies of both the general twin population and twins from clinical studies. This paper summarizes the newest extension of the register and gives examples of new developments and phenotypes studied.","container-title":"Twin Research and Human Genetics","DOI":"10.1375/twin.9.6.763","ISSN":"1839-2628, 1832-4274","issue":"6","language":"en","note":"publisher: Cambridge University Press","page":"763-771","source":"Cambridge University Press","title":"The Danish Twin Registry in the New Millennium","volume":"9","author":[{"family":"Skytthe","given":"Axel"},{"family":"Kyvik","given":"Kirsten"},{"family":"Bathum","given":"Lise"},{"family":"Holm","given":"Niels"},{"family":"Vaupel","given":"James W."},{"family":"Christensen","given":"Kaare"}],"issued":{"date-parts":[["2006",12]]}}}],"schema":"https://github.com/citation-style-language/schema/raw/master/csl-citation.json"} </w:instrText>
            </w:r>
            <w:r w:rsidRPr="00D85E25">
              <w:rPr>
                <w:rFonts w:ascii="Arial" w:eastAsia="Calibri" w:hAnsi="Arial" w:cs="Arial"/>
                <w:color w:val="000000"/>
                <w:sz w:val="20"/>
                <w:szCs w:val="20"/>
                <w:lang w:val="en-US"/>
              </w:rPr>
              <w:fldChar w:fldCharType="separate"/>
            </w:r>
            <w:r w:rsidRPr="00D85E25">
              <w:rPr>
                <w:rFonts w:ascii="Arial" w:hAnsi="Arial" w:cs="Arial"/>
                <w:sz w:val="20"/>
                <w:szCs w:val="20"/>
                <w:vertAlign w:val="superscript"/>
                <w:lang w:val="en-US"/>
              </w:rPr>
              <w:t>110</w:t>
            </w:r>
            <w:r w:rsidRPr="00D85E25">
              <w:rPr>
                <w:rFonts w:ascii="Arial" w:eastAsia="Calibri" w:hAnsi="Arial" w:cs="Arial"/>
                <w:color w:val="000000"/>
                <w:sz w:val="20"/>
                <w:szCs w:val="20"/>
                <w:lang w:val="en-US"/>
              </w:rPr>
              <w:fldChar w:fldCharType="end"/>
            </w:r>
          </w:p>
        </w:tc>
      </w:tr>
      <w:tr w:rsidR="001734FF" w:rsidRPr="00D85E25" w14:paraId="6511D0B4" w14:textId="77777777" w:rsidTr="00433AAC">
        <w:trPr>
          <w:trHeight w:val="166"/>
        </w:trPr>
        <w:tc>
          <w:tcPr>
            <w:tcW w:w="1873" w:type="dxa"/>
            <w:tcBorders>
              <w:top w:val="single" w:sz="4" w:space="0" w:color="auto"/>
              <w:left w:val="single" w:sz="12" w:space="0" w:color="auto"/>
              <w:bottom w:val="single" w:sz="4" w:space="0" w:color="auto"/>
              <w:right w:val="single" w:sz="12" w:space="0" w:color="auto"/>
            </w:tcBorders>
            <w:shd w:val="clear" w:color="auto" w:fill="auto"/>
            <w:noWrap/>
          </w:tcPr>
          <w:p w14:paraId="5AC78031" w14:textId="77777777" w:rsidR="001734FF" w:rsidRPr="00D85E25" w:rsidRDefault="001734FF" w:rsidP="00594DFB">
            <w:pPr>
              <w:rPr>
                <w:rFonts w:ascii="Arial" w:eastAsia="Calibri" w:hAnsi="Arial" w:cs="Arial"/>
                <w:b/>
                <w:bCs/>
                <w:color w:val="000000"/>
                <w:sz w:val="20"/>
                <w:szCs w:val="20"/>
                <w:lang w:val="en-US"/>
              </w:rPr>
            </w:pPr>
            <w:r w:rsidRPr="00D85E25">
              <w:rPr>
                <w:rFonts w:ascii="Arial" w:eastAsia="Calibri" w:hAnsi="Arial" w:cs="Arial"/>
                <w:b/>
                <w:bCs/>
                <w:color w:val="000000"/>
                <w:sz w:val="20"/>
                <w:szCs w:val="20"/>
                <w:lang w:val="en-US"/>
              </w:rPr>
              <w:t>Danish National Birth Cohort Database</w:t>
            </w:r>
            <w:r w:rsidRPr="00D85E25">
              <w:rPr>
                <w:rFonts w:ascii="Arial" w:eastAsia="Calibri" w:hAnsi="Arial" w:cs="Arial"/>
                <w:b/>
                <w:bCs/>
                <w:color w:val="000000"/>
                <w:sz w:val="20"/>
                <w:szCs w:val="20"/>
                <w:lang w:val="en-US"/>
              </w:rPr>
              <w:fldChar w:fldCharType="begin"/>
            </w:r>
            <w:r w:rsidRPr="00D85E25">
              <w:rPr>
                <w:rFonts w:ascii="Arial" w:eastAsia="Calibri" w:hAnsi="Arial" w:cs="Arial"/>
                <w:b/>
                <w:bCs/>
                <w:color w:val="000000"/>
                <w:sz w:val="20"/>
                <w:szCs w:val="20"/>
                <w:lang w:val="en-US"/>
              </w:rPr>
              <w:instrText xml:space="preserve"> ADDIN ZOTERO_ITEM CSL_CITATION {"citationID":"vk9Hn8TQ","properties":{"formattedCitation":"\\super 111,112\\nosupersub{}","plainCitation":"111,112","noteIndex":0},"citationItems":[{"id":5630,"uris":["http://zotero.org/users/7410056/items/FU3F2ZWM"],"uri":["http://zotero.org/users/7410056/items/FU3F2ZWM"],"itemData":{"id":5630,"type":"webpage","abstract":"Prospectively collected exposure data, an exceptionally large sample size and the opportunity to follow all participants through linkages to national health registries - these are the main strengths of the Danish National Birth cohort.","container-title":"Danish National Birth Cohort webpage","language":"en","title":"About the DNBC","URL":"https://www.dnbc.dk/about-the-dnbc","author":[{"literal":"Danish National Birth Cohort"}],"accessed":{"date-parts":[["2022",1,26]]},"issued":{"date-parts":[["2020",10,20]]}}},{"id":5632,"uris":["http://zotero.org/users/7410056/items/FVT9YPYF"],"uri":["http://zotero.org/users/7410056/items/FVT9YPYF"],"itemData":{"id":5632,"type":"webpage","abstract":"Since the completion of the initial 4 computer-assisted telephone interviews the DNCB has expanded the data collection with several data sweeps throughout offspring childhood and youth and also among mothers.&amp;nbsp;","container-title":"Danish National Birth Cohort webpage","language":"en","title":"Data available","URL":"https://www.dnbc.dk/data-available","author":[{"literal":"Danish National Birth Cohort"}],"accessed":{"date-parts":[["2022",1,26]]}}}],"schema":"https://github.com/citation-style-language/schema/raw/master/csl-citation.json"} </w:instrText>
            </w:r>
            <w:r w:rsidRPr="00D85E25">
              <w:rPr>
                <w:rFonts w:ascii="Arial" w:eastAsia="Calibri" w:hAnsi="Arial" w:cs="Arial"/>
                <w:b/>
                <w:bCs/>
                <w:color w:val="000000"/>
                <w:sz w:val="20"/>
                <w:szCs w:val="20"/>
                <w:lang w:val="en-US"/>
              </w:rPr>
              <w:fldChar w:fldCharType="separate"/>
            </w:r>
            <w:r w:rsidRPr="00D85E25">
              <w:rPr>
                <w:rFonts w:ascii="Arial" w:hAnsi="Arial" w:cs="Arial"/>
                <w:sz w:val="20"/>
                <w:szCs w:val="20"/>
                <w:vertAlign w:val="superscript"/>
                <w:lang w:val="en-US"/>
              </w:rPr>
              <w:t>111,112</w:t>
            </w:r>
            <w:r w:rsidRPr="00D85E25">
              <w:rPr>
                <w:rFonts w:ascii="Arial" w:eastAsia="Calibri" w:hAnsi="Arial" w:cs="Arial"/>
                <w:b/>
                <w:bCs/>
                <w:color w:val="000000"/>
                <w:sz w:val="20"/>
                <w:szCs w:val="20"/>
                <w:lang w:val="en-US"/>
              </w:rPr>
              <w:fldChar w:fldCharType="end"/>
            </w:r>
          </w:p>
        </w:tc>
        <w:tc>
          <w:tcPr>
            <w:tcW w:w="5215" w:type="dxa"/>
            <w:tcBorders>
              <w:top w:val="single" w:sz="4" w:space="0" w:color="auto"/>
              <w:left w:val="single" w:sz="12" w:space="0" w:color="auto"/>
              <w:bottom w:val="single" w:sz="4" w:space="0" w:color="auto"/>
              <w:right w:val="single" w:sz="12" w:space="0" w:color="auto"/>
            </w:tcBorders>
          </w:tcPr>
          <w:p w14:paraId="328DC798"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 xml:space="preserve">Information on a large research cohort of pregnant women with long-term follow-up of their offspring. Data based on wide range of telephone interviews and biological samples. </w:t>
            </w:r>
          </w:p>
          <w:p w14:paraId="042EEC5D" w14:textId="3520FA2F"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i/>
                <w:iCs/>
                <w:color w:val="000000"/>
                <w:sz w:val="20"/>
                <w:szCs w:val="20"/>
                <w:lang w:val="en-US"/>
              </w:rPr>
              <w:t xml:space="preserve">Data </w:t>
            </w:r>
            <w:r w:rsidR="00433AAC">
              <w:rPr>
                <w:rFonts w:ascii="Arial" w:eastAsia="Calibri" w:hAnsi="Arial" w:cs="Arial"/>
                <w:i/>
                <w:iCs/>
                <w:color w:val="000000"/>
                <w:sz w:val="20"/>
                <w:szCs w:val="20"/>
                <w:lang w:val="en-US"/>
              </w:rPr>
              <w:t>holder/</w:t>
            </w:r>
            <w:r w:rsidRPr="00D85E25">
              <w:rPr>
                <w:rFonts w:ascii="Arial" w:eastAsia="Calibri" w:hAnsi="Arial" w:cs="Arial"/>
                <w:i/>
                <w:iCs/>
                <w:color w:val="000000"/>
                <w:sz w:val="20"/>
                <w:szCs w:val="20"/>
                <w:lang w:val="en-US"/>
              </w:rPr>
              <w:t>permission authority</w:t>
            </w:r>
            <w:r w:rsidRPr="00D85E25">
              <w:rPr>
                <w:rFonts w:ascii="Arial" w:eastAsia="Calibri" w:hAnsi="Arial" w:cs="Arial"/>
                <w:color w:val="000000"/>
                <w:sz w:val="20"/>
                <w:szCs w:val="20"/>
                <w:lang w:val="en-US"/>
              </w:rPr>
              <w:t xml:space="preserve">: Danish National Birth Cohort, Department of Epidemiology Research, </w:t>
            </w:r>
            <w:proofErr w:type="spellStart"/>
            <w:r w:rsidRPr="00D85E25">
              <w:rPr>
                <w:rFonts w:ascii="Arial" w:eastAsia="Calibri" w:hAnsi="Arial" w:cs="Arial"/>
                <w:color w:val="000000"/>
                <w:sz w:val="20"/>
                <w:szCs w:val="20"/>
                <w:lang w:val="en-US"/>
              </w:rPr>
              <w:t>Statens</w:t>
            </w:r>
            <w:proofErr w:type="spellEnd"/>
            <w:r w:rsidRPr="00D85E25">
              <w:rPr>
                <w:rFonts w:ascii="Arial" w:eastAsia="Calibri" w:hAnsi="Arial" w:cs="Arial"/>
                <w:color w:val="000000"/>
                <w:sz w:val="20"/>
                <w:szCs w:val="20"/>
                <w:lang w:val="en-US"/>
              </w:rPr>
              <w:t xml:space="preserve"> Serum Institute, Denmark.</w:t>
            </w:r>
          </w:p>
        </w:tc>
        <w:tc>
          <w:tcPr>
            <w:tcW w:w="1276" w:type="dxa"/>
            <w:tcBorders>
              <w:top w:val="single" w:sz="4" w:space="0" w:color="auto"/>
              <w:left w:val="single" w:sz="12" w:space="0" w:color="auto"/>
              <w:bottom w:val="single" w:sz="4" w:space="0" w:color="auto"/>
              <w:right w:val="single" w:sz="12" w:space="0" w:color="auto"/>
            </w:tcBorders>
          </w:tcPr>
          <w:p w14:paraId="172E4C9B"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1999-</w:t>
            </w:r>
          </w:p>
        </w:tc>
        <w:tc>
          <w:tcPr>
            <w:tcW w:w="1061" w:type="dxa"/>
            <w:tcBorders>
              <w:top w:val="single" w:sz="4" w:space="0" w:color="auto"/>
              <w:left w:val="single" w:sz="12" w:space="0" w:color="auto"/>
              <w:bottom w:val="single" w:sz="4" w:space="0" w:color="auto"/>
              <w:right w:val="single" w:sz="12" w:space="0" w:color="auto"/>
            </w:tcBorders>
          </w:tcPr>
          <w:p w14:paraId="663D9F36"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fldChar w:fldCharType="begin"/>
            </w:r>
            <w:r w:rsidRPr="00D85E25">
              <w:rPr>
                <w:rFonts w:ascii="Arial" w:eastAsia="Calibri" w:hAnsi="Arial" w:cs="Arial"/>
                <w:color w:val="000000"/>
                <w:sz w:val="20"/>
                <w:szCs w:val="20"/>
                <w:lang w:val="en-US"/>
              </w:rPr>
              <w:instrText xml:space="preserve"> ADDIN ZOTERO_ITEM CSL_CITATION {"citationID":"EF4gppJN","properties":{"formattedCitation":"\\super 113\\nosupersub{}","plainCitation":"113","noteIndex":0},"citationItems":[{"id":41,"uris":["http://zotero.org/users/7410056/items/9V8PEGHS"],"uri":["http://zotero.org/users/7410056/items/9V8PEGHS"],"itemData":{"id":41,"type":"article-journal","abstract":"BACKGROUND: It is well known that the time from conception to early childhood has importance for health conditions that reach into later stages of life. Recent research supports this view, and diseases such as cardiovascular morbidity, cancer, mental illnesses, asthma, and allergy may all have component causes that act early in life. Exposures in this period, which influence fetal growth, cell divisions, and organ functioning, may have long-lasting impact on health and disease susceptibility. METHODS: To investigate these issues the Danish National Birth Cohort (Better health for mother and child) was established. A large cohort of pregnant women with long-term follow-up of the offspring was the obvious choice because many of the exposures of interest cannot be reconstructed with sufficient validity back in time. The study needs to be large, and it is aimed to recruit 100,000 women early in pregnancy, and to continue follow-up for decades. The Nordic countries are better suited for this kind of research than most other countries because of their population-based registers on diseases, demography and social conditions, linkable at the individual level by means of the unique ID-number given to all citizens. Exposure information is mainly collected by computer-assisted telephone interviews with the women twice during pregnancy and when their children are six and 18 months old. Participants are also asked to fill in a self-administered food frequency questionnaire in mid-pregnancy. Furthermore, a biological bank has been set up with blood taken from the mother twice during pregnancy and blood from the umbilical cord taken shortly after birth. Data collection started in 1996 and the project covered all regions in Denmark in 1999. By August 2000. a total of 60,000 pregnant women had been recruited to the study. It is expected that a large number of gene-environmental hypotheses need to be based on case-control analyses within a cohort like this.","container-title":"Scandinavian Journal of Public Health","DOI":"10.1177/14034948010290040201","ISSN":"14034948","issue":"4","journalAbbreviation":"Scandinavian Journal of Public Health","note":"publisher: Sage Publications, Ltd.","page":"300-307","source":"EBSCOhost","title":"The Danish National Birth Cohort -- its background, structure and aim","volume":"29","author":[{"literal":"Olsen J"},{"literal":"Melbye M"},{"literal":"Olsen SF"},{"literal":"Sørensen TIA"},{"literal":"Aaby P"},{"literal":"Andersen AN"},{"literal":"Taxbøl D"},{"literal":"Hansen KD"},{"literal":"Juhl M"},{"literal":"Schow TB"},{"literal":"Sørensen HT"},{"literal":"Andresen J"},{"literal":"Mortensen EL"},{"literal":"Olesen AW"},{"literal":"Søndergaard C"}],"issued":{"date-parts":[["2001",12]]}}}],"schema":"https://github.com/citation-style-language/schema/raw/master/csl-citation.json"} </w:instrText>
            </w:r>
            <w:r w:rsidRPr="00D85E25">
              <w:rPr>
                <w:rFonts w:ascii="Arial" w:eastAsia="Calibri" w:hAnsi="Arial" w:cs="Arial"/>
                <w:color w:val="000000"/>
                <w:sz w:val="20"/>
                <w:szCs w:val="20"/>
                <w:lang w:val="en-US"/>
              </w:rPr>
              <w:fldChar w:fldCharType="separate"/>
            </w:r>
            <w:r w:rsidRPr="00D85E25">
              <w:rPr>
                <w:rFonts w:ascii="Arial" w:hAnsi="Arial" w:cs="Arial"/>
                <w:sz w:val="20"/>
                <w:szCs w:val="20"/>
                <w:vertAlign w:val="superscript"/>
                <w:lang w:val="en-US"/>
              </w:rPr>
              <w:t>113</w:t>
            </w:r>
            <w:r w:rsidRPr="00D85E25">
              <w:rPr>
                <w:rFonts w:ascii="Arial" w:eastAsia="Calibri" w:hAnsi="Arial" w:cs="Arial"/>
                <w:color w:val="000000"/>
                <w:sz w:val="20"/>
                <w:szCs w:val="20"/>
                <w:lang w:val="en-US"/>
              </w:rPr>
              <w:fldChar w:fldCharType="end"/>
            </w:r>
          </w:p>
        </w:tc>
      </w:tr>
      <w:tr w:rsidR="001734FF" w:rsidRPr="00D85E25" w14:paraId="321D524F" w14:textId="77777777" w:rsidTr="00433AAC">
        <w:trPr>
          <w:trHeight w:val="166"/>
        </w:trPr>
        <w:tc>
          <w:tcPr>
            <w:tcW w:w="1873" w:type="dxa"/>
            <w:tcBorders>
              <w:top w:val="single" w:sz="4" w:space="0" w:color="auto"/>
              <w:left w:val="single" w:sz="12" w:space="0" w:color="auto"/>
              <w:bottom w:val="single" w:sz="4" w:space="0" w:color="auto"/>
              <w:right w:val="single" w:sz="12" w:space="0" w:color="auto"/>
            </w:tcBorders>
            <w:shd w:val="clear" w:color="auto" w:fill="auto"/>
            <w:noWrap/>
          </w:tcPr>
          <w:p w14:paraId="77806D6B" w14:textId="77777777" w:rsidR="001734FF" w:rsidRPr="00D85E25" w:rsidRDefault="001734FF" w:rsidP="00594DFB">
            <w:pPr>
              <w:rPr>
                <w:rFonts w:ascii="Arial" w:eastAsia="Calibri" w:hAnsi="Arial" w:cs="Arial"/>
                <w:b/>
                <w:bCs/>
                <w:color w:val="000000"/>
                <w:sz w:val="20"/>
                <w:szCs w:val="20"/>
                <w:lang w:val="en-US"/>
              </w:rPr>
            </w:pPr>
            <w:r w:rsidRPr="00D85E25">
              <w:rPr>
                <w:rFonts w:ascii="Arial" w:eastAsia="Calibri" w:hAnsi="Arial" w:cs="Arial"/>
                <w:b/>
                <w:bCs/>
                <w:color w:val="000000"/>
                <w:sz w:val="20"/>
                <w:szCs w:val="20"/>
                <w:lang w:val="en-US"/>
              </w:rPr>
              <w:lastRenderedPageBreak/>
              <w:t>Danish Microbiology Database</w:t>
            </w:r>
            <w:r w:rsidRPr="00D85E25">
              <w:rPr>
                <w:rFonts w:ascii="Arial" w:eastAsia="Calibri" w:hAnsi="Arial" w:cs="Arial"/>
                <w:b/>
                <w:bCs/>
                <w:color w:val="000000"/>
                <w:sz w:val="20"/>
                <w:szCs w:val="20"/>
                <w:lang w:val="en-US"/>
              </w:rPr>
              <w:fldChar w:fldCharType="begin"/>
            </w:r>
            <w:r w:rsidRPr="00D85E25">
              <w:rPr>
                <w:rFonts w:ascii="Arial" w:eastAsia="Calibri" w:hAnsi="Arial" w:cs="Arial"/>
                <w:b/>
                <w:bCs/>
                <w:color w:val="000000"/>
                <w:sz w:val="20"/>
                <w:szCs w:val="20"/>
                <w:lang w:val="en-US"/>
              </w:rPr>
              <w:instrText xml:space="preserve"> ADDIN ZOTERO_ITEM CSL_CITATION {"citationID":"PpAZnFsl","properties":{"formattedCitation":"\\super 114\\nosupersub{}","plainCitation":"114","noteIndex":0},"citationItems":[{"id":23,"uris":["http://zotero.org/users/7410056/items/WDXG5RRY"],"uri":["http://zotero.org/users/7410056/items/WDXG5RRY"],"itemData":{"id":23,"type":"article-journal","abstract":"The Danish Microbiology Database (MiBa) is a national database that receives copies of reports from all Danish departments of clinical microbiology. The database was launched in order to provide healthcare personnel with nationwide access to microbiology reports and to enable real-time surveillance of communicable diseases and microorganisms. The establishment and management of MiBa has been a collaborative process among stakeholders, and the present paper summarises lessons learned from this nationwide endeavour which may be relevant to similar projects in the rapidly changing landscape of health informatics.","container-title":"Eurosurveillance","DOI":"10.2807/1560-7917.ES2014.19.1.20667","ISSN":"1560-7917","issue":"1","language":"en","note":"publisher: European Centre for Disease Prevention and Control","page":"20667","source":"www.eurosurveillance.org","title":"The Danish Microbiology Database (MiBa) 2010 to 2013","volume":"19","author":[{"family":"Voldstedlund","given":"M."},{"family":"Haarh","given":"M."},{"family":"Mølbak","given":"K."},{"family":"Representatives","given":"the MiBa Board","dropping-particle":"of"}],"issued":{"date-parts":[["2014",1,9]]}}}],"schema":"https://github.com/citation-style-language/schema/raw/master/csl-citation.json"} </w:instrText>
            </w:r>
            <w:r w:rsidRPr="00D85E25">
              <w:rPr>
                <w:rFonts w:ascii="Arial" w:eastAsia="Calibri" w:hAnsi="Arial" w:cs="Arial"/>
                <w:b/>
                <w:bCs/>
                <w:color w:val="000000"/>
                <w:sz w:val="20"/>
                <w:szCs w:val="20"/>
                <w:lang w:val="en-US"/>
              </w:rPr>
              <w:fldChar w:fldCharType="separate"/>
            </w:r>
            <w:r w:rsidRPr="00D85E25">
              <w:rPr>
                <w:rFonts w:ascii="Arial" w:hAnsi="Arial" w:cs="Arial"/>
                <w:sz w:val="20"/>
                <w:szCs w:val="20"/>
                <w:vertAlign w:val="superscript"/>
                <w:lang w:val="en-US"/>
              </w:rPr>
              <w:t>114</w:t>
            </w:r>
            <w:r w:rsidRPr="00D85E25">
              <w:rPr>
                <w:rFonts w:ascii="Arial" w:eastAsia="Calibri" w:hAnsi="Arial" w:cs="Arial"/>
                <w:b/>
                <w:bCs/>
                <w:color w:val="000000"/>
                <w:sz w:val="20"/>
                <w:szCs w:val="20"/>
                <w:lang w:val="en-US"/>
              </w:rPr>
              <w:fldChar w:fldCharType="end"/>
            </w:r>
          </w:p>
        </w:tc>
        <w:tc>
          <w:tcPr>
            <w:tcW w:w="5215" w:type="dxa"/>
            <w:tcBorders>
              <w:top w:val="single" w:sz="4" w:space="0" w:color="auto"/>
              <w:left w:val="single" w:sz="12" w:space="0" w:color="auto"/>
              <w:bottom w:val="single" w:sz="4" w:space="0" w:color="auto"/>
              <w:right w:val="single" w:sz="12" w:space="0" w:color="auto"/>
            </w:tcBorders>
          </w:tcPr>
          <w:p w14:paraId="14F28E85"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 xml:space="preserve">Microbiology information from departments of clinical microbiology incl. data on patient, requestor, test material, sampling location (anatomically), analysis information (type, result, and interpretation), and potential complex/culture identified. </w:t>
            </w:r>
          </w:p>
          <w:p w14:paraId="3852467B" w14:textId="423B20DA"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i/>
                <w:iCs/>
                <w:color w:val="000000"/>
                <w:sz w:val="20"/>
                <w:szCs w:val="20"/>
                <w:lang w:val="en-US"/>
              </w:rPr>
              <w:t xml:space="preserve">Data </w:t>
            </w:r>
            <w:r w:rsidR="00433AAC">
              <w:rPr>
                <w:rFonts w:ascii="Arial" w:eastAsia="Calibri" w:hAnsi="Arial" w:cs="Arial"/>
                <w:i/>
                <w:iCs/>
                <w:color w:val="000000"/>
                <w:sz w:val="20"/>
                <w:szCs w:val="20"/>
                <w:lang w:val="en-US"/>
              </w:rPr>
              <w:t>holder/</w:t>
            </w:r>
            <w:r w:rsidRPr="00D85E25">
              <w:rPr>
                <w:rFonts w:ascii="Arial" w:eastAsia="Calibri" w:hAnsi="Arial" w:cs="Arial"/>
                <w:i/>
                <w:iCs/>
                <w:color w:val="000000"/>
                <w:sz w:val="20"/>
                <w:szCs w:val="20"/>
                <w:lang w:val="en-US"/>
              </w:rPr>
              <w:t>permission authority</w:t>
            </w:r>
            <w:r w:rsidRPr="00D85E25">
              <w:rPr>
                <w:rFonts w:ascii="Arial" w:eastAsia="Calibri" w:hAnsi="Arial" w:cs="Arial"/>
                <w:color w:val="000000"/>
                <w:sz w:val="20"/>
                <w:szCs w:val="20"/>
                <w:lang w:val="en-US"/>
              </w:rPr>
              <w:t xml:space="preserve">: Department of Infectious Disease Epidemiology, </w:t>
            </w:r>
            <w:proofErr w:type="spellStart"/>
            <w:r w:rsidRPr="00D85E25">
              <w:rPr>
                <w:rFonts w:ascii="Arial" w:eastAsia="Calibri" w:hAnsi="Arial" w:cs="Arial"/>
                <w:color w:val="000000"/>
                <w:sz w:val="20"/>
                <w:szCs w:val="20"/>
                <w:lang w:val="en-US"/>
              </w:rPr>
              <w:t>Statens</w:t>
            </w:r>
            <w:proofErr w:type="spellEnd"/>
            <w:r w:rsidRPr="00D85E25">
              <w:rPr>
                <w:rFonts w:ascii="Arial" w:eastAsia="Calibri" w:hAnsi="Arial" w:cs="Arial"/>
                <w:color w:val="000000"/>
                <w:sz w:val="20"/>
                <w:szCs w:val="20"/>
                <w:lang w:val="en-US"/>
              </w:rPr>
              <w:t xml:space="preserve"> Serum Institute, Denmark.</w:t>
            </w:r>
          </w:p>
        </w:tc>
        <w:tc>
          <w:tcPr>
            <w:tcW w:w="1276" w:type="dxa"/>
            <w:tcBorders>
              <w:top w:val="single" w:sz="4" w:space="0" w:color="auto"/>
              <w:left w:val="single" w:sz="12" w:space="0" w:color="auto"/>
              <w:bottom w:val="single" w:sz="4" w:space="0" w:color="auto"/>
              <w:right w:val="single" w:sz="12" w:space="0" w:color="auto"/>
            </w:tcBorders>
          </w:tcPr>
          <w:p w14:paraId="47669F12"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2008-</w:t>
            </w:r>
          </w:p>
        </w:tc>
        <w:tc>
          <w:tcPr>
            <w:tcW w:w="1061" w:type="dxa"/>
            <w:tcBorders>
              <w:top w:val="single" w:sz="4" w:space="0" w:color="auto"/>
              <w:left w:val="single" w:sz="12" w:space="0" w:color="auto"/>
              <w:bottom w:val="single" w:sz="4" w:space="0" w:color="auto"/>
              <w:right w:val="single" w:sz="12" w:space="0" w:color="auto"/>
            </w:tcBorders>
          </w:tcPr>
          <w:p w14:paraId="46F14CD5"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fldChar w:fldCharType="begin"/>
            </w:r>
            <w:r w:rsidRPr="00D85E25">
              <w:rPr>
                <w:rFonts w:ascii="Arial" w:eastAsia="Calibri" w:hAnsi="Arial" w:cs="Arial"/>
                <w:color w:val="000000"/>
                <w:sz w:val="20"/>
                <w:szCs w:val="20"/>
                <w:lang w:val="en-US"/>
              </w:rPr>
              <w:instrText xml:space="preserve"> ADDIN ZOTERO_ITEM CSL_CITATION {"citationID":"SRYC6BCv","properties":{"formattedCitation":"\\super 114\\nosupersub{}","plainCitation":"114","noteIndex":0},"citationItems":[{"id":23,"uris":["http://zotero.org/users/7410056/items/WDXG5RRY"],"uri":["http://zotero.org/users/7410056/items/WDXG5RRY"],"itemData":{"id":23,"type":"article-journal","abstract":"The Danish Microbiology Database (MiBa) is a national database that receives copies of reports from all Danish departments of clinical microbiology. The database was launched in order to provide healthcare personnel with nationwide access to microbiology reports and to enable real-time surveillance of communicable diseases and microorganisms. The establishment and management of MiBa has been a collaborative process among stakeholders, and the present paper summarises lessons learned from this nationwide endeavour which may be relevant to similar projects in the rapidly changing landscape of health informatics.","container-title":"Eurosurveillance","DOI":"10.2807/1560-7917.ES2014.19.1.20667","ISSN":"1560-7917","issue":"1","language":"en","note":"publisher: European Centre for Disease Prevention and Control","page":"20667","source":"www.eurosurveillance.org","title":"The Danish Microbiology Database (MiBa) 2010 to 2013","volume":"19","author":[{"family":"Voldstedlund","given":"M."},{"family":"Haarh","given":"M."},{"family":"Mølbak","given":"K."},{"family":"Representatives","given":"the MiBa Board","dropping-particle":"of"}],"issued":{"date-parts":[["2014",1,9]]}}}],"schema":"https://github.com/citation-style-language/schema/raw/master/csl-citation.json"} </w:instrText>
            </w:r>
            <w:r w:rsidRPr="00D85E25">
              <w:rPr>
                <w:rFonts w:ascii="Arial" w:eastAsia="Calibri" w:hAnsi="Arial" w:cs="Arial"/>
                <w:color w:val="000000"/>
                <w:sz w:val="20"/>
                <w:szCs w:val="20"/>
                <w:lang w:val="en-US"/>
              </w:rPr>
              <w:fldChar w:fldCharType="separate"/>
            </w:r>
            <w:r w:rsidRPr="00D85E25">
              <w:rPr>
                <w:rFonts w:ascii="Arial" w:hAnsi="Arial" w:cs="Arial"/>
                <w:sz w:val="20"/>
                <w:szCs w:val="20"/>
                <w:vertAlign w:val="superscript"/>
                <w:lang w:val="en-US"/>
              </w:rPr>
              <w:t>114</w:t>
            </w:r>
            <w:r w:rsidRPr="00D85E25">
              <w:rPr>
                <w:rFonts w:ascii="Arial" w:eastAsia="Calibri" w:hAnsi="Arial" w:cs="Arial"/>
                <w:color w:val="000000"/>
                <w:sz w:val="20"/>
                <w:szCs w:val="20"/>
                <w:lang w:val="en-US"/>
              </w:rPr>
              <w:fldChar w:fldCharType="end"/>
            </w:r>
          </w:p>
        </w:tc>
      </w:tr>
      <w:tr w:rsidR="001734FF" w:rsidRPr="00D85E25" w14:paraId="64A5A7FA" w14:textId="77777777" w:rsidTr="00433AAC">
        <w:trPr>
          <w:trHeight w:val="166"/>
        </w:trPr>
        <w:tc>
          <w:tcPr>
            <w:tcW w:w="1873" w:type="dxa"/>
            <w:tcBorders>
              <w:top w:val="single" w:sz="4" w:space="0" w:color="auto"/>
              <w:left w:val="single" w:sz="12" w:space="0" w:color="auto"/>
              <w:bottom w:val="single" w:sz="4" w:space="0" w:color="auto"/>
              <w:right w:val="single" w:sz="12" w:space="0" w:color="auto"/>
            </w:tcBorders>
            <w:shd w:val="clear" w:color="auto" w:fill="auto"/>
            <w:noWrap/>
          </w:tcPr>
          <w:p w14:paraId="29EB6CC1" w14:textId="77777777" w:rsidR="001734FF" w:rsidRPr="00D85E25" w:rsidRDefault="001734FF" w:rsidP="00594DFB">
            <w:pPr>
              <w:rPr>
                <w:rFonts w:ascii="Arial" w:eastAsia="Calibri" w:hAnsi="Arial" w:cs="Arial"/>
                <w:b/>
                <w:bCs/>
                <w:color w:val="000000"/>
                <w:sz w:val="20"/>
                <w:szCs w:val="20"/>
                <w:lang w:val="en-US"/>
              </w:rPr>
            </w:pPr>
            <w:r w:rsidRPr="00D85E25">
              <w:rPr>
                <w:rFonts w:ascii="Arial" w:eastAsia="Calibri" w:hAnsi="Arial" w:cs="Arial"/>
                <w:b/>
                <w:bCs/>
                <w:color w:val="000000"/>
                <w:sz w:val="20"/>
                <w:szCs w:val="20"/>
                <w:lang w:val="en-US"/>
              </w:rPr>
              <w:t>Danish Multiple Sclerosis Registry</w:t>
            </w:r>
            <w:r w:rsidRPr="00D85E25">
              <w:rPr>
                <w:rFonts w:ascii="Arial" w:eastAsia="Calibri" w:hAnsi="Arial" w:cs="Arial"/>
                <w:b/>
                <w:bCs/>
                <w:color w:val="000000"/>
                <w:sz w:val="20"/>
                <w:szCs w:val="20"/>
                <w:lang w:val="en-US"/>
              </w:rPr>
              <w:fldChar w:fldCharType="begin"/>
            </w:r>
            <w:r w:rsidRPr="00D85E25">
              <w:rPr>
                <w:rFonts w:ascii="Arial" w:eastAsia="Calibri" w:hAnsi="Arial" w:cs="Arial"/>
                <w:b/>
                <w:bCs/>
                <w:color w:val="000000"/>
                <w:sz w:val="20"/>
                <w:szCs w:val="20"/>
                <w:lang w:val="en-US"/>
              </w:rPr>
              <w:instrText xml:space="preserve"> ADDIN ZOTERO_ITEM CSL_CITATION {"citationID":"bRqAYysC","properties":{"formattedCitation":"\\super 104\\nosupersub{}","plainCitation":"104","noteIndex":0},"citationItems":[{"id":2233,"uris":["http://zotero.org/users/7410056/items/FSSHMKND"],"uri":["http://zotero.org/users/7410056/items/FSSHMKND"],"itemData":{"id":2233,"type":"article-journal","abstract":"There are two nationwide population-based registers for multiple sclerosis (MS) in Denmark. The oldest register is The Danish Multiple Sclerosis Registry (DMSR), which is an epidemiological register for estimation of prevalence and incidence of MS and survival, and for identifying exposures earlier in life that may affect the risk of MS. This register has no systematic follow-up data except for survival. The DMSR has over the years published nationwide incidence- and prevalence data from Denmark and has been involved in a number of ‘historical prospective’ studies to elucidate the association between a number of different environmental exposures in the past and the subsequent risk of MS. Some of these studies have been able to exonerate suspected risk factors. The other register, the nationwide Danish Multiple Sclerosis Treatment Register, is a follow-up register for all patients who have received disease-modifying treatments since 1996. It has, in particular, contributed to the knowledge of the role of antibodies against the biological drugs used for the treatment of MS.","container-title":"Acta Neurologica Scandinavica","DOI":"https://doi.org/10.1111/ane.12424","ISSN":"1600-0404","issue":"S199","language":"en","note":"_eprint: https://onlinelibrary.wiley.com/doi/pdf/10.1111/ane.12424","page":"4-10","source":"Wiley Online Library","title":"Registers of multiple sclerosis in Denmark","volume":"132","author":[{"family":"Koch</w:instrText>
            </w:r>
            <w:r w:rsidRPr="00D85E25">
              <w:rPr>
                <w:rFonts w:ascii="Cambria Math" w:eastAsia="Calibri" w:hAnsi="Cambria Math" w:cs="Cambria Math"/>
                <w:b/>
                <w:bCs/>
                <w:color w:val="000000"/>
                <w:sz w:val="20"/>
                <w:szCs w:val="20"/>
                <w:lang w:val="en-US"/>
              </w:rPr>
              <w:instrText>‐</w:instrText>
            </w:r>
            <w:r w:rsidRPr="00D85E25">
              <w:rPr>
                <w:rFonts w:ascii="Arial" w:eastAsia="Calibri" w:hAnsi="Arial" w:cs="Arial"/>
                <w:b/>
                <w:bCs/>
                <w:color w:val="000000"/>
                <w:sz w:val="20"/>
                <w:szCs w:val="20"/>
                <w:lang w:val="en-US"/>
              </w:rPr>
              <w:instrText xml:space="preserve">Henriksen","given":"N."},{"family":"Magyari","given":"M."},{"family":"Laursen","given":"B."}],"issued":{"date-parts":[["2015"]]}}}],"schema":"https://github.com/citation-style-language/schema/raw/master/csl-citation.json"} </w:instrText>
            </w:r>
            <w:r w:rsidRPr="00D85E25">
              <w:rPr>
                <w:rFonts w:ascii="Arial" w:eastAsia="Calibri" w:hAnsi="Arial" w:cs="Arial"/>
                <w:b/>
                <w:bCs/>
                <w:color w:val="000000"/>
                <w:sz w:val="20"/>
                <w:szCs w:val="20"/>
                <w:lang w:val="en-US"/>
              </w:rPr>
              <w:fldChar w:fldCharType="separate"/>
            </w:r>
            <w:r w:rsidRPr="00D85E25">
              <w:rPr>
                <w:rFonts w:ascii="Arial" w:hAnsi="Arial" w:cs="Arial"/>
                <w:sz w:val="20"/>
                <w:szCs w:val="20"/>
                <w:vertAlign w:val="superscript"/>
                <w:lang w:val="en-US"/>
              </w:rPr>
              <w:t>104</w:t>
            </w:r>
            <w:r w:rsidRPr="00D85E25">
              <w:rPr>
                <w:rFonts w:ascii="Arial" w:eastAsia="Calibri" w:hAnsi="Arial" w:cs="Arial"/>
                <w:b/>
                <w:bCs/>
                <w:color w:val="000000"/>
                <w:sz w:val="20"/>
                <w:szCs w:val="20"/>
                <w:lang w:val="en-US"/>
              </w:rPr>
              <w:fldChar w:fldCharType="end"/>
            </w:r>
          </w:p>
        </w:tc>
        <w:tc>
          <w:tcPr>
            <w:tcW w:w="5215" w:type="dxa"/>
            <w:tcBorders>
              <w:top w:val="single" w:sz="4" w:space="0" w:color="auto"/>
              <w:left w:val="single" w:sz="12" w:space="0" w:color="auto"/>
              <w:bottom w:val="single" w:sz="4" w:space="0" w:color="auto"/>
              <w:right w:val="single" w:sz="12" w:space="0" w:color="auto"/>
            </w:tcBorders>
          </w:tcPr>
          <w:p w14:paraId="47B7E99A"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Information on all Danish inhabitants who have received a multiple sclerosis (MS) diagnosis or are suspected MS by a neurologist/Department of neurology. Information such as date of first registration, diagnostic criteria and results of cerebrospinal fluid-examination and MRI.</w:t>
            </w:r>
          </w:p>
          <w:p w14:paraId="75898957" w14:textId="4D4F2226"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i/>
                <w:iCs/>
                <w:color w:val="000000"/>
                <w:sz w:val="20"/>
                <w:szCs w:val="20"/>
                <w:lang w:val="en-US"/>
              </w:rPr>
              <w:t xml:space="preserve">Data </w:t>
            </w:r>
            <w:r w:rsidR="00433AAC">
              <w:rPr>
                <w:rFonts w:ascii="Arial" w:eastAsia="Calibri" w:hAnsi="Arial" w:cs="Arial"/>
                <w:i/>
                <w:iCs/>
                <w:color w:val="000000"/>
                <w:sz w:val="20"/>
                <w:szCs w:val="20"/>
                <w:lang w:val="en-US"/>
              </w:rPr>
              <w:t>holder/</w:t>
            </w:r>
            <w:r w:rsidRPr="00D85E25">
              <w:rPr>
                <w:rFonts w:ascii="Arial" w:eastAsia="Calibri" w:hAnsi="Arial" w:cs="Arial"/>
                <w:i/>
                <w:iCs/>
                <w:color w:val="000000"/>
                <w:sz w:val="20"/>
                <w:szCs w:val="20"/>
                <w:lang w:val="en-US"/>
              </w:rPr>
              <w:t>permission authority</w:t>
            </w:r>
            <w:r w:rsidRPr="00D85E25">
              <w:rPr>
                <w:rFonts w:ascii="Arial" w:eastAsia="Calibri" w:hAnsi="Arial" w:cs="Arial"/>
                <w:color w:val="000000"/>
                <w:sz w:val="20"/>
                <w:szCs w:val="20"/>
                <w:lang w:val="en-US"/>
              </w:rPr>
              <w:t xml:space="preserve">: The Danish Multiple Sclerosis Registry, Department of Neurology, </w:t>
            </w:r>
            <w:proofErr w:type="spellStart"/>
            <w:r w:rsidRPr="00D85E25">
              <w:rPr>
                <w:rFonts w:ascii="Arial" w:eastAsia="Calibri" w:hAnsi="Arial" w:cs="Arial"/>
                <w:color w:val="000000"/>
                <w:sz w:val="20"/>
                <w:szCs w:val="20"/>
                <w:lang w:val="en-US"/>
              </w:rPr>
              <w:t>Rigshospitalet</w:t>
            </w:r>
            <w:proofErr w:type="spellEnd"/>
            <w:r w:rsidRPr="00D85E25">
              <w:rPr>
                <w:rFonts w:ascii="Arial" w:eastAsia="Calibri" w:hAnsi="Arial" w:cs="Arial"/>
                <w:color w:val="000000"/>
                <w:sz w:val="20"/>
                <w:szCs w:val="20"/>
                <w:lang w:val="en-US"/>
              </w:rPr>
              <w:t>, Copenhagen University Hospital, Denmark.</w:t>
            </w:r>
          </w:p>
        </w:tc>
        <w:tc>
          <w:tcPr>
            <w:tcW w:w="1276" w:type="dxa"/>
            <w:tcBorders>
              <w:top w:val="single" w:sz="4" w:space="0" w:color="auto"/>
              <w:left w:val="single" w:sz="12" w:space="0" w:color="auto"/>
              <w:bottom w:val="single" w:sz="4" w:space="0" w:color="auto"/>
              <w:right w:val="single" w:sz="12" w:space="0" w:color="auto"/>
            </w:tcBorders>
          </w:tcPr>
          <w:p w14:paraId="3866CAFD"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1948-</w:t>
            </w:r>
          </w:p>
        </w:tc>
        <w:tc>
          <w:tcPr>
            <w:tcW w:w="1061" w:type="dxa"/>
            <w:tcBorders>
              <w:top w:val="single" w:sz="4" w:space="0" w:color="auto"/>
              <w:left w:val="single" w:sz="12" w:space="0" w:color="auto"/>
              <w:bottom w:val="single" w:sz="4" w:space="0" w:color="auto"/>
              <w:right w:val="single" w:sz="12" w:space="0" w:color="auto"/>
            </w:tcBorders>
          </w:tcPr>
          <w:p w14:paraId="5A861377"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fldChar w:fldCharType="begin"/>
            </w:r>
            <w:r w:rsidRPr="00D85E25">
              <w:rPr>
                <w:rFonts w:ascii="Arial" w:eastAsia="Calibri" w:hAnsi="Arial" w:cs="Arial"/>
                <w:color w:val="000000"/>
                <w:sz w:val="20"/>
                <w:szCs w:val="20"/>
                <w:lang w:val="en-US"/>
              </w:rPr>
              <w:instrText xml:space="preserve"> ADDIN ZOTERO_ITEM CSL_CITATION {"citationID":"jaAPDQ28","properties":{"formattedCitation":"\\super 104\\nosupersub{}","plainCitation":"104","noteIndex":0},"citationItems":[{"id":2233,"uris":["http://zotero.org/users/7410056/items/FSSHMKND"],"uri":["http://zotero.org/users/7410056/items/FSSHMKND"],"itemData":{"id":2233,"type":"article-journal","abstract":"There are two nationwide population-based registers for multiple sclerosis (MS) in Denmark. The oldest register is The Danish Multiple Sclerosis Registry (DMSR), which is an epidemiological register for estimation of prevalence and incidence of MS and survival, and for identifying exposures earlier in life that may affect the risk of MS. This register has no systematic follow-up data except for survival. The DMSR has over the years published nationwide incidence- and prevalence data from Denmark and has been involved in a number of ‘historical prospective’ studies to elucidate the association between a number of different environmental exposures in the past and the subsequent risk of MS. Some of these studies have been able to exonerate suspected risk factors. The other register, the nationwide Danish Multiple Sclerosis Treatment Register, is a follow-up register for all patients who have received disease-modifying treatments since 1996. It has, in particular, contributed to the knowledge of the role of antibodies against the biological drugs used for the treatment of MS.","container-title":"Acta Neurologica Scandinavica","DOI":"https://doi.org/10.1111/ane.12424","ISSN":"1600-0404","issue":"S199","language":"en","note":"_eprint: https://onlinelibrary.wiley.com/doi/pdf/10.1111/ane.12424","page":"4-10","source":"Wiley Online Library","title":"Registers of multiple sclerosis in Denmark","volume":"132","author":[{"family":"Koch</w:instrText>
            </w:r>
            <w:r w:rsidRPr="00D85E25">
              <w:rPr>
                <w:rFonts w:ascii="Cambria Math" w:eastAsia="Calibri" w:hAnsi="Cambria Math" w:cs="Cambria Math"/>
                <w:color w:val="000000"/>
                <w:sz w:val="20"/>
                <w:szCs w:val="20"/>
                <w:lang w:val="en-US"/>
              </w:rPr>
              <w:instrText>‐</w:instrText>
            </w:r>
            <w:r w:rsidRPr="00D85E25">
              <w:rPr>
                <w:rFonts w:ascii="Arial" w:eastAsia="Calibri" w:hAnsi="Arial" w:cs="Arial"/>
                <w:color w:val="000000"/>
                <w:sz w:val="20"/>
                <w:szCs w:val="20"/>
                <w:lang w:val="en-US"/>
              </w:rPr>
              <w:instrText xml:space="preserve">Henriksen","given":"N."},{"family":"Magyari","given":"M."},{"family":"Laursen","given":"B."}],"issued":{"date-parts":[["2015"]]}}}],"schema":"https://github.com/citation-style-language/schema/raw/master/csl-citation.json"} </w:instrText>
            </w:r>
            <w:r w:rsidRPr="00D85E25">
              <w:rPr>
                <w:rFonts w:ascii="Arial" w:eastAsia="Calibri" w:hAnsi="Arial" w:cs="Arial"/>
                <w:color w:val="000000"/>
                <w:sz w:val="20"/>
                <w:szCs w:val="20"/>
                <w:lang w:val="en-US"/>
              </w:rPr>
              <w:fldChar w:fldCharType="separate"/>
            </w:r>
            <w:r w:rsidRPr="00D85E25">
              <w:rPr>
                <w:rFonts w:ascii="Arial" w:hAnsi="Arial" w:cs="Arial"/>
                <w:sz w:val="20"/>
                <w:szCs w:val="20"/>
                <w:vertAlign w:val="superscript"/>
                <w:lang w:val="en-US"/>
              </w:rPr>
              <w:t>104</w:t>
            </w:r>
            <w:r w:rsidRPr="00D85E25">
              <w:rPr>
                <w:rFonts w:ascii="Arial" w:eastAsia="Calibri" w:hAnsi="Arial" w:cs="Arial"/>
                <w:color w:val="000000"/>
                <w:sz w:val="20"/>
                <w:szCs w:val="20"/>
                <w:lang w:val="en-US"/>
              </w:rPr>
              <w:fldChar w:fldCharType="end"/>
            </w:r>
          </w:p>
        </w:tc>
      </w:tr>
      <w:tr w:rsidR="001734FF" w:rsidRPr="00D85E25" w14:paraId="41A6B4EB" w14:textId="77777777" w:rsidTr="00433AAC">
        <w:trPr>
          <w:trHeight w:val="166"/>
        </w:trPr>
        <w:tc>
          <w:tcPr>
            <w:tcW w:w="1873" w:type="dxa"/>
            <w:tcBorders>
              <w:top w:val="single" w:sz="4" w:space="0" w:color="auto"/>
              <w:left w:val="single" w:sz="12" w:space="0" w:color="auto"/>
              <w:bottom w:val="single" w:sz="4" w:space="0" w:color="auto"/>
              <w:right w:val="single" w:sz="12" w:space="0" w:color="auto"/>
            </w:tcBorders>
            <w:shd w:val="clear" w:color="auto" w:fill="auto"/>
            <w:noWrap/>
          </w:tcPr>
          <w:p w14:paraId="422A034D" w14:textId="77777777" w:rsidR="001734FF" w:rsidRPr="00D85E25" w:rsidRDefault="001734FF" w:rsidP="00594DFB">
            <w:pPr>
              <w:rPr>
                <w:rFonts w:ascii="Arial" w:eastAsia="Calibri" w:hAnsi="Arial" w:cs="Arial"/>
                <w:b/>
                <w:bCs/>
                <w:color w:val="000000"/>
                <w:sz w:val="20"/>
                <w:szCs w:val="20"/>
                <w:highlight w:val="yellow"/>
                <w:lang w:val="en-US"/>
              </w:rPr>
            </w:pPr>
            <w:r w:rsidRPr="00D85E25">
              <w:rPr>
                <w:rFonts w:ascii="Arial" w:eastAsia="Calibri" w:hAnsi="Arial" w:cs="Arial"/>
                <w:b/>
                <w:bCs/>
                <w:color w:val="000000"/>
                <w:sz w:val="20"/>
                <w:szCs w:val="20"/>
                <w:lang w:val="en-US"/>
              </w:rPr>
              <w:t>Western Denmark Heart Registry</w:t>
            </w:r>
            <w:r w:rsidRPr="00D85E25">
              <w:rPr>
                <w:rFonts w:ascii="Arial" w:eastAsia="Calibri" w:hAnsi="Arial" w:cs="Arial"/>
                <w:b/>
                <w:bCs/>
                <w:color w:val="000000"/>
                <w:sz w:val="20"/>
                <w:szCs w:val="20"/>
                <w:lang w:val="en-US"/>
              </w:rPr>
              <w:fldChar w:fldCharType="begin"/>
            </w:r>
            <w:r w:rsidRPr="00D85E25">
              <w:rPr>
                <w:rFonts w:ascii="Arial" w:eastAsia="Calibri" w:hAnsi="Arial" w:cs="Arial"/>
                <w:b/>
                <w:bCs/>
                <w:color w:val="000000"/>
                <w:sz w:val="20"/>
                <w:szCs w:val="20"/>
                <w:lang w:val="en-US"/>
              </w:rPr>
              <w:instrText xml:space="preserve"> ADDIN ZOTERO_ITEM CSL_CITATION {"citationID":"0gBp7UQm","properties":{"formattedCitation":"\\super 115\\nosupersub{}","plainCitation":"115","noteIndex":0},"citationItems":[{"id":5622,"uris":["http://zotero.org/users/7410056/items/SJD79LCL"],"uri":["http://zotero.org/users/7410056/items/SJD79LCL"],"itemData":{"id":5622,"type":"article-journal","abstract":"The WDHR (Western Denmark Heart Registry) is a seminational, multicenter-based registry with longitudinal registration of detailed patient and procedure data since 1999. The registry includes as of January 1, 2017 approximately 240,000 coronary angiographies, 90,000 percutaneous coronary interventions, 60,000 cardiac computed tomographies, 40,000 cardiac operations, and 2,000 transcatheter aortic valve replacements. Positron emission tomography/computed tomography, single-photon emission computed tomography, and magnetic resonance imaging are soon to be added. Each procedure is registered with 50 to 200 administrative, patient, and procedure variables. Lesion data are also registered for percutaneous coronary intervention, and cardiac surgeries also include variables for EuroSCORE, anesthesia, perfusion, and intensive care. The registry has high completeness and accuracy. The Danish registry infrastructure allows for complete follow-up for medical events and mortality, which greatly enhances the research potential of the data. This review describes why the WDHR is a unique data resource and how it continues to influence cardiovascular patient care.","container-title":"Journal of the American College of Cardiology","DOI":"10.1016/j.jacc.2017.10.110","ISSN":"0735-1097","issue":"11","journalAbbreviation":"Journal of the American College of Cardiology","language":"en","page":"1259-1272","source":"ScienceDirect","title":"The Western Denmark Heart Registry: Its Influence on Cardiovascular Patient Care","title-short":"The Western Denmark Heart Registry","volume":"71","author":[{"family":"Schmidt","given":"Morten"},{"family":"Maeng","given":"Michael"},{"family":"Madsen","given":"Morten"},{"family":"Sørensen","given":"Henrik Toft"},{"family":"Jensen","given":"Lisette Okkels"},{"family":"Jakobsen","given":"Carl-Johan"}],"issued":{"date-parts":[["2018",3,20]]}}}],"schema":"https://github.com/citation-style-language/schema/raw/master/csl-citation.json"} </w:instrText>
            </w:r>
            <w:r w:rsidRPr="00D85E25">
              <w:rPr>
                <w:rFonts w:ascii="Arial" w:eastAsia="Calibri" w:hAnsi="Arial" w:cs="Arial"/>
                <w:b/>
                <w:bCs/>
                <w:color w:val="000000"/>
                <w:sz w:val="20"/>
                <w:szCs w:val="20"/>
                <w:lang w:val="en-US"/>
              </w:rPr>
              <w:fldChar w:fldCharType="separate"/>
            </w:r>
            <w:r w:rsidRPr="00D85E25">
              <w:rPr>
                <w:rFonts w:ascii="Arial" w:hAnsi="Arial" w:cs="Arial"/>
                <w:sz w:val="20"/>
                <w:szCs w:val="20"/>
                <w:vertAlign w:val="superscript"/>
                <w:lang w:val="en-US"/>
              </w:rPr>
              <w:t>115</w:t>
            </w:r>
            <w:r w:rsidRPr="00D85E25">
              <w:rPr>
                <w:rFonts w:ascii="Arial" w:eastAsia="Calibri" w:hAnsi="Arial" w:cs="Arial"/>
                <w:b/>
                <w:bCs/>
                <w:color w:val="000000"/>
                <w:sz w:val="20"/>
                <w:szCs w:val="20"/>
                <w:lang w:val="en-US"/>
              </w:rPr>
              <w:fldChar w:fldCharType="end"/>
            </w:r>
          </w:p>
        </w:tc>
        <w:tc>
          <w:tcPr>
            <w:tcW w:w="5215" w:type="dxa"/>
            <w:tcBorders>
              <w:top w:val="single" w:sz="4" w:space="0" w:color="auto"/>
              <w:left w:val="single" w:sz="12" w:space="0" w:color="auto"/>
              <w:bottom w:val="single" w:sz="4" w:space="0" w:color="auto"/>
              <w:right w:val="single" w:sz="12" w:space="0" w:color="auto"/>
            </w:tcBorders>
          </w:tcPr>
          <w:p w14:paraId="60CD86E0"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Information on all patients referred to cardiac procedures or interventions such as coronary angiography, cardiac computed tomography,</w:t>
            </w:r>
            <w:r w:rsidRPr="00D85E25">
              <w:rPr>
                <w:rFonts w:ascii="Arial" w:hAnsi="Arial" w:cs="Arial"/>
                <w:sz w:val="20"/>
                <w:szCs w:val="20"/>
                <w:lang w:val="en-US"/>
              </w:rPr>
              <w:t xml:space="preserve"> </w:t>
            </w:r>
            <w:r w:rsidRPr="00D85E25">
              <w:rPr>
                <w:rFonts w:ascii="Arial" w:eastAsia="Calibri" w:hAnsi="Arial" w:cs="Arial"/>
                <w:color w:val="000000"/>
                <w:sz w:val="20"/>
                <w:szCs w:val="20"/>
                <w:lang w:val="en-US"/>
              </w:rPr>
              <w:t xml:space="preserve">percutaneous coronary intervention, transcatheter aortic valve replacement, valve surgery and coronary artery bypass grafting at cardiac centers in Western Denmark (~55% of the Danish population). Regional data source of the Danish Heart Registry </w:t>
            </w:r>
          </w:p>
          <w:p w14:paraId="47BC1A6A" w14:textId="79DEB540"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i/>
                <w:iCs/>
                <w:color w:val="000000"/>
                <w:sz w:val="20"/>
                <w:szCs w:val="20"/>
                <w:lang w:val="en-US"/>
              </w:rPr>
              <w:t xml:space="preserve">Data </w:t>
            </w:r>
            <w:r w:rsidR="00433AAC">
              <w:rPr>
                <w:rFonts w:ascii="Arial" w:eastAsia="Calibri" w:hAnsi="Arial" w:cs="Arial"/>
                <w:i/>
                <w:iCs/>
                <w:color w:val="000000"/>
                <w:sz w:val="20"/>
                <w:szCs w:val="20"/>
                <w:lang w:val="en-US"/>
              </w:rPr>
              <w:t>holder/</w:t>
            </w:r>
            <w:r w:rsidRPr="00D85E25">
              <w:rPr>
                <w:rFonts w:ascii="Arial" w:eastAsia="Calibri" w:hAnsi="Arial" w:cs="Arial"/>
                <w:i/>
                <w:iCs/>
                <w:color w:val="000000"/>
                <w:sz w:val="20"/>
                <w:szCs w:val="20"/>
                <w:lang w:val="en-US"/>
              </w:rPr>
              <w:t>permission authority</w:t>
            </w:r>
            <w:r w:rsidRPr="00D85E25">
              <w:rPr>
                <w:rFonts w:ascii="Arial" w:eastAsia="Calibri" w:hAnsi="Arial" w:cs="Arial"/>
                <w:color w:val="000000"/>
                <w:sz w:val="20"/>
                <w:szCs w:val="20"/>
                <w:lang w:val="en-US"/>
              </w:rPr>
              <w:t>: The Western Denmark Heart Registry (Organization)</w:t>
            </w:r>
          </w:p>
        </w:tc>
        <w:tc>
          <w:tcPr>
            <w:tcW w:w="1276" w:type="dxa"/>
            <w:tcBorders>
              <w:top w:val="single" w:sz="4" w:space="0" w:color="auto"/>
              <w:left w:val="single" w:sz="12" w:space="0" w:color="auto"/>
              <w:bottom w:val="single" w:sz="4" w:space="0" w:color="auto"/>
              <w:right w:val="single" w:sz="12" w:space="0" w:color="auto"/>
            </w:tcBorders>
          </w:tcPr>
          <w:p w14:paraId="164E2296"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(1999</w:t>
            </w:r>
            <w:proofErr w:type="gramStart"/>
            <w:r w:rsidRPr="00D85E25">
              <w:rPr>
                <w:rFonts w:ascii="Arial" w:eastAsia="Calibri" w:hAnsi="Arial" w:cs="Arial"/>
                <w:color w:val="000000"/>
                <w:sz w:val="20"/>
                <w:szCs w:val="20"/>
                <w:lang w:val="en-US"/>
              </w:rPr>
              <w:t>-)*</w:t>
            </w:r>
            <w:proofErr w:type="gramEnd"/>
            <w:r w:rsidRPr="00D85E25">
              <w:rPr>
                <w:rFonts w:ascii="Arial" w:eastAsia="Calibri" w:hAnsi="Arial" w:cs="Arial"/>
                <w:color w:val="000000"/>
                <w:sz w:val="20"/>
                <w:szCs w:val="20"/>
                <w:lang w:val="en-US"/>
              </w:rPr>
              <w:t>*</w:t>
            </w:r>
          </w:p>
        </w:tc>
        <w:tc>
          <w:tcPr>
            <w:tcW w:w="1061" w:type="dxa"/>
            <w:tcBorders>
              <w:top w:val="single" w:sz="4" w:space="0" w:color="auto"/>
              <w:left w:val="single" w:sz="12" w:space="0" w:color="auto"/>
              <w:bottom w:val="single" w:sz="4" w:space="0" w:color="auto"/>
              <w:right w:val="single" w:sz="12" w:space="0" w:color="auto"/>
            </w:tcBorders>
          </w:tcPr>
          <w:p w14:paraId="4E91924F"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fldChar w:fldCharType="begin"/>
            </w:r>
            <w:r w:rsidRPr="00D85E25">
              <w:rPr>
                <w:rFonts w:ascii="Arial" w:eastAsia="Calibri" w:hAnsi="Arial" w:cs="Arial"/>
                <w:color w:val="000000"/>
                <w:sz w:val="20"/>
                <w:szCs w:val="20"/>
                <w:lang w:val="en-US"/>
              </w:rPr>
              <w:instrText xml:space="preserve"> ADDIN ZOTERO_ITEM CSL_CITATION {"citationID":"yrSfpRiP","properties":{"formattedCitation":"\\super 116\\nosupersub{}","plainCitation":"116","noteIndex":0},"citationItems":[{"id":52,"uris":["http://zotero.org/users/7410056/items/CFGMQZQK"],"uri":["http://zotero.org/users/7410056/items/CFGMQZQK"],"itemData":{"id":52,"type":"article-journal","abstract":"During the past decade, the mandatory population-based healthcare database, the Western Denmark Heart Registry (WDHR), has provided the data for several research projects. As in most clinical registries, the data quality has not been validated thoroughly. This study was undertaken to evaluate the quality of registrations in the WDHR. The audit supervised procedures from involved departments that were performed in 2013. An experienced research nurse completed data collection, and an experienced consultant evaluated the agreement between the WDHR and patient records. Indistinct data from patient records were determined after consulting a specialist from the department in question. Patient files were double-checked in case of disagreements between the involved systems. The total proportion of errors in the referral date was 16.4% in surgery, 9.8% in percutaneous invasive procedures (PCI), 16.1% in coronary angiography (CAG) and 19.5% in computed tomography (CT)-CAG, while the errors in inhospital dates were slightly lower. In the cardiac surgery registries, the proportion of errors was 3.3% in the history and EuroSCORE module, 1.0% in the procedure module and 2.8% in the discharge module. For PCI procedures, the errors were 3.8% in the history module, 2.2% in the procedure module and 1.6% in the discharge module. CAG and CT-CAG had slightly more errors. The quality control of the WDHR revealed that overall data errors were lower than 3% and for procedure-specific registrations including indications and complications, the error rate was below 1.5%. The WDHR is valid and may be used in contemporary epidemiological studies. none. not relevant.","container-title":"Danish medical journal","ISSN":"2245-1919","issue":"10","language":"eng","note":"publisher-place: Denmark","title":"Quality assurance of the Western Denmark Heart Registry, a population-based healthcare register","volume":"64","author":[{"family":"Rasmussen","given":"Linda Aagaard"},{"family":"Bøtker","given":"Hans Erik"},{"family":"Jensen","given":"Lisette Okkels"},{"family":"Ravkilde","given":"Jan"},{"family":"Riber","given":"Lars"},{"family":"Nielsen","given":"Per Hostrup"},{"family":"Andreasen","given":"Jan Jesper"},{"family":"Jakobsen","given":"Carl-Johan"}],"issued":{"date-parts":[["2017"]]}}}],"schema":"https://github.com/citation-style-language/schema/raw/master/csl-citation.json"} </w:instrText>
            </w:r>
            <w:r w:rsidRPr="00D85E25">
              <w:rPr>
                <w:rFonts w:ascii="Arial" w:eastAsia="Calibri" w:hAnsi="Arial" w:cs="Arial"/>
                <w:color w:val="000000"/>
                <w:sz w:val="20"/>
                <w:szCs w:val="20"/>
                <w:lang w:val="en-US"/>
              </w:rPr>
              <w:fldChar w:fldCharType="separate"/>
            </w:r>
            <w:r w:rsidRPr="00D85E25">
              <w:rPr>
                <w:rFonts w:ascii="Arial" w:hAnsi="Arial" w:cs="Arial"/>
                <w:sz w:val="20"/>
                <w:szCs w:val="20"/>
                <w:vertAlign w:val="superscript"/>
                <w:lang w:val="en-US"/>
              </w:rPr>
              <w:t>116</w:t>
            </w:r>
            <w:r w:rsidRPr="00D85E25">
              <w:rPr>
                <w:rFonts w:ascii="Arial" w:eastAsia="Calibri" w:hAnsi="Arial" w:cs="Arial"/>
                <w:color w:val="000000"/>
                <w:sz w:val="20"/>
                <w:szCs w:val="20"/>
                <w:lang w:val="en-US"/>
              </w:rPr>
              <w:fldChar w:fldCharType="end"/>
            </w:r>
          </w:p>
        </w:tc>
      </w:tr>
      <w:tr w:rsidR="001734FF" w:rsidRPr="00D85E25" w14:paraId="5F491423" w14:textId="77777777" w:rsidTr="00433AAC">
        <w:trPr>
          <w:trHeight w:val="166"/>
        </w:trPr>
        <w:tc>
          <w:tcPr>
            <w:tcW w:w="1873" w:type="dxa"/>
            <w:tcBorders>
              <w:top w:val="single" w:sz="4" w:space="0" w:color="auto"/>
              <w:left w:val="single" w:sz="12" w:space="0" w:color="auto"/>
              <w:bottom w:val="single" w:sz="4" w:space="0" w:color="auto"/>
              <w:right w:val="single" w:sz="12" w:space="0" w:color="auto"/>
            </w:tcBorders>
            <w:shd w:val="clear" w:color="auto" w:fill="auto"/>
            <w:noWrap/>
          </w:tcPr>
          <w:p w14:paraId="33777B81" w14:textId="77777777" w:rsidR="001734FF" w:rsidRPr="00D85E25" w:rsidRDefault="001734FF" w:rsidP="00594DFB">
            <w:pPr>
              <w:rPr>
                <w:rFonts w:ascii="Arial" w:eastAsia="Calibri" w:hAnsi="Arial" w:cs="Arial"/>
                <w:b/>
                <w:bCs/>
                <w:color w:val="000000"/>
                <w:sz w:val="20"/>
                <w:szCs w:val="20"/>
                <w:lang w:val="en-US"/>
              </w:rPr>
            </w:pPr>
            <w:r w:rsidRPr="00D85E25">
              <w:rPr>
                <w:rFonts w:ascii="Arial" w:eastAsia="Calibri" w:hAnsi="Arial" w:cs="Arial"/>
                <w:b/>
                <w:bCs/>
                <w:color w:val="000000"/>
                <w:sz w:val="20"/>
                <w:szCs w:val="20"/>
                <w:lang w:val="en-US"/>
              </w:rPr>
              <w:t>Danish Familial Relational Database</w:t>
            </w:r>
            <w:r w:rsidRPr="00D85E25">
              <w:rPr>
                <w:rFonts w:ascii="Arial" w:eastAsia="Calibri" w:hAnsi="Arial" w:cs="Arial"/>
                <w:b/>
                <w:bCs/>
                <w:color w:val="000000"/>
                <w:sz w:val="20"/>
                <w:szCs w:val="20"/>
                <w:lang w:val="en-US"/>
              </w:rPr>
              <w:fldChar w:fldCharType="begin"/>
            </w:r>
            <w:r w:rsidRPr="00D85E25">
              <w:rPr>
                <w:rFonts w:ascii="Arial" w:eastAsia="Calibri" w:hAnsi="Arial" w:cs="Arial"/>
                <w:b/>
                <w:bCs/>
                <w:color w:val="000000"/>
                <w:sz w:val="20"/>
                <w:szCs w:val="20"/>
                <w:lang w:val="en-US"/>
              </w:rPr>
              <w:instrText xml:space="preserve"> ADDIN ZOTERO_ITEM CSL_CITATION {"citationID":"LlMhHZp8","properties":{"formattedCitation":"\\super 117\\nosupersub{}","plainCitation":"117","noteIndex":0},"citationItems":[{"id":5617,"uris":["http://zotero.org/users/7410056/items/T4H3FHKL"],"uri":["http://zotero.org/users/7410056/items/T4H3FHKL"],"itemData":{"id":5617,"type":"article","publisher":"National Centre for Register-based Research, Aarhus University","title":"The Family Relation Database","URL":"https://econ.au.dk/fileadmin/The_Family_Relations_Database_2013_10.pdf","author":[{"family":"Pedersen","given":"Carsten Bøcher"}],"accessed":{"date-parts":[["2022",1,26]]},"issued":{"date-parts":[["2013",10,30]]}}}],"schema":"https://github.com/citation-style-language/schema/raw/master/csl-citation.json"} </w:instrText>
            </w:r>
            <w:r w:rsidRPr="00D85E25">
              <w:rPr>
                <w:rFonts w:ascii="Arial" w:eastAsia="Calibri" w:hAnsi="Arial" w:cs="Arial"/>
                <w:b/>
                <w:bCs/>
                <w:color w:val="000000"/>
                <w:sz w:val="20"/>
                <w:szCs w:val="20"/>
                <w:lang w:val="en-US"/>
              </w:rPr>
              <w:fldChar w:fldCharType="separate"/>
            </w:r>
            <w:r w:rsidRPr="00D85E25">
              <w:rPr>
                <w:rFonts w:ascii="Arial" w:hAnsi="Arial" w:cs="Arial"/>
                <w:sz w:val="20"/>
                <w:szCs w:val="20"/>
                <w:vertAlign w:val="superscript"/>
                <w:lang w:val="en-US"/>
              </w:rPr>
              <w:t>117</w:t>
            </w:r>
            <w:r w:rsidRPr="00D85E25">
              <w:rPr>
                <w:rFonts w:ascii="Arial" w:eastAsia="Calibri" w:hAnsi="Arial" w:cs="Arial"/>
                <w:b/>
                <w:bCs/>
                <w:color w:val="000000"/>
                <w:sz w:val="20"/>
                <w:szCs w:val="20"/>
                <w:lang w:val="en-US"/>
              </w:rPr>
              <w:fldChar w:fldCharType="end"/>
            </w:r>
          </w:p>
        </w:tc>
        <w:tc>
          <w:tcPr>
            <w:tcW w:w="5215" w:type="dxa"/>
            <w:tcBorders>
              <w:top w:val="single" w:sz="4" w:space="0" w:color="auto"/>
              <w:left w:val="single" w:sz="12" w:space="0" w:color="auto"/>
              <w:bottom w:val="single" w:sz="4" w:space="0" w:color="auto"/>
              <w:right w:val="single" w:sz="12" w:space="0" w:color="auto"/>
            </w:tcBorders>
          </w:tcPr>
          <w:p w14:paraId="09C9DF6E"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 xml:space="preserve">Research database combining information on Danish citizens’ mother, father, siblings and permanent residence from Central Person Registry, patient information from National Patient Registry, birth information from Medical Birth Registry and information of date and cause of death from Causes of Death Registry.  </w:t>
            </w:r>
          </w:p>
          <w:p w14:paraId="208D3117" w14:textId="4FA84D15"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i/>
                <w:iCs/>
                <w:color w:val="000000"/>
                <w:sz w:val="20"/>
                <w:szCs w:val="20"/>
                <w:lang w:val="en-US"/>
              </w:rPr>
              <w:lastRenderedPageBreak/>
              <w:t xml:space="preserve">Data </w:t>
            </w:r>
            <w:r w:rsidR="00433AAC">
              <w:rPr>
                <w:rFonts w:ascii="Arial" w:eastAsia="Calibri" w:hAnsi="Arial" w:cs="Arial"/>
                <w:i/>
                <w:iCs/>
                <w:color w:val="000000"/>
                <w:sz w:val="20"/>
                <w:szCs w:val="20"/>
                <w:lang w:val="en-US"/>
              </w:rPr>
              <w:t>holder/</w:t>
            </w:r>
            <w:r w:rsidRPr="00D85E25">
              <w:rPr>
                <w:rFonts w:ascii="Arial" w:eastAsia="Calibri" w:hAnsi="Arial" w:cs="Arial"/>
                <w:i/>
                <w:iCs/>
                <w:color w:val="000000"/>
                <w:sz w:val="20"/>
                <w:szCs w:val="20"/>
                <w:lang w:val="en-US"/>
              </w:rPr>
              <w:t>permission authority</w:t>
            </w:r>
            <w:r w:rsidRPr="00D85E25">
              <w:rPr>
                <w:rFonts w:ascii="Arial" w:eastAsia="Calibri" w:hAnsi="Arial" w:cs="Arial"/>
                <w:color w:val="000000"/>
                <w:sz w:val="20"/>
                <w:szCs w:val="20"/>
                <w:lang w:val="en-US"/>
              </w:rPr>
              <w:t xml:space="preserve">: The National Centre for Register-based Research, Department of Economics and Business Economics, Aarhus University, Denmark (data processor)/Danish Health Data Authority (data manager). </w:t>
            </w:r>
          </w:p>
        </w:tc>
        <w:tc>
          <w:tcPr>
            <w:tcW w:w="1276" w:type="dxa"/>
            <w:tcBorders>
              <w:top w:val="single" w:sz="4" w:space="0" w:color="auto"/>
              <w:left w:val="single" w:sz="12" w:space="0" w:color="auto"/>
              <w:bottom w:val="single" w:sz="4" w:space="0" w:color="auto"/>
              <w:right w:val="single" w:sz="12" w:space="0" w:color="auto"/>
            </w:tcBorders>
          </w:tcPr>
          <w:p w14:paraId="63A106AF"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lastRenderedPageBreak/>
              <w:t>1968-</w:t>
            </w:r>
          </w:p>
        </w:tc>
        <w:tc>
          <w:tcPr>
            <w:tcW w:w="1061" w:type="dxa"/>
            <w:tcBorders>
              <w:top w:val="single" w:sz="4" w:space="0" w:color="auto"/>
              <w:left w:val="single" w:sz="12" w:space="0" w:color="auto"/>
              <w:bottom w:val="single" w:sz="4" w:space="0" w:color="auto"/>
              <w:right w:val="single" w:sz="12" w:space="0" w:color="auto"/>
            </w:tcBorders>
          </w:tcPr>
          <w:p w14:paraId="338A64C8"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w:t>
            </w:r>
          </w:p>
        </w:tc>
      </w:tr>
      <w:tr w:rsidR="001734FF" w:rsidRPr="00D85E25" w14:paraId="525E14E1" w14:textId="77777777" w:rsidTr="00433AAC">
        <w:trPr>
          <w:trHeight w:val="166"/>
        </w:trPr>
        <w:tc>
          <w:tcPr>
            <w:tcW w:w="1873" w:type="dxa"/>
            <w:tcBorders>
              <w:top w:val="single" w:sz="4" w:space="0" w:color="auto"/>
              <w:left w:val="single" w:sz="12" w:space="0" w:color="auto"/>
              <w:bottom w:val="single" w:sz="4" w:space="0" w:color="auto"/>
              <w:right w:val="single" w:sz="12" w:space="0" w:color="auto"/>
            </w:tcBorders>
            <w:shd w:val="clear" w:color="auto" w:fill="auto"/>
            <w:noWrap/>
          </w:tcPr>
          <w:p w14:paraId="1196677F" w14:textId="77777777" w:rsidR="001734FF" w:rsidRPr="00D85E25" w:rsidRDefault="001734FF" w:rsidP="00594DFB">
            <w:pPr>
              <w:rPr>
                <w:rFonts w:ascii="Arial" w:eastAsia="Calibri" w:hAnsi="Arial" w:cs="Arial"/>
                <w:b/>
                <w:bCs/>
                <w:color w:val="000000"/>
                <w:sz w:val="20"/>
                <w:szCs w:val="20"/>
                <w:lang w:val="en-US"/>
              </w:rPr>
            </w:pPr>
            <w:r w:rsidRPr="00D85E25">
              <w:rPr>
                <w:rFonts w:ascii="Arial" w:eastAsia="Calibri" w:hAnsi="Arial" w:cs="Arial"/>
                <w:b/>
                <w:bCs/>
                <w:color w:val="000000"/>
                <w:sz w:val="20"/>
                <w:szCs w:val="20"/>
                <w:lang w:val="en-US"/>
              </w:rPr>
              <w:t>Danish National Cerebral Palsy Registry</w:t>
            </w:r>
            <w:r w:rsidRPr="00D85E25">
              <w:rPr>
                <w:rFonts w:ascii="Arial" w:eastAsia="Calibri" w:hAnsi="Arial" w:cs="Arial"/>
                <w:color w:val="000000"/>
                <w:sz w:val="20"/>
                <w:szCs w:val="20"/>
                <w:lang w:val="en-US"/>
              </w:rPr>
              <w:fldChar w:fldCharType="begin"/>
            </w:r>
            <w:r w:rsidRPr="00D85E25">
              <w:rPr>
                <w:rFonts w:ascii="Arial" w:eastAsia="Calibri" w:hAnsi="Arial" w:cs="Arial"/>
                <w:color w:val="000000"/>
                <w:sz w:val="20"/>
                <w:szCs w:val="20"/>
                <w:lang w:val="en-US"/>
              </w:rPr>
              <w:instrText xml:space="preserve"> ADDIN ZOTERO_ITEM CSL_CITATION {"citationID":"7m6Q01dM","properties":{"formattedCitation":"\\super 118\\uc0\\u8211{}120\\nosupersub{}","plainCitation":"118–120","noteIndex":0},"citationItems":[{"id":20,"uris":["http://zotero.org/users/7410056/items/IGDQUJRZ"],"uri":["http://zotero.org/users/7410056/items/IGDQUJRZ"],"itemData":{"id":20,"type":"article-journal","abstract":"Objectives: To analyse completeness and validity of data in the Cerebral Palsy Register in Denmark, 1979–1982. Methods: Completeness has been assessed…","container-title":"Journal of Clinical Epidemiology","DOI":"10.1016/S0895-4356(97)00102-9","ISSN":"0895-4356","issue":"9","language":"en","note":"publisher: Pergamon","page":"1017-1023","source":"www-sciencedirect-com.ep.fjernadgang.kb.dk","title":"Validation of a cerebral palsy register","volume":"50","author":[{"family":"Topp","given":"Monica"},{"family":"Langhoff-Roos","given":"Jens"},{"family":"Uldall","given":"Peter"}],"issued":{"date-parts":[["1997",9,1]]}}},{"id":1161,"uris":["http://zotero.org/users/7410056/items/9PH8SJU9"],"uri":["http://zotero.org/users/7410056/items/9PH8SJU9"],"itemData":{"id":1161,"type":"article-journal","abstract":"BACKGROUND: It has been debated whether mild analgesics, mainly paracetamol, adversely affect aspects of neurodevelopment. We examined whether mother's use of paracetamol, aspirin or ibuprofen in pregnancy is associated with increased risk of cerebral palsy (CP) in the child. METHOD: We included 185 617 mother-child pairs from the Danish National Birth Cohort and the Norwegian Mother and Child Cohort Study. We created harmonized definitions of analgesic use in pregnancy, as well as indications for analgesic use and other potential confounders. Children with CP were identified in nationwide registers. We estimated the average causal effect of analgesics on risk of CP using marginal structural models with stabilized inverse probability weights. RESULTS: Paracetamol use was reported in 49% of all pregnancies, aspirin in 3% and ibuprofen in 4%. Prenatal exposure to paracetamol ever in pregnancy was associated with increased risk of overall CP [adjusted odds ratio (aOR) 1.3, 95% confidence interval (CI): 1.0-1.7] and unilateral spastic CP (aOR 1.5, 95% CI: 1.0-2.2). The association appeared to be driven by an increased risk of unilateral spastic CP in children exposed in second trimester (aOR 1.6, 95% CI: 1.0-2.5). Children ever prenatally exposed to aspirin in pregnancy had an elevated risk of bilateral spastic CP (aOR 2.4, 95% CI: 1.1-5.3) compared with unexposed. CONCLUSION: We observed an increased risk of spastic CP in children prenatally exposed to paracetamol and aspirin. Although we controlled for several important indications for analgesic use, we cannot exclude the possibility of confounding by underlying diseases.","archive_location":"rayyan-109318345","container-title":"International journal of epidemiology","ISSN":"1464-3685 (Electronic)","issue":"1","journalAbbreviation":"Int J Epidemiol","language":"eng","page":"121-130","title":"Use of paracetamol, ibuprofen or aspirin in pregnancy and risk of cerebral palsy in the child.","volume":"47","author":[{"literal":"Petersen TG"},{"literal":"Liew Z"},{"literal":"Andersen AN"},{"literal":"Andersen GL"},{"literal":"Andersen PK"},{"literal":"Martinussen T"},{"literal":"Olsen J"},{"literal":"Rebordosa C"},{"literal":"Tollånes MC"},{"literal":"Uldall P"},{"literal":"Wilcox AJ"},{"literal":"Strandberg-Larsen K"}],"issued":{"date-parts":[["2018"]]}}},{"id":5618,"uris":["http://zotero.org/users/7410056/items/9B7V49D3"],"uri":["http://zotero.org/users/7410056/items/9B7V49D3"],"itemData":{"id":5618,"type":"webpage","container-title":"SDU","language":"da","title":"Danish National Cerebral Palsy Registry (in Danish: Det Nationale Cerebral Parese Register)","URL":"https://www.sdu.dk/da/sif/forskning/projekter/det_nationale_cerebral_parese_register","author":[{"literal":"National Institute of Public Health"}],"accessed":{"date-parts":[["2022",1,26]]},"issued":{"date-parts":[["2019",11,19]]}}}],"schema":"https://github.com/citation-style-language/schema/raw/master/csl-citation.json"} </w:instrText>
            </w:r>
            <w:r w:rsidRPr="00D85E25">
              <w:rPr>
                <w:rFonts w:ascii="Arial" w:eastAsia="Calibri" w:hAnsi="Arial" w:cs="Arial"/>
                <w:color w:val="000000"/>
                <w:sz w:val="20"/>
                <w:szCs w:val="20"/>
                <w:lang w:val="en-US"/>
              </w:rPr>
              <w:fldChar w:fldCharType="separate"/>
            </w:r>
            <w:r w:rsidRPr="00D85E25">
              <w:rPr>
                <w:rFonts w:ascii="Arial" w:hAnsi="Arial" w:cs="Arial"/>
                <w:sz w:val="20"/>
                <w:szCs w:val="20"/>
                <w:vertAlign w:val="superscript"/>
                <w:lang w:val="en-US"/>
              </w:rPr>
              <w:t>118–120</w:t>
            </w:r>
            <w:r w:rsidRPr="00D85E25">
              <w:rPr>
                <w:rFonts w:ascii="Arial" w:eastAsia="Calibri" w:hAnsi="Arial" w:cs="Arial"/>
                <w:color w:val="000000"/>
                <w:sz w:val="20"/>
                <w:szCs w:val="20"/>
                <w:lang w:val="en-US"/>
              </w:rPr>
              <w:fldChar w:fldCharType="end"/>
            </w:r>
          </w:p>
        </w:tc>
        <w:tc>
          <w:tcPr>
            <w:tcW w:w="5215" w:type="dxa"/>
            <w:tcBorders>
              <w:top w:val="single" w:sz="4" w:space="0" w:color="auto"/>
              <w:left w:val="single" w:sz="12" w:space="0" w:color="auto"/>
              <w:bottom w:val="single" w:sz="4" w:space="0" w:color="auto"/>
              <w:right w:val="single" w:sz="12" w:space="0" w:color="auto"/>
            </w:tcBorders>
          </w:tcPr>
          <w:p w14:paraId="520D3260"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 xml:space="preserve">Information on all children with cerebral palsy diagnosed by a neuro-pediatrician or obstetrician including data on pre- and postnatal period, impairments, and demography. </w:t>
            </w:r>
          </w:p>
          <w:p w14:paraId="5F527267" w14:textId="5ACCCDB4"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i/>
                <w:iCs/>
                <w:color w:val="000000"/>
                <w:sz w:val="20"/>
                <w:szCs w:val="20"/>
                <w:lang w:val="en-US"/>
              </w:rPr>
              <w:t xml:space="preserve">Data </w:t>
            </w:r>
            <w:r w:rsidR="00433AAC">
              <w:rPr>
                <w:rFonts w:ascii="Arial" w:eastAsia="Calibri" w:hAnsi="Arial" w:cs="Arial"/>
                <w:i/>
                <w:iCs/>
                <w:color w:val="000000"/>
                <w:sz w:val="20"/>
                <w:szCs w:val="20"/>
                <w:lang w:val="en-US"/>
              </w:rPr>
              <w:t>holder/</w:t>
            </w:r>
            <w:r w:rsidRPr="00D85E25">
              <w:rPr>
                <w:rFonts w:ascii="Arial" w:eastAsia="Calibri" w:hAnsi="Arial" w:cs="Arial"/>
                <w:i/>
                <w:iCs/>
                <w:color w:val="000000"/>
                <w:sz w:val="20"/>
                <w:szCs w:val="20"/>
                <w:lang w:val="en-US"/>
              </w:rPr>
              <w:t>permission authority</w:t>
            </w:r>
            <w:r w:rsidRPr="00D85E25">
              <w:rPr>
                <w:rFonts w:ascii="Arial" w:eastAsia="Calibri" w:hAnsi="Arial" w:cs="Arial"/>
                <w:color w:val="000000"/>
                <w:sz w:val="20"/>
                <w:szCs w:val="20"/>
                <w:lang w:val="en-US"/>
              </w:rPr>
              <w:t>: National Institute of Public Health, University of Southern Denmark.</w:t>
            </w:r>
          </w:p>
        </w:tc>
        <w:tc>
          <w:tcPr>
            <w:tcW w:w="1276" w:type="dxa"/>
            <w:tcBorders>
              <w:top w:val="single" w:sz="4" w:space="0" w:color="auto"/>
              <w:left w:val="single" w:sz="12" w:space="0" w:color="auto"/>
              <w:bottom w:val="single" w:sz="4" w:space="0" w:color="auto"/>
              <w:right w:val="single" w:sz="12" w:space="0" w:color="auto"/>
            </w:tcBorders>
          </w:tcPr>
          <w:p w14:paraId="78FBB7F9"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1996-</w:t>
            </w:r>
          </w:p>
        </w:tc>
        <w:tc>
          <w:tcPr>
            <w:tcW w:w="1061" w:type="dxa"/>
            <w:tcBorders>
              <w:top w:val="single" w:sz="4" w:space="0" w:color="auto"/>
              <w:left w:val="single" w:sz="12" w:space="0" w:color="auto"/>
              <w:bottom w:val="single" w:sz="4" w:space="0" w:color="auto"/>
              <w:right w:val="single" w:sz="12" w:space="0" w:color="auto"/>
            </w:tcBorders>
          </w:tcPr>
          <w:p w14:paraId="6BCDD480"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fldChar w:fldCharType="begin"/>
            </w:r>
            <w:r w:rsidRPr="00D85E25">
              <w:rPr>
                <w:rFonts w:ascii="Arial" w:eastAsia="Calibri" w:hAnsi="Arial" w:cs="Arial"/>
                <w:color w:val="000000"/>
                <w:sz w:val="20"/>
                <w:szCs w:val="20"/>
                <w:lang w:val="en-US"/>
              </w:rPr>
              <w:instrText xml:space="preserve"> ADDIN ZOTERO_ITEM CSL_CITATION {"citationID":"4SYeKMO0","properties":{"formattedCitation":"\\super 118,121\\nosupersub{}","plainCitation":"118,121","noteIndex":0},"citationItems":[{"id":45,"uris":["http://zotero.org/users/7410056/items/9AEI3AXN"],"uri":["http://zotero.org/users/7410056/items/9AEI3AXN"],"itemData":{"id":45,"type":"article-journal","abstract":"Cerebral palsy (CP) is the commonest disabling impairment in childhood, with a prevalence of 2-3 per 1000 live births. The Danish Cerebral Palsy Registry is a research registry that contains cases of CP from birth year 1925 and has estimated the birth prevalence since 1950. Data on children with CP are collected from paediatric departments and one special institution for disabled children. The children are included by a child neurologist and an obstetrician, and information on pregnancy, birth, neonatal period, impairments and demographic data on the child and mother are registered in a standard form. The uptake area is eastern Denmark, covering about 50% of the population, but the rest of Denmark is planned to be included from 2001. The Registry is large, well established and validated, and the definitions and collection procedures have not changed through several decades. It therefore has great research potential. Birth prevalence is estimated continuously, and changes over time are analysed and correlated with pre- and perinatal conditions. A correlation between increased survival of preterm babies and an increased prevalence was found previously, and a decreased prevalence in very preterm infants was later associated with less use of mechanical ventilation. A study correlating CP and maternal infection is ongoing. Collaboration between 14 European CP registries allows the true differences in prevalence between different countries to be studied. Linkage to other individually based registries in Denmark will allow the social consequences of CP to be described.","container-title":"Danish medical bulletin","ISSN":"0907-8916","issue":"3","language":"eng","note":"publisher-place: Denmark","page":"161-163","title":"The Danish Cerebral Palsy Registry. A registry on a specific impairment","volume":"48","author":[{"family":"Uldall","given":"P"},{"family":"Michelsen","given":"S I"},{"family":"Topp","given":"M"},{"family":"Madsen","given":"M"}],"issued":{"date-parts":[["2001"]]}}},{"id":20,"uris":["http://zotero.org/users/7410056/items/IGDQUJRZ"],"uri":["http://zotero.org/users/7410056/items/IGDQUJRZ"],"itemData":{"id":20,"type":"article-journal","abstract":"Objectives: To analyse completeness and validity of data in the Cerebral Palsy Register in Denmark, 1979–1982. Methods: Completeness has been assessed…","container-title":"Journal of Clinical Epidemiology","DOI":"10.1016/S0895-4356(97)00102-9","ISSN":"0895-4356","issue":"9","language":"en","note":"publisher: Pergamon","page":"1017-1023","source":"www-sciencedirect-com.ep.fjernadgang.kb.dk","title":"Validation of a cerebral palsy register","volume":"50","author":[{"family":"Topp","given":"Monica"},{"family":"Langhoff-Roos","given":"Jens"},{"family":"Uldall","given":"Peter"}],"issued":{"date-parts":[["1997",9,1]]}}}],"schema":"https://github.com/citation-style-language/schema/raw/master/csl-citation.json"} </w:instrText>
            </w:r>
            <w:r w:rsidRPr="00D85E25">
              <w:rPr>
                <w:rFonts w:ascii="Arial" w:eastAsia="Calibri" w:hAnsi="Arial" w:cs="Arial"/>
                <w:color w:val="000000"/>
                <w:sz w:val="20"/>
                <w:szCs w:val="20"/>
                <w:lang w:val="en-US"/>
              </w:rPr>
              <w:fldChar w:fldCharType="separate"/>
            </w:r>
            <w:r w:rsidRPr="00D85E25">
              <w:rPr>
                <w:rFonts w:ascii="Arial" w:hAnsi="Arial" w:cs="Arial"/>
                <w:sz w:val="20"/>
                <w:szCs w:val="20"/>
                <w:vertAlign w:val="superscript"/>
                <w:lang w:val="en-US"/>
              </w:rPr>
              <w:t>118,121</w:t>
            </w:r>
            <w:r w:rsidRPr="00D85E25">
              <w:rPr>
                <w:rFonts w:ascii="Arial" w:eastAsia="Calibri" w:hAnsi="Arial" w:cs="Arial"/>
                <w:color w:val="000000"/>
                <w:sz w:val="20"/>
                <w:szCs w:val="20"/>
                <w:lang w:val="en-US"/>
              </w:rPr>
              <w:fldChar w:fldCharType="end"/>
            </w:r>
          </w:p>
        </w:tc>
      </w:tr>
      <w:tr w:rsidR="001734FF" w:rsidRPr="00D85E25" w14:paraId="64262B25" w14:textId="77777777" w:rsidTr="00433AAC">
        <w:trPr>
          <w:trHeight w:val="211"/>
        </w:trPr>
        <w:tc>
          <w:tcPr>
            <w:tcW w:w="1873" w:type="dxa"/>
            <w:tcBorders>
              <w:top w:val="single" w:sz="4" w:space="0" w:color="auto"/>
              <w:left w:val="single" w:sz="12" w:space="0" w:color="auto"/>
              <w:bottom w:val="single" w:sz="4" w:space="0" w:color="auto"/>
              <w:right w:val="single" w:sz="12" w:space="0" w:color="auto"/>
            </w:tcBorders>
            <w:shd w:val="clear" w:color="auto" w:fill="auto"/>
            <w:noWrap/>
          </w:tcPr>
          <w:p w14:paraId="7E53E89B" w14:textId="77777777" w:rsidR="001734FF" w:rsidRPr="00D85E25" w:rsidRDefault="001734FF" w:rsidP="00594DFB">
            <w:pPr>
              <w:rPr>
                <w:rFonts w:ascii="Arial" w:eastAsia="Calibri" w:hAnsi="Arial" w:cs="Arial"/>
                <w:b/>
                <w:bCs/>
                <w:color w:val="000000"/>
                <w:sz w:val="20"/>
                <w:szCs w:val="20"/>
                <w:lang w:val="en-US"/>
              </w:rPr>
            </w:pPr>
            <w:r w:rsidRPr="00D85E25">
              <w:rPr>
                <w:rFonts w:ascii="Arial" w:eastAsia="Calibri" w:hAnsi="Arial" w:cs="Arial"/>
                <w:b/>
                <w:bCs/>
                <w:color w:val="000000"/>
                <w:sz w:val="20"/>
                <w:szCs w:val="20"/>
                <w:lang w:val="en-US"/>
              </w:rPr>
              <w:t>Danish Cytogenetic Central Registry</w:t>
            </w:r>
            <w:r w:rsidRPr="00D85E25">
              <w:rPr>
                <w:rFonts w:ascii="Arial" w:eastAsia="Calibri" w:hAnsi="Arial" w:cs="Arial"/>
                <w:b/>
                <w:bCs/>
                <w:color w:val="000000"/>
                <w:sz w:val="20"/>
                <w:szCs w:val="20"/>
                <w:lang w:val="en-US"/>
              </w:rPr>
              <w:fldChar w:fldCharType="begin"/>
            </w:r>
            <w:r w:rsidRPr="00D85E25">
              <w:rPr>
                <w:rFonts w:ascii="Arial" w:eastAsia="Calibri" w:hAnsi="Arial" w:cs="Arial"/>
                <w:b/>
                <w:bCs/>
                <w:color w:val="000000"/>
                <w:sz w:val="20"/>
                <w:szCs w:val="20"/>
                <w:lang w:val="en-US"/>
              </w:rPr>
              <w:instrText xml:space="preserve"> ADDIN ZOTERO_ITEM CSL_CITATION {"citationID":"yBrBvn2J","properties":{"formattedCitation":"\\super 122\\nosupersub{}","plainCitation":"122","noteIndex":0},"citationItems":[{"id":5602,"uris":["http://zotero.org/users/7410056/items/HVZAJK3X"],"uri":["http://zotero.org/users/7410056/items/HVZAJK3X"],"itemData":{"id":5602,"type":"article-journal","abstract":"Denmark has an extensive collection of national and regional medical registries. There are many advantages to registry-based research when investigating genetic diseases which, due to their rarity, can be difficult to identify. In this study, we aimed to provide an updated overview of Danish registries for medical genetic conditions and describe how data linkage across registries can be used to collect data on genetic diseases at the individual level and at the ­family level. We present a list of medical genetic registries in Denmark at the national level, data sources from the departments of clinical genetics and other specialized centers, and project-specific data sources. We also summarize key general registries, such as the Danish National Registry of Patients, the Danish Medical Birth Registry, and the Civil Registration System, which are renowned for their comprehensive and high quality data, and are useful supplemental data sources for genetic epidemiology research. We describe the potential for data linkage across multiple registries, which allows for access to medical histories with follow-up time spanning birth to death. Finally, we provide a brief introduction to the Danish epidemiological research setting and legalities related to data access. The Danish collection of medical registries is a valuable resource for genetic epidemiology research.","container-title":"Clinical Epidemiology","DOI":"10.2147/CLEP.S45228","ISSN":"1179-1349","journalAbbreviation":"CLEP","language":"en","page":"249","source":"DOI.org (Crossref)","title":"Existing data sources for clinical epidemiology: Danish registries for studies of medical genetic diseases","title-short":"Existing data sources for clinical epidemiology","author":[{"family":"Nguyen-Nielsen","given":"Mary"},{"family":"Svensson","given":"Elisabeth"},{"literal":"Vogel"},{"family":"Ehrenstein","given":"Vera"},{"literal":"Sunde"}],"issued":{"date-parts":[["2013",8]]}}}],"schema":"https://github.com/citation-style-language/schema/raw/master/csl-citation.json"} </w:instrText>
            </w:r>
            <w:r w:rsidRPr="00D85E25">
              <w:rPr>
                <w:rFonts w:ascii="Arial" w:eastAsia="Calibri" w:hAnsi="Arial" w:cs="Arial"/>
                <w:b/>
                <w:bCs/>
                <w:color w:val="000000"/>
                <w:sz w:val="20"/>
                <w:szCs w:val="20"/>
                <w:lang w:val="en-US"/>
              </w:rPr>
              <w:fldChar w:fldCharType="separate"/>
            </w:r>
            <w:r w:rsidRPr="00D85E25">
              <w:rPr>
                <w:rFonts w:ascii="Arial" w:hAnsi="Arial" w:cs="Arial"/>
                <w:sz w:val="20"/>
                <w:szCs w:val="20"/>
                <w:vertAlign w:val="superscript"/>
                <w:lang w:val="en-US"/>
              </w:rPr>
              <w:t>122</w:t>
            </w:r>
            <w:r w:rsidRPr="00D85E25">
              <w:rPr>
                <w:rFonts w:ascii="Arial" w:eastAsia="Calibri" w:hAnsi="Arial" w:cs="Arial"/>
                <w:b/>
                <w:bCs/>
                <w:color w:val="000000"/>
                <w:sz w:val="20"/>
                <w:szCs w:val="20"/>
                <w:lang w:val="en-US"/>
              </w:rPr>
              <w:fldChar w:fldCharType="end"/>
            </w:r>
          </w:p>
        </w:tc>
        <w:tc>
          <w:tcPr>
            <w:tcW w:w="5215" w:type="dxa"/>
            <w:tcBorders>
              <w:top w:val="single" w:sz="4" w:space="0" w:color="auto"/>
              <w:left w:val="single" w:sz="12" w:space="0" w:color="auto"/>
              <w:bottom w:val="single" w:sz="4" w:space="0" w:color="auto"/>
              <w:right w:val="single" w:sz="12" w:space="0" w:color="auto"/>
            </w:tcBorders>
          </w:tcPr>
          <w:p w14:paraId="740F7F96"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Information on all diagnostic chromosomal analyses performed pre- and postnatal.</w:t>
            </w:r>
          </w:p>
          <w:p w14:paraId="119E924F" w14:textId="3C6C7A3A"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i/>
                <w:iCs/>
                <w:color w:val="000000"/>
                <w:sz w:val="20"/>
                <w:szCs w:val="20"/>
                <w:lang w:val="en-US"/>
              </w:rPr>
              <w:t xml:space="preserve">Data </w:t>
            </w:r>
            <w:r w:rsidR="00433AAC">
              <w:rPr>
                <w:rFonts w:ascii="Arial" w:eastAsia="Calibri" w:hAnsi="Arial" w:cs="Arial"/>
                <w:i/>
                <w:iCs/>
                <w:color w:val="000000"/>
                <w:sz w:val="20"/>
                <w:szCs w:val="20"/>
                <w:lang w:val="en-US"/>
              </w:rPr>
              <w:t>holder/</w:t>
            </w:r>
            <w:r w:rsidRPr="00D85E25">
              <w:rPr>
                <w:rFonts w:ascii="Arial" w:eastAsia="Calibri" w:hAnsi="Arial" w:cs="Arial"/>
                <w:i/>
                <w:iCs/>
                <w:color w:val="000000"/>
                <w:sz w:val="20"/>
                <w:szCs w:val="20"/>
                <w:lang w:val="en-US"/>
              </w:rPr>
              <w:t>permission authority</w:t>
            </w:r>
            <w:r w:rsidRPr="00D85E25">
              <w:rPr>
                <w:rFonts w:ascii="Arial" w:eastAsia="Calibri" w:hAnsi="Arial" w:cs="Arial"/>
                <w:color w:val="000000"/>
                <w:sz w:val="20"/>
                <w:szCs w:val="20"/>
                <w:lang w:val="en-US"/>
              </w:rPr>
              <w:t>: Clinical Genetics Department, Aarhus University Hospital, Denmark.</w:t>
            </w:r>
          </w:p>
        </w:tc>
        <w:tc>
          <w:tcPr>
            <w:tcW w:w="1276" w:type="dxa"/>
            <w:tcBorders>
              <w:top w:val="single" w:sz="4" w:space="0" w:color="auto"/>
              <w:left w:val="single" w:sz="12" w:space="0" w:color="auto"/>
              <w:bottom w:val="single" w:sz="4" w:space="0" w:color="auto"/>
              <w:right w:val="single" w:sz="12" w:space="0" w:color="auto"/>
            </w:tcBorders>
          </w:tcPr>
          <w:p w14:paraId="0B5F9B12"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1960-</w:t>
            </w:r>
          </w:p>
        </w:tc>
        <w:tc>
          <w:tcPr>
            <w:tcW w:w="1061" w:type="dxa"/>
            <w:tcBorders>
              <w:top w:val="single" w:sz="4" w:space="0" w:color="auto"/>
              <w:left w:val="single" w:sz="12" w:space="0" w:color="auto"/>
              <w:bottom w:val="single" w:sz="4" w:space="0" w:color="auto"/>
              <w:right w:val="single" w:sz="12" w:space="0" w:color="auto"/>
            </w:tcBorders>
          </w:tcPr>
          <w:p w14:paraId="6DCCC81E"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w:t>
            </w:r>
          </w:p>
        </w:tc>
      </w:tr>
      <w:tr w:rsidR="001734FF" w:rsidRPr="00D85E25" w14:paraId="3A9AC508" w14:textId="77777777" w:rsidTr="00433AAC">
        <w:trPr>
          <w:trHeight w:val="211"/>
        </w:trPr>
        <w:tc>
          <w:tcPr>
            <w:tcW w:w="1873" w:type="dxa"/>
            <w:tcBorders>
              <w:top w:val="single" w:sz="4" w:space="0" w:color="auto"/>
              <w:left w:val="single" w:sz="12" w:space="0" w:color="auto"/>
              <w:bottom w:val="single" w:sz="4" w:space="0" w:color="auto"/>
              <w:right w:val="single" w:sz="12" w:space="0" w:color="auto"/>
            </w:tcBorders>
            <w:shd w:val="clear" w:color="auto" w:fill="auto"/>
            <w:noWrap/>
          </w:tcPr>
          <w:p w14:paraId="27521B36" w14:textId="77777777" w:rsidR="001734FF" w:rsidRPr="00D85E25" w:rsidRDefault="001734FF" w:rsidP="00594DFB">
            <w:pPr>
              <w:rPr>
                <w:rFonts w:ascii="Arial" w:eastAsia="Calibri" w:hAnsi="Arial" w:cs="Arial"/>
                <w:b/>
                <w:bCs/>
                <w:color w:val="000000"/>
                <w:sz w:val="20"/>
                <w:szCs w:val="20"/>
                <w:lang w:val="en-US"/>
              </w:rPr>
            </w:pPr>
            <w:r w:rsidRPr="00D85E25">
              <w:rPr>
                <w:rFonts w:ascii="Arial" w:eastAsia="Calibri" w:hAnsi="Arial" w:cs="Arial"/>
                <w:b/>
                <w:bCs/>
                <w:color w:val="000000"/>
                <w:sz w:val="20"/>
                <w:szCs w:val="20"/>
                <w:lang w:val="en-US"/>
              </w:rPr>
              <w:t>Danish Pathology Data Bank</w:t>
            </w:r>
            <w:r w:rsidRPr="00D85E25">
              <w:rPr>
                <w:rFonts w:ascii="Arial" w:eastAsia="Calibri" w:hAnsi="Arial" w:cs="Arial"/>
                <w:b/>
                <w:bCs/>
                <w:color w:val="000000"/>
                <w:sz w:val="20"/>
                <w:szCs w:val="20"/>
                <w:lang w:val="en-US"/>
              </w:rPr>
              <w:fldChar w:fldCharType="begin"/>
            </w:r>
            <w:r w:rsidRPr="00D85E25">
              <w:rPr>
                <w:rFonts w:ascii="Arial" w:eastAsia="Calibri" w:hAnsi="Arial" w:cs="Arial"/>
                <w:b/>
                <w:bCs/>
                <w:color w:val="000000"/>
                <w:sz w:val="20"/>
                <w:szCs w:val="20"/>
                <w:lang w:val="en-US"/>
              </w:rPr>
              <w:instrText xml:space="preserve"> ADDIN ZOTERO_ITEM CSL_CITATION {"citationID":"5GX5hCtb","properties":{"formattedCitation":"\\super 61,123\\nosupersub{}","plainCitation":"61,123","noteIndex":0},"citationItems":[{"id":2238,"uris":["http://zotero.org/users/7410056/items/6V3NW4YR"],"uri":["http://zotero.org/users/7410056/items/6V3NW4YR"],"itemData":{"id":2238,"type":"article-journal","abstract":"Introduction: The National Board of Health, Denmark in 1997 published guidelines for reporting of pathology data and the Danish Pathology Register (DPR) was established. Content: DPR contains patient, pathology, and workload data. Validity and coverage: All records are subject to error tracing. The DPR covers all pathology data in Denmark. Conclusion: The data is used by the pathologists in the daily diagnostic process. The National Board of Health uses the data in the Danish Cancer Registry and DPR is unique for research as data can be linked to tissue biobanks and clinical databases.","container-title":"Scandinavian Journal of Public Health","DOI":"10.1177/1403494810393563","ISSN":"1403-4948","issue":"7_suppl","journalAbbreviation":"Scand J Public Health","note":"publisher: SAGE Publications Ltd STM","page":"72-74","source":"SAGE Journals","title":"The Danish Pathology Register","volume":"39","author":[{"family":"Bjerregaard","given":"Beth"},{"family":"Larsen","given":"Ole B."}],"issued":{"date-parts":[["2011",7,1]]}}},{"id":5620,"uris":["http://zotero.org/users/7410056/items/9RVY6ILQ"],"uri":["http://zotero.org/users/7410056/items/9RVY6ILQ"],"itemData":{"id":5620,"type":"webpage","language":"da-DK","title":"Patobank – En landsdækkende databank fra pato-anatomiske undersøgelser","URL":"https://www.patobank.dk/","author":[{"literal":"Patobank"}],"accessed":{"date-parts":[["2022",1,26]]},"issued":{"date-parts":[["2019"]]}}}],"schema":"https://github.com/citation-style-language/schema/raw/master/csl-citation.json"} </w:instrText>
            </w:r>
            <w:r w:rsidRPr="00D85E25">
              <w:rPr>
                <w:rFonts w:ascii="Arial" w:eastAsia="Calibri" w:hAnsi="Arial" w:cs="Arial"/>
                <w:b/>
                <w:bCs/>
                <w:color w:val="000000"/>
                <w:sz w:val="20"/>
                <w:szCs w:val="20"/>
                <w:lang w:val="en-US"/>
              </w:rPr>
              <w:fldChar w:fldCharType="separate"/>
            </w:r>
            <w:r w:rsidRPr="00D85E25">
              <w:rPr>
                <w:rFonts w:ascii="Arial" w:hAnsi="Arial" w:cs="Arial"/>
                <w:sz w:val="20"/>
                <w:szCs w:val="20"/>
                <w:vertAlign w:val="superscript"/>
                <w:lang w:val="en-US"/>
              </w:rPr>
              <w:t>61,123</w:t>
            </w:r>
            <w:r w:rsidRPr="00D85E25">
              <w:rPr>
                <w:rFonts w:ascii="Arial" w:eastAsia="Calibri" w:hAnsi="Arial" w:cs="Arial"/>
                <w:b/>
                <w:bCs/>
                <w:color w:val="000000"/>
                <w:sz w:val="20"/>
                <w:szCs w:val="20"/>
                <w:lang w:val="en-US"/>
              </w:rPr>
              <w:fldChar w:fldCharType="end"/>
            </w:r>
          </w:p>
        </w:tc>
        <w:tc>
          <w:tcPr>
            <w:tcW w:w="5215" w:type="dxa"/>
            <w:tcBorders>
              <w:top w:val="single" w:sz="4" w:space="0" w:color="auto"/>
              <w:left w:val="single" w:sz="12" w:space="0" w:color="auto"/>
              <w:bottom w:val="single" w:sz="4" w:space="0" w:color="auto"/>
              <w:right w:val="single" w:sz="12" w:space="0" w:color="auto"/>
            </w:tcBorders>
          </w:tcPr>
          <w:p w14:paraId="13EAA842"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 xml:space="preserve">Information all pathological investigation performed at the pathological departments as part of the daily diagnostic processes, e.g., patient data, type of investigation, and diagnosis coded using a Danish version of the Systematized Nomenclature of Medicine (SNOMED). Data from the Danish Pathology Data Bank form the basis of the Danish Pathology Registry. The data is considered medical record data and require additional data approval. </w:t>
            </w:r>
          </w:p>
          <w:p w14:paraId="2C45A3F3" w14:textId="11EF1714"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i/>
                <w:iCs/>
                <w:color w:val="000000"/>
                <w:sz w:val="20"/>
                <w:szCs w:val="20"/>
                <w:lang w:val="en-US"/>
              </w:rPr>
              <w:t xml:space="preserve">Data </w:t>
            </w:r>
            <w:r w:rsidR="00433AAC">
              <w:rPr>
                <w:rFonts w:ascii="Arial" w:eastAsia="Calibri" w:hAnsi="Arial" w:cs="Arial"/>
                <w:i/>
                <w:iCs/>
                <w:color w:val="000000"/>
                <w:sz w:val="20"/>
                <w:szCs w:val="20"/>
                <w:lang w:val="en-US"/>
              </w:rPr>
              <w:t>holder/</w:t>
            </w:r>
            <w:r w:rsidRPr="00D85E25">
              <w:rPr>
                <w:rFonts w:ascii="Arial" w:eastAsia="Calibri" w:hAnsi="Arial" w:cs="Arial"/>
                <w:i/>
                <w:iCs/>
                <w:color w:val="000000"/>
                <w:sz w:val="20"/>
                <w:szCs w:val="20"/>
                <w:lang w:val="en-US"/>
              </w:rPr>
              <w:t>permission authority</w:t>
            </w:r>
            <w:r w:rsidRPr="00D85E25">
              <w:rPr>
                <w:rFonts w:ascii="Arial" w:eastAsia="Calibri" w:hAnsi="Arial" w:cs="Arial"/>
                <w:color w:val="000000"/>
                <w:sz w:val="20"/>
                <w:szCs w:val="20"/>
                <w:lang w:val="en-US"/>
              </w:rPr>
              <w:t xml:space="preserve">: (Steering committee of the) Danish Pathology Data Bank. </w:t>
            </w:r>
          </w:p>
        </w:tc>
        <w:tc>
          <w:tcPr>
            <w:tcW w:w="1276" w:type="dxa"/>
            <w:tcBorders>
              <w:top w:val="single" w:sz="4" w:space="0" w:color="auto"/>
              <w:left w:val="single" w:sz="12" w:space="0" w:color="auto"/>
              <w:bottom w:val="single" w:sz="4" w:space="0" w:color="auto"/>
              <w:right w:val="single" w:sz="12" w:space="0" w:color="auto"/>
            </w:tcBorders>
          </w:tcPr>
          <w:p w14:paraId="06AF6F0F"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1977-</w:t>
            </w:r>
          </w:p>
        </w:tc>
        <w:tc>
          <w:tcPr>
            <w:tcW w:w="1061" w:type="dxa"/>
            <w:tcBorders>
              <w:top w:val="single" w:sz="4" w:space="0" w:color="auto"/>
              <w:left w:val="single" w:sz="12" w:space="0" w:color="auto"/>
              <w:bottom w:val="single" w:sz="4" w:space="0" w:color="auto"/>
              <w:right w:val="single" w:sz="12" w:space="0" w:color="auto"/>
            </w:tcBorders>
          </w:tcPr>
          <w:p w14:paraId="13443465"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fldChar w:fldCharType="begin"/>
            </w:r>
            <w:r w:rsidRPr="00D85E25">
              <w:rPr>
                <w:rFonts w:ascii="Arial" w:eastAsia="Calibri" w:hAnsi="Arial" w:cs="Arial"/>
                <w:color w:val="000000"/>
                <w:sz w:val="20"/>
                <w:szCs w:val="20"/>
                <w:lang w:val="en-US"/>
              </w:rPr>
              <w:instrText xml:space="preserve"> ADDIN ZOTERO_ITEM CSL_CITATION {"citationID":"MrQVzEHy","properties":{"formattedCitation":"\\super 62\\nosupersub{}","plainCitation":"62","noteIndex":0},"citationItems":[{"id":2240,"uris":["http://zotero.org/users/7410056/items/2UC6ZS4S"],"uri":["http://zotero.org/users/7410056/items/2UC6ZS4S"],"itemData":{"id":2240,"type":"article-journal","abstract":"Diagnostic histological and cytological specimens are routinely stored in pathology department archives. These biobanks are a valuable research resource for many diseases, particularly if they can be linked to high quality population-based health registries, allowing large retrospective epidemiological studies to be carried out. Such studies are of significant importance, for example in the search for novel prognostic and predictive biomarkers in the era of personalized medicine. Denmark has a wealth of highly-regarded population-based registries that are ideally suited to conduct this type of epidemiological research. We describe two recent additions to these databases: the Danish National Pathology Registry (DNPR) and its underlying national online registration database, the Danish Pathology Data Bank (DPDB). The DNPR and the DPDB contain detailed nationwide records of all pathology specimens analyzed in Denmark since 1997, and an incomplete but nonetheless valuable record of specimens from some pathology departments dating back to the 1970s. The data are of high quality and completeness and are sufficient to allow precise and efficient localization of the specimens. We describe the relatively uncomplicated procedures required to use these pathology databases in clinical research and to gain access to the archived specimens.","container-title":"Clinical Epidemiology","DOI":"http://dx.doi.org.ep.fjernadgang.kb.dk/10.2147/CLEP.S9908","language":"English","note":"number-of-pages: 51-56\npublisher-place: Macclesfield, United Kingdom\npublisher: Taylor &amp; Francis Ltd.\nsection: Review","page":"51-56","source":"ProQuest","title":"Existing data sources for clinical epidemiology: the Danish National Pathology Registry and Data Bank","title-short":"Existing data sources for clinical epidemiology","volume":"2","author":[{"family":"Erichsen","given":"Rune"},{"family":"Lash","given":"Timothy L."},{"family":"Hamilton-Dutoit","given":"Stephen J."},{"family":"Bjerregaard","given":"Beth"},{"family":"Vyberg","given":"Mogens"},{"family":"Pedersen","given":"Lars"}],"issued":{"date-parts":[["2010"]]}}}],"schema":"https://github.com/citation-style-language/schema/raw/master/csl-citation.json"} </w:instrText>
            </w:r>
            <w:r w:rsidRPr="00D85E25">
              <w:rPr>
                <w:rFonts w:ascii="Arial" w:eastAsia="Calibri" w:hAnsi="Arial" w:cs="Arial"/>
                <w:color w:val="000000"/>
                <w:sz w:val="20"/>
                <w:szCs w:val="20"/>
                <w:lang w:val="en-US"/>
              </w:rPr>
              <w:fldChar w:fldCharType="separate"/>
            </w:r>
            <w:r w:rsidRPr="00D85E25">
              <w:rPr>
                <w:rFonts w:ascii="Arial" w:hAnsi="Arial" w:cs="Arial"/>
                <w:sz w:val="20"/>
                <w:szCs w:val="20"/>
                <w:vertAlign w:val="superscript"/>
                <w:lang w:val="en-US"/>
              </w:rPr>
              <w:t>62</w:t>
            </w:r>
            <w:r w:rsidRPr="00D85E25">
              <w:rPr>
                <w:rFonts w:ascii="Arial" w:eastAsia="Calibri" w:hAnsi="Arial" w:cs="Arial"/>
                <w:color w:val="000000"/>
                <w:sz w:val="20"/>
                <w:szCs w:val="20"/>
                <w:lang w:val="en-US"/>
              </w:rPr>
              <w:fldChar w:fldCharType="end"/>
            </w:r>
          </w:p>
        </w:tc>
      </w:tr>
      <w:tr w:rsidR="001734FF" w:rsidRPr="00D85E25" w14:paraId="4F49FCD7" w14:textId="77777777" w:rsidTr="00433AAC">
        <w:trPr>
          <w:trHeight w:val="211"/>
        </w:trPr>
        <w:tc>
          <w:tcPr>
            <w:tcW w:w="1873" w:type="dxa"/>
            <w:tcBorders>
              <w:top w:val="single" w:sz="4" w:space="0" w:color="auto"/>
              <w:left w:val="single" w:sz="12" w:space="0" w:color="auto"/>
              <w:bottom w:val="single" w:sz="4" w:space="0" w:color="auto"/>
              <w:right w:val="single" w:sz="12" w:space="0" w:color="auto"/>
            </w:tcBorders>
            <w:shd w:val="clear" w:color="auto" w:fill="auto"/>
            <w:noWrap/>
          </w:tcPr>
          <w:p w14:paraId="5E85A28A" w14:textId="19BEC1D9" w:rsidR="001734FF" w:rsidRPr="00D85E25" w:rsidRDefault="001734FF" w:rsidP="00594DFB">
            <w:pPr>
              <w:rPr>
                <w:rFonts w:ascii="Arial" w:eastAsia="Calibri" w:hAnsi="Arial" w:cs="Arial"/>
                <w:b/>
                <w:bCs/>
                <w:color w:val="000000"/>
                <w:sz w:val="20"/>
                <w:szCs w:val="20"/>
                <w:lang w:val="en-US"/>
              </w:rPr>
            </w:pPr>
            <w:r w:rsidRPr="00D85E25">
              <w:rPr>
                <w:rFonts w:ascii="Arial" w:eastAsia="Calibri" w:hAnsi="Arial" w:cs="Arial"/>
                <w:b/>
                <w:bCs/>
                <w:color w:val="000000"/>
                <w:sz w:val="20"/>
                <w:szCs w:val="20"/>
                <w:lang w:val="en-US"/>
              </w:rPr>
              <w:t xml:space="preserve">Copenhagen </w:t>
            </w:r>
            <w:r w:rsidR="00433AAC">
              <w:rPr>
                <w:rFonts w:ascii="Arial" w:eastAsia="Calibri" w:hAnsi="Arial" w:cs="Arial"/>
                <w:b/>
                <w:bCs/>
                <w:color w:val="000000"/>
                <w:sz w:val="20"/>
                <w:szCs w:val="20"/>
                <w:lang w:val="en-US"/>
              </w:rPr>
              <w:t>M</w:t>
            </w:r>
            <w:r w:rsidRPr="00D85E25">
              <w:rPr>
                <w:rFonts w:ascii="Arial" w:eastAsia="Calibri" w:hAnsi="Arial" w:cs="Arial"/>
                <w:b/>
                <w:bCs/>
                <w:color w:val="000000"/>
                <w:sz w:val="20"/>
                <w:szCs w:val="20"/>
                <w:lang w:val="en-US"/>
              </w:rPr>
              <w:t xml:space="preserve">ammography </w:t>
            </w:r>
            <w:r w:rsidR="00433AAC">
              <w:rPr>
                <w:rFonts w:ascii="Arial" w:eastAsia="Calibri" w:hAnsi="Arial" w:cs="Arial"/>
                <w:b/>
                <w:bCs/>
                <w:color w:val="000000"/>
                <w:sz w:val="20"/>
                <w:szCs w:val="20"/>
                <w:lang w:val="en-US"/>
              </w:rPr>
              <w:t>R</w:t>
            </w:r>
            <w:r w:rsidRPr="00D85E25">
              <w:rPr>
                <w:rFonts w:ascii="Arial" w:eastAsia="Calibri" w:hAnsi="Arial" w:cs="Arial"/>
                <w:b/>
                <w:bCs/>
                <w:color w:val="000000"/>
                <w:sz w:val="20"/>
                <w:szCs w:val="20"/>
                <w:lang w:val="en-US"/>
              </w:rPr>
              <w:t>egistry</w:t>
            </w:r>
            <w:r w:rsidRPr="00D85E25">
              <w:rPr>
                <w:rFonts w:ascii="Arial" w:eastAsia="Calibri" w:hAnsi="Arial" w:cs="Arial"/>
                <w:b/>
                <w:bCs/>
                <w:color w:val="000000"/>
                <w:sz w:val="20"/>
                <w:szCs w:val="20"/>
                <w:lang w:val="en-US"/>
              </w:rPr>
              <w:fldChar w:fldCharType="begin"/>
            </w:r>
            <w:r w:rsidRPr="00D85E25">
              <w:rPr>
                <w:rFonts w:ascii="Arial" w:eastAsia="Calibri" w:hAnsi="Arial" w:cs="Arial"/>
                <w:b/>
                <w:bCs/>
                <w:color w:val="000000"/>
                <w:sz w:val="20"/>
                <w:szCs w:val="20"/>
                <w:lang w:val="en-US"/>
              </w:rPr>
              <w:instrText xml:space="preserve"> ADDIN ZOTERO_ITEM CSL_CITATION {"citationID":"g4GNthnu","properties":{"formattedCitation":"\\super 124,125\\nosupersub{}","plainCitation":"124,125","noteIndex":0},"citationItems":[{"id":1521,"uris":["http://zotero.org/users/7410056/items/ZRNTCUBW"],"uri":["http://zotero.org/users/7410056/items/ZRNTCUBW"],"itemData":{"id":1521,"type":"article-journal","abstract":"Purpose\nHormone replacement therapy (HRT) use increases breast cancer risk and mammographic density (MD). We examine whether MD mediates or modifies the association of HRT with the breast cancer.\n\nMethods\nFor the 4,501 participants in the Danish diet, cancer and health cohort (1993–1997) who attended mammographic screening in Copenhagen (1993–2001), MD (mixed/dense or fatty) was assessed at the first screening after cohort entry. HRT use was assessed by questionnaire and breast cancer diagnoses until 2012 obtained from the Danish cancer registry. The associations of HRT with MD and with breast cancer were analyzed separately using Cox’s regression. Mediation analyses were used to estimate proportion [with 95% confidence intervals (CI)] of an association between HRT and breast cancer mediated by MD.\n\nResults\n2,444 (54.3%) women had mixed/dense breasts, 229 (5.4%) developed breast cancer, and 35.9% were current HRT users at enrollment. Compared to never users, current HRT use was statistically significantly associated with having mixed/dense breasts (relative risk and 95% CI 1.24; 1.14–1.35), and higher risk of breast cancer (hazard ratio 1.87; 1.40–2.48). Association between current HRT use and breast cancer risk was partially mediated by MD (percent mediated = 10%; 95% CI 4–22%). The current HRT use-related breast cancer risk was higher in women with mixed/dense (1.94; 1.37–3.87) than fatty (1.37; 0.80–2.35) breasts (p value for interaction = 0.15).\n\nConclusions\nMD partially mediates some of the association between HRT and breast cancer risk. The association between HRT and breast cancer seems to be stronger in women with dense breasts.","container-title":"Cancer Causes &amp; Control","DOI":"10.1007/s10552-018-1033-0","ISSN":"0957-5243","issue":"6","journalAbbreviation":"Cancer Causes Control","note":"PMID: 29671181\nPMCID: PMC5938298","page":"495-505","source":"PubMed Central","title":"Hormone replacement therapy, mammographic density, and breast cancer risk: a cohort study","title-short":"Hormone replacement therapy, mammographic density, and breast cancer risk","volume":"29","author":[{"family":"Azam","given":"Shadi"},{"family":"Lange","given":"Theis"},{"family":"Huynh","given":"Stephanie"},{"family":"Aro","given":"Arja R."},{"family":"Euler-Chelpin","given":"My","non-dropping-particle":"von"},{"family":"Vejborg","given":"Ilse"},{"family":"Tjønneland","given":"Anne"},{"family":"Lynge","given":"Elsebeth"},{"family":"Andersen","given":"Zorana J."}],"issued":{"date-parts":[["2018"]]}}},{"id":5607,"uris":["http://zotero.org/users/7410056/items/CW5RQG49"],"uri":["http://zotero.org/users/7410056/items/CW5RQG49"],"itemData":{"id":5607,"type":"article-journal","abstract":"OBJECTIVES: To evaluate the early outcome of an organised mammography screening programme in an area with little opportunistic screening. SETTING: The municipality of Copenhagen, Denmark, during four invitation rounds 1991?99. METHODS: The following outcome measures were used: rates of participation, recall, false positive, and cancer detection. Benign biopsy, distribution of tumour size, lymph node status, and malignancy grade. RESULTS: A total of 106 933 screens were undertaken, and 824 invasive breast carcinomas or CIS were detected. The detection rate was 11.9 per 1000 participants in the first invitation round, and it continued to be high in subsequent rounds. The percentage of CIS cases was 11%. Coverage declined from 71% in the first round to 62% in the fourth, although 91% of those participating in the previous three rounds attended. The programme operated with a high recall rate. The false positive rate was also high, being 5.6% at first screen, and 1.8% later on. However, 90% of false positives were sorted out already at assessment. The percentage of screen detected invasive breast cancers with a tumour diameter ≤10 mm was 39% compared with 16% of all invasive breast cancers in these age groups in Copenhagen before screening. CONCLUSION: Copenhagen is an area with a high incidence of breast cancer and with relatively little opportunistic screening. The start of a screening programme with a high recall rate in this area resulted in a detection rate above 1%. The Copenhagen programme met or exceeded most of the interim measures recommended in the European Guidelines.","container-title":"Journal of Medical Screening","DOI":"10.1136/jms.9.3.115","ISSN":"0969-1413","issue":"3","journalAbbreviation":"J Med Screen","note":"publisher: SAGE Publications","page":"115-119","source":"SAGE Journals","title":"Early outcome of mammography screening in Copenhagen 1991–99","volume":"9","author":[{"family":"Vejborg","given":"I"},{"family":"Olsen","given":"A. H."},{"family":"Jensen","given":"M-B"},{"family":"Rank","given":"F"},{"family":"Tange","given":"U. B."},{"family":"Lynge","given":"E"}],"issued":{"date-parts":[["2002",9,1]]}}}],"schema":"https://github.com/citation-style-language/schema/raw/master/csl-citation.json"} </w:instrText>
            </w:r>
            <w:r w:rsidRPr="00D85E25">
              <w:rPr>
                <w:rFonts w:ascii="Arial" w:eastAsia="Calibri" w:hAnsi="Arial" w:cs="Arial"/>
                <w:b/>
                <w:bCs/>
                <w:color w:val="000000"/>
                <w:sz w:val="20"/>
                <w:szCs w:val="20"/>
                <w:lang w:val="en-US"/>
              </w:rPr>
              <w:fldChar w:fldCharType="separate"/>
            </w:r>
            <w:r w:rsidRPr="00D85E25">
              <w:rPr>
                <w:rFonts w:ascii="Arial" w:hAnsi="Arial" w:cs="Arial"/>
                <w:sz w:val="20"/>
                <w:szCs w:val="20"/>
                <w:vertAlign w:val="superscript"/>
                <w:lang w:val="en-US"/>
              </w:rPr>
              <w:t>124,125</w:t>
            </w:r>
            <w:r w:rsidRPr="00D85E25">
              <w:rPr>
                <w:rFonts w:ascii="Arial" w:eastAsia="Calibri" w:hAnsi="Arial" w:cs="Arial"/>
                <w:b/>
                <w:bCs/>
                <w:color w:val="000000"/>
                <w:sz w:val="20"/>
                <w:szCs w:val="20"/>
                <w:lang w:val="en-US"/>
              </w:rPr>
              <w:fldChar w:fldCharType="end"/>
            </w:r>
          </w:p>
        </w:tc>
        <w:tc>
          <w:tcPr>
            <w:tcW w:w="5215" w:type="dxa"/>
            <w:tcBorders>
              <w:top w:val="single" w:sz="4" w:space="0" w:color="auto"/>
              <w:left w:val="single" w:sz="12" w:space="0" w:color="auto"/>
              <w:bottom w:val="single" w:sz="4" w:space="0" w:color="auto"/>
              <w:right w:val="single" w:sz="12" w:space="0" w:color="auto"/>
            </w:tcBorders>
          </w:tcPr>
          <w:p w14:paraId="47B971C8"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Information on all mammographs (date of screening, mammographic density, and outcome of screening) performed as part of the mammography screening program in the municipality of Copenhagen.</w:t>
            </w:r>
          </w:p>
          <w:p w14:paraId="304EE3D8" w14:textId="393F09A4"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i/>
                <w:iCs/>
                <w:color w:val="000000"/>
                <w:sz w:val="20"/>
                <w:szCs w:val="20"/>
                <w:lang w:val="en-US"/>
              </w:rPr>
              <w:t xml:space="preserve">Data </w:t>
            </w:r>
            <w:r w:rsidR="00433AAC">
              <w:rPr>
                <w:rFonts w:ascii="Arial" w:eastAsia="Calibri" w:hAnsi="Arial" w:cs="Arial"/>
                <w:i/>
                <w:iCs/>
                <w:color w:val="000000"/>
                <w:sz w:val="20"/>
                <w:szCs w:val="20"/>
                <w:lang w:val="en-US"/>
              </w:rPr>
              <w:t>holder/</w:t>
            </w:r>
            <w:r w:rsidRPr="00D85E25">
              <w:rPr>
                <w:rFonts w:ascii="Arial" w:eastAsia="Calibri" w:hAnsi="Arial" w:cs="Arial"/>
                <w:i/>
                <w:iCs/>
                <w:color w:val="000000"/>
                <w:sz w:val="20"/>
                <w:szCs w:val="20"/>
                <w:lang w:val="en-US"/>
              </w:rPr>
              <w:t>permission authority</w:t>
            </w:r>
            <w:r w:rsidRPr="00D85E25">
              <w:rPr>
                <w:rFonts w:ascii="Arial" w:eastAsia="Calibri" w:hAnsi="Arial" w:cs="Arial"/>
                <w:color w:val="000000"/>
                <w:sz w:val="20"/>
                <w:szCs w:val="20"/>
                <w:lang w:val="en-US"/>
              </w:rPr>
              <w:t>: Unclear</w:t>
            </w:r>
          </w:p>
        </w:tc>
        <w:tc>
          <w:tcPr>
            <w:tcW w:w="1276" w:type="dxa"/>
            <w:tcBorders>
              <w:top w:val="single" w:sz="4" w:space="0" w:color="auto"/>
              <w:left w:val="single" w:sz="12" w:space="0" w:color="auto"/>
              <w:bottom w:val="single" w:sz="4" w:space="0" w:color="auto"/>
              <w:right w:val="single" w:sz="12" w:space="0" w:color="auto"/>
            </w:tcBorders>
          </w:tcPr>
          <w:p w14:paraId="5D87954E"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(1991-</w:t>
            </w:r>
            <w:proofErr w:type="gramStart"/>
            <w:r w:rsidRPr="00D85E25">
              <w:rPr>
                <w:rFonts w:ascii="Arial" w:eastAsia="Calibri" w:hAnsi="Arial" w:cs="Arial"/>
                <w:color w:val="000000"/>
                <w:sz w:val="20"/>
                <w:szCs w:val="20"/>
                <w:lang w:val="en-US"/>
              </w:rPr>
              <w:t>2001)*</w:t>
            </w:r>
            <w:proofErr w:type="gramEnd"/>
            <w:r w:rsidRPr="00D85E25">
              <w:rPr>
                <w:rFonts w:ascii="Arial" w:eastAsia="Calibri" w:hAnsi="Arial" w:cs="Arial"/>
                <w:color w:val="000000"/>
                <w:sz w:val="20"/>
                <w:szCs w:val="20"/>
                <w:lang w:val="en-US"/>
              </w:rPr>
              <w:t>*</w:t>
            </w:r>
          </w:p>
        </w:tc>
        <w:tc>
          <w:tcPr>
            <w:tcW w:w="1061" w:type="dxa"/>
            <w:tcBorders>
              <w:top w:val="single" w:sz="4" w:space="0" w:color="auto"/>
              <w:left w:val="single" w:sz="12" w:space="0" w:color="auto"/>
              <w:bottom w:val="single" w:sz="4" w:space="0" w:color="auto"/>
              <w:right w:val="single" w:sz="12" w:space="0" w:color="auto"/>
            </w:tcBorders>
          </w:tcPr>
          <w:p w14:paraId="3577C840"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w:t>
            </w:r>
          </w:p>
        </w:tc>
      </w:tr>
      <w:tr w:rsidR="001734FF" w:rsidRPr="00D85E25" w14:paraId="39D63143" w14:textId="77777777" w:rsidTr="00433AAC">
        <w:trPr>
          <w:trHeight w:val="166"/>
        </w:trPr>
        <w:tc>
          <w:tcPr>
            <w:tcW w:w="1873" w:type="dxa"/>
            <w:tcBorders>
              <w:top w:val="single" w:sz="4" w:space="0" w:color="auto"/>
              <w:left w:val="single" w:sz="12" w:space="0" w:color="auto"/>
              <w:bottom w:val="single" w:sz="4" w:space="0" w:color="auto"/>
              <w:right w:val="single" w:sz="12" w:space="0" w:color="auto"/>
            </w:tcBorders>
            <w:shd w:val="clear" w:color="auto" w:fill="auto"/>
            <w:noWrap/>
            <w:hideMark/>
          </w:tcPr>
          <w:p w14:paraId="6475A9C8" w14:textId="2EBC5DEC" w:rsidR="001734FF" w:rsidRPr="00D85E25" w:rsidRDefault="001734FF" w:rsidP="00594DFB">
            <w:pPr>
              <w:rPr>
                <w:rFonts w:ascii="Arial" w:eastAsia="Calibri" w:hAnsi="Arial" w:cs="Arial"/>
                <w:b/>
                <w:bCs/>
                <w:color w:val="000000"/>
                <w:sz w:val="20"/>
                <w:szCs w:val="20"/>
                <w:lang w:val="en-US"/>
              </w:rPr>
            </w:pPr>
            <w:r w:rsidRPr="00D85E25">
              <w:rPr>
                <w:rFonts w:ascii="Arial" w:eastAsia="Calibri" w:hAnsi="Arial" w:cs="Arial"/>
                <w:b/>
                <w:bCs/>
                <w:color w:val="000000"/>
                <w:sz w:val="20"/>
                <w:szCs w:val="20"/>
                <w:lang w:val="en-US"/>
              </w:rPr>
              <w:t xml:space="preserve">Danish Poison Information </w:t>
            </w:r>
            <w:r w:rsidRPr="00D85E25">
              <w:rPr>
                <w:rFonts w:ascii="Arial" w:eastAsia="Calibri" w:hAnsi="Arial" w:cs="Arial"/>
                <w:b/>
                <w:bCs/>
                <w:color w:val="000000"/>
                <w:sz w:val="20"/>
                <w:szCs w:val="20"/>
                <w:lang w:val="en-US"/>
              </w:rPr>
              <w:lastRenderedPageBreak/>
              <w:t xml:space="preserve">Centre (DPIC) </w:t>
            </w:r>
            <w:r w:rsidR="00433AAC">
              <w:rPr>
                <w:rFonts w:ascii="Arial" w:eastAsia="Calibri" w:hAnsi="Arial" w:cs="Arial"/>
                <w:b/>
                <w:bCs/>
                <w:color w:val="000000"/>
                <w:sz w:val="20"/>
                <w:szCs w:val="20"/>
                <w:lang w:val="en-US"/>
              </w:rPr>
              <w:t>D</w:t>
            </w:r>
            <w:r w:rsidRPr="00D85E25">
              <w:rPr>
                <w:rFonts w:ascii="Arial" w:eastAsia="Calibri" w:hAnsi="Arial" w:cs="Arial"/>
                <w:b/>
                <w:bCs/>
                <w:color w:val="000000"/>
                <w:sz w:val="20"/>
                <w:szCs w:val="20"/>
                <w:lang w:val="en-US"/>
              </w:rPr>
              <w:t>atabase</w:t>
            </w:r>
            <w:r w:rsidRPr="00D85E25">
              <w:rPr>
                <w:rFonts w:ascii="Arial" w:eastAsia="Calibri" w:hAnsi="Arial" w:cs="Arial"/>
                <w:b/>
                <w:bCs/>
                <w:color w:val="000000"/>
                <w:sz w:val="20"/>
                <w:szCs w:val="20"/>
                <w:lang w:val="en-US"/>
              </w:rPr>
              <w:fldChar w:fldCharType="begin"/>
            </w:r>
            <w:r w:rsidRPr="00D85E25">
              <w:rPr>
                <w:rFonts w:ascii="Arial" w:eastAsia="Calibri" w:hAnsi="Arial" w:cs="Arial"/>
                <w:b/>
                <w:bCs/>
                <w:color w:val="000000"/>
                <w:sz w:val="20"/>
                <w:szCs w:val="20"/>
                <w:lang w:val="en-US"/>
              </w:rPr>
              <w:instrText xml:space="preserve"> ADDIN ZOTERO_ITEM CSL_CITATION {"citationID":"OZoP3aSf","properties":{"formattedCitation":"\\super 126\\nosupersub{}","plainCitation":"126","noteIndex":0},"citationItems":[{"id":5606,"uris":["http://zotero.org/users/7410056/items/JI9HZQ2I"],"uri":["http://zotero.org/users/7410056/items/JI9HZQ2I"],"itemData":{"id":5606,"type":"article-journal","abstract":"INTRODUCTION: The Danish Poison Information Centre (DPIC) provides information to the public and health care professionals on acute poisonings. The DPIC received 41,000 enquiries during the first three years of its existence as an open 24h telephone service. The aim of this data register study was to classify all substance exposures, to gain knowledge of the status and trends in poisonings (toxico-surveillance) and to evaluate the development in the number of contacts. MATERIAL AND METHODS: Information and inquiries were continuously entered into a poison-centre database. A new classification system was established during the study to ensure that all agents were properly classified. A total of 41,139 calls were divided into 18 substance categories, each consisting of 3-11 subgroups.\nRESULTS: The number of contacts per year increased by 70% from 2007 to 2009. Three contacts per thousand individuals in the Danish population were registered in 2009. For all groups, except drugs of abuse, the data showed an increase in the actual number of exposures from 2008 to 2009. Pharmaceuticals represent one third of substance exposures, and analgesics constitute a third of these poisonings. A relative increase in contacts concerning household substances, plants and vitamins was observed.\nCONCLUSION: The classification gave detailed knowledge of the current poisoning status. Evaluation of subgroups showed a need for a larger number of subgroups to ensure a sufficient level of toxico-surveillance. Compared to other national poison centres, we predict a doubling in enquiries during the next ten years, mainly from the public.","language":"en","page":"5","source":"Zotero","title":"Status and trends in poisonings in Denmark 2007-2009","author":[{"family":"Bøgevig","given":"Søren"},{"family":"Høgberg","given":"Lotte Christine Groth"},{"family":"Dalhoff","given":"Kim Peder"},{"family":"Mortensen","given":"Ole Steen"}],"issued":{"date-parts":[["2007"]]}}}],"schema":"https://github.com/citation-style-language/schema/raw/master/csl-citation.json"} </w:instrText>
            </w:r>
            <w:r w:rsidRPr="00D85E25">
              <w:rPr>
                <w:rFonts w:ascii="Arial" w:eastAsia="Calibri" w:hAnsi="Arial" w:cs="Arial"/>
                <w:b/>
                <w:bCs/>
                <w:color w:val="000000"/>
                <w:sz w:val="20"/>
                <w:szCs w:val="20"/>
                <w:lang w:val="en-US"/>
              </w:rPr>
              <w:fldChar w:fldCharType="separate"/>
            </w:r>
            <w:r w:rsidRPr="00D85E25">
              <w:rPr>
                <w:rFonts w:ascii="Arial" w:hAnsi="Arial" w:cs="Arial"/>
                <w:sz w:val="20"/>
                <w:szCs w:val="20"/>
                <w:vertAlign w:val="superscript"/>
                <w:lang w:val="en-US"/>
              </w:rPr>
              <w:t>126</w:t>
            </w:r>
            <w:r w:rsidRPr="00D85E25">
              <w:rPr>
                <w:rFonts w:ascii="Arial" w:eastAsia="Calibri" w:hAnsi="Arial" w:cs="Arial"/>
                <w:b/>
                <w:bCs/>
                <w:color w:val="000000"/>
                <w:sz w:val="20"/>
                <w:szCs w:val="20"/>
                <w:lang w:val="en-US"/>
              </w:rPr>
              <w:fldChar w:fldCharType="end"/>
            </w:r>
          </w:p>
        </w:tc>
        <w:tc>
          <w:tcPr>
            <w:tcW w:w="5215" w:type="dxa"/>
            <w:tcBorders>
              <w:top w:val="single" w:sz="4" w:space="0" w:color="auto"/>
              <w:left w:val="single" w:sz="12" w:space="0" w:color="auto"/>
              <w:bottom w:val="single" w:sz="4" w:space="0" w:color="auto"/>
              <w:right w:val="single" w:sz="12" w:space="0" w:color="auto"/>
            </w:tcBorders>
          </w:tcPr>
          <w:p w14:paraId="10FF4A28"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lastRenderedPageBreak/>
              <w:t xml:space="preserve">Information on all telephone inquiries received by the Danish Poison Information Centre from the public and healthcare professionals. Include detailed information </w:t>
            </w:r>
            <w:r w:rsidRPr="00D85E25">
              <w:rPr>
                <w:rFonts w:ascii="Arial" w:eastAsia="Calibri" w:hAnsi="Arial" w:cs="Arial"/>
                <w:color w:val="000000"/>
                <w:sz w:val="20"/>
                <w:szCs w:val="20"/>
                <w:lang w:val="en-US"/>
              </w:rPr>
              <w:lastRenderedPageBreak/>
              <w:t xml:space="preserve">about the poisoning (agent, amount, mode of exposure, etc.) and the patient (demographic and clinical) as well as assessment and management of the risk. </w:t>
            </w:r>
          </w:p>
          <w:p w14:paraId="2CCC949C"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i/>
                <w:iCs/>
                <w:color w:val="000000"/>
                <w:sz w:val="20"/>
                <w:szCs w:val="20"/>
                <w:lang w:val="en-US"/>
              </w:rPr>
              <w:t>Data permission authority</w:t>
            </w:r>
            <w:r w:rsidRPr="00D85E25">
              <w:rPr>
                <w:rFonts w:ascii="Arial" w:eastAsia="Calibri" w:hAnsi="Arial" w:cs="Arial"/>
                <w:color w:val="000000"/>
                <w:sz w:val="20"/>
                <w:szCs w:val="20"/>
                <w:lang w:val="en-US"/>
              </w:rPr>
              <w:t>: Danish Poison Information Centre, Copenhagen University Hospital, Denmark.</w:t>
            </w:r>
          </w:p>
        </w:tc>
        <w:tc>
          <w:tcPr>
            <w:tcW w:w="1276" w:type="dxa"/>
            <w:tcBorders>
              <w:top w:val="single" w:sz="4" w:space="0" w:color="auto"/>
              <w:left w:val="single" w:sz="12" w:space="0" w:color="auto"/>
              <w:bottom w:val="single" w:sz="4" w:space="0" w:color="auto"/>
              <w:right w:val="single" w:sz="12" w:space="0" w:color="auto"/>
            </w:tcBorders>
          </w:tcPr>
          <w:p w14:paraId="3F6DE15D"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lastRenderedPageBreak/>
              <w:t>2007-</w:t>
            </w:r>
          </w:p>
        </w:tc>
        <w:tc>
          <w:tcPr>
            <w:tcW w:w="1061" w:type="dxa"/>
            <w:tcBorders>
              <w:top w:val="single" w:sz="4" w:space="0" w:color="auto"/>
              <w:left w:val="single" w:sz="12" w:space="0" w:color="auto"/>
              <w:bottom w:val="single" w:sz="4" w:space="0" w:color="auto"/>
              <w:right w:val="single" w:sz="12" w:space="0" w:color="auto"/>
            </w:tcBorders>
          </w:tcPr>
          <w:p w14:paraId="756B8B91"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w:t>
            </w:r>
          </w:p>
        </w:tc>
      </w:tr>
      <w:tr w:rsidR="001734FF" w:rsidRPr="00D85E25" w14:paraId="629E9758" w14:textId="77777777" w:rsidTr="00433AAC">
        <w:trPr>
          <w:trHeight w:val="166"/>
        </w:trPr>
        <w:tc>
          <w:tcPr>
            <w:tcW w:w="1873" w:type="dxa"/>
            <w:tcBorders>
              <w:top w:val="single" w:sz="4" w:space="0" w:color="auto"/>
              <w:left w:val="single" w:sz="12" w:space="0" w:color="auto"/>
              <w:bottom w:val="single" w:sz="4" w:space="0" w:color="auto"/>
              <w:right w:val="single" w:sz="12" w:space="0" w:color="auto"/>
            </w:tcBorders>
            <w:shd w:val="clear" w:color="auto" w:fill="auto"/>
            <w:noWrap/>
          </w:tcPr>
          <w:p w14:paraId="692CAD48" w14:textId="5CD5CFA3" w:rsidR="001734FF" w:rsidRPr="00D85E25" w:rsidRDefault="001734FF" w:rsidP="00594DFB">
            <w:pPr>
              <w:rPr>
                <w:rFonts w:ascii="Arial" w:eastAsia="Calibri" w:hAnsi="Arial" w:cs="Arial"/>
                <w:b/>
                <w:bCs/>
                <w:color w:val="000000"/>
                <w:sz w:val="20"/>
                <w:szCs w:val="20"/>
                <w:lang w:val="en-US"/>
              </w:rPr>
            </w:pPr>
            <w:r w:rsidRPr="00D85E25">
              <w:rPr>
                <w:rFonts w:ascii="Arial" w:eastAsia="Calibri" w:hAnsi="Arial" w:cs="Arial"/>
                <w:b/>
                <w:bCs/>
                <w:color w:val="000000"/>
                <w:sz w:val="20"/>
                <w:szCs w:val="20"/>
                <w:lang w:val="en-US"/>
              </w:rPr>
              <w:t xml:space="preserve">National </w:t>
            </w:r>
            <w:r w:rsidR="00433AAC">
              <w:rPr>
                <w:rFonts w:ascii="Arial" w:eastAsia="Calibri" w:hAnsi="Arial" w:cs="Arial"/>
                <w:b/>
                <w:bCs/>
                <w:color w:val="000000"/>
                <w:sz w:val="20"/>
                <w:szCs w:val="20"/>
                <w:lang w:val="en-US"/>
              </w:rPr>
              <w:t>A</w:t>
            </w:r>
            <w:r w:rsidRPr="00D85E25">
              <w:rPr>
                <w:rFonts w:ascii="Arial" w:eastAsia="Calibri" w:hAnsi="Arial" w:cs="Arial"/>
                <w:b/>
                <w:bCs/>
                <w:color w:val="000000"/>
                <w:sz w:val="20"/>
                <w:szCs w:val="20"/>
                <w:lang w:val="en-US"/>
              </w:rPr>
              <w:t xml:space="preserve">cademic </w:t>
            </w:r>
            <w:r w:rsidR="00433AAC">
              <w:rPr>
                <w:rFonts w:ascii="Arial" w:eastAsia="Calibri" w:hAnsi="Arial" w:cs="Arial"/>
                <w:b/>
                <w:bCs/>
                <w:color w:val="000000"/>
                <w:sz w:val="20"/>
                <w:szCs w:val="20"/>
                <w:lang w:val="en-US"/>
              </w:rPr>
              <w:t>T</w:t>
            </w:r>
            <w:r w:rsidRPr="00D85E25">
              <w:rPr>
                <w:rFonts w:ascii="Arial" w:eastAsia="Calibri" w:hAnsi="Arial" w:cs="Arial"/>
                <w:b/>
                <w:bCs/>
                <w:color w:val="000000"/>
                <w:sz w:val="20"/>
                <w:szCs w:val="20"/>
                <w:lang w:val="en-US"/>
              </w:rPr>
              <w:t>est</w:t>
            </w:r>
            <w:r w:rsidRPr="00D85E25">
              <w:rPr>
                <w:rFonts w:ascii="Arial" w:eastAsia="Calibri" w:hAnsi="Arial" w:cs="Arial"/>
                <w:b/>
                <w:bCs/>
                <w:color w:val="000000"/>
                <w:sz w:val="20"/>
                <w:szCs w:val="20"/>
                <w:lang w:val="en-US"/>
              </w:rPr>
              <w:fldChar w:fldCharType="begin"/>
            </w:r>
            <w:r w:rsidRPr="00D85E25">
              <w:rPr>
                <w:rFonts w:ascii="Arial" w:eastAsia="Calibri" w:hAnsi="Arial" w:cs="Arial"/>
                <w:b/>
                <w:bCs/>
                <w:color w:val="000000"/>
                <w:sz w:val="20"/>
                <w:szCs w:val="20"/>
                <w:lang w:val="en-US"/>
              </w:rPr>
              <w:instrText xml:space="preserve"> ADDIN ZOTERO_ITEM CSL_CITATION {"citationID":"ZaPmJIU7","properties":{"formattedCitation":"\\super 127\\nosupersub{}","plainCitation":"127","noteIndex":0},"citationItems":[{"id":5615,"uris":["http://zotero.org/users/7410056/items/QW47XG74"],"uri":["http://zotero.org/users/7410056/items/QW47XG74"],"itemData":{"id":5615,"type":"article-journal","abstract":"This paper describes the format of the Danish national tests and documents a socioeconomic gradient in student’s national test scores. The national test program was implemented in 2010 and covers ten standardized tests in grades 2 through 8. We utilize the complete set of student test scores in 2010-2013 to document a substantial persistence in the children’s test scores throughout compulsory school and further show that the predictive validity of the national tests is high in terms of their ninth grade examination results. After establishing a relationship between students’ national test results and later education outcomes, the second part of the analysis illustrates evidence on student achievement obtained from the national test data. We document negative and stable test score gaps of considerable magnitude for children with poorer socioeconomic status across all grade levels.","container-title":"SSRN Electronic Journal","DOI":"10.2139/ssrn.2996431","ISSN":"1556-5068","journalAbbreviation":"SSRN Journal","language":"en","source":"DOI.org (Crossref)","title":"The Danish National Tests at a Glance","URL":"https://www.ssrn.com/abstract=2996431","author":[{"family":"Beuchert","given":"Louise"},{"family":"Nandrup","given":"Anne"}],"accessed":{"date-parts":[["2022",1,26]]},"issued":{"date-parts":[["2017"]]}}}],"schema":"https://github.com/citation-style-language/schema/raw/master/csl-citation.json"} </w:instrText>
            </w:r>
            <w:r w:rsidRPr="00D85E25">
              <w:rPr>
                <w:rFonts w:ascii="Arial" w:eastAsia="Calibri" w:hAnsi="Arial" w:cs="Arial"/>
                <w:b/>
                <w:bCs/>
                <w:color w:val="000000"/>
                <w:sz w:val="20"/>
                <w:szCs w:val="20"/>
                <w:lang w:val="en-US"/>
              </w:rPr>
              <w:fldChar w:fldCharType="separate"/>
            </w:r>
            <w:r w:rsidRPr="00D85E25">
              <w:rPr>
                <w:rFonts w:ascii="Arial" w:hAnsi="Arial" w:cs="Arial"/>
                <w:sz w:val="20"/>
                <w:szCs w:val="20"/>
                <w:vertAlign w:val="superscript"/>
                <w:lang w:val="en-US"/>
              </w:rPr>
              <w:t>127</w:t>
            </w:r>
            <w:r w:rsidRPr="00D85E25">
              <w:rPr>
                <w:rFonts w:ascii="Arial" w:eastAsia="Calibri" w:hAnsi="Arial" w:cs="Arial"/>
                <w:b/>
                <w:bCs/>
                <w:color w:val="000000"/>
                <w:sz w:val="20"/>
                <w:szCs w:val="20"/>
                <w:lang w:val="en-US"/>
              </w:rPr>
              <w:fldChar w:fldCharType="end"/>
            </w:r>
          </w:p>
        </w:tc>
        <w:tc>
          <w:tcPr>
            <w:tcW w:w="5215" w:type="dxa"/>
            <w:tcBorders>
              <w:top w:val="single" w:sz="4" w:space="0" w:color="auto"/>
              <w:left w:val="single" w:sz="12" w:space="0" w:color="auto"/>
              <w:bottom w:val="single" w:sz="4" w:space="0" w:color="auto"/>
              <w:right w:val="single" w:sz="12" w:space="0" w:color="auto"/>
            </w:tcBorders>
          </w:tcPr>
          <w:p w14:paraId="72008A1B"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Include results of the Danish national tests which are a mandatory for all students in public primary and lower secondary school. The tests are performed within the subjects of Danish, Math, English, Geography, Physics/Chemistry, and Biology.</w:t>
            </w:r>
          </w:p>
          <w:p w14:paraId="19BF1DAE" w14:textId="599EB87A" w:rsidR="001734FF" w:rsidRPr="00D85E25" w:rsidRDefault="001734FF" w:rsidP="00594DFB">
            <w:pPr>
              <w:rPr>
                <w:rFonts w:ascii="Arial" w:eastAsia="Calibri" w:hAnsi="Arial" w:cs="Arial"/>
                <w:color w:val="000000"/>
                <w:sz w:val="20"/>
                <w:szCs w:val="20"/>
                <w:lang w:val="en-US"/>
              </w:rPr>
            </w:pPr>
            <w:r w:rsidRPr="00D85E25">
              <w:rPr>
                <w:rFonts w:ascii="Arial" w:hAnsi="Arial" w:cs="Arial"/>
                <w:i/>
                <w:iCs/>
                <w:sz w:val="20"/>
                <w:szCs w:val="20"/>
                <w:lang w:val="en-US"/>
              </w:rPr>
              <w:t xml:space="preserve">Data </w:t>
            </w:r>
            <w:r w:rsidR="00433AAC">
              <w:rPr>
                <w:rFonts w:ascii="Arial" w:hAnsi="Arial" w:cs="Arial"/>
                <w:i/>
                <w:iCs/>
                <w:sz w:val="20"/>
                <w:szCs w:val="20"/>
                <w:lang w:val="en-US"/>
              </w:rPr>
              <w:t>holder/</w:t>
            </w:r>
            <w:r w:rsidRPr="00D85E25">
              <w:rPr>
                <w:rFonts w:ascii="Arial" w:hAnsi="Arial" w:cs="Arial"/>
                <w:i/>
                <w:iCs/>
                <w:sz w:val="20"/>
                <w:szCs w:val="20"/>
                <w:lang w:val="en-US"/>
              </w:rPr>
              <w:t>permission authority</w:t>
            </w:r>
            <w:r w:rsidRPr="00D85E25">
              <w:rPr>
                <w:rFonts w:ascii="Arial" w:hAnsi="Arial" w:cs="Arial"/>
                <w:sz w:val="20"/>
                <w:szCs w:val="20"/>
                <w:lang w:val="en-US"/>
              </w:rPr>
              <w:t>: Danish Agency for Information Technology and Learning.</w:t>
            </w:r>
          </w:p>
        </w:tc>
        <w:tc>
          <w:tcPr>
            <w:tcW w:w="1276" w:type="dxa"/>
            <w:tcBorders>
              <w:top w:val="single" w:sz="4" w:space="0" w:color="auto"/>
              <w:left w:val="single" w:sz="12" w:space="0" w:color="auto"/>
              <w:bottom w:val="single" w:sz="4" w:space="0" w:color="auto"/>
              <w:right w:val="single" w:sz="12" w:space="0" w:color="auto"/>
            </w:tcBorders>
          </w:tcPr>
          <w:p w14:paraId="53E25707"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t>2010-</w:t>
            </w:r>
          </w:p>
        </w:tc>
        <w:tc>
          <w:tcPr>
            <w:tcW w:w="1061" w:type="dxa"/>
            <w:tcBorders>
              <w:top w:val="single" w:sz="4" w:space="0" w:color="auto"/>
              <w:left w:val="single" w:sz="12" w:space="0" w:color="auto"/>
              <w:bottom w:val="single" w:sz="4" w:space="0" w:color="auto"/>
              <w:right w:val="single" w:sz="12" w:space="0" w:color="auto"/>
            </w:tcBorders>
          </w:tcPr>
          <w:p w14:paraId="2D3197F0" w14:textId="77777777" w:rsidR="001734FF" w:rsidRPr="00D85E25" w:rsidRDefault="001734FF" w:rsidP="00594DFB">
            <w:pPr>
              <w:rPr>
                <w:rFonts w:ascii="Arial" w:eastAsia="Calibri" w:hAnsi="Arial" w:cs="Arial"/>
                <w:color w:val="000000"/>
                <w:sz w:val="20"/>
                <w:szCs w:val="20"/>
                <w:lang w:val="en-US"/>
              </w:rPr>
            </w:pPr>
            <w:r w:rsidRPr="00D85E25">
              <w:rPr>
                <w:rFonts w:ascii="Arial" w:eastAsia="Calibri" w:hAnsi="Arial" w:cs="Arial"/>
                <w:color w:val="000000"/>
                <w:sz w:val="20"/>
                <w:szCs w:val="20"/>
                <w:lang w:val="en-US"/>
              </w:rPr>
              <w:fldChar w:fldCharType="begin"/>
            </w:r>
            <w:r w:rsidRPr="00D85E25">
              <w:rPr>
                <w:rFonts w:ascii="Arial" w:eastAsia="Calibri" w:hAnsi="Arial" w:cs="Arial"/>
                <w:color w:val="000000"/>
                <w:sz w:val="20"/>
                <w:szCs w:val="20"/>
                <w:lang w:val="en-US"/>
              </w:rPr>
              <w:instrText xml:space="preserve"> ADDIN ZOTERO_ITEM CSL_CITATION {"citationID":"d4pSXLRD","properties":{"formattedCitation":"\\super 128\\uc0\\u8211{}130\\nosupersub{}","plainCitation":"128–130","noteIndex":0},"citationItems":[{"id":74,"uris":["http://zotero.org/users/7410056/items/MS9CRJ4D"],"uri":["http://zotero.org/users/7410056/items/MS9CRJ4D"],"itemData":{"id":74,"type":"book","collection-title":"Studies im mathematical psychology ; vol. 1.","event-place":"Copenhagen","ISBN":"978-0-226-70553-8","language":"eng","number-of-pages":"xiii+184","publisher":"Danmarks pædagogiske Institut","publisher-place":"Copenhagen","source":"soeg.kb.dk","title":"Probabilistic models for some intelligence and attainment tests /","author":[{"family":"Rasch","given":"G."}],"issued":{"date-parts":[["1960"]]}}},{"id":72,"uris":["http://zotero.org/users/7410056/items/KRCCNFYJ"],"uri":["http://zotero.org/users/7410056/items/KRCCNFYJ"],"itemData":{"id":72,"type":"article-journal","container-title":"Forum for promoting 3-19 comprehensive education","ISSN":"0963-8253","issue":"2","language":"eng","page":"145-","title":"National Tests in Denmark: CAT as a pedagogic tool","volume":"59","author":[{"family":"Wandall","given":"Jakob"}],"issued":{"date-parts":[["2017"]]}}},{"id":71,"uris":["http://zotero.org/users/7410056/items/XMDQ3BJZ"],"uri":["http://zotero.org/users/7410056/items/XMDQ3BJZ"],"itemData":{"id":71,"type":"book","abstract":"In 2010, the Danish National Tests were implemented in the public compulsory schools as a mean of evaluating the performance of the public school system. The extensive test program consists of ten mandatory tests in six subjects in grades 2 through 8. In this paper, we share our insights from working with the first four rounds of the test data. We provide a brief introduction to adaptive testing, the available data and general data issues including missing data, test participation and data transformations. Additionally, we construct a standardized measure of the raw pupil ability estimate within each test and argue that this is often a more feasible measure for data analyses compared to the transformed test score presented to pupils and teachers. We provide the reader with preliminary analyses of the relation between pupils’ national test results and a wide range of pupil background characteristics as well as pupils’ 9th grade examination marks. We document a stable test score gap across grade levels and socio economic background and discuss the prospects of the national test data for future research.","note":"Backup Publisher: Aarhus University ; Aarhus BSS; Department of Economics and Business Economics","publisher":"Institut for Økonomi, Aarhus Universitet","title":"The Danish National Tests - A Practical Guide","author":[{"family":"Beuchert","given":"Louise Voldby"},{"family":"Nandrup","given":"Anne Brink"}],"issued":{"date-parts":[["2014"]]}}}],"schema":"https://github.com/citation-style-language/schema/raw/master/csl-citation.json"} </w:instrText>
            </w:r>
            <w:r w:rsidRPr="00D85E25">
              <w:rPr>
                <w:rFonts w:ascii="Arial" w:eastAsia="Calibri" w:hAnsi="Arial" w:cs="Arial"/>
                <w:color w:val="000000"/>
                <w:sz w:val="20"/>
                <w:szCs w:val="20"/>
                <w:lang w:val="en-US"/>
              </w:rPr>
              <w:fldChar w:fldCharType="separate"/>
            </w:r>
            <w:r w:rsidRPr="00D85E25">
              <w:rPr>
                <w:rFonts w:ascii="Arial" w:hAnsi="Arial" w:cs="Arial"/>
                <w:sz w:val="20"/>
                <w:szCs w:val="20"/>
                <w:vertAlign w:val="superscript"/>
                <w:lang w:val="en-US"/>
              </w:rPr>
              <w:t>128–130</w:t>
            </w:r>
            <w:r w:rsidRPr="00D85E25">
              <w:rPr>
                <w:rFonts w:ascii="Arial" w:eastAsia="Calibri" w:hAnsi="Arial" w:cs="Arial"/>
                <w:color w:val="000000"/>
                <w:sz w:val="20"/>
                <w:szCs w:val="20"/>
                <w:lang w:val="en-US"/>
              </w:rPr>
              <w:fldChar w:fldCharType="end"/>
            </w:r>
          </w:p>
        </w:tc>
      </w:tr>
    </w:tbl>
    <w:p w14:paraId="7920FDE8" w14:textId="3DEF08D2" w:rsidR="001734FF" w:rsidRPr="00D85E25" w:rsidRDefault="001734FF" w:rsidP="001734FF">
      <w:pPr>
        <w:rPr>
          <w:rFonts w:ascii="Arial" w:hAnsi="Arial" w:cs="Arial"/>
          <w:sz w:val="20"/>
          <w:szCs w:val="24"/>
          <w:lang w:val="en-US"/>
        </w:rPr>
      </w:pPr>
      <w:r w:rsidRPr="00D85E25">
        <w:rPr>
          <w:rFonts w:ascii="Arial" w:hAnsi="Arial" w:cs="Arial"/>
          <w:b/>
          <w:bCs/>
          <w:sz w:val="20"/>
          <w:szCs w:val="24"/>
          <w:lang w:val="en-US"/>
        </w:rPr>
        <w:t>Notes</w:t>
      </w:r>
      <w:r w:rsidRPr="00D85E25">
        <w:rPr>
          <w:rFonts w:ascii="Arial" w:hAnsi="Arial" w:cs="Arial"/>
          <w:sz w:val="20"/>
          <w:szCs w:val="24"/>
          <w:lang w:val="en-US"/>
        </w:rPr>
        <w:t xml:space="preserve">: </w:t>
      </w:r>
      <w:r w:rsidR="00A6051A" w:rsidRPr="00A6051A">
        <w:rPr>
          <w:rFonts w:ascii="Arial" w:hAnsi="Arial" w:cs="Arial"/>
          <w:sz w:val="20"/>
          <w:szCs w:val="18"/>
          <w:vertAlign w:val="superscript"/>
          <w:lang w:val="en-US"/>
        </w:rPr>
        <w:t>†</w:t>
      </w:r>
      <w:r w:rsidR="00A6051A">
        <w:rPr>
          <w:rFonts w:ascii="Arial" w:hAnsi="Arial" w:cs="Arial"/>
          <w:sz w:val="20"/>
          <w:szCs w:val="18"/>
          <w:lang w:val="en-US"/>
        </w:rPr>
        <w:t>N</w:t>
      </w:r>
      <w:r w:rsidR="00A6051A" w:rsidRPr="00A6051A">
        <w:rPr>
          <w:rFonts w:ascii="Arial" w:hAnsi="Arial" w:cs="Arial"/>
          <w:sz w:val="20"/>
          <w:szCs w:val="18"/>
          <w:lang w:val="en-US"/>
        </w:rPr>
        <w:t>ationwide</w:t>
      </w:r>
      <w:r w:rsidR="00A6051A">
        <w:rPr>
          <w:rFonts w:ascii="Arial" w:hAnsi="Arial" w:cs="Arial"/>
          <w:sz w:val="20"/>
          <w:szCs w:val="18"/>
          <w:lang w:val="en-US"/>
        </w:rPr>
        <w:t>.</w:t>
      </w:r>
      <w:r w:rsidR="00A6051A" w:rsidRPr="00A6051A">
        <w:rPr>
          <w:rFonts w:cs="Arial"/>
          <w:sz w:val="20"/>
          <w:szCs w:val="18"/>
          <w:lang w:val="en-US"/>
        </w:rPr>
        <w:t xml:space="preserve"> </w:t>
      </w:r>
      <w:r w:rsidRPr="00D85E25">
        <w:rPr>
          <w:rFonts w:ascii="Arial" w:hAnsi="Arial" w:cs="Arial"/>
          <w:sz w:val="20"/>
          <w:szCs w:val="24"/>
          <w:lang w:val="en-US"/>
        </w:rPr>
        <w:t>*References related to quality of outcomes and/or data source were recorded as part of “Reporting of outcome quality”. Besides those references reported in the last column of the table, references were reported in relation to the following outcomes: European League Against Rheumatism (EULAR) treatment response score,</w:t>
      </w:r>
      <w:r w:rsidRPr="00D85E25">
        <w:rPr>
          <w:rFonts w:ascii="Arial" w:hAnsi="Arial" w:cs="Arial"/>
          <w:sz w:val="20"/>
          <w:szCs w:val="24"/>
          <w:lang w:val="en-US"/>
        </w:rPr>
        <w:fldChar w:fldCharType="begin"/>
      </w:r>
      <w:r w:rsidRPr="00D85E25">
        <w:rPr>
          <w:rFonts w:ascii="Arial" w:hAnsi="Arial" w:cs="Arial"/>
          <w:sz w:val="20"/>
          <w:szCs w:val="24"/>
          <w:lang w:val="en-US"/>
        </w:rPr>
        <w:instrText xml:space="preserve"> ADDIN ZOTERO_ITEM CSL_CITATION {"citationID":"vaXSPabl","properties":{"formattedCitation":"\\super 131\\nosupersub{}","plainCitation":"131","noteIndex":0},"citationItems":[{"id":2245,"uris":["http://zotero.org/users/7410056/items/6NGRAVPQ"],"uri":["http://zotero.org/users/7410056/items/6NGRAVPQ"],"itemData":{"id":2245,"type":"article-journal","container-title":"Arthritis and rheumatism","ISSN":"0004-3591","language":"eng","page":"34-40","title":"Development and validation of the European League Against Rheumatism response criteria for rheumatoid arthritis: comparison with the preliminary American College of Rheumatology and the World Health Organization/International League Against Rheumatism criteria","volume":"39","author":[{"family":"Gestel","given":"A.M.","dropping-particle":"van"},{"family":"Prevoo","given":"M.L.L"},{"family":"Hof","given":"M.A.","dropping-particle":"van 't"},{"family":"Rijswijk","given":"M.H.","dropping-particle":"van"},{"family":"Putte","given":"L.B.A.","dropping-particle":"van de"},{"family":"Riel","given":"P.L.C.M.","dropping-particle":"van"}],"issued":{"date-parts":[["1996"]]}}}],"schema":"https://github.com/citation-style-language/schema/raw/master/csl-citation.json"} </w:instrText>
      </w:r>
      <w:r w:rsidRPr="00D85E25">
        <w:rPr>
          <w:rFonts w:ascii="Arial" w:hAnsi="Arial" w:cs="Arial"/>
          <w:sz w:val="20"/>
          <w:szCs w:val="24"/>
          <w:lang w:val="en-US"/>
        </w:rPr>
        <w:fldChar w:fldCharType="separate"/>
      </w:r>
      <w:r w:rsidRPr="00D85E25">
        <w:rPr>
          <w:rFonts w:ascii="Arial" w:hAnsi="Arial" w:cs="Arial"/>
          <w:sz w:val="20"/>
          <w:szCs w:val="28"/>
          <w:vertAlign w:val="superscript"/>
          <w:lang w:val="en-US"/>
        </w:rPr>
        <w:t>131</w:t>
      </w:r>
      <w:r w:rsidRPr="00D85E25">
        <w:rPr>
          <w:rFonts w:ascii="Arial" w:hAnsi="Arial" w:cs="Arial"/>
          <w:sz w:val="20"/>
          <w:szCs w:val="24"/>
          <w:lang w:val="en-US"/>
        </w:rPr>
        <w:fldChar w:fldCharType="end"/>
      </w:r>
      <w:r w:rsidRPr="00D85E25">
        <w:rPr>
          <w:rFonts w:ascii="Arial" w:hAnsi="Arial" w:cs="Arial"/>
          <w:sz w:val="20"/>
          <w:szCs w:val="24"/>
          <w:lang w:val="en-US"/>
        </w:rPr>
        <w:t xml:space="preserve"> Disease Activity Score in 28 joints (DAS28),</w:t>
      </w:r>
      <w:r w:rsidRPr="00D85E25">
        <w:rPr>
          <w:rFonts w:ascii="Arial" w:hAnsi="Arial" w:cs="Arial"/>
          <w:sz w:val="20"/>
          <w:szCs w:val="24"/>
          <w:lang w:val="en-US"/>
        </w:rPr>
        <w:fldChar w:fldCharType="begin"/>
      </w:r>
      <w:r w:rsidRPr="00D85E25">
        <w:rPr>
          <w:rFonts w:ascii="Arial" w:hAnsi="Arial" w:cs="Arial"/>
          <w:sz w:val="20"/>
          <w:szCs w:val="24"/>
          <w:lang w:val="en-US"/>
        </w:rPr>
        <w:instrText xml:space="preserve"> ADDIN ZOTERO_ITEM CSL_CITATION {"citationID":"aDuTo36U","properties":{"formattedCitation":"\\super 132\\uc0\\u8211{}134\\nosupersub{}","plainCitation":"132–134","noteIndex":0},"citationItems":[{"id":66,"uris":["http://zotero.org/users/7410056/items/KPIZVG9X"],"uri":["http://zotero.org/users/7410056/items/KPIZVG9X"],"itemData":{"id":66,"type":"article-journal","abstract":"Objective. To determine which cut-off point in the RA disease activity score (DAS28) corresponds to fulﬁlment of the ARA criteria for clinical remission.\nMethods. The disease activity of patients included in the Nijmegen RA inception cohort was systematically assessed every 3 months. For all visits, a modiﬁcation of the ARA preliminary criteria for clinical remission was applied and the DAS28 was calculated. Receiver operating characteristic analysis was used to determine the cut-off point with maximum sensitivity and speciﬁcity in DAS28 corresponding with fulﬁlment of the modiﬁed ARA criteria.\nResults. Three hundred and seventy-eight patients contributed 4378 visits. In 6.5% of the visits four of the ﬁve items and in 1.5% all ﬁve items of the modiﬁed ARA criteria were fulﬁlled. The optimal cut-off point for the DAS28 that corresponds to fulﬁlment of the modiﬁed ARA criteria was determined to be 2.66.\nConclusion. DAS28 &lt;2.6 corresponds to fulﬁlment of the preliminary ARA criteria for clinical remission in RA. KEY WORDS: Rheumatoid arthritis, Disease activity, Disease activity score, Remission, Criteria.","container-title":"Rheumatology","DOI":"10.1093/rheumatology/keh297","ISSN":"1460-2172","issue":"10","journalAbbreviation":"Rheumatology","language":"en","page":"1252-1255","source":"DOI.org (Crossref)","title":"Remission in rheumatoid arthritis: agreement of the disease activity score (DAS28) with the ARA preliminary remission criteria","title-short":"Remission in rheumatoid arthritis","volume":"43","author":[{"family":"Fransen","given":"J."}],"issued":{"date-parts":[["2004",7,13]]}}},{"id":65,"uris":["http://zotero.org/users/7410056/items/YGVRIY8I"],"uri":["http://zotero.org/users/7410056/items/YGVRIY8I"],"itemData":{"id":65,"type":"article-journal","abstract":"Methods. These scores were developed by canon­ ical discriminant analyses and validated for criterion, correlational, and construct validity. The influence of disease duration on the composition of the DAS was also investigated.\nResults. No influence of disease duration was found. The Modified DAS that included 28-joint counts were able to discriminate between high and low disease activity (as indicated by clinical decisions of rheumatol­ ogists) .\nConclusion. The Modified DAS are as valid as disease activity scores that include more comprehensive joint counts.","container-title":"Arthritis &amp; Rheumatism","DOI":"10.1002/art.1780380107","ISSN":"00043591","issue":"1","journalAbbreviation":"Arthritis &amp; Rheumatism","language":"en","page":"44-48","source":"DOI.org (Crossref)","title":"Modified disease activity scores that include twenty-eight-joint counts: development and validation in a prospective longitudinal study of patients with rheumatoid arthritis","title-short":"Modified disease activity scores that include twenty-eight-joint counts development and validation in a prospective longitudinal study of patients with rheumatoid arthritis","volume":"38","author":[{"family":"Prevoo","given":"M. L. L."},{"family":"Van'T Hof","given":"M. A."},{"family":"Kuper","given":"H. H."},{"family":"Van Leeuwen","given":"M. A."},{"family":"Van De Putte","given":"L. B. A."},{"family":"Van Riel","given":"P. L. C. M."}],"issued":{"date-parts":[["1995",1]]}}},{"id":17,"uris":["http://zotero.org/users/7410056/items/TQLJJHFZ"],"uri":["http://zotero.org/users/7410056/items/TQLJJHFZ"],"itemData":{"id":17,"type":"article-journal","abstract":"Frequent assessments of rheumatoid arthritis (RA) disease activity allow timely adaptation of therapy, which is essential in preventing disease progression. However, values of acute phase reactants (APRs) are needed to calculate current composite activity indices, such as the Disease Activity Score (DAS)28, the DAS28-CRP (i.e. the DAS28 using C-reactive protein instead of erythrocyte sedimentation rate) and the Simplified Disease Activity Index (SDAI). We hypothesized that APRs make limited contribution to the SDAI, and that an SDAI-modification eliminating APRs – termed the Clinical Disease Activity Index (CDAI; i.e. the sum of tender and swollen joint counts [28 joints] and patient and physician global assessments [in cm]) – would have comparable validity in clinical cohorts.","container-title":"Arthritis Research &amp; Therapy","DOI":"10.1186/ar1740","ISSN":"1478-6354","issue":"4","journalAbbreviation":"Arthritis Research &amp; Therapy","page":"R796","source":"BioMed Central","title":"Acute phase reactants add little to composite disease activity indices for rheumatoid arthritis: validation of a clinical activity score","title-short":"Acute phase reactants add little to composite disease activity indices for rheumatoid arthritis","volume":"7","author":[{"family":"Aletaha","given":"Daniel"},{"family":"Nell","given":"Valerie PK"},{"family":"Stamm","given":"Tanja"},{"family":"Uffmann","given":"Martin"},{"family":"Pflugbeil","given":"Stephan"},{"family":"Machold","given":"Klaus"},{"family":"Smolen","given":"Josef S."}],"issued":{"date-parts":[["2005",4,7]]}}}],"schema":"https://github.com/citation-style-language/schema/raw/master/csl-citation.json"} </w:instrText>
      </w:r>
      <w:r w:rsidRPr="00D85E25">
        <w:rPr>
          <w:rFonts w:ascii="Arial" w:hAnsi="Arial" w:cs="Arial"/>
          <w:sz w:val="20"/>
          <w:szCs w:val="24"/>
          <w:lang w:val="en-US"/>
        </w:rPr>
        <w:fldChar w:fldCharType="separate"/>
      </w:r>
      <w:r w:rsidRPr="00D85E25">
        <w:rPr>
          <w:rFonts w:ascii="Arial" w:hAnsi="Arial" w:cs="Arial"/>
          <w:sz w:val="20"/>
          <w:szCs w:val="28"/>
          <w:vertAlign w:val="superscript"/>
          <w:lang w:val="en-US"/>
        </w:rPr>
        <w:t>132–134</w:t>
      </w:r>
      <w:r w:rsidRPr="00D85E25">
        <w:rPr>
          <w:rFonts w:ascii="Arial" w:hAnsi="Arial" w:cs="Arial"/>
          <w:sz w:val="20"/>
          <w:szCs w:val="24"/>
          <w:lang w:val="en-US"/>
        </w:rPr>
        <w:fldChar w:fldCharType="end"/>
      </w:r>
      <w:r w:rsidRPr="00D85E25">
        <w:rPr>
          <w:rFonts w:ascii="Arial" w:hAnsi="Arial" w:cs="Arial"/>
          <w:sz w:val="20"/>
          <w:szCs w:val="24"/>
          <w:lang w:val="en-US"/>
        </w:rPr>
        <w:t xml:space="preserve"> Strength and Difficulties Questionnaire (SDQ),</w:t>
      </w:r>
      <w:r w:rsidRPr="00D85E25">
        <w:rPr>
          <w:rFonts w:ascii="Arial" w:hAnsi="Arial" w:cs="Arial"/>
          <w:sz w:val="20"/>
          <w:szCs w:val="24"/>
          <w:lang w:val="en-US"/>
        </w:rPr>
        <w:fldChar w:fldCharType="begin"/>
      </w:r>
      <w:r w:rsidRPr="00D85E25">
        <w:rPr>
          <w:rFonts w:ascii="Arial" w:hAnsi="Arial" w:cs="Arial"/>
          <w:sz w:val="20"/>
          <w:szCs w:val="24"/>
          <w:lang w:val="en-US"/>
        </w:rPr>
        <w:instrText xml:space="preserve"> ADDIN ZOTERO_ITEM CSL_CITATION {"citationID":"DNGEnuxP","properties":{"formattedCitation":"\\super 135\\uc0\\u8211{}138\\nosupersub{}","plainCitation":"135–138","noteIndex":0},"citationItems":[{"id":39,"uris":["http://zotero.org/users/7410056/items/GV34JRXX"],"uri":["http://zotero.org/users/7410056/items/GV34JRXX"],"itemData":{"id":39,"type":"article-journal","abstract":"A novel behavioural screening questionnaire, the Strengths and Difficulties Questionnaire (SDQ), was administered along with Rutter questionnaires to parents and teachers of 403 children drawn from dental and psychiatric clinics. Scores derived from the SDQ and Rutter questionnaires were highly correlated; parent-teacher correlations for the two sets of measures were comparable or favoured the SDQ. The two sets of measures did not differ in their ability to discriminate between psychiatric and dental clinic attenders. These preliminary findings suggest that the SDQ functions as well as the Rutter questionnaires while offering the following additional advantages: a focus on strengths as well as difficulties; better coverage of inattention, peer relationships, and prosocial behaviour; a shorter format; and a single form suitable for both parents and teachers, perhaps thereby increasing parent-teacher correlations.","container-title":"Journal of Child Psychology and Psychiatry","DOI":"https://doi.org/10.1111/j.1469-7610.1997.tb01545.x","ISSN":"1469-7610","issue":"5","language":"en","note":"_eprint: https://onlinelibrary.wiley.com/doi/pdf/10.1111/j.1469-7610.1997.tb01545.x","page":"581-586","source":"Wiley Online Library","title":"The Strengths and Difficulties Questionnaire: A Research Note","title-short":"The Strengths and Difficulties Questionnaire","volume":"38","author":[{"family":"Goodman","given":"Robert"}],"issued":{"date-parts":[["1997"]]}}},{"id":38,"uris":["http://zotero.org/users/7410056/items/NE9Y6J7A"],"uri":["http://zotero.org/users/7410056/items/NE9Y6J7A"],"itemData":{"id":38,"type":"article-journal","abstract":"British local authorities are required to monitor the mental health of\n                        looked after children using mean Strengths and Difficulties Questionnaire\n                        (SDQ) scores from parents or carers. This assumes that differences in mean\n                        SDQ scores reflect genuine differences in child mental health in this group,\n                        something we examined using nationally representative surveys\n                           (n = 1391, age 5–16). We found that the SDQ was a\n                        genuinely dimensional measure of mental health in these children and\n                        provided accurate estimates of disorder prevalence.","container-title":"The British Journal of Psychiatry","DOI":"10.1192/bjp.bp.111.104380","ISSN":"0007-1250, 1472-1465","issue":"5","language":"en","note":"publisher: Cambridge University Press","page":"426-427","source":"Cambridge University Press","title":"Strengths and Difficulties Questionnaire scores and mental health in looked after children","volume":"200","author":[{"family":"Goodman","given":"Anna"},{"family":"Goodman","given":"Robert"}],"issued":{"date-parts":[["2012",5]]}}},{"id":37,"uris":["http://zotero.org/users/7410056/items/GIKEPCWW"],"uri":["http://zotero.org/users/7410056/items/GIKEPCWW"],"itemData":{"id":37,"type":"article-journal","abstract":"Background The Strength and Difficulties Questionnaire (SDQ) is a brief behavioural five factor instrument developed to assess emotional and behavioural problems in children and adolescents. The aim of the current study was to evaluate the psychometric properties for parent and teacher ratings in the Danish version of SDQ for different age groups of boys and girls. Methods The Danish versions of the SDQ were distributed to a total of 71,840 parent and teacher raters of 5-, 7- and 10- to 12-year-old children included in four large scale Danish cohorts. The internal reliability was assessed and exploratory factor analyses were carried out to replicate the originally proposed five factor structure. Mean scores and percentiles were examined in order to differentiate between low, medium and high levels of emotional and behavioural difficulties. Results The original five factor structure could be substantially confirmed. The Conduct items however did not solely load on the proposed Conduct scale and the Conduct scale was further contaminated by non-conduct items. Positively worded items tended to load on the Prosocial scale. This was more so the case for teachers than for parents. Parent and teacher means and percentiles were found to be lower compared to British figures but similar to or only slightly lower than those found in the other Nordic countries. The percentiles for girls were generally lower than for boys, markedly so for the teacher hyperactivity ratings. Conclusions The study supports the usefulness of the SDQ as a screening tool for boys and girls across age groups and raters in the general Danish population.","container-title":"PLOS ONE","DOI":"10.1371/journal.pone.0032025","ISSN":"1932-6203","issue":"2","journalAbbreviation":"PLOS ONE","language":"en","note":"publisher: Public Library of Science","page":"e32025","source":"PLoS Journals","title":"Psychometric Properties of the Danish Strength and Difficulties Questionnaire: The SDQ Assessed for More than 70,000 Raters in Four Different Cohorts","title-short":"Psychometric Properties of the Danish Strength and Difficulties Questionnaire","volume":"7","author":[{"family":"Niclasen","given":"Janni"},{"family":"Teasdale","given":"Thomas William"},{"family":"Andersen","given":"Anne-Marie Nybo"},{"family":"Skovgaard","given":"Anne Mette"},{"family":"Elberling","given":"Hanne"},{"family":"Obel","given":"Carsten"}],"issued":{"date-parts":[["2012",2,27]]}}},{"id":32,"uris":["http://zotero.org/users/7410056/items/NYCKDLFU"],"uri":["http://zotero.org/users/7410056/items/NYCKDLFU"],"itemData":{"id":32,"type":"article-journal","abstract":"The strengths and difficulties questionnaire (SDQ) is a broad-band child mental health instrument, which has been reported to be a good screener for the ADHD phenotype. Questionnaires containing the SDQ and the 18 SNAP-IV items corresponding to the DSM-IV ADHD symptoms were completed by parents and teachers for 66% ( N = 6,233) of all 7- to 9-year-olds in the city of Bergen, Norway, 2002. Screening properties of the five-item SDQ hyperactivity-inattention subscale for the DSM-IV ADHD phenotype were examined. Using the DSM-IV ADHD phenotype based on both informants as the gold standard (5.2% of the sample), the receiver operating characteristics (ROC) analyses demonstrated an area under the curve of 0.91 (95% CI: 0.90-0.92) for parent and 0.95 (95% CI: 0.94-0.95) for teacher SDQ hyperactivity-inattention subscale ratings. The SDQ hyperactivity-inattention predictive algorithm identified 74% of those with the ADHD combined subtype as possible or probable cases, but only 22% of those with the inattentive subtype. The 5-item long SDQ hyperactivity-inattention subscale is a shorter substitute for the 18-item ADHD symptom list. The SDQ predictive algorithm had an acceptable sensitivity for the ADHD combined subtype, but low sensitivity for the ADHD inattentive and the ADHD hyperactive subtypes.","container-title":"European Child &amp; Adolescent Psychiatry","DOI":"10.1007/s00787-011-0198-9","ISSN":"10188827","issue":"9","journalAbbreviation":"European Child &amp; Adolescent Psychiatry","note":"publisher: Springer Nature","page":"451-458","source":"EBSCOhost","title":"Screening for the attention deficit hyperactivity disorder phenotype using the strength and difficulties questionnaire","volume":"20","author":[{"family":"Ullebø","given":"Anne Karin"},{"family":"Posserud","given":"Maj-Britt"},{"family":"Heiervang","given":"Einar"},{"family":"Gillberg","given":"Christopher"},{"family":"Obel","given":"Carsten"}],"issued":{"date-parts":[["2011",9]]}}}],"schema":"https://github.com/citation-style-language/schema/raw/master/csl-citation.json"} </w:instrText>
      </w:r>
      <w:r w:rsidRPr="00D85E25">
        <w:rPr>
          <w:rFonts w:ascii="Arial" w:hAnsi="Arial" w:cs="Arial"/>
          <w:sz w:val="20"/>
          <w:szCs w:val="24"/>
          <w:lang w:val="en-US"/>
        </w:rPr>
        <w:fldChar w:fldCharType="separate"/>
      </w:r>
      <w:r w:rsidRPr="00D85E25">
        <w:rPr>
          <w:rFonts w:ascii="Arial" w:hAnsi="Arial" w:cs="Arial"/>
          <w:sz w:val="20"/>
          <w:szCs w:val="28"/>
          <w:vertAlign w:val="superscript"/>
          <w:lang w:val="en-US"/>
        </w:rPr>
        <w:t>135–138</w:t>
      </w:r>
      <w:r w:rsidRPr="00D85E25">
        <w:rPr>
          <w:rFonts w:ascii="Arial" w:hAnsi="Arial" w:cs="Arial"/>
          <w:sz w:val="20"/>
          <w:szCs w:val="24"/>
          <w:lang w:val="en-US"/>
        </w:rPr>
        <w:fldChar w:fldCharType="end"/>
      </w:r>
      <w:r w:rsidRPr="00D85E25">
        <w:rPr>
          <w:rFonts w:ascii="Arial" w:hAnsi="Arial" w:cs="Arial"/>
          <w:sz w:val="20"/>
          <w:szCs w:val="24"/>
          <w:lang w:val="en-US"/>
        </w:rPr>
        <w:t xml:space="preserve"> and Cognitive functioning score (5-component battery test).</w:t>
      </w:r>
      <w:r w:rsidRPr="00D85E25">
        <w:rPr>
          <w:rFonts w:ascii="Arial" w:hAnsi="Arial" w:cs="Arial"/>
          <w:sz w:val="20"/>
          <w:szCs w:val="24"/>
          <w:lang w:val="en-US"/>
        </w:rPr>
        <w:fldChar w:fldCharType="begin"/>
      </w:r>
      <w:r w:rsidRPr="00D85E25">
        <w:rPr>
          <w:rFonts w:ascii="Arial" w:hAnsi="Arial" w:cs="Arial"/>
          <w:sz w:val="20"/>
          <w:szCs w:val="24"/>
          <w:lang w:val="en-US"/>
        </w:rPr>
        <w:instrText xml:space="preserve"> ADDIN ZOTERO_ITEM CSL_CITATION {"citationID":"WIAEX7E6","properties":{"formattedCitation":"\\super 139\\uc0\\u8211{}141\\nosupersub{}","plainCitation":"139–141","noteIndex":0},"citationItems":[{"id":6,"uris":["http://zotero.org/users/7410056/items/5FFSSWUP"],"uri":["http://zotero.org/users/7410056/items/5FFSSWUP"],"itemData":{"id":6,"type":"article-journal","abstract":"Objectives:Little is known about whether the feeling of happiness follows the age-related decline in physical and mental functioning. The objective of this study was to analyze differences with age in physical and mental functions and in the feeling of happiness among Danes aged 45 years and older. Method:Three Danish population-based surveys including 11,307 participants aged 45+ years, of whom 2411 were in the age group of 90+, were conducted in the period 1995–2001. The participation rate in the three surveys was between 63% and 82% and the same design and the same instrument were used. Self-reported mobility, a cognitive composite score, and a depression symptomatology score including a question about happiness were assessed.T-score metric was used to compare across domains and age groups. Results:Overall, successively older age groups performed worse than the youngest age group (45–49 years), and the estimated linear decline was greater after age 70 than before age 70. For example, when comparing the oldest age group (90+ years) with the youngest, theT-score differences were found to be the largest for the mobility score (men: 40.2, women: 41.4), followed by the cognitive function (men: 22.0, women: 24.9), and the total depression symptomatology score (men: 15.5, women: 17.4). Conversely, theT-score difference in happiness was small (men: 5.6, women: 6.0). Conclusion:Despite markedly poorer physical and mental functions with increasing age, in this Danish sample age did not seem to affect happiness to a similarly notable extent, although, in this study, cohort and age effects cannot be disentangled.","container-title":"Aging &amp; Mental Health","DOI":"10.1080/13607863.2014.944089","ISSN":"13607863","issue":"5","journalAbbreviation":"Aging &amp; Mental Health","note":"publisher: Routledge","page":"400-408","source":"EBSCOhost","title":"Physical and mental decline and yet rather happy? A study of Danes aged 45 and older","title-short":"Physical and mental decline and yet rather happy?","volume":"19","author":[{"family":"Vestergaard","given":"Sonja"},{"family":"Thinggaard","given":"Mikael"},{"family":"Jeune","given":"Bernard"},{"family":"Vaupel","given":"James W."},{"family":"McGue","given":"Matt"},{"family":"Christensen","given":"Kaare"}],"issued":{"date-parts":[["2015",5]]}}},{"id":5,"uris":["http://zotero.org/users/7410056/items/E7WMNG2R"],"uri":["http://zotero.org/users/7410056/items/E7WMNG2R"],"itemData":{"id":5,"type":"article-journal","abstract":"While a substantial amount of behavioral genetic research has helped to characterize developmental trends in twin similarity in early life, relatively little is known about changes in twin similarity with age in adulthood. We investigated age moderation of twin similarity for a composite measure of cognitive ability, depression symptomatology and hand grip strength in a cross-sectional sample of 2,332 like-sex pairs of Danish twins age 46-96 years. All three outcomes were strongly correlated with age, indicating that the three phenotypes analyzed are not developmentally static. Nonetheless, in moderated regression analysis we found no evidence of declining twin similarity for any of the three outcomes in either zygosity group. Moreover, biometric analysis of the twin data revealed minimal differences in heritability estimates across the age range sampled. While small sample size limits our ability to draw firm conclusions at very advanced ages, these findings call into question the hypothesis that the cumulative impact of life experiences diminishes twin similarity at least through age 80. We hypothesize that twins are able to maintain similarity over extended periods of time because in part they are able to construct similar environments that reinforce that similarity.","container-title":"Behavior Genetics","DOI":"10.1007/s10519-012-9559-5","ISSN":"00018244","issue":"1","journalAbbreviation":"Behavior Genetics","note":"publisher: Springer Nature","page":"1-12","source":"EBSCOhost","title":"Growing Old but Not Growing Apart: Twin Similarity in the Latter Half of the Lifespan","title-short":"Growing Old but Not Growing Apart","volume":"43","author":[{"family":"McGue","given":"Matt"},{"family":"Christensen","given":"Kaare"}],"issued":{"date-parts":[["2013",1]]}}},{"id":4,"uris":["http://zotero.org/users/7410056/items/P3JVARMC"],"uri":["http://zotero.org/users/7410056/items/P3JVARMC"],"itemData":{"id":4,"type":"article-journal","abstract":"Postoperative cognitive dysfunction is common, but it remains unclear whether there are long-term adverse cognitive effects of surgery combined with anesthesia. The authors examined the association between exposure to surgery and level of cognitive functioning in a sample of 8,503 middle-aged and elderly twins.Results from five cognitive tests were compared in twins exposed to surgery, classified as major, minor, hip and knee replacement, or other, with those of a reference group without surgery using linear regression adjusted for sex and age. Genetic and shared environmental confounding was addressed in intrapair analyses of 87 monozygotic and 124 dizygotic same-sexed twin pairs in whom one had a history of major surgery and the other did not.Statistically significantly lower composite cognitive score was found in twins with at least one major surgery compared with the reference group (mean difference, −0.27; 95% CI, −0.48 to −0.06), corresponding to one tenth of an SD, that is, a negligible effect size. In the intrapair analysis, the surgery-exposed co-twin had the lower cognitive score in 49% (95% CI, 42 to 56%) of the pairs. None of the other groups differed from the reference group except the knee and hip replacement group that tended to have higher cognitive scores (mean difference, 0.35; 95% CI, −0.18 to 0.87).A history of major surgery was associated with a negligibly lower level of cognitive functioning. The supplementary analyses suggest that preoperative cognitive functioning and underlying diseases were more important for cognitive functioning in mid- and late life than surgery and anesthesia.In a study of 8,503 twins, a negligible but statistically significant decrease in a sensitive composite cognitive score was present in twins with at least one major surgery, but there was no difference by intrapair analysis. There was no clinically significant association of major surgery and anesthesia with long-term cognitive dysfunction, suggesting that factors other than surgery and anesthesia are more important.","container-title":"Anesthesiology","DOI":"10.1097/ALN.0000000000000957","ISSN":"0003-3022","issue":"2","journalAbbreviation":"Anesthesiology","page":"312-321","source":"Silverchair","title":"Cognitive Functioning after Surgery in Middle-aged and Elderly Danish Twins","volume":"124","author":[{"family":"Dokkedal","given":"Unni"},{"family":"Hansen","given":"Tom G."},{"family":"Rasmussen","given":"Lars S."},{"family":"Mengel-From","given":"Jonas"},{"family":"Christensen","given":"Kaare"}],"issued":{"date-parts":[["2016",2,1]]}}}],"schema":"https://github.com/citation-style-language/schema/raw/master/csl-citation.json"} </w:instrText>
      </w:r>
      <w:r w:rsidRPr="00D85E25">
        <w:rPr>
          <w:rFonts w:ascii="Arial" w:hAnsi="Arial" w:cs="Arial"/>
          <w:sz w:val="20"/>
          <w:szCs w:val="24"/>
          <w:lang w:val="en-US"/>
        </w:rPr>
        <w:fldChar w:fldCharType="separate"/>
      </w:r>
      <w:r w:rsidRPr="00D85E25">
        <w:rPr>
          <w:rFonts w:ascii="Arial" w:hAnsi="Arial" w:cs="Arial"/>
          <w:sz w:val="20"/>
          <w:szCs w:val="28"/>
          <w:vertAlign w:val="superscript"/>
          <w:lang w:val="en-US"/>
        </w:rPr>
        <w:t>139–141</w:t>
      </w:r>
      <w:r w:rsidRPr="00D85E25">
        <w:rPr>
          <w:rFonts w:ascii="Arial" w:hAnsi="Arial" w:cs="Arial"/>
          <w:sz w:val="20"/>
          <w:szCs w:val="24"/>
          <w:lang w:val="en-US"/>
        </w:rPr>
        <w:fldChar w:fldCharType="end"/>
      </w:r>
      <w:r w:rsidRPr="00D85E25">
        <w:rPr>
          <w:rFonts w:ascii="Arial" w:hAnsi="Arial" w:cs="Arial"/>
          <w:sz w:val="20"/>
          <w:szCs w:val="24"/>
          <w:vertAlign w:val="superscript"/>
          <w:lang w:val="en-US"/>
        </w:rPr>
        <w:t xml:space="preserve"> </w:t>
      </w:r>
      <w:r w:rsidRPr="00D85E25">
        <w:rPr>
          <w:rFonts w:ascii="Arial" w:hAnsi="Arial" w:cs="Arial"/>
          <w:sz w:val="20"/>
          <w:szCs w:val="24"/>
          <w:lang w:val="en-US"/>
        </w:rPr>
        <w:t xml:space="preserve">**The registry has regional or municipal coverage. ***Electronic registration. </w:t>
      </w:r>
    </w:p>
    <w:p w14:paraId="04F8B99E" w14:textId="1DDE13B4" w:rsidR="001734FF" w:rsidRPr="00D85E25" w:rsidRDefault="001734FF" w:rsidP="00F80F10">
      <w:pPr>
        <w:rPr>
          <w:lang w:val="en-US"/>
        </w:rPr>
      </w:pPr>
    </w:p>
    <w:p w14:paraId="6BA6AF10" w14:textId="55B595F8" w:rsidR="00F80F10" w:rsidRPr="00D85E25" w:rsidRDefault="00F80F10" w:rsidP="00F80F10">
      <w:pPr>
        <w:rPr>
          <w:rFonts w:ascii="Arial" w:hAnsi="Arial" w:cs="Arial"/>
          <w:sz w:val="20"/>
          <w:szCs w:val="18"/>
          <w:lang w:val="en-US"/>
        </w:rPr>
      </w:pPr>
      <w:r w:rsidRPr="00D85E25">
        <w:rPr>
          <w:rFonts w:ascii="Arial" w:hAnsi="Arial" w:cs="Arial"/>
          <w:b/>
          <w:bCs/>
          <w:sz w:val="20"/>
          <w:szCs w:val="18"/>
          <w:lang w:val="en-US"/>
        </w:rPr>
        <w:t xml:space="preserve">References for </w:t>
      </w:r>
      <w:r w:rsidR="00A6051A">
        <w:rPr>
          <w:rFonts w:ascii="Arial" w:hAnsi="Arial" w:cs="Arial"/>
          <w:b/>
          <w:bCs/>
          <w:sz w:val="20"/>
          <w:szCs w:val="18"/>
          <w:lang w:val="en-US"/>
        </w:rPr>
        <w:t>Table S</w:t>
      </w:r>
      <w:r w:rsidRPr="00D85E25">
        <w:rPr>
          <w:rFonts w:ascii="Arial" w:hAnsi="Arial" w:cs="Arial"/>
          <w:b/>
          <w:bCs/>
          <w:sz w:val="20"/>
          <w:szCs w:val="18"/>
          <w:lang w:val="en-US"/>
        </w:rPr>
        <w:t>1</w:t>
      </w:r>
      <w:r w:rsidRPr="00D85E25">
        <w:rPr>
          <w:rFonts w:ascii="Arial" w:hAnsi="Arial" w:cs="Arial"/>
          <w:sz w:val="20"/>
          <w:szCs w:val="18"/>
          <w:lang w:val="en-US"/>
        </w:rPr>
        <w:t>:</w:t>
      </w:r>
    </w:p>
    <w:p w14:paraId="79E3D126" w14:textId="3A95C05E"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fldChar w:fldCharType="begin"/>
      </w:r>
      <w:r w:rsidRPr="00D85E25">
        <w:rPr>
          <w:rFonts w:ascii="Arial" w:hAnsi="Arial" w:cs="Arial"/>
          <w:sz w:val="20"/>
          <w:szCs w:val="18"/>
          <w:lang w:val="en-US"/>
        </w:rPr>
        <w:instrText xml:space="preserve"> ADDIN ZOTERO_BIBL {"uncited":[],"omitted":[],"custom":[]} CSL_BIBLIOGRAPHY </w:instrText>
      </w:r>
      <w:r w:rsidRPr="00D85E25">
        <w:rPr>
          <w:rFonts w:ascii="Arial" w:hAnsi="Arial" w:cs="Arial"/>
          <w:sz w:val="20"/>
          <w:szCs w:val="18"/>
          <w:lang w:val="en-US"/>
        </w:rPr>
        <w:fldChar w:fldCharType="separate"/>
      </w:r>
      <w:r w:rsidRPr="00D85E25">
        <w:rPr>
          <w:rFonts w:ascii="Arial" w:hAnsi="Arial" w:cs="Arial"/>
          <w:sz w:val="20"/>
          <w:szCs w:val="18"/>
          <w:lang w:val="en-US"/>
        </w:rPr>
        <w:t xml:space="preserve">1. </w:t>
      </w:r>
      <w:r w:rsidRPr="00D85E25">
        <w:rPr>
          <w:rFonts w:ascii="Arial" w:hAnsi="Arial" w:cs="Arial"/>
          <w:sz w:val="20"/>
          <w:szCs w:val="18"/>
          <w:lang w:val="en-US"/>
        </w:rPr>
        <w:tab/>
        <w:t xml:space="preserve">Schmidt M, Pedersen L, Sørensen HT. The Danish Civil Registration System as a tool in epidemiology. </w:t>
      </w:r>
      <w:r w:rsidRPr="00D85E25">
        <w:rPr>
          <w:rFonts w:ascii="Arial" w:hAnsi="Arial" w:cs="Arial"/>
          <w:i/>
          <w:iCs/>
          <w:sz w:val="20"/>
          <w:szCs w:val="18"/>
          <w:lang w:val="en-US"/>
        </w:rPr>
        <w:t>European Journal of Epidemiology</w:t>
      </w:r>
      <w:r w:rsidRPr="00D85E25">
        <w:rPr>
          <w:rFonts w:ascii="Arial" w:hAnsi="Arial" w:cs="Arial"/>
          <w:sz w:val="20"/>
          <w:szCs w:val="18"/>
          <w:lang w:val="en-US"/>
        </w:rPr>
        <w:t xml:space="preserve">. 2014;29(8):541-549. </w:t>
      </w:r>
      <w:proofErr w:type="gramStart"/>
      <w:r w:rsidRPr="00D85E25">
        <w:rPr>
          <w:rFonts w:ascii="Arial" w:hAnsi="Arial" w:cs="Arial"/>
          <w:sz w:val="20"/>
          <w:szCs w:val="18"/>
          <w:lang w:val="en-US"/>
        </w:rPr>
        <w:t>doi:http://dx.doi.org.ep.fjernadgang.kb.dk/10.1007/s10654-014-9930-3</w:t>
      </w:r>
      <w:proofErr w:type="gramEnd"/>
    </w:p>
    <w:p w14:paraId="33DB8934" w14:textId="7DC646C4"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2. </w:t>
      </w:r>
      <w:r w:rsidRPr="00D85E25">
        <w:rPr>
          <w:rFonts w:ascii="Arial" w:hAnsi="Arial" w:cs="Arial"/>
          <w:sz w:val="20"/>
          <w:szCs w:val="18"/>
          <w:lang w:val="en-US"/>
        </w:rPr>
        <w:tab/>
        <w:t xml:space="preserve">Pedersen CB. The Danish Civil Registration System. </w:t>
      </w:r>
      <w:proofErr w:type="spellStart"/>
      <w:r w:rsidRPr="00D85E25">
        <w:rPr>
          <w:rFonts w:ascii="Arial" w:hAnsi="Arial" w:cs="Arial"/>
          <w:i/>
          <w:iCs/>
          <w:sz w:val="20"/>
          <w:szCs w:val="18"/>
          <w:lang w:val="en-US"/>
        </w:rPr>
        <w:t>Scand</w:t>
      </w:r>
      <w:proofErr w:type="spellEnd"/>
      <w:r w:rsidRPr="00D85E25">
        <w:rPr>
          <w:rFonts w:ascii="Arial" w:hAnsi="Arial" w:cs="Arial"/>
          <w:i/>
          <w:iCs/>
          <w:sz w:val="20"/>
          <w:szCs w:val="18"/>
          <w:lang w:val="en-US"/>
        </w:rPr>
        <w:t xml:space="preserve"> J Public Health</w:t>
      </w:r>
      <w:r w:rsidRPr="00D85E25">
        <w:rPr>
          <w:rFonts w:ascii="Arial" w:hAnsi="Arial" w:cs="Arial"/>
          <w:sz w:val="20"/>
          <w:szCs w:val="18"/>
          <w:lang w:val="en-US"/>
        </w:rPr>
        <w:t>. 2011;39(7_suppl):22-25. doi:10.1177/1403494810387965</w:t>
      </w:r>
    </w:p>
    <w:p w14:paraId="082B6709" w14:textId="08068919"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3. </w:t>
      </w:r>
      <w:r w:rsidRPr="00D85E25">
        <w:rPr>
          <w:rFonts w:ascii="Arial" w:hAnsi="Arial" w:cs="Arial"/>
          <w:sz w:val="20"/>
          <w:szCs w:val="18"/>
          <w:lang w:val="en-US"/>
        </w:rPr>
        <w:tab/>
        <w:t xml:space="preserve">Pedersen CB, </w:t>
      </w:r>
      <w:proofErr w:type="spellStart"/>
      <w:r w:rsidRPr="00D85E25">
        <w:rPr>
          <w:rFonts w:ascii="Arial" w:hAnsi="Arial" w:cs="Arial"/>
          <w:sz w:val="20"/>
          <w:szCs w:val="18"/>
          <w:lang w:val="en-US"/>
        </w:rPr>
        <w:t>Gøtzsche</w:t>
      </w:r>
      <w:proofErr w:type="spellEnd"/>
      <w:r w:rsidRPr="00D85E25">
        <w:rPr>
          <w:rFonts w:ascii="Arial" w:hAnsi="Arial" w:cs="Arial"/>
          <w:sz w:val="20"/>
          <w:szCs w:val="18"/>
          <w:lang w:val="en-US"/>
        </w:rPr>
        <w:t xml:space="preserve"> H, </w:t>
      </w:r>
      <w:proofErr w:type="spellStart"/>
      <w:r w:rsidRPr="00D85E25">
        <w:rPr>
          <w:rFonts w:ascii="Arial" w:hAnsi="Arial" w:cs="Arial"/>
          <w:sz w:val="20"/>
          <w:szCs w:val="18"/>
          <w:lang w:val="en-US"/>
        </w:rPr>
        <w:t>Møller</w:t>
      </w:r>
      <w:proofErr w:type="spellEnd"/>
      <w:r w:rsidRPr="00D85E25">
        <w:rPr>
          <w:rFonts w:ascii="Arial" w:hAnsi="Arial" w:cs="Arial"/>
          <w:sz w:val="20"/>
          <w:szCs w:val="18"/>
          <w:lang w:val="en-US"/>
        </w:rPr>
        <w:t xml:space="preserve"> JO, Mortensen PB. The Danish Civil Registration System. A cohort of eight million persons. </w:t>
      </w:r>
      <w:r w:rsidRPr="00D85E25">
        <w:rPr>
          <w:rFonts w:ascii="Arial" w:hAnsi="Arial" w:cs="Arial"/>
          <w:i/>
          <w:iCs/>
          <w:sz w:val="20"/>
          <w:szCs w:val="18"/>
          <w:lang w:val="en-US"/>
        </w:rPr>
        <w:t>Danish medical bulletin</w:t>
      </w:r>
      <w:r w:rsidRPr="00D85E25">
        <w:rPr>
          <w:rFonts w:ascii="Arial" w:hAnsi="Arial" w:cs="Arial"/>
          <w:sz w:val="20"/>
          <w:szCs w:val="18"/>
          <w:lang w:val="en-US"/>
        </w:rPr>
        <w:t>. 2006;53(4):441-449.</w:t>
      </w:r>
    </w:p>
    <w:p w14:paraId="041C8144" w14:textId="4D7E7976"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4. </w:t>
      </w:r>
      <w:r w:rsidRPr="00D85E25">
        <w:rPr>
          <w:rFonts w:ascii="Arial" w:hAnsi="Arial" w:cs="Arial"/>
          <w:sz w:val="20"/>
          <w:szCs w:val="18"/>
          <w:lang w:val="en-US"/>
        </w:rPr>
        <w:tab/>
      </w:r>
      <w:proofErr w:type="spellStart"/>
      <w:r w:rsidRPr="00D85E25">
        <w:rPr>
          <w:rFonts w:ascii="Arial" w:hAnsi="Arial" w:cs="Arial"/>
          <w:sz w:val="20"/>
          <w:szCs w:val="18"/>
          <w:lang w:val="en-US"/>
        </w:rPr>
        <w:t>Helweg</w:t>
      </w:r>
      <w:proofErr w:type="spellEnd"/>
      <w:r w:rsidRPr="00D85E25">
        <w:rPr>
          <w:rFonts w:ascii="Arial" w:hAnsi="Arial" w:cs="Arial"/>
          <w:sz w:val="20"/>
          <w:szCs w:val="18"/>
          <w:lang w:val="en-US"/>
        </w:rPr>
        <w:t xml:space="preserve">-Larsen K. The Danish Register of Causes of Death. </w:t>
      </w:r>
      <w:proofErr w:type="spellStart"/>
      <w:r w:rsidRPr="00D85E25">
        <w:rPr>
          <w:rFonts w:ascii="Arial" w:hAnsi="Arial" w:cs="Arial"/>
          <w:i/>
          <w:iCs/>
          <w:sz w:val="20"/>
          <w:szCs w:val="18"/>
          <w:lang w:val="en-US"/>
        </w:rPr>
        <w:t>Scand</w:t>
      </w:r>
      <w:proofErr w:type="spellEnd"/>
      <w:r w:rsidRPr="00D85E25">
        <w:rPr>
          <w:rFonts w:ascii="Arial" w:hAnsi="Arial" w:cs="Arial"/>
          <w:i/>
          <w:iCs/>
          <w:sz w:val="20"/>
          <w:szCs w:val="18"/>
          <w:lang w:val="en-US"/>
        </w:rPr>
        <w:t xml:space="preserve"> J Public Health</w:t>
      </w:r>
      <w:r w:rsidRPr="00D85E25">
        <w:rPr>
          <w:rFonts w:ascii="Arial" w:hAnsi="Arial" w:cs="Arial"/>
          <w:sz w:val="20"/>
          <w:szCs w:val="18"/>
          <w:lang w:val="en-US"/>
        </w:rPr>
        <w:t>. 2011;39(7_suppl):26-29. doi:10.1177/1403494811399958</w:t>
      </w:r>
    </w:p>
    <w:p w14:paraId="5497BBA2" w14:textId="0F0BA9D1"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5. </w:t>
      </w:r>
      <w:r w:rsidRPr="00D85E25">
        <w:rPr>
          <w:rFonts w:ascii="Arial" w:hAnsi="Arial" w:cs="Arial"/>
          <w:sz w:val="20"/>
          <w:szCs w:val="18"/>
          <w:lang w:val="en-US"/>
        </w:rPr>
        <w:tab/>
      </w:r>
      <w:proofErr w:type="spellStart"/>
      <w:r w:rsidRPr="00D85E25">
        <w:rPr>
          <w:rFonts w:ascii="Arial" w:hAnsi="Arial" w:cs="Arial"/>
          <w:sz w:val="20"/>
          <w:szCs w:val="18"/>
          <w:lang w:val="en-US"/>
        </w:rPr>
        <w:t>Juel</w:t>
      </w:r>
      <w:proofErr w:type="spellEnd"/>
      <w:r w:rsidRPr="00D85E25">
        <w:rPr>
          <w:rFonts w:ascii="Arial" w:hAnsi="Arial" w:cs="Arial"/>
          <w:sz w:val="20"/>
          <w:szCs w:val="18"/>
          <w:lang w:val="en-US"/>
        </w:rPr>
        <w:t xml:space="preserve"> K, </w:t>
      </w:r>
      <w:proofErr w:type="spellStart"/>
      <w:r w:rsidRPr="00D85E25">
        <w:rPr>
          <w:rFonts w:ascii="Arial" w:hAnsi="Arial" w:cs="Arial"/>
          <w:sz w:val="20"/>
          <w:szCs w:val="18"/>
          <w:lang w:val="en-US"/>
        </w:rPr>
        <w:t>Helweg</w:t>
      </w:r>
      <w:proofErr w:type="spellEnd"/>
      <w:r w:rsidRPr="00D85E25">
        <w:rPr>
          <w:rFonts w:ascii="Arial" w:hAnsi="Arial" w:cs="Arial"/>
          <w:sz w:val="20"/>
          <w:szCs w:val="18"/>
          <w:lang w:val="en-US"/>
        </w:rPr>
        <w:t xml:space="preserve">-Larsen K. The Danish registers of causes of death. </w:t>
      </w:r>
      <w:r w:rsidRPr="00D85E25">
        <w:rPr>
          <w:rFonts w:ascii="Arial" w:hAnsi="Arial" w:cs="Arial"/>
          <w:i/>
          <w:iCs/>
          <w:sz w:val="20"/>
          <w:szCs w:val="18"/>
          <w:lang w:val="en-US"/>
        </w:rPr>
        <w:t>Danish medical bulletin</w:t>
      </w:r>
      <w:r w:rsidRPr="00D85E25">
        <w:rPr>
          <w:rFonts w:ascii="Arial" w:hAnsi="Arial" w:cs="Arial"/>
          <w:sz w:val="20"/>
          <w:szCs w:val="18"/>
          <w:lang w:val="en-US"/>
        </w:rPr>
        <w:t>. 1999;46(4):354-357.</w:t>
      </w:r>
    </w:p>
    <w:p w14:paraId="5C061CF4" w14:textId="1609BFB1"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6. </w:t>
      </w:r>
      <w:r w:rsidRPr="00D85E25">
        <w:rPr>
          <w:rFonts w:ascii="Arial" w:hAnsi="Arial" w:cs="Arial"/>
          <w:sz w:val="20"/>
          <w:szCs w:val="18"/>
          <w:lang w:val="en-US"/>
        </w:rPr>
        <w:tab/>
      </w:r>
      <w:proofErr w:type="spellStart"/>
      <w:r w:rsidRPr="00D85E25">
        <w:rPr>
          <w:rFonts w:ascii="Arial" w:hAnsi="Arial" w:cs="Arial"/>
          <w:sz w:val="20"/>
          <w:szCs w:val="18"/>
          <w:lang w:val="en-US"/>
        </w:rPr>
        <w:t>Gjersøe</w:t>
      </w:r>
      <w:proofErr w:type="spellEnd"/>
      <w:r w:rsidRPr="00D85E25">
        <w:rPr>
          <w:rFonts w:ascii="Arial" w:hAnsi="Arial" w:cs="Arial"/>
          <w:sz w:val="20"/>
          <w:szCs w:val="18"/>
          <w:lang w:val="en-US"/>
        </w:rPr>
        <w:t xml:space="preserve"> P, Andersen SE, </w:t>
      </w:r>
      <w:proofErr w:type="spellStart"/>
      <w:r w:rsidRPr="00D85E25">
        <w:rPr>
          <w:rFonts w:ascii="Arial" w:hAnsi="Arial" w:cs="Arial"/>
          <w:sz w:val="20"/>
          <w:szCs w:val="18"/>
          <w:lang w:val="en-US"/>
        </w:rPr>
        <w:t>Mølbak</w:t>
      </w:r>
      <w:proofErr w:type="spellEnd"/>
      <w:r w:rsidRPr="00D85E25">
        <w:rPr>
          <w:rFonts w:ascii="Arial" w:hAnsi="Arial" w:cs="Arial"/>
          <w:sz w:val="20"/>
          <w:szCs w:val="18"/>
          <w:lang w:val="en-US"/>
        </w:rPr>
        <w:t xml:space="preserve"> AG, Wulff HR, Thomsen OO. Reliability of death certificates. The reproducibility of the recorded causes of death in patients admitted to departments of internal medicine. </w:t>
      </w:r>
      <w:proofErr w:type="spellStart"/>
      <w:r w:rsidRPr="00D85E25">
        <w:rPr>
          <w:rFonts w:ascii="Arial" w:hAnsi="Arial" w:cs="Arial"/>
          <w:i/>
          <w:iCs/>
          <w:sz w:val="20"/>
          <w:szCs w:val="18"/>
          <w:lang w:val="en-US"/>
        </w:rPr>
        <w:t>Ugeskrift</w:t>
      </w:r>
      <w:proofErr w:type="spellEnd"/>
      <w:r w:rsidRPr="00D85E25">
        <w:rPr>
          <w:rFonts w:ascii="Arial" w:hAnsi="Arial" w:cs="Arial"/>
          <w:i/>
          <w:iCs/>
          <w:sz w:val="20"/>
          <w:szCs w:val="18"/>
          <w:lang w:val="en-US"/>
        </w:rPr>
        <w:t xml:space="preserve"> for </w:t>
      </w:r>
      <w:proofErr w:type="spellStart"/>
      <w:r w:rsidRPr="00D85E25">
        <w:rPr>
          <w:rFonts w:ascii="Arial" w:hAnsi="Arial" w:cs="Arial"/>
          <w:i/>
          <w:iCs/>
          <w:sz w:val="20"/>
          <w:szCs w:val="18"/>
          <w:lang w:val="en-US"/>
        </w:rPr>
        <w:t>læger</w:t>
      </w:r>
      <w:proofErr w:type="spellEnd"/>
      <w:r w:rsidRPr="00D85E25">
        <w:rPr>
          <w:rFonts w:ascii="Arial" w:hAnsi="Arial" w:cs="Arial"/>
          <w:sz w:val="20"/>
          <w:szCs w:val="18"/>
          <w:lang w:val="en-US"/>
        </w:rPr>
        <w:t>. 1998;160(35):5030-5034.</w:t>
      </w:r>
    </w:p>
    <w:p w14:paraId="71919414" w14:textId="448AA5DC"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lastRenderedPageBreak/>
        <w:t xml:space="preserve">7. </w:t>
      </w:r>
      <w:r w:rsidRPr="00D85E25">
        <w:rPr>
          <w:rFonts w:ascii="Arial" w:hAnsi="Arial" w:cs="Arial"/>
          <w:sz w:val="20"/>
          <w:szCs w:val="18"/>
          <w:lang w:val="en-US"/>
        </w:rPr>
        <w:tab/>
        <w:t xml:space="preserve">Madsen M, </w:t>
      </w:r>
      <w:proofErr w:type="spellStart"/>
      <w:r w:rsidRPr="00D85E25">
        <w:rPr>
          <w:rFonts w:ascii="Arial" w:hAnsi="Arial" w:cs="Arial"/>
          <w:sz w:val="20"/>
          <w:szCs w:val="18"/>
          <w:lang w:val="en-US"/>
        </w:rPr>
        <w:t>Davidsen</w:t>
      </w:r>
      <w:proofErr w:type="spellEnd"/>
      <w:r w:rsidRPr="00D85E25">
        <w:rPr>
          <w:rFonts w:ascii="Arial" w:hAnsi="Arial" w:cs="Arial"/>
          <w:sz w:val="20"/>
          <w:szCs w:val="18"/>
          <w:lang w:val="en-US"/>
        </w:rPr>
        <w:t xml:space="preserve"> M, Rasmussen S, </w:t>
      </w:r>
      <w:proofErr w:type="spellStart"/>
      <w:r w:rsidRPr="00D85E25">
        <w:rPr>
          <w:rFonts w:ascii="Arial" w:hAnsi="Arial" w:cs="Arial"/>
          <w:sz w:val="20"/>
          <w:szCs w:val="18"/>
          <w:lang w:val="en-US"/>
        </w:rPr>
        <w:t>Abildstrom</w:t>
      </w:r>
      <w:proofErr w:type="spellEnd"/>
      <w:r w:rsidRPr="00D85E25">
        <w:rPr>
          <w:rFonts w:ascii="Arial" w:hAnsi="Arial" w:cs="Arial"/>
          <w:sz w:val="20"/>
          <w:szCs w:val="18"/>
          <w:lang w:val="en-US"/>
        </w:rPr>
        <w:t xml:space="preserve"> SZ, Osler M. The validity of the diagnosis of acute myocardial infarction in routine statistics: a comparison of mortality and hospital discharge data with the Danish MONICA registry. </w:t>
      </w:r>
      <w:r w:rsidRPr="00D85E25">
        <w:rPr>
          <w:rFonts w:ascii="Arial" w:hAnsi="Arial" w:cs="Arial"/>
          <w:i/>
          <w:iCs/>
          <w:sz w:val="20"/>
          <w:szCs w:val="18"/>
          <w:lang w:val="en-US"/>
        </w:rPr>
        <w:t>Journal of clinical epidemiology</w:t>
      </w:r>
      <w:r w:rsidRPr="00D85E25">
        <w:rPr>
          <w:rFonts w:ascii="Arial" w:hAnsi="Arial" w:cs="Arial"/>
          <w:sz w:val="20"/>
          <w:szCs w:val="18"/>
          <w:lang w:val="en-US"/>
        </w:rPr>
        <w:t>. 2003;56(2):124-130.</w:t>
      </w:r>
    </w:p>
    <w:p w14:paraId="78EAC27E" w14:textId="150D9144"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8. </w:t>
      </w:r>
      <w:r w:rsidRPr="00D85E25">
        <w:rPr>
          <w:rFonts w:ascii="Arial" w:hAnsi="Arial" w:cs="Arial"/>
          <w:sz w:val="20"/>
          <w:szCs w:val="18"/>
          <w:lang w:val="en-US"/>
        </w:rPr>
        <w:tab/>
        <w:t xml:space="preserve">Larsen SB, </w:t>
      </w:r>
      <w:proofErr w:type="spellStart"/>
      <w:r w:rsidRPr="00D85E25">
        <w:rPr>
          <w:rFonts w:ascii="Arial" w:hAnsi="Arial" w:cs="Arial"/>
          <w:sz w:val="20"/>
          <w:szCs w:val="18"/>
          <w:lang w:val="en-US"/>
        </w:rPr>
        <w:t>Brasso</w:t>
      </w:r>
      <w:proofErr w:type="spellEnd"/>
      <w:r w:rsidRPr="00D85E25">
        <w:rPr>
          <w:rFonts w:ascii="Arial" w:hAnsi="Arial" w:cs="Arial"/>
          <w:sz w:val="20"/>
          <w:szCs w:val="18"/>
          <w:lang w:val="en-US"/>
        </w:rPr>
        <w:t xml:space="preserve"> K, Christensen J, et al. Socioeconomic </w:t>
      </w:r>
      <w:proofErr w:type="gramStart"/>
      <w:r w:rsidRPr="00D85E25">
        <w:rPr>
          <w:rFonts w:ascii="Arial" w:hAnsi="Arial" w:cs="Arial"/>
          <w:sz w:val="20"/>
          <w:szCs w:val="18"/>
          <w:lang w:val="en-US"/>
        </w:rPr>
        <w:t>position</w:t>
      </w:r>
      <w:proofErr w:type="gramEnd"/>
      <w:r w:rsidRPr="00D85E25">
        <w:rPr>
          <w:rFonts w:ascii="Arial" w:hAnsi="Arial" w:cs="Arial"/>
          <w:sz w:val="20"/>
          <w:szCs w:val="18"/>
          <w:lang w:val="en-US"/>
        </w:rPr>
        <w:t xml:space="preserve"> and mortality among patients with prostate cancer: influence of mediating factors. </w:t>
      </w:r>
      <w:r w:rsidRPr="00D85E25">
        <w:rPr>
          <w:rFonts w:ascii="Arial" w:hAnsi="Arial" w:cs="Arial"/>
          <w:i/>
          <w:iCs/>
          <w:sz w:val="20"/>
          <w:szCs w:val="18"/>
          <w:lang w:val="en-US"/>
        </w:rPr>
        <w:t xml:space="preserve">Acta </w:t>
      </w:r>
      <w:proofErr w:type="spellStart"/>
      <w:r w:rsidRPr="00D85E25">
        <w:rPr>
          <w:rFonts w:ascii="Arial" w:hAnsi="Arial" w:cs="Arial"/>
          <w:i/>
          <w:iCs/>
          <w:sz w:val="20"/>
          <w:szCs w:val="18"/>
          <w:lang w:val="en-US"/>
        </w:rPr>
        <w:t>Oncologica</w:t>
      </w:r>
      <w:proofErr w:type="spellEnd"/>
      <w:r w:rsidRPr="00D85E25">
        <w:rPr>
          <w:rFonts w:ascii="Arial" w:hAnsi="Arial" w:cs="Arial"/>
          <w:sz w:val="20"/>
          <w:szCs w:val="18"/>
          <w:lang w:val="en-US"/>
        </w:rPr>
        <w:t>. 2017;56(4):563-568. doi:10.1080/0284186X.2016.1260771</w:t>
      </w:r>
    </w:p>
    <w:p w14:paraId="61344618" w14:textId="7D071DC2"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9. </w:t>
      </w:r>
      <w:r w:rsidRPr="00D85E25">
        <w:rPr>
          <w:rFonts w:ascii="Arial" w:hAnsi="Arial" w:cs="Arial"/>
          <w:sz w:val="20"/>
          <w:szCs w:val="18"/>
          <w:lang w:val="en-US"/>
        </w:rPr>
        <w:tab/>
        <w:t xml:space="preserve">Schmidt M, Schmidt SAJ, </w:t>
      </w:r>
      <w:proofErr w:type="spellStart"/>
      <w:r w:rsidRPr="00D85E25">
        <w:rPr>
          <w:rFonts w:ascii="Arial" w:hAnsi="Arial" w:cs="Arial"/>
          <w:sz w:val="20"/>
          <w:szCs w:val="18"/>
          <w:lang w:val="en-US"/>
        </w:rPr>
        <w:t>Sandegaard</w:t>
      </w:r>
      <w:proofErr w:type="spellEnd"/>
      <w:r w:rsidRPr="00D85E25">
        <w:rPr>
          <w:rFonts w:ascii="Arial" w:hAnsi="Arial" w:cs="Arial"/>
          <w:sz w:val="20"/>
          <w:szCs w:val="18"/>
          <w:lang w:val="en-US"/>
        </w:rPr>
        <w:t xml:space="preserve"> JL, Ehrenstein V, Pedersen L, Sørensen HT. The Danish National Patient Registry: a review of content, data quality, and research potential. </w:t>
      </w:r>
      <w:r w:rsidRPr="00D85E25">
        <w:rPr>
          <w:rFonts w:ascii="Arial" w:hAnsi="Arial" w:cs="Arial"/>
          <w:i/>
          <w:iCs/>
          <w:sz w:val="20"/>
          <w:szCs w:val="18"/>
          <w:lang w:val="en-US"/>
        </w:rPr>
        <w:t>Clin Epidemiol</w:t>
      </w:r>
      <w:r w:rsidRPr="00D85E25">
        <w:rPr>
          <w:rFonts w:ascii="Arial" w:hAnsi="Arial" w:cs="Arial"/>
          <w:sz w:val="20"/>
          <w:szCs w:val="18"/>
          <w:lang w:val="en-US"/>
        </w:rPr>
        <w:t xml:space="preserve">. </w:t>
      </w:r>
      <w:proofErr w:type="gramStart"/>
      <w:r w:rsidRPr="00D85E25">
        <w:rPr>
          <w:rFonts w:ascii="Arial" w:hAnsi="Arial" w:cs="Arial"/>
          <w:sz w:val="20"/>
          <w:szCs w:val="18"/>
          <w:lang w:val="en-US"/>
        </w:rPr>
        <w:t>2015;7:449</w:t>
      </w:r>
      <w:proofErr w:type="gramEnd"/>
      <w:r w:rsidRPr="00D85E25">
        <w:rPr>
          <w:rFonts w:ascii="Arial" w:hAnsi="Arial" w:cs="Arial"/>
          <w:sz w:val="20"/>
          <w:szCs w:val="18"/>
          <w:lang w:val="en-US"/>
        </w:rPr>
        <w:t>-490. doi:10.2147/CLEP.S91125</w:t>
      </w:r>
    </w:p>
    <w:p w14:paraId="2D71FD55"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10. </w:t>
      </w:r>
      <w:r w:rsidRPr="00D85E25">
        <w:rPr>
          <w:rFonts w:ascii="Arial" w:hAnsi="Arial" w:cs="Arial"/>
          <w:sz w:val="20"/>
          <w:szCs w:val="18"/>
          <w:lang w:val="en-US"/>
        </w:rPr>
        <w:tab/>
      </w:r>
      <w:proofErr w:type="spellStart"/>
      <w:r w:rsidRPr="00D85E25">
        <w:rPr>
          <w:rFonts w:ascii="Arial" w:hAnsi="Arial" w:cs="Arial"/>
          <w:sz w:val="20"/>
          <w:szCs w:val="18"/>
          <w:lang w:val="en-US"/>
        </w:rPr>
        <w:t>Sundbøll</w:t>
      </w:r>
      <w:proofErr w:type="spellEnd"/>
      <w:r w:rsidRPr="00D85E25">
        <w:rPr>
          <w:rFonts w:ascii="Arial" w:hAnsi="Arial" w:cs="Arial"/>
          <w:sz w:val="20"/>
          <w:szCs w:val="18"/>
          <w:lang w:val="en-US"/>
        </w:rPr>
        <w:t xml:space="preserve"> J, </w:t>
      </w:r>
      <w:proofErr w:type="spellStart"/>
      <w:r w:rsidRPr="00D85E25">
        <w:rPr>
          <w:rFonts w:ascii="Arial" w:hAnsi="Arial" w:cs="Arial"/>
          <w:sz w:val="20"/>
          <w:szCs w:val="18"/>
          <w:lang w:val="en-US"/>
        </w:rPr>
        <w:t>Adelborg</w:t>
      </w:r>
      <w:proofErr w:type="spellEnd"/>
      <w:r w:rsidRPr="00D85E25">
        <w:rPr>
          <w:rFonts w:ascii="Arial" w:hAnsi="Arial" w:cs="Arial"/>
          <w:sz w:val="20"/>
          <w:szCs w:val="18"/>
          <w:lang w:val="en-US"/>
        </w:rPr>
        <w:t xml:space="preserve"> K, Munch T, et al. Positive predictive value of cardiovascular diagnoses in the Danish National Patient Registry: a validation study. </w:t>
      </w:r>
      <w:r w:rsidRPr="00D85E25">
        <w:rPr>
          <w:rFonts w:ascii="Arial" w:hAnsi="Arial" w:cs="Arial"/>
          <w:i/>
          <w:iCs/>
          <w:sz w:val="20"/>
          <w:szCs w:val="18"/>
          <w:lang w:val="en-US"/>
        </w:rPr>
        <w:t>BMJ Open</w:t>
      </w:r>
      <w:r w:rsidRPr="00D85E25">
        <w:rPr>
          <w:rFonts w:ascii="Arial" w:hAnsi="Arial" w:cs="Arial"/>
          <w:sz w:val="20"/>
          <w:szCs w:val="18"/>
          <w:lang w:val="en-US"/>
        </w:rPr>
        <w:t xml:space="preserve">. 2016;6(11). </w:t>
      </w:r>
      <w:proofErr w:type="gramStart"/>
      <w:r w:rsidRPr="00D85E25">
        <w:rPr>
          <w:rFonts w:ascii="Arial" w:hAnsi="Arial" w:cs="Arial"/>
          <w:sz w:val="20"/>
          <w:szCs w:val="18"/>
          <w:lang w:val="en-US"/>
        </w:rPr>
        <w:t>doi:http://dx.doi.org.ep.fjernadgang.kb.dk/10.1136/bmjopen-2016-012832</w:t>
      </w:r>
      <w:proofErr w:type="gramEnd"/>
    </w:p>
    <w:p w14:paraId="09106DF7"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11. </w:t>
      </w:r>
      <w:r w:rsidRPr="00D85E25">
        <w:rPr>
          <w:rFonts w:ascii="Arial" w:hAnsi="Arial" w:cs="Arial"/>
          <w:sz w:val="20"/>
          <w:szCs w:val="18"/>
          <w:lang w:val="en-US"/>
        </w:rPr>
        <w:tab/>
        <w:t xml:space="preserve">Andersen TF, Madsen M, Jørgensen J, </w:t>
      </w:r>
      <w:proofErr w:type="spellStart"/>
      <w:r w:rsidRPr="00D85E25">
        <w:rPr>
          <w:rFonts w:ascii="Arial" w:hAnsi="Arial" w:cs="Arial"/>
          <w:sz w:val="20"/>
          <w:szCs w:val="18"/>
          <w:lang w:val="en-US"/>
        </w:rPr>
        <w:t>Mellemkjoer</w:t>
      </w:r>
      <w:proofErr w:type="spellEnd"/>
      <w:r w:rsidRPr="00D85E25">
        <w:rPr>
          <w:rFonts w:ascii="Arial" w:hAnsi="Arial" w:cs="Arial"/>
          <w:sz w:val="20"/>
          <w:szCs w:val="18"/>
          <w:lang w:val="en-US"/>
        </w:rPr>
        <w:t xml:space="preserve"> L, Olsen JH. The Danish National Hospital Register. A valuable source of data for modern health sciences. </w:t>
      </w:r>
      <w:r w:rsidRPr="00D85E25">
        <w:rPr>
          <w:rFonts w:ascii="Arial" w:hAnsi="Arial" w:cs="Arial"/>
          <w:i/>
          <w:iCs/>
          <w:sz w:val="20"/>
          <w:szCs w:val="18"/>
          <w:lang w:val="en-US"/>
        </w:rPr>
        <w:t>Danish medical bulletin</w:t>
      </w:r>
      <w:r w:rsidRPr="00D85E25">
        <w:rPr>
          <w:rFonts w:ascii="Arial" w:hAnsi="Arial" w:cs="Arial"/>
          <w:sz w:val="20"/>
          <w:szCs w:val="18"/>
          <w:lang w:val="en-US"/>
        </w:rPr>
        <w:t>. 1999;46(3):263-268.</w:t>
      </w:r>
    </w:p>
    <w:p w14:paraId="5657462A"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12. </w:t>
      </w:r>
      <w:r w:rsidRPr="00D85E25">
        <w:rPr>
          <w:rFonts w:ascii="Arial" w:hAnsi="Arial" w:cs="Arial"/>
          <w:sz w:val="20"/>
          <w:szCs w:val="18"/>
          <w:lang w:val="en-US"/>
        </w:rPr>
        <w:tab/>
      </w:r>
      <w:proofErr w:type="spellStart"/>
      <w:r w:rsidRPr="00D85E25">
        <w:rPr>
          <w:rFonts w:ascii="Arial" w:hAnsi="Arial" w:cs="Arial"/>
          <w:sz w:val="20"/>
          <w:szCs w:val="18"/>
          <w:lang w:val="en-US"/>
        </w:rPr>
        <w:t>Lynge</w:t>
      </w:r>
      <w:proofErr w:type="spellEnd"/>
      <w:r w:rsidRPr="00D85E25">
        <w:rPr>
          <w:rFonts w:ascii="Arial" w:hAnsi="Arial" w:cs="Arial"/>
          <w:sz w:val="20"/>
          <w:szCs w:val="18"/>
          <w:lang w:val="en-US"/>
        </w:rPr>
        <w:t xml:space="preserve"> E, </w:t>
      </w:r>
      <w:proofErr w:type="spellStart"/>
      <w:r w:rsidRPr="00D85E25">
        <w:rPr>
          <w:rFonts w:ascii="Arial" w:hAnsi="Arial" w:cs="Arial"/>
          <w:sz w:val="20"/>
          <w:szCs w:val="18"/>
          <w:lang w:val="en-US"/>
        </w:rPr>
        <w:t>Sandegaard</w:t>
      </w:r>
      <w:proofErr w:type="spellEnd"/>
      <w:r w:rsidRPr="00D85E25">
        <w:rPr>
          <w:rFonts w:ascii="Arial" w:hAnsi="Arial" w:cs="Arial"/>
          <w:sz w:val="20"/>
          <w:szCs w:val="18"/>
          <w:lang w:val="en-US"/>
        </w:rPr>
        <w:t xml:space="preserve"> JL, </w:t>
      </w:r>
      <w:proofErr w:type="spellStart"/>
      <w:r w:rsidRPr="00D85E25">
        <w:rPr>
          <w:rFonts w:ascii="Arial" w:hAnsi="Arial" w:cs="Arial"/>
          <w:sz w:val="20"/>
          <w:szCs w:val="18"/>
          <w:lang w:val="en-US"/>
        </w:rPr>
        <w:t>Rebolj</w:t>
      </w:r>
      <w:proofErr w:type="spellEnd"/>
      <w:r w:rsidRPr="00D85E25">
        <w:rPr>
          <w:rFonts w:ascii="Arial" w:hAnsi="Arial" w:cs="Arial"/>
          <w:sz w:val="20"/>
          <w:szCs w:val="18"/>
          <w:lang w:val="en-US"/>
        </w:rPr>
        <w:t xml:space="preserve"> M. The Danish National Patient Register. </w:t>
      </w:r>
      <w:proofErr w:type="spellStart"/>
      <w:r w:rsidRPr="00D85E25">
        <w:rPr>
          <w:rFonts w:ascii="Arial" w:hAnsi="Arial" w:cs="Arial"/>
          <w:i/>
          <w:iCs/>
          <w:sz w:val="20"/>
          <w:szCs w:val="18"/>
          <w:lang w:val="en-US"/>
        </w:rPr>
        <w:t>Scand</w:t>
      </w:r>
      <w:proofErr w:type="spellEnd"/>
      <w:r w:rsidRPr="00D85E25">
        <w:rPr>
          <w:rFonts w:ascii="Arial" w:hAnsi="Arial" w:cs="Arial"/>
          <w:i/>
          <w:iCs/>
          <w:sz w:val="20"/>
          <w:szCs w:val="18"/>
          <w:lang w:val="en-US"/>
        </w:rPr>
        <w:t xml:space="preserve"> J Public Health</w:t>
      </w:r>
      <w:r w:rsidRPr="00D85E25">
        <w:rPr>
          <w:rFonts w:ascii="Arial" w:hAnsi="Arial" w:cs="Arial"/>
          <w:sz w:val="20"/>
          <w:szCs w:val="18"/>
          <w:lang w:val="en-US"/>
        </w:rPr>
        <w:t>. 2011;39(7_suppl):30-33. doi:10.1177/1403494811401482</w:t>
      </w:r>
    </w:p>
    <w:p w14:paraId="6D2BA441"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13. </w:t>
      </w:r>
      <w:r w:rsidRPr="00D85E25">
        <w:rPr>
          <w:rFonts w:ascii="Arial" w:hAnsi="Arial" w:cs="Arial"/>
          <w:sz w:val="20"/>
          <w:szCs w:val="18"/>
          <w:lang w:val="en-US"/>
        </w:rPr>
        <w:tab/>
        <w:t xml:space="preserve">Frost L, Andersen LV, Vestergaard P, Husted S, Mortensen LS. Trend in Mortality after Stroke with Atrial Fibrillation. </w:t>
      </w:r>
      <w:r w:rsidRPr="00D85E25">
        <w:rPr>
          <w:rFonts w:ascii="Arial" w:hAnsi="Arial" w:cs="Arial"/>
          <w:i/>
          <w:iCs/>
          <w:sz w:val="20"/>
          <w:szCs w:val="18"/>
          <w:lang w:val="en-US"/>
        </w:rPr>
        <w:t>The American Journal of Medicine</w:t>
      </w:r>
      <w:r w:rsidRPr="00D85E25">
        <w:rPr>
          <w:rFonts w:ascii="Arial" w:hAnsi="Arial" w:cs="Arial"/>
          <w:sz w:val="20"/>
          <w:szCs w:val="18"/>
          <w:lang w:val="en-US"/>
        </w:rPr>
        <w:t xml:space="preserve">. 2007;120(1):47-53. </w:t>
      </w:r>
      <w:proofErr w:type="gramStart"/>
      <w:r w:rsidRPr="00D85E25">
        <w:rPr>
          <w:rFonts w:ascii="Arial" w:hAnsi="Arial" w:cs="Arial"/>
          <w:sz w:val="20"/>
          <w:szCs w:val="18"/>
          <w:lang w:val="en-US"/>
        </w:rPr>
        <w:t>doi:10.1016/j.amjmed</w:t>
      </w:r>
      <w:proofErr w:type="gramEnd"/>
      <w:r w:rsidRPr="00D85E25">
        <w:rPr>
          <w:rFonts w:ascii="Arial" w:hAnsi="Arial" w:cs="Arial"/>
          <w:sz w:val="20"/>
          <w:szCs w:val="18"/>
          <w:lang w:val="en-US"/>
        </w:rPr>
        <w:t>.2005.12.027</w:t>
      </w:r>
    </w:p>
    <w:p w14:paraId="3E493A24"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14. </w:t>
      </w:r>
      <w:r w:rsidRPr="00D85E25">
        <w:rPr>
          <w:rFonts w:ascii="Arial" w:hAnsi="Arial" w:cs="Arial"/>
          <w:sz w:val="20"/>
          <w:szCs w:val="18"/>
          <w:lang w:val="en-US"/>
        </w:rPr>
        <w:tab/>
      </w:r>
      <w:proofErr w:type="spellStart"/>
      <w:r w:rsidRPr="00D85E25">
        <w:rPr>
          <w:rFonts w:ascii="Arial" w:hAnsi="Arial" w:cs="Arial"/>
          <w:sz w:val="20"/>
          <w:szCs w:val="18"/>
          <w:lang w:val="en-US"/>
        </w:rPr>
        <w:t>Kümler</w:t>
      </w:r>
      <w:proofErr w:type="spellEnd"/>
      <w:r w:rsidRPr="00D85E25">
        <w:rPr>
          <w:rFonts w:ascii="Arial" w:hAnsi="Arial" w:cs="Arial"/>
          <w:sz w:val="20"/>
          <w:szCs w:val="18"/>
          <w:lang w:val="en-US"/>
        </w:rPr>
        <w:t xml:space="preserve"> T, </w:t>
      </w:r>
      <w:proofErr w:type="spellStart"/>
      <w:r w:rsidRPr="00D85E25">
        <w:rPr>
          <w:rFonts w:ascii="Arial" w:hAnsi="Arial" w:cs="Arial"/>
          <w:sz w:val="20"/>
          <w:szCs w:val="18"/>
          <w:lang w:val="en-US"/>
        </w:rPr>
        <w:t>Gislason</w:t>
      </w:r>
      <w:proofErr w:type="spellEnd"/>
      <w:r w:rsidRPr="00D85E25">
        <w:rPr>
          <w:rFonts w:ascii="Arial" w:hAnsi="Arial" w:cs="Arial"/>
          <w:sz w:val="20"/>
          <w:szCs w:val="18"/>
          <w:lang w:val="en-US"/>
        </w:rPr>
        <w:t xml:space="preserve"> GH, Kirk V, et al. Accuracy of a heart failure diagnosis in administrative registers. </w:t>
      </w:r>
      <w:r w:rsidRPr="00D85E25">
        <w:rPr>
          <w:rFonts w:ascii="Arial" w:hAnsi="Arial" w:cs="Arial"/>
          <w:i/>
          <w:iCs/>
          <w:sz w:val="20"/>
          <w:szCs w:val="18"/>
          <w:lang w:val="en-US"/>
        </w:rPr>
        <w:t>European Journal of Heart Failure</w:t>
      </w:r>
      <w:r w:rsidRPr="00D85E25">
        <w:rPr>
          <w:rFonts w:ascii="Arial" w:hAnsi="Arial" w:cs="Arial"/>
          <w:sz w:val="20"/>
          <w:szCs w:val="18"/>
          <w:lang w:val="en-US"/>
        </w:rPr>
        <w:t xml:space="preserve">. 2008;10(7):658-660. </w:t>
      </w:r>
      <w:proofErr w:type="gramStart"/>
      <w:r w:rsidRPr="00D85E25">
        <w:rPr>
          <w:rFonts w:ascii="Arial" w:hAnsi="Arial" w:cs="Arial"/>
          <w:sz w:val="20"/>
          <w:szCs w:val="18"/>
          <w:lang w:val="en-US"/>
        </w:rPr>
        <w:t>doi:10.1016/j.ejheart</w:t>
      </w:r>
      <w:proofErr w:type="gramEnd"/>
      <w:r w:rsidRPr="00D85E25">
        <w:rPr>
          <w:rFonts w:ascii="Arial" w:hAnsi="Arial" w:cs="Arial"/>
          <w:sz w:val="20"/>
          <w:szCs w:val="18"/>
          <w:lang w:val="en-US"/>
        </w:rPr>
        <w:t>.2008.05.006</w:t>
      </w:r>
    </w:p>
    <w:p w14:paraId="1A48398B"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15. </w:t>
      </w:r>
      <w:r w:rsidRPr="00D85E25">
        <w:rPr>
          <w:rFonts w:ascii="Arial" w:hAnsi="Arial" w:cs="Arial"/>
          <w:sz w:val="20"/>
          <w:szCs w:val="18"/>
          <w:lang w:val="en-US"/>
        </w:rPr>
        <w:tab/>
      </w:r>
      <w:proofErr w:type="spellStart"/>
      <w:r w:rsidRPr="00D85E25">
        <w:rPr>
          <w:rFonts w:ascii="Arial" w:hAnsi="Arial" w:cs="Arial"/>
          <w:sz w:val="20"/>
          <w:szCs w:val="18"/>
          <w:lang w:val="en-US"/>
        </w:rPr>
        <w:t>Thygesen</w:t>
      </w:r>
      <w:proofErr w:type="spellEnd"/>
      <w:r w:rsidRPr="00D85E25">
        <w:rPr>
          <w:rFonts w:ascii="Arial" w:hAnsi="Arial" w:cs="Arial"/>
          <w:sz w:val="20"/>
          <w:szCs w:val="18"/>
          <w:lang w:val="en-US"/>
        </w:rPr>
        <w:t xml:space="preserve"> SK, Christiansen CF, Christensen S, Lash TL, Sørensen HT. The predictive value of ICD-10 diagnostic coding used to assess </w:t>
      </w:r>
      <w:proofErr w:type="spellStart"/>
      <w:r w:rsidRPr="00D85E25">
        <w:rPr>
          <w:rFonts w:ascii="Arial" w:hAnsi="Arial" w:cs="Arial"/>
          <w:sz w:val="20"/>
          <w:szCs w:val="18"/>
          <w:lang w:val="en-US"/>
        </w:rPr>
        <w:t>Charlson</w:t>
      </w:r>
      <w:proofErr w:type="spellEnd"/>
      <w:r w:rsidRPr="00D85E25">
        <w:rPr>
          <w:rFonts w:ascii="Arial" w:hAnsi="Arial" w:cs="Arial"/>
          <w:sz w:val="20"/>
          <w:szCs w:val="18"/>
          <w:lang w:val="en-US"/>
        </w:rPr>
        <w:t xml:space="preserve"> comorbidity index conditions in the population-based Danish National Registry of Patients. </w:t>
      </w:r>
      <w:r w:rsidRPr="00D85E25">
        <w:rPr>
          <w:rFonts w:ascii="Arial" w:hAnsi="Arial" w:cs="Arial"/>
          <w:i/>
          <w:iCs/>
          <w:sz w:val="20"/>
          <w:szCs w:val="18"/>
          <w:lang w:val="en-US"/>
        </w:rPr>
        <w:t>BMC Medical Research Methodology</w:t>
      </w:r>
      <w:r w:rsidRPr="00D85E25">
        <w:rPr>
          <w:rFonts w:ascii="Arial" w:hAnsi="Arial" w:cs="Arial"/>
          <w:sz w:val="20"/>
          <w:szCs w:val="18"/>
          <w:lang w:val="en-US"/>
        </w:rPr>
        <w:t>. 2011;11(1):83. doi:10.1186/1471-2288-11-83</w:t>
      </w:r>
    </w:p>
    <w:p w14:paraId="5FD44164"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16. </w:t>
      </w:r>
      <w:r w:rsidRPr="00D85E25">
        <w:rPr>
          <w:rFonts w:ascii="Arial" w:hAnsi="Arial" w:cs="Arial"/>
          <w:sz w:val="20"/>
          <w:szCs w:val="18"/>
          <w:lang w:val="en-US"/>
        </w:rPr>
        <w:tab/>
      </w:r>
      <w:proofErr w:type="spellStart"/>
      <w:r w:rsidRPr="00D85E25">
        <w:rPr>
          <w:rFonts w:ascii="Arial" w:hAnsi="Arial" w:cs="Arial"/>
          <w:sz w:val="20"/>
          <w:szCs w:val="18"/>
          <w:lang w:val="en-US"/>
        </w:rPr>
        <w:t>Wildenschild</w:t>
      </w:r>
      <w:proofErr w:type="spellEnd"/>
      <w:r w:rsidRPr="00D85E25">
        <w:rPr>
          <w:rFonts w:ascii="Arial" w:hAnsi="Arial" w:cs="Arial"/>
          <w:sz w:val="20"/>
          <w:szCs w:val="18"/>
          <w:lang w:val="en-US"/>
        </w:rPr>
        <w:t xml:space="preserve"> C, </w:t>
      </w:r>
      <w:proofErr w:type="spellStart"/>
      <w:r w:rsidRPr="00D85E25">
        <w:rPr>
          <w:rFonts w:ascii="Arial" w:hAnsi="Arial" w:cs="Arial"/>
          <w:sz w:val="20"/>
          <w:szCs w:val="18"/>
          <w:lang w:val="en-US"/>
        </w:rPr>
        <w:t>Mehnert</w:t>
      </w:r>
      <w:proofErr w:type="spellEnd"/>
      <w:r w:rsidRPr="00D85E25">
        <w:rPr>
          <w:rFonts w:ascii="Arial" w:hAnsi="Arial" w:cs="Arial"/>
          <w:sz w:val="20"/>
          <w:szCs w:val="18"/>
          <w:lang w:val="en-US"/>
        </w:rPr>
        <w:t xml:space="preserve"> F, Thomsen RW, et al. Registration of acute stroke: validity in the Danish Stroke Registry and the Danish National Registry of Patients. </w:t>
      </w:r>
      <w:r w:rsidRPr="00D85E25">
        <w:rPr>
          <w:rFonts w:ascii="Arial" w:hAnsi="Arial" w:cs="Arial"/>
          <w:i/>
          <w:iCs/>
          <w:sz w:val="20"/>
          <w:szCs w:val="18"/>
          <w:lang w:val="en-US"/>
        </w:rPr>
        <w:t>CLEP</w:t>
      </w:r>
      <w:r w:rsidRPr="00D85E25">
        <w:rPr>
          <w:rFonts w:ascii="Arial" w:hAnsi="Arial" w:cs="Arial"/>
          <w:sz w:val="20"/>
          <w:szCs w:val="18"/>
          <w:lang w:val="en-US"/>
        </w:rPr>
        <w:t xml:space="preserve">. </w:t>
      </w:r>
      <w:proofErr w:type="gramStart"/>
      <w:r w:rsidRPr="00D85E25">
        <w:rPr>
          <w:rFonts w:ascii="Arial" w:hAnsi="Arial" w:cs="Arial"/>
          <w:sz w:val="20"/>
          <w:szCs w:val="18"/>
          <w:lang w:val="en-US"/>
        </w:rPr>
        <w:t>2013;6:27</w:t>
      </w:r>
      <w:proofErr w:type="gramEnd"/>
      <w:r w:rsidRPr="00D85E25">
        <w:rPr>
          <w:rFonts w:ascii="Arial" w:hAnsi="Arial" w:cs="Arial"/>
          <w:sz w:val="20"/>
          <w:szCs w:val="18"/>
          <w:lang w:val="en-US"/>
        </w:rPr>
        <w:t>-36. doi:10.2147/CLEP.S50449</w:t>
      </w:r>
    </w:p>
    <w:p w14:paraId="6CDD867F"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17. </w:t>
      </w:r>
      <w:r w:rsidRPr="00D85E25">
        <w:rPr>
          <w:rFonts w:ascii="Arial" w:hAnsi="Arial" w:cs="Arial"/>
          <w:sz w:val="20"/>
          <w:szCs w:val="18"/>
          <w:lang w:val="en-US"/>
        </w:rPr>
        <w:tab/>
        <w:t xml:space="preserve">Christensen J, Vestergaard M, Olsen J, </w:t>
      </w:r>
      <w:proofErr w:type="spellStart"/>
      <w:r w:rsidRPr="00D85E25">
        <w:rPr>
          <w:rFonts w:ascii="Arial" w:hAnsi="Arial" w:cs="Arial"/>
          <w:sz w:val="20"/>
          <w:szCs w:val="18"/>
          <w:lang w:val="en-US"/>
        </w:rPr>
        <w:t>Sidenius</w:t>
      </w:r>
      <w:proofErr w:type="spellEnd"/>
      <w:r w:rsidRPr="00D85E25">
        <w:rPr>
          <w:rFonts w:ascii="Arial" w:hAnsi="Arial" w:cs="Arial"/>
          <w:sz w:val="20"/>
          <w:szCs w:val="18"/>
          <w:lang w:val="en-US"/>
        </w:rPr>
        <w:t xml:space="preserve"> P. Validation of epilepsy diagnoses in the Danish National Hospital Register. </w:t>
      </w:r>
      <w:r w:rsidRPr="00D85E25">
        <w:rPr>
          <w:rFonts w:ascii="Arial" w:hAnsi="Arial" w:cs="Arial"/>
          <w:i/>
          <w:iCs/>
          <w:sz w:val="20"/>
          <w:szCs w:val="18"/>
          <w:lang w:val="en-US"/>
        </w:rPr>
        <w:t>Epilepsy Research</w:t>
      </w:r>
      <w:r w:rsidRPr="00D85E25">
        <w:rPr>
          <w:rFonts w:ascii="Arial" w:hAnsi="Arial" w:cs="Arial"/>
          <w:sz w:val="20"/>
          <w:szCs w:val="18"/>
          <w:lang w:val="en-US"/>
        </w:rPr>
        <w:t xml:space="preserve">. 2007;75(2):162-170. </w:t>
      </w:r>
      <w:proofErr w:type="gramStart"/>
      <w:r w:rsidRPr="00D85E25">
        <w:rPr>
          <w:rFonts w:ascii="Arial" w:hAnsi="Arial" w:cs="Arial"/>
          <w:sz w:val="20"/>
          <w:szCs w:val="18"/>
          <w:lang w:val="en-US"/>
        </w:rPr>
        <w:t>doi:10.1016/j.eplepsyres</w:t>
      </w:r>
      <w:proofErr w:type="gramEnd"/>
      <w:r w:rsidRPr="00D85E25">
        <w:rPr>
          <w:rFonts w:ascii="Arial" w:hAnsi="Arial" w:cs="Arial"/>
          <w:sz w:val="20"/>
          <w:szCs w:val="18"/>
          <w:lang w:val="en-US"/>
        </w:rPr>
        <w:t>.2007.05.009</w:t>
      </w:r>
    </w:p>
    <w:p w14:paraId="097DA8EE"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18. </w:t>
      </w:r>
      <w:r w:rsidRPr="00D85E25">
        <w:rPr>
          <w:rFonts w:ascii="Arial" w:hAnsi="Arial" w:cs="Arial"/>
          <w:sz w:val="20"/>
          <w:szCs w:val="18"/>
          <w:lang w:val="en-US"/>
        </w:rPr>
        <w:tab/>
        <w:t xml:space="preserve">Lange J, Pedersen AB, </w:t>
      </w:r>
      <w:proofErr w:type="spellStart"/>
      <w:r w:rsidRPr="00D85E25">
        <w:rPr>
          <w:rFonts w:ascii="Arial" w:hAnsi="Arial" w:cs="Arial"/>
          <w:sz w:val="20"/>
          <w:szCs w:val="18"/>
          <w:lang w:val="en-US"/>
        </w:rPr>
        <w:t>Troelsen</w:t>
      </w:r>
      <w:proofErr w:type="spellEnd"/>
      <w:r w:rsidRPr="00D85E25">
        <w:rPr>
          <w:rFonts w:ascii="Arial" w:hAnsi="Arial" w:cs="Arial"/>
          <w:sz w:val="20"/>
          <w:szCs w:val="18"/>
          <w:lang w:val="en-US"/>
        </w:rPr>
        <w:t xml:space="preserve"> A, </w:t>
      </w:r>
      <w:proofErr w:type="spellStart"/>
      <w:r w:rsidRPr="00D85E25">
        <w:rPr>
          <w:rFonts w:ascii="Arial" w:hAnsi="Arial" w:cs="Arial"/>
          <w:sz w:val="20"/>
          <w:szCs w:val="18"/>
          <w:lang w:val="en-US"/>
        </w:rPr>
        <w:t>Søballe</w:t>
      </w:r>
      <w:proofErr w:type="spellEnd"/>
      <w:r w:rsidRPr="00D85E25">
        <w:rPr>
          <w:rFonts w:ascii="Arial" w:hAnsi="Arial" w:cs="Arial"/>
          <w:sz w:val="20"/>
          <w:szCs w:val="18"/>
          <w:lang w:val="en-US"/>
        </w:rPr>
        <w:t xml:space="preserve"> K. Do Hip Prosthesis Related Infection Codes in Administrative Discharge Registers Correctly Classify Periprosthetic Hip Joint Infection? </w:t>
      </w:r>
      <w:r w:rsidRPr="00D85E25">
        <w:rPr>
          <w:rFonts w:ascii="Arial" w:hAnsi="Arial" w:cs="Arial"/>
          <w:i/>
          <w:iCs/>
          <w:sz w:val="20"/>
          <w:szCs w:val="18"/>
          <w:lang w:val="en-US"/>
        </w:rPr>
        <w:t>HIP International</w:t>
      </w:r>
      <w:r w:rsidRPr="00D85E25">
        <w:rPr>
          <w:rFonts w:ascii="Arial" w:hAnsi="Arial" w:cs="Arial"/>
          <w:sz w:val="20"/>
          <w:szCs w:val="18"/>
          <w:lang w:val="en-US"/>
        </w:rPr>
        <w:t>. 2015;25(6):568-573. doi:10.5301/hipint.5000262</w:t>
      </w:r>
    </w:p>
    <w:p w14:paraId="34C6706D"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19. </w:t>
      </w:r>
      <w:r w:rsidRPr="00D85E25">
        <w:rPr>
          <w:rFonts w:ascii="Arial" w:hAnsi="Arial" w:cs="Arial"/>
          <w:sz w:val="20"/>
          <w:szCs w:val="18"/>
          <w:lang w:val="en-US"/>
        </w:rPr>
        <w:tab/>
      </w:r>
      <w:proofErr w:type="spellStart"/>
      <w:r w:rsidRPr="00D85E25">
        <w:rPr>
          <w:rFonts w:ascii="Arial" w:hAnsi="Arial" w:cs="Arial"/>
          <w:sz w:val="20"/>
          <w:szCs w:val="18"/>
          <w:lang w:val="en-US"/>
        </w:rPr>
        <w:t>Adelborg</w:t>
      </w:r>
      <w:proofErr w:type="spellEnd"/>
      <w:r w:rsidRPr="00D85E25">
        <w:rPr>
          <w:rFonts w:ascii="Arial" w:hAnsi="Arial" w:cs="Arial"/>
          <w:sz w:val="20"/>
          <w:szCs w:val="18"/>
          <w:lang w:val="en-US"/>
        </w:rPr>
        <w:t xml:space="preserve"> K, </w:t>
      </w:r>
      <w:proofErr w:type="spellStart"/>
      <w:r w:rsidRPr="00D85E25">
        <w:rPr>
          <w:rFonts w:ascii="Arial" w:hAnsi="Arial" w:cs="Arial"/>
          <w:sz w:val="20"/>
          <w:szCs w:val="18"/>
          <w:lang w:val="en-US"/>
        </w:rPr>
        <w:t>Sundbøll</w:t>
      </w:r>
      <w:proofErr w:type="spellEnd"/>
      <w:r w:rsidRPr="00D85E25">
        <w:rPr>
          <w:rFonts w:ascii="Arial" w:hAnsi="Arial" w:cs="Arial"/>
          <w:sz w:val="20"/>
          <w:szCs w:val="18"/>
          <w:lang w:val="en-US"/>
        </w:rPr>
        <w:t xml:space="preserve"> J, Munch T, et al. Positive predictive value of cardiac examination, </w:t>
      </w:r>
      <w:proofErr w:type="gramStart"/>
      <w:r w:rsidRPr="00D85E25">
        <w:rPr>
          <w:rFonts w:ascii="Arial" w:hAnsi="Arial" w:cs="Arial"/>
          <w:sz w:val="20"/>
          <w:szCs w:val="18"/>
          <w:lang w:val="en-US"/>
        </w:rPr>
        <w:t>procedure</w:t>
      </w:r>
      <w:proofErr w:type="gramEnd"/>
      <w:r w:rsidRPr="00D85E25">
        <w:rPr>
          <w:rFonts w:ascii="Arial" w:hAnsi="Arial" w:cs="Arial"/>
          <w:sz w:val="20"/>
          <w:szCs w:val="18"/>
          <w:lang w:val="en-US"/>
        </w:rPr>
        <w:t xml:space="preserve"> and surgery codes in the Danish National Patient Registry: a population-based validation study. </w:t>
      </w:r>
      <w:r w:rsidRPr="00D85E25">
        <w:rPr>
          <w:rFonts w:ascii="Arial" w:hAnsi="Arial" w:cs="Arial"/>
          <w:i/>
          <w:iCs/>
          <w:sz w:val="20"/>
          <w:szCs w:val="18"/>
          <w:lang w:val="en-US"/>
        </w:rPr>
        <w:t>BMJ Open</w:t>
      </w:r>
      <w:r w:rsidRPr="00D85E25">
        <w:rPr>
          <w:rFonts w:ascii="Arial" w:hAnsi="Arial" w:cs="Arial"/>
          <w:sz w:val="20"/>
          <w:szCs w:val="18"/>
          <w:lang w:val="en-US"/>
        </w:rPr>
        <w:t xml:space="preserve">. 2016;6(12). </w:t>
      </w:r>
      <w:proofErr w:type="gramStart"/>
      <w:r w:rsidRPr="00D85E25">
        <w:rPr>
          <w:rFonts w:ascii="Arial" w:hAnsi="Arial" w:cs="Arial"/>
          <w:sz w:val="20"/>
          <w:szCs w:val="18"/>
          <w:lang w:val="en-US"/>
        </w:rPr>
        <w:t>doi:http://dx.doi.org.ep.fjernadgang.kb.dk/10.1136/bmjopen-2016-012817</w:t>
      </w:r>
      <w:proofErr w:type="gramEnd"/>
    </w:p>
    <w:p w14:paraId="3BD3E7C1"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20. </w:t>
      </w:r>
      <w:r w:rsidRPr="00D85E25">
        <w:rPr>
          <w:rFonts w:ascii="Arial" w:hAnsi="Arial" w:cs="Arial"/>
          <w:sz w:val="20"/>
          <w:szCs w:val="18"/>
          <w:lang w:val="en-US"/>
        </w:rPr>
        <w:tab/>
        <w:t xml:space="preserve">Sander SD, </w:t>
      </w:r>
      <w:proofErr w:type="spellStart"/>
      <w:r w:rsidRPr="00D85E25">
        <w:rPr>
          <w:rFonts w:ascii="Arial" w:hAnsi="Arial" w:cs="Arial"/>
          <w:sz w:val="20"/>
          <w:szCs w:val="18"/>
          <w:lang w:val="en-US"/>
        </w:rPr>
        <w:t>Størdal</w:t>
      </w:r>
      <w:proofErr w:type="spellEnd"/>
      <w:r w:rsidRPr="00D85E25">
        <w:rPr>
          <w:rFonts w:ascii="Arial" w:hAnsi="Arial" w:cs="Arial"/>
          <w:sz w:val="20"/>
          <w:szCs w:val="18"/>
          <w:lang w:val="en-US"/>
        </w:rPr>
        <w:t xml:space="preserve"> K, Hansen TP, et al. Validation of celiac disease diagnoses recorded in the Danish National Patient Register using duodenal biopsies, celiac disease-specific antibodies, and human leukocyte-antigen genotypes. </w:t>
      </w:r>
      <w:r w:rsidRPr="00D85E25">
        <w:rPr>
          <w:rFonts w:ascii="Arial" w:hAnsi="Arial" w:cs="Arial"/>
          <w:i/>
          <w:iCs/>
          <w:sz w:val="20"/>
          <w:szCs w:val="18"/>
          <w:lang w:val="en-US"/>
        </w:rPr>
        <w:t>CLEP</w:t>
      </w:r>
      <w:r w:rsidRPr="00D85E25">
        <w:rPr>
          <w:rFonts w:ascii="Arial" w:hAnsi="Arial" w:cs="Arial"/>
          <w:sz w:val="20"/>
          <w:szCs w:val="18"/>
          <w:lang w:val="en-US"/>
        </w:rPr>
        <w:t xml:space="preserve">. </w:t>
      </w:r>
      <w:proofErr w:type="gramStart"/>
      <w:r w:rsidRPr="00D85E25">
        <w:rPr>
          <w:rFonts w:ascii="Arial" w:hAnsi="Arial" w:cs="Arial"/>
          <w:sz w:val="20"/>
          <w:szCs w:val="18"/>
          <w:lang w:val="en-US"/>
        </w:rPr>
        <w:t>2016;8:789</w:t>
      </w:r>
      <w:proofErr w:type="gramEnd"/>
      <w:r w:rsidRPr="00D85E25">
        <w:rPr>
          <w:rFonts w:ascii="Arial" w:hAnsi="Arial" w:cs="Arial"/>
          <w:sz w:val="20"/>
          <w:szCs w:val="18"/>
          <w:lang w:val="en-US"/>
        </w:rPr>
        <w:t>-799. doi:10.2147/CLEP.S122300</w:t>
      </w:r>
    </w:p>
    <w:p w14:paraId="4B6EAF01"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21. </w:t>
      </w:r>
      <w:r w:rsidRPr="00D85E25">
        <w:rPr>
          <w:rFonts w:ascii="Arial" w:hAnsi="Arial" w:cs="Arial"/>
          <w:sz w:val="20"/>
          <w:szCs w:val="18"/>
          <w:lang w:val="en-US"/>
        </w:rPr>
        <w:tab/>
        <w:t xml:space="preserve">Rix TA, </w:t>
      </w:r>
      <w:proofErr w:type="spellStart"/>
      <w:r w:rsidRPr="00D85E25">
        <w:rPr>
          <w:rFonts w:ascii="Arial" w:hAnsi="Arial" w:cs="Arial"/>
          <w:sz w:val="20"/>
          <w:szCs w:val="18"/>
          <w:lang w:val="en-US"/>
        </w:rPr>
        <w:t>Riahi</w:t>
      </w:r>
      <w:proofErr w:type="spellEnd"/>
      <w:r w:rsidRPr="00D85E25">
        <w:rPr>
          <w:rFonts w:ascii="Arial" w:hAnsi="Arial" w:cs="Arial"/>
          <w:sz w:val="20"/>
          <w:szCs w:val="18"/>
          <w:lang w:val="en-US"/>
        </w:rPr>
        <w:t xml:space="preserve"> S, </w:t>
      </w:r>
      <w:proofErr w:type="spellStart"/>
      <w:r w:rsidRPr="00D85E25">
        <w:rPr>
          <w:rFonts w:ascii="Arial" w:hAnsi="Arial" w:cs="Arial"/>
          <w:sz w:val="20"/>
          <w:szCs w:val="18"/>
          <w:lang w:val="en-US"/>
        </w:rPr>
        <w:t>Overvad</w:t>
      </w:r>
      <w:proofErr w:type="spellEnd"/>
      <w:r w:rsidRPr="00D85E25">
        <w:rPr>
          <w:rFonts w:ascii="Arial" w:hAnsi="Arial" w:cs="Arial"/>
          <w:sz w:val="20"/>
          <w:szCs w:val="18"/>
          <w:lang w:val="en-US"/>
        </w:rPr>
        <w:t xml:space="preserve"> K, </w:t>
      </w:r>
      <w:proofErr w:type="spellStart"/>
      <w:r w:rsidRPr="00D85E25">
        <w:rPr>
          <w:rFonts w:ascii="Arial" w:hAnsi="Arial" w:cs="Arial"/>
          <w:sz w:val="20"/>
          <w:szCs w:val="18"/>
          <w:lang w:val="en-US"/>
        </w:rPr>
        <w:t>Lundbye</w:t>
      </w:r>
      <w:proofErr w:type="spellEnd"/>
      <w:r w:rsidRPr="00D85E25">
        <w:rPr>
          <w:rFonts w:ascii="Arial" w:hAnsi="Arial" w:cs="Arial"/>
          <w:sz w:val="20"/>
          <w:szCs w:val="18"/>
          <w:lang w:val="en-US"/>
        </w:rPr>
        <w:t xml:space="preserve">-Christensen S, Schmidt EB, </w:t>
      </w:r>
      <w:proofErr w:type="spellStart"/>
      <w:r w:rsidRPr="00D85E25">
        <w:rPr>
          <w:rFonts w:ascii="Arial" w:hAnsi="Arial" w:cs="Arial"/>
          <w:sz w:val="20"/>
          <w:szCs w:val="18"/>
          <w:lang w:val="en-US"/>
        </w:rPr>
        <w:t>Joensen</w:t>
      </w:r>
      <w:proofErr w:type="spellEnd"/>
      <w:r w:rsidRPr="00D85E25">
        <w:rPr>
          <w:rFonts w:ascii="Arial" w:hAnsi="Arial" w:cs="Arial"/>
          <w:sz w:val="20"/>
          <w:szCs w:val="18"/>
          <w:lang w:val="en-US"/>
        </w:rPr>
        <w:t xml:space="preserve"> AM. Validity of the </w:t>
      </w:r>
      <w:proofErr w:type="gramStart"/>
      <w:r w:rsidRPr="00D85E25">
        <w:rPr>
          <w:rFonts w:ascii="Arial" w:hAnsi="Arial" w:cs="Arial"/>
          <w:sz w:val="20"/>
          <w:szCs w:val="18"/>
          <w:lang w:val="en-US"/>
        </w:rPr>
        <w:t>diagnoses</w:t>
      </w:r>
      <w:proofErr w:type="gramEnd"/>
      <w:r w:rsidRPr="00D85E25">
        <w:rPr>
          <w:rFonts w:ascii="Arial" w:hAnsi="Arial" w:cs="Arial"/>
          <w:sz w:val="20"/>
          <w:szCs w:val="18"/>
          <w:lang w:val="en-US"/>
        </w:rPr>
        <w:t xml:space="preserve"> atrial fibrillation and atrial flutter in a Danish patient registry. </w:t>
      </w:r>
      <w:r w:rsidRPr="00D85E25">
        <w:rPr>
          <w:rFonts w:ascii="Arial" w:hAnsi="Arial" w:cs="Arial"/>
          <w:i/>
          <w:iCs/>
          <w:sz w:val="20"/>
          <w:szCs w:val="18"/>
          <w:lang w:val="en-US"/>
        </w:rPr>
        <w:t>Scandinavian Cardiovascular Journal</w:t>
      </w:r>
      <w:r w:rsidRPr="00D85E25">
        <w:rPr>
          <w:rFonts w:ascii="Arial" w:hAnsi="Arial" w:cs="Arial"/>
          <w:sz w:val="20"/>
          <w:szCs w:val="18"/>
          <w:lang w:val="en-US"/>
        </w:rPr>
        <w:t>. 2012;46(3):149-153. doi:10.3109/14017431.2012.673728</w:t>
      </w:r>
    </w:p>
    <w:p w14:paraId="703C95AC"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lastRenderedPageBreak/>
        <w:t xml:space="preserve">22. </w:t>
      </w:r>
      <w:r w:rsidRPr="00D85E25">
        <w:rPr>
          <w:rFonts w:ascii="Arial" w:hAnsi="Arial" w:cs="Arial"/>
          <w:sz w:val="20"/>
          <w:szCs w:val="18"/>
          <w:lang w:val="en-US"/>
        </w:rPr>
        <w:tab/>
      </w:r>
      <w:proofErr w:type="spellStart"/>
      <w:r w:rsidRPr="00D85E25">
        <w:rPr>
          <w:rFonts w:ascii="Arial" w:hAnsi="Arial" w:cs="Arial"/>
          <w:sz w:val="20"/>
          <w:szCs w:val="18"/>
          <w:lang w:val="en-US"/>
        </w:rPr>
        <w:t>Ibfelt</w:t>
      </w:r>
      <w:proofErr w:type="spellEnd"/>
      <w:r w:rsidRPr="00D85E25">
        <w:rPr>
          <w:rFonts w:ascii="Arial" w:hAnsi="Arial" w:cs="Arial"/>
          <w:sz w:val="20"/>
          <w:szCs w:val="18"/>
          <w:lang w:val="en-US"/>
        </w:rPr>
        <w:t xml:space="preserve"> EH, Sørensen J, Jensen DV, et al. Validity and completeness of rheumatoid arthritis diagnoses in the nationwide DANBIO clinical register and the Danish National Patient Registry. </w:t>
      </w:r>
      <w:r w:rsidRPr="00D85E25">
        <w:rPr>
          <w:rFonts w:ascii="Arial" w:hAnsi="Arial" w:cs="Arial"/>
          <w:i/>
          <w:iCs/>
          <w:sz w:val="20"/>
          <w:szCs w:val="18"/>
          <w:lang w:val="en-US"/>
        </w:rPr>
        <w:t>CLEP</w:t>
      </w:r>
      <w:r w:rsidRPr="00D85E25">
        <w:rPr>
          <w:rFonts w:ascii="Arial" w:hAnsi="Arial" w:cs="Arial"/>
          <w:sz w:val="20"/>
          <w:szCs w:val="18"/>
          <w:lang w:val="en-US"/>
        </w:rPr>
        <w:t xml:space="preserve">. </w:t>
      </w:r>
      <w:proofErr w:type="gramStart"/>
      <w:r w:rsidRPr="00D85E25">
        <w:rPr>
          <w:rFonts w:ascii="Arial" w:hAnsi="Arial" w:cs="Arial"/>
          <w:sz w:val="20"/>
          <w:szCs w:val="18"/>
          <w:lang w:val="en-US"/>
        </w:rPr>
        <w:t>2017;9:627</w:t>
      </w:r>
      <w:proofErr w:type="gramEnd"/>
      <w:r w:rsidRPr="00D85E25">
        <w:rPr>
          <w:rFonts w:ascii="Arial" w:hAnsi="Arial" w:cs="Arial"/>
          <w:sz w:val="20"/>
          <w:szCs w:val="18"/>
          <w:lang w:val="en-US"/>
        </w:rPr>
        <w:t>-632. doi:10.2147/CLEP.S141438</w:t>
      </w:r>
    </w:p>
    <w:p w14:paraId="5F46DF4B"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23. </w:t>
      </w:r>
      <w:r w:rsidRPr="00D85E25">
        <w:rPr>
          <w:rFonts w:ascii="Arial" w:hAnsi="Arial" w:cs="Arial"/>
          <w:sz w:val="20"/>
          <w:szCs w:val="18"/>
          <w:lang w:val="en-US"/>
        </w:rPr>
        <w:tab/>
      </w:r>
      <w:proofErr w:type="spellStart"/>
      <w:r w:rsidRPr="00D85E25">
        <w:rPr>
          <w:rFonts w:ascii="Arial" w:hAnsi="Arial" w:cs="Arial"/>
          <w:sz w:val="20"/>
          <w:szCs w:val="18"/>
          <w:lang w:val="en-US"/>
        </w:rPr>
        <w:t>Morthorst</w:t>
      </w:r>
      <w:proofErr w:type="spellEnd"/>
      <w:r w:rsidRPr="00D85E25">
        <w:rPr>
          <w:rFonts w:ascii="Arial" w:hAnsi="Arial" w:cs="Arial"/>
          <w:sz w:val="20"/>
          <w:szCs w:val="18"/>
          <w:lang w:val="en-US"/>
        </w:rPr>
        <w:t xml:space="preserve"> BR, </w:t>
      </w:r>
      <w:proofErr w:type="spellStart"/>
      <w:r w:rsidRPr="00D85E25">
        <w:rPr>
          <w:rFonts w:ascii="Arial" w:hAnsi="Arial" w:cs="Arial"/>
          <w:sz w:val="20"/>
          <w:szCs w:val="18"/>
          <w:lang w:val="en-US"/>
        </w:rPr>
        <w:t>Soegaard</w:t>
      </w:r>
      <w:proofErr w:type="spellEnd"/>
      <w:r w:rsidRPr="00D85E25">
        <w:rPr>
          <w:rFonts w:ascii="Arial" w:hAnsi="Arial" w:cs="Arial"/>
          <w:sz w:val="20"/>
          <w:szCs w:val="18"/>
          <w:lang w:val="en-US"/>
        </w:rPr>
        <w:t xml:space="preserve"> B, </w:t>
      </w:r>
      <w:proofErr w:type="spellStart"/>
      <w:r w:rsidRPr="00D85E25">
        <w:rPr>
          <w:rFonts w:ascii="Arial" w:hAnsi="Arial" w:cs="Arial"/>
          <w:sz w:val="20"/>
          <w:szCs w:val="18"/>
          <w:lang w:val="en-US"/>
        </w:rPr>
        <w:t>Nordentoft</w:t>
      </w:r>
      <w:proofErr w:type="spellEnd"/>
      <w:r w:rsidRPr="00D85E25">
        <w:rPr>
          <w:rFonts w:ascii="Arial" w:hAnsi="Arial" w:cs="Arial"/>
          <w:sz w:val="20"/>
          <w:szCs w:val="18"/>
          <w:lang w:val="en-US"/>
        </w:rPr>
        <w:t xml:space="preserve"> M, </w:t>
      </w:r>
      <w:proofErr w:type="spellStart"/>
      <w:r w:rsidRPr="00D85E25">
        <w:rPr>
          <w:rFonts w:ascii="Arial" w:hAnsi="Arial" w:cs="Arial"/>
          <w:sz w:val="20"/>
          <w:szCs w:val="18"/>
          <w:lang w:val="en-US"/>
        </w:rPr>
        <w:t>Erlangsen</w:t>
      </w:r>
      <w:proofErr w:type="spellEnd"/>
      <w:r w:rsidRPr="00D85E25">
        <w:rPr>
          <w:rFonts w:ascii="Arial" w:hAnsi="Arial" w:cs="Arial"/>
          <w:sz w:val="20"/>
          <w:szCs w:val="18"/>
          <w:lang w:val="en-US"/>
        </w:rPr>
        <w:t xml:space="preserve"> A. Incidence Rates of Deliberate Self-Harm in Denmark 1994–2011: A Nationwide Register Study. </w:t>
      </w:r>
      <w:r w:rsidRPr="00D85E25">
        <w:rPr>
          <w:rFonts w:ascii="Arial" w:hAnsi="Arial" w:cs="Arial"/>
          <w:i/>
          <w:iCs/>
          <w:sz w:val="20"/>
          <w:szCs w:val="18"/>
          <w:lang w:val="en-US"/>
        </w:rPr>
        <w:t>Crisis: The Journal of Crisis Intervention and Suicide Prevention</w:t>
      </w:r>
      <w:r w:rsidRPr="00D85E25">
        <w:rPr>
          <w:rFonts w:ascii="Arial" w:hAnsi="Arial" w:cs="Arial"/>
          <w:sz w:val="20"/>
          <w:szCs w:val="18"/>
          <w:lang w:val="en-US"/>
        </w:rPr>
        <w:t>. 2016;37(4):256-264. doi:10.1027/0227-5910/a000391</w:t>
      </w:r>
    </w:p>
    <w:p w14:paraId="3CF12B2B"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24. </w:t>
      </w:r>
      <w:r w:rsidRPr="00D85E25">
        <w:rPr>
          <w:rFonts w:ascii="Arial" w:hAnsi="Arial" w:cs="Arial"/>
          <w:sz w:val="20"/>
          <w:szCs w:val="18"/>
          <w:lang w:val="en-US"/>
        </w:rPr>
        <w:tab/>
      </w:r>
      <w:proofErr w:type="spellStart"/>
      <w:r w:rsidRPr="00D85E25">
        <w:rPr>
          <w:rFonts w:ascii="Arial" w:hAnsi="Arial" w:cs="Arial"/>
          <w:sz w:val="20"/>
          <w:szCs w:val="18"/>
          <w:lang w:val="en-US"/>
        </w:rPr>
        <w:t>Kleif</w:t>
      </w:r>
      <w:proofErr w:type="spellEnd"/>
      <w:r w:rsidRPr="00D85E25">
        <w:rPr>
          <w:rFonts w:ascii="Arial" w:hAnsi="Arial" w:cs="Arial"/>
          <w:sz w:val="20"/>
          <w:szCs w:val="18"/>
          <w:lang w:val="en-US"/>
        </w:rPr>
        <w:t xml:space="preserve"> J, </w:t>
      </w:r>
      <w:proofErr w:type="spellStart"/>
      <w:r w:rsidRPr="00D85E25">
        <w:rPr>
          <w:rFonts w:ascii="Arial" w:hAnsi="Arial" w:cs="Arial"/>
          <w:sz w:val="20"/>
          <w:szCs w:val="18"/>
          <w:lang w:val="en-US"/>
        </w:rPr>
        <w:t>Thygesen</w:t>
      </w:r>
      <w:proofErr w:type="spellEnd"/>
      <w:r w:rsidRPr="00D85E25">
        <w:rPr>
          <w:rFonts w:ascii="Arial" w:hAnsi="Arial" w:cs="Arial"/>
          <w:sz w:val="20"/>
          <w:szCs w:val="18"/>
          <w:lang w:val="en-US"/>
        </w:rPr>
        <w:t xml:space="preserve"> LC, </w:t>
      </w:r>
      <w:proofErr w:type="spellStart"/>
      <w:r w:rsidRPr="00D85E25">
        <w:rPr>
          <w:rFonts w:ascii="Arial" w:hAnsi="Arial" w:cs="Arial"/>
          <w:sz w:val="20"/>
          <w:szCs w:val="18"/>
          <w:lang w:val="en-US"/>
        </w:rPr>
        <w:t>Gögenur</w:t>
      </w:r>
      <w:proofErr w:type="spellEnd"/>
      <w:r w:rsidRPr="00D85E25">
        <w:rPr>
          <w:rFonts w:ascii="Arial" w:hAnsi="Arial" w:cs="Arial"/>
          <w:sz w:val="20"/>
          <w:szCs w:val="18"/>
          <w:lang w:val="en-US"/>
        </w:rPr>
        <w:t xml:space="preserve"> I. Validity of the diagnosis of appendicitis in the Danish National Patient Register. </w:t>
      </w:r>
      <w:proofErr w:type="spellStart"/>
      <w:r w:rsidRPr="00D85E25">
        <w:rPr>
          <w:rFonts w:ascii="Arial" w:hAnsi="Arial" w:cs="Arial"/>
          <w:i/>
          <w:iCs/>
          <w:sz w:val="20"/>
          <w:szCs w:val="18"/>
          <w:lang w:val="en-US"/>
        </w:rPr>
        <w:t>Scand</w:t>
      </w:r>
      <w:proofErr w:type="spellEnd"/>
      <w:r w:rsidRPr="00D85E25">
        <w:rPr>
          <w:rFonts w:ascii="Arial" w:hAnsi="Arial" w:cs="Arial"/>
          <w:i/>
          <w:iCs/>
          <w:sz w:val="20"/>
          <w:szCs w:val="18"/>
          <w:lang w:val="en-US"/>
        </w:rPr>
        <w:t xml:space="preserve"> J Public Health</w:t>
      </w:r>
      <w:r w:rsidRPr="00D85E25">
        <w:rPr>
          <w:rFonts w:ascii="Arial" w:hAnsi="Arial" w:cs="Arial"/>
          <w:sz w:val="20"/>
          <w:szCs w:val="18"/>
          <w:lang w:val="en-US"/>
        </w:rPr>
        <w:t>. 2020;48(1):38-42. doi:10.1177/1403494818761765</w:t>
      </w:r>
    </w:p>
    <w:p w14:paraId="0B11F22E"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25. </w:t>
      </w:r>
      <w:r w:rsidRPr="00D85E25">
        <w:rPr>
          <w:rFonts w:ascii="Arial" w:hAnsi="Arial" w:cs="Arial"/>
          <w:sz w:val="20"/>
          <w:szCs w:val="18"/>
          <w:lang w:val="en-US"/>
        </w:rPr>
        <w:tab/>
      </w:r>
      <w:proofErr w:type="spellStart"/>
      <w:r w:rsidRPr="00D85E25">
        <w:rPr>
          <w:rFonts w:ascii="Arial" w:hAnsi="Arial" w:cs="Arial"/>
          <w:sz w:val="20"/>
          <w:szCs w:val="18"/>
          <w:lang w:val="en-US"/>
        </w:rPr>
        <w:t>Søgaard</w:t>
      </w:r>
      <w:proofErr w:type="spellEnd"/>
      <w:r w:rsidRPr="00D85E25">
        <w:rPr>
          <w:rFonts w:ascii="Arial" w:hAnsi="Arial" w:cs="Arial"/>
          <w:sz w:val="20"/>
          <w:szCs w:val="18"/>
          <w:lang w:val="en-US"/>
        </w:rPr>
        <w:t xml:space="preserve"> M, </w:t>
      </w:r>
      <w:proofErr w:type="spellStart"/>
      <w:r w:rsidRPr="00D85E25">
        <w:rPr>
          <w:rFonts w:ascii="Arial" w:hAnsi="Arial" w:cs="Arial"/>
          <w:sz w:val="20"/>
          <w:szCs w:val="18"/>
          <w:lang w:val="en-US"/>
        </w:rPr>
        <w:t>Kornum</w:t>
      </w:r>
      <w:proofErr w:type="spellEnd"/>
      <w:r w:rsidRPr="00D85E25">
        <w:rPr>
          <w:rFonts w:ascii="Arial" w:hAnsi="Arial" w:cs="Arial"/>
          <w:sz w:val="20"/>
          <w:szCs w:val="18"/>
          <w:lang w:val="en-US"/>
        </w:rPr>
        <w:t xml:space="preserve"> JB, </w:t>
      </w:r>
      <w:proofErr w:type="spellStart"/>
      <w:r w:rsidRPr="00D85E25">
        <w:rPr>
          <w:rFonts w:ascii="Arial" w:hAnsi="Arial" w:cs="Arial"/>
          <w:sz w:val="20"/>
          <w:szCs w:val="18"/>
          <w:lang w:val="en-US"/>
        </w:rPr>
        <w:t>Schønheyder</w:t>
      </w:r>
      <w:proofErr w:type="spellEnd"/>
      <w:r w:rsidRPr="00D85E25">
        <w:rPr>
          <w:rFonts w:ascii="Arial" w:hAnsi="Arial" w:cs="Arial"/>
          <w:sz w:val="20"/>
          <w:szCs w:val="18"/>
          <w:lang w:val="en-US"/>
        </w:rPr>
        <w:t xml:space="preserve"> HC, Thomsen RW. Positive predictive value of the ICD-10 hospital diagnosis of pleural empyema in the Danish National Registry of Patients. </w:t>
      </w:r>
      <w:r w:rsidRPr="00D85E25">
        <w:rPr>
          <w:rFonts w:ascii="Arial" w:hAnsi="Arial" w:cs="Arial"/>
          <w:i/>
          <w:iCs/>
          <w:sz w:val="20"/>
          <w:szCs w:val="18"/>
          <w:lang w:val="en-US"/>
        </w:rPr>
        <w:t>CLEP</w:t>
      </w:r>
      <w:r w:rsidRPr="00D85E25">
        <w:rPr>
          <w:rFonts w:ascii="Arial" w:hAnsi="Arial" w:cs="Arial"/>
          <w:sz w:val="20"/>
          <w:szCs w:val="18"/>
          <w:lang w:val="en-US"/>
        </w:rPr>
        <w:t>. 2011;3(1):85-89. doi:10.2147/CLEP.S16931</w:t>
      </w:r>
    </w:p>
    <w:p w14:paraId="4A849538"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26. </w:t>
      </w:r>
      <w:r w:rsidRPr="00D85E25">
        <w:rPr>
          <w:rFonts w:ascii="Arial" w:hAnsi="Arial" w:cs="Arial"/>
          <w:sz w:val="20"/>
          <w:szCs w:val="18"/>
          <w:lang w:val="en-US"/>
        </w:rPr>
        <w:tab/>
      </w:r>
      <w:proofErr w:type="spellStart"/>
      <w:r w:rsidRPr="00D85E25">
        <w:rPr>
          <w:rFonts w:ascii="Arial" w:hAnsi="Arial" w:cs="Arial"/>
          <w:sz w:val="20"/>
          <w:szCs w:val="18"/>
          <w:lang w:val="en-US"/>
        </w:rPr>
        <w:t>Fonager</w:t>
      </w:r>
      <w:proofErr w:type="spellEnd"/>
      <w:r w:rsidRPr="00D85E25">
        <w:rPr>
          <w:rFonts w:ascii="Arial" w:hAnsi="Arial" w:cs="Arial"/>
          <w:sz w:val="20"/>
          <w:szCs w:val="18"/>
          <w:lang w:val="en-US"/>
        </w:rPr>
        <w:t xml:space="preserve"> K, Sørensen HT, Rasmussen SN, </w:t>
      </w:r>
      <w:proofErr w:type="spellStart"/>
      <w:r w:rsidRPr="00D85E25">
        <w:rPr>
          <w:rFonts w:ascii="Arial" w:hAnsi="Arial" w:cs="Arial"/>
          <w:sz w:val="20"/>
          <w:szCs w:val="18"/>
          <w:lang w:val="en-US"/>
        </w:rPr>
        <w:t>Møller-petersen</w:t>
      </w:r>
      <w:proofErr w:type="spellEnd"/>
      <w:r w:rsidRPr="00D85E25">
        <w:rPr>
          <w:rFonts w:ascii="Arial" w:hAnsi="Arial" w:cs="Arial"/>
          <w:sz w:val="20"/>
          <w:szCs w:val="18"/>
          <w:lang w:val="en-US"/>
        </w:rPr>
        <w:t xml:space="preserve"> J, </w:t>
      </w:r>
      <w:proofErr w:type="spellStart"/>
      <w:r w:rsidRPr="00D85E25">
        <w:rPr>
          <w:rFonts w:ascii="Arial" w:hAnsi="Arial" w:cs="Arial"/>
          <w:sz w:val="20"/>
          <w:szCs w:val="18"/>
          <w:lang w:val="en-US"/>
        </w:rPr>
        <w:t>Vyberg</w:t>
      </w:r>
      <w:proofErr w:type="spellEnd"/>
      <w:r w:rsidRPr="00D85E25">
        <w:rPr>
          <w:rFonts w:ascii="Arial" w:hAnsi="Arial" w:cs="Arial"/>
          <w:sz w:val="20"/>
          <w:szCs w:val="18"/>
          <w:lang w:val="en-US"/>
        </w:rPr>
        <w:t xml:space="preserve"> M. Assessment of the Diagnoses of Crohn’s Disease and Ulcerative Colitis in a Danish Hospital Information System. </w:t>
      </w:r>
      <w:r w:rsidRPr="00D85E25">
        <w:rPr>
          <w:rFonts w:ascii="Arial" w:hAnsi="Arial" w:cs="Arial"/>
          <w:i/>
          <w:iCs/>
          <w:sz w:val="20"/>
          <w:szCs w:val="18"/>
          <w:lang w:val="en-US"/>
        </w:rPr>
        <w:t>Scandinavian journal of gastroenterology</w:t>
      </w:r>
      <w:r w:rsidRPr="00D85E25">
        <w:rPr>
          <w:rFonts w:ascii="Arial" w:hAnsi="Arial" w:cs="Arial"/>
          <w:sz w:val="20"/>
          <w:szCs w:val="18"/>
          <w:lang w:val="en-US"/>
        </w:rPr>
        <w:t>. 1996;31(2):154-159.</w:t>
      </w:r>
    </w:p>
    <w:p w14:paraId="5B5D5C42"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27. </w:t>
      </w:r>
      <w:r w:rsidRPr="00D85E25">
        <w:rPr>
          <w:rFonts w:ascii="Arial" w:hAnsi="Arial" w:cs="Arial"/>
          <w:sz w:val="20"/>
          <w:szCs w:val="18"/>
          <w:lang w:val="en-US"/>
        </w:rPr>
        <w:tab/>
        <w:t xml:space="preserve">Kristensen J. Validation of the </w:t>
      </w:r>
      <w:proofErr w:type="spellStart"/>
      <w:r w:rsidRPr="00D85E25">
        <w:rPr>
          <w:rFonts w:ascii="Arial" w:hAnsi="Arial" w:cs="Arial"/>
          <w:sz w:val="20"/>
          <w:szCs w:val="18"/>
          <w:lang w:val="en-US"/>
        </w:rPr>
        <w:t>danish</w:t>
      </w:r>
      <w:proofErr w:type="spellEnd"/>
      <w:r w:rsidRPr="00D85E25">
        <w:rPr>
          <w:rFonts w:ascii="Arial" w:hAnsi="Arial" w:cs="Arial"/>
          <w:sz w:val="20"/>
          <w:szCs w:val="18"/>
          <w:lang w:val="en-US"/>
        </w:rPr>
        <w:t xml:space="preserve"> birth registration. </w:t>
      </w:r>
      <w:r w:rsidRPr="00D85E25">
        <w:rPr>
          <w:rFonts w:ascii="Arial" w:hAnsi="Arial" w:cs="Arial"/>
          <w:i/>
          <w:iCs/>
          <w:sz w:val="20"/>
          <w:szCs w:val="18"/>
          <w:lang w:val="en-US"/>
        </w:rPr>
        <w:t>Journal of Clinical Epidemiology</w:t>
      </w:r>
      <w:r w:rsidRPr="00D85E25">
        <w:rPr>
          <w:rFonts w:ascii="Arial" w:hAnsi="Arial" w:cs="Arial"/>
          <w:sz w:val="20"/>
          <w:szCs w:val="18"/>
          <w:lang w:val="en-US"/>
        </w:rPr>
        <w:t>. 1996;49(8):893-897. doi:10.1016/0895-4356(96)00018-2</w:t>
      </w:r>
    </w:p>
    <w:p w14:paraId="27A944CB"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28. </w:t>
      </w:r>
      <w:r w:rsidRPr="00D85E25">
        <w:rPr>
          <w:rFonts w:ascii="Arial" w:hAnsi="Arial" w:cs="Arial"/>
          <w:sz w:val="20"/>
          <w:szCs w:val="18"/>
          <w:lang w:val="en-US"/>
        </w:rPr>
        <w:tab/>
        <w:t xml:space="preserve">Thomsen RW, Lange P, </w:t>
      </w:r>
      <w:proofErr w:type="spellStart"/>
      <w:r w:rsidRPr="00D85E25">
        <w:rPr>
          <w:rFonts w:ascii="Arial" w:hAnsi="Arial" w:cs="Arial"/>
          <w:sz w:val="20"/>
          <w:szCs w:val="18"/>
          <w:lang w:val="en-US"/>
        </w:rPr>
        <w:t>Hellquist</w:t>
      </w:r>
      <w:proofErr w:type="spellEnd"/>
      <w:r w:rsidRPr="00D85E25">
        <w:rPr>
          <w:rFonts w:ascii="Arial" w:hAnsi="Arial" w:cs="Arial"/>
          <w:sz w:val="20"/>
          <w:szCs w:val="18"/>
          <w:lang w:val="en-US"/>
        </w:rPr>
        <w:t xml:space="preserve"> B, et al. Validity and </w:t>
      </w:r>
      <w:proofErr w:type="spellStart"/>
      <w:r w:rsidRPr="00D85E25">
        <w:rPr>
          <w:rFonts w:ascii="Arial" w:hAnsi="Arial" w:cs="Arial"/>
          <w:sz w:val="20"/>
          <w:szCs w:val="18"/>
          <w:lang w:val="en-US"/>
        </w:rPr>
        <w:t>underrecording</w:t>
      </w:r>
      <w:proofErr w:type="spellEnd"/>
      <w:r w:rsidRPr="00D85E25">
        <w:rPr>
          <w:rFonts w:ascii="Arial" w:hAnsi="Arial" w:cs="Arial"/>
          <w:sz w:val="20"/>
          <w:szCs w:val="18"/>
          <w:lang w:val="en-US"/>
        </w:rPr>
        <w:t xml:space="preserve"> of diagnosis of COPD in the Danish National Patient Registry. </w:t>
      </w:r>
      <w:r w:rsidRPr="00D85E25">
        <w:rPr>
          <w:rFonts w:ascii="Arial" w:hAnsi="Arial" w:cs="Arial"/>
          <w:i/>
          <w:iCs/>
          <w:sz w:val="20"/>
          <w:szCs w:val="18"/>
          <w:lang w:val="en-US"/>
        </w:rPr>
        <w:t>Respiratory Medicine</w:t>
      </w:r>
      <w:r w:rsidRPr="00D85E25">
        <w:rPr>
          <w:rFonts w:ascii="Arial" w:hAnsi="Arial" w:cs="Arial"/>
          <w:sz w:val="20"/>
          <w:szCs w:val="18"/>
          <w:lang w:val="en-US"/>
        </w:rPr>
        <w:t xml:space="preserve">. 2011;105(7):1063-1068. </w:t>
      </w:r>
      <w:proofErr w:type="gramStart"/>
      <w:r w:rsidRPr="00D85E25">
        <w:rPr>
          <w:rFonts w:ascii="Arial" w:hAnsi="Arial" w:cs="Arial"/>
          <w:sz w:val="20"/>
          <w:szCs w:val="18"/>
          <w:lang w:val="en-US"/>
        </w:rPr>
        <w:t>doi:10.1016/j.rmed</w:t>
      </w:r>
      <w:proofErr w:type="gramEnd"/>
      <w:r w:rsidRPr="00D85E25">
        <w:rPr>
          <w:rFonts w:ascii="Arial" w:hAnsi="Arial" w:cs="Arial"/>
          <w:sz w:val="20"/>
          <w:szCs w:val="18"/>
          <w:lang w:val="en-US"/>
        </w:rPr>
        <w:t>.2011.01.012</w:t>
      </w:r>
    </w:p>
    <w:p w14:paraId="23C0DA0B"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29. </w:t>
      </w:r>
      <w:r w:rsidRPr="00D85E25">
        <w:rPr>
          <w:rFonts w:ascii="Arial" w:hAnsi="Arial" w:cs="Arial"/>
          <w:sz w:val="20"/>
          <w:szCs w:val="18"/>
          <w:lang w:val="en-US"/>
        </w:rPr>
        <w:tab/>
      </w:r>
      <w:proofErr w:type="spellStart"/>
      <w:r w:rsidRPr="00D85E25">
        <w:rPr>
          <w:rFonts w:ascii="Arial" w:hAnsi="Arial" w:cs="Arial"/>
          <w:sz w:val="20"/>
          <w:szCs w:val="18"/>
          <w:lang w:val="en-US"/>
        </w:rPr>
        <w:t>Nordentoft</w:t>
      </w:r>
      <w:proofErr w:type="spellEnd"/>
      <w:r w:rsidRPr="00D85E25">
        <w:rPr>
          <w:rFonts w:ascii="Arial" w:hAnsi="Arial" w:cs="Arial"/>
          <w:sz w:val="20"/>
          <w:szCs w:val="18"/>
          <w:lang w:val="en-US"/>
        </w:rPr>
        <w:t xml:space="preserve"> M, </w:t>
      </w:r>
      <w:proofErr w:type="spellStart"/>
      <w:r w:rsidRPr="00D85E25">
        <w:rPr>
          <w:rFonts w:ascii="Arial" w:hAnsi="Arial" w:cs="Arial"/>
          <w:sz w:val="20"/>
          <w:szCs w:val="18"/>
          <w:lang w:val="en-US"/>
        </w:rPr>
        <w:t>Søgaard</w:t>
      </w:r>
      <w:proofErr w:type="spellEnd"/>
      <w:r w:rsidRPr="00D85E25">
        <w:rPr>
          <w:rFonts w:ascii="Arial" w:hAnsi="Arial" w:cs="Arial"/>
          <w:sz w:val="20"/>
          <w:szCs w:val="18"/>
          <w:lang w:val="en-US"/>
        </w:rPr>
        <w:t xml:space="preserve"> M. Registration, psychiatric </w:t>
      </w:r>
      <w:proofErr w:type="gramStart"/>
      <w:r w:rsidRPr="00D85E25">
        <w:rPr>
          <w:rFonts w:ascii="Arial" w:hAnsi="Arial" w:cs="Arial"/>
          <w:sz w:val="20"/>
          <w:szCs w:val="18"/>
          <w:lang w:val="en-US"/>
        </w:rPr>
        <w:t>evaluation</w:t>
      </w:r>
      <w:proofErr w:type="gramEnd"/>
      <w:r w:rsidRPr="00D85E25">
        <w:rPr>
          <w:rFonts w:ascii="Arial" w:hAnsi="Arial" w:cs="Arial"/>
          <w:sz w:val="20"/>
          <w:szCs w:val="18"/>
          <w:lang w:val="en-US"/>
        </w:rPr>
        <w:t xml:space="preserve"> and adherence to psychiatric treatment after suicide attempt. </w:t>
      </w:r>
      <w:r w:rsidRPr="00D85E25">
        <w:rPr>
          <w:rFonts w:ascii="Arial" w:hAnsi="Arial" w:cs="Arial"/>
          <w:i/>
          <w:iCs/>
          <w:sz w:val="20"/>
          <w:szCs w:val="18"/>
          <w:lang w:val="en-US"/>
        </w:rPr>
        <w:t>Nordic Journal of Psychiatry</w:t>
      </w:r>
      <w:r w:rsidRPr="00D85E25">
        <w:rPr>
          <w:rFonts w:ascii="Arial" w:hAnsi="Arial" w:cs="Arial"/>
          <w:sz w:val="20"/>
          <w:szCs w:val="18"/>
          <w:lang w:val="en-US"/>
        </w:rPr>
        <w:t>. 2005;59(3):213-216. doi:10.1080/08039480510027706</w:t>
      </w:r>
    </w:p>
    <w:p w14:paraId="3879979C"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30. </w:t>
      </w:r>
      <w:r w:rsidRPr="00D85E25">
        <w:rPr>
          <w:rFonts w:ascii="Arial" w:hAnsi="Arial" w:cs="Arial"/>
          <w:sz w:val="20"/>
          <w:szCs w:val="18"/>
          <w:lang w:val="en-US"/>
        </w:rPr>
        <w:tab/>
      </w:r>
      <w:proofErr w:type="spellStart"/>
      <w:r w:rsidRPr="00D85E25">
        <w:rPr>
          <w:rFonts w:ascii="Arial" w:hAnsi="Arial" w:cs="Arial"/>
          <w:sz w:val="20"/>
          <w:szCs w:val="18"/>
          <w:lang w:val="en-US"/>
        </w:rPr>
        <w:t>Hundrup</w:t>
      </w:r>
      <w:proofErr w:type="spellEnd"/>
      <w:r w:rsidRPr="00D85E25">
        <w:rPr>
          <w:rFonts w:ascii="Arial" w:hAnsi="Arial" w:cs="Arial"/>
          <w:sz w:val="20"/>
          <w:szCs w:val="18"/>
          <w:lang w:val="en-US"/>
        </w:rPr>
        <w:t xml:space="preserve"> YA, </w:t>
      </w:r>
      <w:proofErr w:type="spellStart"/>
      <w:r w:rsidRPr="00D85E25">
        <w:rPr>
          <w:rFonts w:ascii="Arial" w:hAnsi="Arial" w:cs="Arial"/>
          <w:sz w:val="20"/>
          <w:szCs w:val="18"/>
          <w:lang w:val="en-US"/>
        </w:rPr>
        <w:t>Høidrup</w:t>
      </w:r>
      <w:proofErr w:type="spellEnd"/>
      <w:r w:rsidRPr="00D85E25">
        <w:rPr>
          <w:rFonts w:ascii="Arial" w:hAnsi="Arial" w:cs="Arial"/>
          <w:sz w:val="20"/>
          <w:szCs w:val="18"/>
          <w:lang w:val="en-US"/>
        </w:rPr>
        <w:t xml:space="preserve"> S, </w:t>
      </w:r>
      <w:proofErr w:type="spellStart"/>
      <w:r w:rsidRPr="00D85E25">
        <w:rPr>
          <w:rFonts w:ascii="Arial" w:hAnsi="Arial" w:cs="Arial"/>
          <w:sz w:val="20"/>
          <w:szCs w:val="18"/>
          <w:lang w:val="en-US"/>
        </w:rPr>
        <w:t>Obel</w:t>
      </w:r>
      <w:proofErr w:type="spellEnd"/>
      <w:r w:rsidRPr="00D85E25">
        <w:rPr>
          <w:rFonts w:ascii="Arial" w:hAnsi="Arial" w:cs="Arial"/>
          <w:sz w:val="20"/>
          <w:szCs w:val="18"/>
          <w:lang w:val="en-US"/>
        </w:rPr>
        <w:t xml:space="preserve"> EB, Rasmussen </w:t>
      </w:r>
      <w:proofErr w:type="spellStart"/>
      <w:r w:rsidRPr="00D85E25">
        <w:rPr>
          <w:rFonts w:ascii="Arial" w:hAnsi="Arial" w:cs="Arial"/>
          <w:sz w:val="20"/>
          <w:szCs w:val="18"/>
          <w:lang w:val="en-US"/>
        </w:rPr>
        <w:t>NKr</w:t>
      </w:r>
      <w:proofErr w:type="spellEnd"/>
      <w:r w:rsidRPr="00D85E25">
        <w:rPr>
          <w:rFonts w:ascii="Arial" w:hAnsi="Arial" w:cs="Arial"/>
          <w:sz w:val="20"/>
          <w:szCs w:val="18"/>
          <w:lang w:val="en-US"/>
        </w:rPr>
        <w:t xml:space="preserve">. The validity of self-reported fractures among Danish female nurses: comparison with fractures registered in the Danish National Hospital Register. </w:t>
      </w:r>
      <w:r w:rsidRPr="00D85E25">
        <w:rPr>
          <w:rFonts w:ascii="Arial" w:hAnsi="Arial" w:cs="Arial"/>
          <w:i/>
          <w:iCs/>
          <w:sz w:val="20"/>
          <w:szCs w:val="18"/>
          <w:lang w:val="en-US"/>
        </w:rPr>
        <w:t>Scandinavian Journal of Public Health</w:t>
      </w:r>
      <w:r w:rsidRPr="00D85E25">
        <w:rPr>
          <w:rFonts w:ascii="Arial" w:hAnsi="Arial" w:cs="Arial"/>
          <w:sz w:val="20"/>
          <w:szCs w:val="18"/>
          <w:lang w:val="en-US"/>
        </w:rPr>
        <w:t>. 2004;32(2):136-143. doi:10.1080/14034940310017490</w:t>
      </w:r>
    </w:p>
    <w:p w14:paraId="2BBA1DAE"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31. </w:t>
      </w:r>
      <w:r w:rsidRPr="00D85E25">
        <w:rPr>
          <w:rFonts w:ascii="Arial" w:hAnsi="Arial" w:cs="Arial"/>
          <w:sz w:val="20"/>
          <w:szCs w:val="18"/>
          <w:lang w:val="en-US"/>
        </w:rPr>
        <w:tab/>
        <w:t xml:space="preserve">Phung TKT, Andersen BB, </w:t>
      </w:r>
      <w:proofErr w:type="spellStart"/>
      <w:r w:rsidRPr="00D85E25">
        <w:rPr>
          <w:rFonts w:ascii="Arial" w:hAnsi="Arial" w:cs="Arial"/>
          <w:sz w:val="20"/>
          <w:szCs w:val="18"/>
          <w:lang w:val="en-US"/>
        </w:rPr>
        <w:t>Høgh</w:t>
      </w:r>
      <w:proofErr w:type="spellEnd"/>
      <w:r w:rsidRPr="00D85E25">
        <w:rPr>
          <w:rFonts w:ascii="Arial" w:hAnsi="Arial" w:cs="Arial"/>
          <w:sz w:val="20"/>
          <w:szCs w:val="18"/>
          <w:lang w:val="en-US"/>
        </w:rPr>
        <w:t xml:space="preserve"> P, Kessing LV, Mortensen PB, Waldemar G. Validity of dementia diagnoses in the Danish hospital registers. </w:t>
      </w:r>
      <w:r w:rsidRPr="00D85E25">
        <w:rPr>
          <w:rFonts w:ascii="Arial" w:hAnsi="Arial" w:cs="Arial"/>
          <w:i/>
          <w:iCs/>
          <w:sz w:val="20"/>
          <w:szCs w:val="18"/>
          <w:lang w:val="en-US"/>
        </w:rPr>
        <w:t>Dementia and geriatric cognitive disorders</w:t>
      </w:r>
      <w:r w:rsidRPr="00D85E25">
        <w:rPr>
          <w:rFonts w:ascii="Arial" w:hAnsi="Arial" w:cs="Arial"/>
          <w:sz w:val="20"/>
          <w:szCs w:val="18"/>
          <w:lang w:val="en-US"/>
        </w:rPr>
        <w:t>. 2007;24(3):220-228.</w:t>
      </w:r>
    </w:p>
    <w:p w14:paraId="1E11662B"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32. </w:t>
      </w:r>
      <w:r w:rsidRPr="00D85E25">
        <w:rPr>
          <w:rFonts w:ascii="Arial" w:hAnsi="Arial" w:cs="Arial"/>
          <w:sz w:val="20"/>
          <w:szCs w:val="18"/>
          <w:lang w:val="en-US"/>
        </w:rPr>
        <w:tab/>
        <w:t xml:space="preserve">Agergaard P, Hebert A, </w:t>
      </w:r>
      <w:proofErr w:type="spellStart"/>
      <w:r w:rsidRPr="00D85E25">
        <w:rPr>
          <w:rFonts w:ascii="Arial" w:hAnsi="Arial" w:cs="Arial"/>
          <w:sz w:val="20"/>
          <w:szCs w:val="18"/>
          <w:lang w:val="en-US"/>
        </w:rPr>
        <w:t>Bjerre</w:t>
      </w:r>
      <w:proofErr w:type="spellEnd"/>
      <w:r w:rsidRPr="00D85E25">
        <w:rPr>
          <w:rFonts w:ascii="Arial" w:hAnsi="Arial" w:cs="Arial"/>
          <w:sz w:val="20"/>
          <w:szCs w:val="18"/>
          <w:lang w:val="en-US"/>
        </w:rPr>
        <w:t xml:space="preserve"> J, Sørensen KM, Olesen C, </w:t>
      </w:r>
      <w:proofErr w:type="spellStart"/>
      <w:r w:rsidRPr="00D85E25">
        <w:rPr>
          <w:rFonts w:ascii="Arial" w:hAnsi="Arial" w:cs="Arial"/>
          <w:sz w:val="20"/>
          <w:szCs w:val="18"/>
          <w:lang w:val="en-US"/>
        </w:rPr>
        <w:t>Østergaard</w:t>
      </w:r>
      <w:proofErr w:type="spellEnd"/>
      <w:r w:rsidRPr="00D85E25">
        <w:rPr>
          <w:rFonts w:ascii="Arial" w:hAnsi="Arial" w:cs="Arial"/>
          <w:sz w:val="20"/>
          <w:szCs w:val="18"/>
          <w:lang w:val="en-US"/>
        </w:rPr>
        <w:t xml:space="preserve"> JR. Children diagnosed with congenital cardiac malformations at the national university departments of pediatric cardiology: positive predictive values of data in the Danish National Patient Registry. </w:t>
      </w:r>
      <w:r w:rsidRPr="00D85E25">
        <w:rPr>
          <w:rFonts w:ascii="Arial" w:hAnsi="Arial" w:cs="Arial"/>
          <w:i/>
          <w:iCs/>
          <w:sz w:val="20"/>
          <w:szCs w:val="18"/>
          <w:lang w:val="en-US"/>
        </w:rPr>
        <w:t>CLEP</w:t>
      </w:r>
      <w:r w:rsidRPr="00D85E25">
        <w:rPr>
          <w:rFonts w:ascii="Arial" w:hAnsi="Arial" w:cs="Arial"/>
          <w:sz w:val="20"/>
          <w:szCs w:val="18"/>
          <w:lang w:val="en-US"/>
        </w:rPr>
        <w:t>. 2011;3(1):61-66. doi:10.2147/CLEP.S15627</w:t>
      </w:r>
    </w:p>
    <w:p w14:paraId="1C893DD0"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33. </w:t>
      </w:r>
      <w:r w:rsidRPr="00D85E25">
        <w:rPr>
          <w:rFonts w:ascii="Arial" w:hAnsi="Arial" w:cs="Arial"/>
          <w:sz w:val="20"/>
          <w:szCs w:val="18"/>
          <w:lang w:val="en-US"/>
        </w:rPr>
        <w:tab/>
      </w:r>
      <w:proofErr w:type="spellStart"/>
      <w:r w:rsidRPr="00D85E25">
        <w:rPr>
          <w:rFonts w:ascii="Arial" w:hAnsi="Arial" w:cs="Arial"/>
          <w:sz w:val="20"/>
          <w:szCs w:val="18"/>
          <w:lang w:val="en-US"/>
        </w:rPr>
        <w:t>Mosbech</w:t>
      </w:r>
      <w:proofErr w:type="spellEnd"/>
      <w:r w:rsidRPr="00D85E25">
        <w:rPr>
          <w:rFonts w:ascii="Arial" w:hAnsi="Arial" w:cs="Arial"/>
          <w:sz w:val="20"/>
          <w:szCs w:val="18"/>
          <w:lang w:val="en-US"/>
        </w:rPr>
        <w:t xml:space="preserve"> J, Jørgensen J, Madsen M, </w:t>
      </w:r>
      <w:proofErr w:type="spellStart"/>
      <w:r w:rsidRPr="00D85E25">
        <w:rPr>
          <w:rFonts w:ascii="Arial" w:hAnsi="Arial" w:cs="Arial"/>
          <w:sz w:val="20"/>
          <w:szCs w:val="18"/>
          <w:lang w:val="en-US"/>
        </w:rPr>
        <w:t>Rostgaard</w:t>
      </w:r>
      <w:proofErr w:type="spellEnd"/>
      <w:r w:rsidRPr="00D85E25">
        <w:rPr>
          <w:rFonts w:ascii="Arial" w:hAnsi="Arial" w:cs="Arial"/>
          <w:sz w:val="20"/>
          <w:szCs w:val="18"/>
          <w:lang w:val="en-US"/>
        </w:rPr>
        <w:t xml:space="preserve"> K, </w:t>
      </w:r>
      <w:proofErr w:type="spellStart"/>
      <w:r w:rsidRPr="00D85E25">
        <w:rPr>
          <w:rFonts w:ascii="Arial" w:hAnsi="Arial" w:cs="Arial"/>
          <w:sz w:val="20"/>
          <w:szCs w:val="18"/>
          <w:lang w:val="en-US"/>
        </w:rPr>
        <w:t>Thornberg</w:t>
      </w:r>
      <w:proofErr w:type="spellEnd"/>
      <w:r w:rsidRPr="00D85E25">
        <w:rPr>
          <w:rFonts w:ascii="Arial" w:hAnsi="Arial" w:cs="Arial"/>
          <w:sz w:val="20"/>
          <w:szCs w:val="18"/>
          <w:lang w:val="en-US"/>
        </w:rPr>
        <w:t xml:space="preserve"> K, Poulsen TD. The national patient registry. Evaluation of data quality. </w:t>
      </w:r>
      <w:proofErr w:type="spellStart"/>
      <w:r w:rsidRPr="00D85E25">
        <w:rPr>
          <w:rFonts w:ascii="Arial" w:hAnsi="Arial" w:cs="Arial"/>
          <w:i/>
          <w:iCs/>
          <w:sz w:val="20"/>
          <w:szCs w:val="18"/>
          <w:lang w:val="en-US"/>
        </w:rPr>
        <w:t>Ugeskrift</w:t>
      </w:r>
      <w:proofErr w:type="spellEnd"/>
      <w:r w:rsidRPr="00D85E25">
        <w:rPr>
          <w:rFonts w:ascii="Arial" w:hAnsi="Arial" w:cs="Arial"/>
          <w:i/>
          <w:iCs/>
          <w:sz w:val="20"/>
          <w:szCs w:val="18"/>
          <w:lang w:val="en-US"/>
        </w:rPr>
        <w:t xml:space="preserve"> for </w:t>
      </w:r>
      <w:proofErr w:type="spellStart"/>
      <w:r w:rsidRPr="00D85E25">
        <w:rPr>
          <w:rFonts w:ascii="Arial" w:hAnsi="Arial" w:cs="Arial"/>
          <w:i/>
          <w:iCs/>
          <w:sz w:val="20"/>
          <w:szCs w:val="18"/>
          <w:lang w:val="en-US"/>
        </w:rPr>
        <w:t>læger</w:t>
      </w:r>
      <w:proofErr w:type="spellEnd"/>
      <w:r w:rsidRPr="00D85E25">
        <w:rPr>
          <w:rFonts w:ascii="Arial" w:hAnsi="Arial" w:cs="Arial"/>
          <w:sz w:val="20"/>
          <w:szCs w:val="18"/>
          <w:lang w:val="en-US"/>
        </w:rPr>
        <w:t>. 1995;157(26):3741-3745.</w:t>
      </w:r>
    </w:p>
    <w:p w14:paraId="58152542"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34. </w:t>
      </w:r>
      <w:r w:rsidRPr="00D85E25">
        <w:rPr>
          <w:rFonts w:ascii="Arial" w:hAnsi="Arial" w:cs="Arial"/>
          <w:sz w:val="20"/>
          <w:szCs w:val="18"/>
          <w:lang w:val="en-US"/>
        </w:rPr>
        <w:tab/>
        <w:t xml:space="preserve">Vestergaard P, Olsen ML, Johnsen SP, </w:t>
      </w:r>
      <w:proofErr w:type="spellStart"/>
      <w:r w:rsidRPr="00D85E25">
        <w:rPr>
          <w:rFonts w:ascii="Arial" w:hAnsi="Arial" w:cs="Arial"/>
          <w:sz w:val="20"/>
          <w:szCs w:val="18"/>
          <w:lang w:val="en-US"/>
        </w:rPr>
        <w:t>Rejnmark</w:t>
      </w:r>
      <w:proofErr w:type="spellEnd"/>
      <w:r w:rsidRPr="00D85E25">
        <w:rPr>
          <w:rFonts w:ascii="Arial" w:hAnsi="Arial" w:cs="Arial"/>
          <w:sz w:val="20"/>
          <w:szCs w:val="18"/>
          <w:lang w:val="en-US"/>
        </w:rPr>
        <w:t xml:space="preserve"> L, Sørensen HT, </w:t>
      </w:r>
      <w:proofErr w:type="spellStart"/>
      <w:r w:rsidRPr="00D85E25">
        <w:rPr>
          <w:rFonts w:ascii="Arial" w:hAnsi="Arial" w:cs="Arial"/>
          <w:sz w:val="20"/>
          <w:szCs w:val="18"/>
          <w:lang w:val="en-US"/>
        </w:rPr>
        <w:t>Mosekilde</w:t>
      </w:r>
      <w:proofErr w:type="spellEnd"/>
      <w:r w:rsidRPr="00D85E25">
        <w:rPr>
          <w:rFonts w:ascii="Arial" w:hAnsi="Arial" w:cs="Arial"/>
          <w:sz w:val="20"/>
          <w:szCs w:val="18"/>
          <w:lang w:val="en-US"/>
        </w:rPr>
        <w:t xml:space="preserve"> L. Corticosteroid use and risk of hip fracture: a population-based case–control study in Denmark. </w:t>
      </w:r>
      <w:r w:rsidRPr="00D85E25">
        <w:rPr>
          <w:rFonts w:ascii="Arial" w:hAnsi="Arial" w:cs="Arial"/>
          <w:i/>
          <w:iCs/>
          <w:sz w:val="20"/>
          <w:szCs w:val="18"/>
          <w:lang w:val="en-US"/>
        </w:rPr>
        <w:t>Journal of Internal Medicine</w:t>
      </w:r>
      <w:r w:rsidRPr="00D85E25">
        <w:rPr>
          <w:rFonts w:ascii="Arial" w:hAnsi="Arial" w:cs="Arial"/>
          <w:sz w:val="20"/>
          <w:szCs w:val="18"/>
          <w:lang w:val="en-US"/>
        </w:rPr>
        <w:t xml:space="preserve">. 2003;254(5):486-493. </w:t>
      </w:r>
      <w:proofErr w:type="spellStart"/>
      <w:proofErr w:type="gramStart"/>
      <w:r w:rsidRPr="00D85E25">
        <w:rPr>
          <w:rFonts w:ascii="Arial" w:hAnsi="Arial" w:cs="Arial"/>
          <w:sz w:val="20"/>
          <w:szCs w:val="18"/>
          <w:lang w:val="en-US"/>
        </w:rPr>
        <w:t>doi:https</w:t>
      </w:r>
      <w:proofErr w:type="spellEnd"/>
      <w:r w:rsidRPr="00D85E25">
        <w:rPr>
          <w:rFonts w:ascii="Arial" w:hAnsi="Arial" w:cs="Arial"/>
          <w:sz w:val="20"/>
          <w:szCs w:val="18"/>
          <w:lang w:val="en-US"/>
        </w:rPr>
        <w:t>://doi.org/10.1046/j.1365-2796.2003.01219.x</w:t>
      </w:r>
      <w:proofErr w:type="gramEnd"/>
    </w:p>
    <w:p w14:paraId="3E4346DE"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35. </w:t>
      </w:r>
      <w:r w:rsidRPr="00D85E25">
        <w:rPr>
          <w:rFonts w:ascii="Arial" w:hAnsi="Arial" w:cs="Arial"/>
          <w:sz w:val="20"/>
          <w:szCs w:val="18"/>
          <w:lang w:val="en-US"/>
        </w:rPr>
        <w:tab/>
        <w:t xml:space="preserve">Lassen A, Hallas J, De </w:t>
      </w:r>
      <w:proofErr w:type="spellStart"/>
      <w:r w:rsidRPr="00D85E25">
        <w:rPr>
          <w:rFonts w:ascii="Arial" w:hAnsi="Arial" w:cs="Arial"/>
          <w:sz w:val="20"/>
          <w:szCs w:val="18"/>
          <w:lang w:val="en-US"/>
        </w:rPr>
        <w:t>Muckadell</w:t>
      </w:r>
      <w:proofErr w:type="spellEnd"/>
      <w:r w:rsidRPr="00D85E25">
        <w:rPr>
          <w:rFonts w:ascii="Arial" w:hAnsi="Arial" w:cs="Arial"/>
          <w:sz w:val="20"/>
          <w:szCs w:val="18"/>
          <w:lang w:val="en-US"/>
        </w:rPr>
        <w:t xml:space="preserve"> OB. Complicated and Uncomplicated Peptic Ulcers in a Danish County 1993-2002: A Population-Based Cohort Study. </w:t>
      </w:r>
      <w:r w:rsidRPr="00D85E25">
        <w:rPr>
          <w:rFonts w:ascii="Arial" w:hAnsi="Arial" w:cs="Arial"/>
          <w:i/>
          <w:iCs/>
          <w:sz w:val="20"/>
          <w:szCs w:val="18"/>
          <w:lang w:val="en-US"/>
        </w:rPr>
        <w:t>The American Journal of Gastroenterology</w:t>
      </w:r>
      <w:r w:rsidRPr="00D85E25">
        <w:rPr>
          <w:rFonts w:ascii="Arial" w:hAnsi="Arial" w:cs="Arial"/>
          <w:sz w:val="20"/>
          <w:szCs w:val="18"/>
          <w:lang w:val="en-US"/>
        </w:rPr>
        <w:t xml:space="preserve">. 2006;101(5):945-953. </w:t>
      </w:r>
      <w:proofErr w:type="gramStart"/>
      <w:r w:rsidRPr="00D85E25">
        <w:rPr>
          <w:rFonts w:ascii="Arial" w:hAnsi="Arial" w:cs="Arial"/>
          <w:sz w:val="20"/>
          <w:szCs w:val="18"/>
          <w:lang w:val="en-US"/>
        </w:rPr>
        <w:t>doi:http://dx.doi.org.ep.fjernadgang.kb.dk/10.1111/j.1572-0241.2006.00518.x</w:t>
      </w:r>
      <w:proofErr w:type="gramEnd"/>
    </w:p>
    <w:p w14:paraId="36029016"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36. </w:t>
      </w:r>
      <w:r w:rsidRPr="00D85E25">
        <w:rPr>
          <w:rFonts w:ascii="Arial" w:hAnsi="Arial" w:cs="Arial"/>
          <w:sz w:val="20"/>
          <w:szCs w:val="18"/>
          <w:lang w:val="en-US"/>
        </w:rPr>
        <w:tab/>
        <w:t xml:space="preserve">Schmidt M, </w:t>
      </w:r>
      <w:proofErr w:type="spellStart"/>
      <w:r w:rsidRPr="00D85E25">
        <w:rPr>
          <w:rFonts w:ascii="Arial" w:hAnsi="Arial" w:cs="Arial"/>
          <w:sz w:val="20"/>
          <w:szCs w:val="18"/>
          <w:lang w:val="en-US"/>
        </w:rPr>
        <w:t>Cannegieter</w:t>
      </w:r>
      <w:proofErr w:type="spellEnd"/>
      <w:r w:rsidRPr="00D85E25">
        <w:rPr>
          <w:rFonts w:ascii="Arial" w:hAnsi="Arial" w:cs="Arial"/>
          <w:sz w:val="20"/>
          <w:szCs w:val="18"/>
          <w:lang w:val="en-US"/>
        </w:rPr>
        <w:t xml:space="preserve"> SC, </w:t>
      </w:r>
      <w:proofErr w:type="spellStart"/>
      <w:r w:rsidRPr="00D85E25">
        <w:rPr>
          <w:rFonts w:ascii="Arial" w:hAnsi="Arial" w:cs="Arial"/>
          <w:sz w:val="20"/>
          <w:szCs w:val="18"/>
          <w:lang w:val="en-US"/>
        </w:rPr>
        <w:t>Johannesdottir</w:t>
      </w:r>
      <w:proofErr w:type="spellEnd"/>
      <w:r w:rsidRPr="00D85E25">
        <w:rPr>
          <w:rFonts w:ascii="Arial" w:hAnsi="Arial" w:cs="Arial"/>
          <w:sz w:val="20"/>
          <w:szCs w:val="18"/>
          <w:lang w:val="en-US"/>
        </w:rPr>
        <w:t xml:space="preserve"> SA, </w:t>
      </w:r>
      <w:proofErr w:type="spellStart"/>
      <w:r w:rsidRPr="00D85E25">
        <w:rPr>
          <w:rFonts w:ascii="Arial" w:hAnsi="Arial" w:cs="Arial"/>
          <w:sz w:val="20"/>
          <w:szCs w:val="18"/>
          <w:lang w:val="en-US"/>
        </w:rPr>
        <w:t>Dekkers</w:t>
      </w:r>
      <w:proofErr w:type="spellEnd"/>
      <w:r w:rsidRPr="00D85E25">
        <w:rPr>
          <w:rFonts w:ascii="Arial" w:hAnsi="Arial" w:cs="Arial"/>
          <w:sz w:val="20"/>
          <w:szCs w:val="18"/>
          <w:lang w:val="en-US"/>
        </w:rPr>
        <w:t xml:space="preserve"> OM, </w:t>
      </w:r>
      <w:proofErr w:type="spellStart"/>
      <w:r w:rsidRPr="00D85E25">
        <w:rPr>
          <w:rFonts w:ascii="Arial" w:hAnsi="Arial" w:cs="Arial"/>
          <w:sz w:val="20"/>
          <w:szCs w:val="18"/>
          <w:lang w:val="en-US"/>
        </w:rPr>
        <w:t>Horváth</w:t>
      </w:r>
      <w:r w:rsidRPr="00D85E25">
        <w:rPr>
          <w:rFonts w:ascii="Cambria Math" w:hAnsi="Cambria Math" w:cs="Cambria Math"/>
          <w:sz w:val="20"/>
          <w:szCs w:val="18"/>
          <w:lang w:val="en-US"/>
        </w:rPr>
        <w:t>‐</w:t>
      </w:r>
      <w:r w:rsidRPr="00D85E25">
        <w:rPr>
          <w:rFonts w:ascii="Arial" w:hAnsi="Arial" w:cs="Arial"/>
          <w:sz w:val="20"/>
          <w:szCs w:val="18"/>
          <w:lang w:val="en-US"/>
        </w:rPr>
        <w:t>Puhó</w:t>
      </w:r>
      <w:proofErr w:type="spellEnd"/>
      <w:r w:rsidRPr="00D85E25">
        <w:rPr>
          <w:rFonts w:ascii="Arial" w:hAnsi="Arial" w:cs="Arial"/>
          <w:sz w:val="20"/>
          <w:szCs w:val="18"/>
          <w:lang w:val="en-US"/>
        </w:rPr>
        <w:t xml:space="preserve"> E, Sørensen HT. Statin use and venous thromboembolism recurrence: a combined nationwide cohort and nested case–control </w:t>
      </w:r>
      <w:r w:rsidRPr="00D85E25">
        <w:rPr>
          <w:rFonts w:ascii="Arial" w:hAnsi="Arial" w:cs="Arial"/>
          <w:sz w:val="20"/>
          <w:szCs w:val="18"/>
          <w:lang w:val="en-US"/>
        </w:rPr>
        <w:lastRenderedPageBreak/>
        <w:t xml:space="preserve">study. </w:t>
      </w:r>
      <w:r w:rsidRPr="00D85E25">
        <w:rPr>
          <w:rFonts w:ascii="Arial" w:hAnsi="Arial" w:cs="Arial"/>
          <w:i/>
          <w:iCs/>
          <w:sz w:val="20"/>
          <w:szCs w:val="18"/>
          <w:lang w:val="en-US"/>
        </w:rPr>
        <w:t xml:space="preserve">Journal of Thrombosis and </w:t>
      </w:r>
      <w:proofErr w:type="spellStart"/>
      <w:r w:rsidRPr="00D85E25">
        <w:rPr>
          <w:rFonts w:ascii="Arial" w:hAnsi="Arial" w:cs="Arial"/>
          <w:i/>
          <w:iCs/>
          <w:sz w:val="20"/>
          <w:szCs w:val="18"/>
          <w:lang w:val="en-US"/>
        </w:rPr>
        <w:t>Haemostasis</w:t>
      </w:r>
      <w:proofErr w:type="spellEnd"/>
      <w:r w:rsidRPr="00D85E25">
        <w:rPr>
          <w:rFonts w:ascii="Arial" w:hAnsi="Arial" w:cs="Arial"/>
          <w:sz w:val="20"/>
          <w:szCs w:val="18"/>
          <w:lang w:val="en-US"/>
        </w:rPr>
        <w:t xml:space="preserve">. 2014;12(8):1207-1215. </w:t>
      </w:r>
      <w:proofErr w:type="spellStart"/>
      <w:proofErr w:type="gramStart"/>
      <w:r w:rsidRPr="00D85E25">
        <w:rPr>
          <w:rFonts w:ascii="Arial" w:hAnsi="Arial" w:cs="Arial"/>
          <w:sz w:val="20"/>
          <w:szCs w:val="18"/>
          <w:lang w:val="en-US"/>
        </w:rPr>
        <w:t>doi:https</w:t>
      </w:r>
      <w:proofErr w:type="spellEnd"/>
      <w:r w:rsidRPr="00D85E25">
        <w:rPr>
          <w:rFonts w:ascii="Arial" w:hAnsi="Arial" w:cs="Arial"/>
          <w:sz w:val="20"/>
          <w:szCs w:val="18"/>
          <w:lang w:val="en-US"/>
        </w:rPr>
        <w:t>://doi.org/10.1111/jth.12604</w:t>
      </w:r>
      <w:proofErr w:type="gramEnd"/>
    </w:p>
    <w:p w14:paraId="1B5E62E0"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37. </w:t>
      </w:r>
      <w:r w:rsidRPr="00D85E25">
        <w:rPr>
          <w:rFonts w:ascii="Arial" w:hAnsi="Arial" w:cs="Arial"/>
          <w:sz w:val="20"/>
          <w:szCs w:val="18"/>
          <w:lang w:val="en-US"/>
        </w:rPr>
        <w:tab/>
        <w:t xml:space="preserve">Andersen YMF, </w:t>
      </w:r>
      <w:proofErr w:type="spellStart"/>
      <w:r w:rsidRPr="00D85E25">
        <w:rPr>
          <w:rFonts w:ascii="Arial" w:hAnsi="Arial" w:cs="Arial"/>
          <w:sz w:val="20"/>
          <w:szCs w:val="18"/>
          <w:lang w:val="en-US"/>
        </w:rPr>
        <w:t>Egeberg</w:t>
      </w:r>
      <w:proofErr w:type="spellEnd"/>
      <w:r w:rsidRPr="00D85E25">
        <w:rPr>
          <w:rFonts w:ascii="Arial" w:hAnsi="Arial" w:cs="Arial"/>
          <w:sz w:val="20"/>
          <w:szCs w:val="18"/>
          <w:lang w:val="en-US"/>
        </w:rPr>
        <w:t xml:space="preserve"> A, </w:t>
      </w:r>
      <w:proofErr w:type="spellStart"/>
      <w:r w:rsidRPr="00D85E25">
        <w:rPr>
          <w:rFonts w:ascii="Arial" w:hAnsi="Arial" w:cs="Arial"/>
          <w:sz w:val="20"/>
          <w:szCs w:val="18"/>
          <w:lang w:val="en-US"/>
        </w:rPr>
        <w:t>Skov</w:t>
      </w:r>
      <w:proofErr w:type="spellEnd"/>
      <w:r w:rsidRPr="00D85E25">
        <w:rPr>
          <w:rFonts w:ascii="Arial" w:hAnsi="Arial" w:cs="Arial"/>
          <w:sz w:val="20"/>
          <w:szCs w:val="18"/>
          <w:lang w:val="en-US"/>
        </w:rPr>
        <w:t xml:space="preserve"> L, Thyssen JP. Demographics, healthcare utilization and drug use in children and adults with atopic dermatitis in Denmark: a population-based cross-sectional study. </w:t>
      </w:r>
      <w:r w:rsidRPr="00D85E25">
        <w:rPr>
          <w:rFonts w:ascii="Arial" w:hAnsi="Arial" w:cs="Arial"/>
          <w:i/>
          <w:iCs/>
          <w:sz w:val="20"/>
          <w:szCs w:val="18"/>
          <w:lang w:val="en-US"/>
        </w:rPr>
        <w:t>Journal of the European Academy of Dermatology and Venereology</w:t>
      </w:r>
      <w:r w:rsidRPr="00D85E25">
        <w:rPr>
          <w:rFonts w:ascii="Arial" w:hAnsi="Arial" w:cs="Arial"/>
          <w:sz w:val="20"/>
          <w:szCs w:val="18"/>
          <w:lang w:val="en-US"/>
        </w:rPr>
        <w:t xml:space="preserve">. 2019;33(6):1133-1142. </w:t>
      </w:r>
      <w:proofErr w:type="spellStart"/>
      <w:proofErr w:type="gramStart"/>
      <w:r w:rsidRPr="00D85E25">
        <w:rPr>
          <w:rFonts w:ascii="Arial" w:hAnsi="Arial" w:cs="Arial"/>
          <w:sz w:val="20"/>
          <w:szCs w:val="18"/>
          <w:lang w:val="en-US"/>
        </w:rPr>
        <w:t>doi:https</w:t>
      </w:r>
      <w:proofErr w:type="spellEnd"/>
      <w:r w:rsidRPr="00D85E25">
        <w:rPr>
          <w:rFonts w:ascii="Arial" w:hAnsi="Arial" w:cs="Arial"/>
          <w:sz w:val="20"/>
          <w:szCs w:val="18"/>
          <w:lang w:val="en-US"/>
        </w:rPr>
        <w:t>://doi.org/10.1111/jdv.15424</w:t>
      </w:r>
      <w:proofErr w:type="gramEnd"/>
    </w:p>
    <w:p w14:paraId="0F03FEC6"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38. </w:t>
      </w:r>
      <w:r w:rsidRPr="00D85E25">
        <w:rPr>
          <w:rFonts w:ascii="Arial" w:hAnsi="Arial" w:cs="Arial"/>
          <w:sz w:val="20"/>
          <w:szCs w:val="18"/>
          <w:lang w:val="en-US"/>
        </w:rPr>
        <w:tab/>
      </w:r>
      <w:proofErr w:type="spellStart"/>
      <w:r w:rsidRPr="00D85E25">
        <w:rPr>
          <w:rFonts w:ascii="Arial" w:hAnsi="Arial" w:cs="Arial"/>
          <w:sz w:val="20"/>
          <w:szCs w:val="18"/>
          <w:lang w:val="en-US"/>
        </w:rPr>
        <w:t>Bruun</w:t>
      </w:r>
      <w:proofErr w:type="spellEnd"/>
      <w:r w:rsidRPr="00D85E25">
        <w:rPr>
          <w:rFonts w:ascii="Arial" w:hAnsi="Arial" w:cs="Arial"/>
          <w:sz w:val="20"/>
          <w:szCs w:val="18"/>
          <w:lang w:val="en-US"/>
        </w:rPr>
        <w:t xml:space="preserve"> C, </w:t>
      </w:r>
      <w:proofErr w:type="spellStart"/>
      <w:r w:rsidRPr="00D85E25">
        <w:rPr>
          <w:rFonts w:ascii="Arial" w:hAnsi="Arial" w:cs="Arial"/>
          <w:sz w:val="20"/>
          <w:szCs w:val="18"/>
          <w:lang w:val="en-US"/>
        </w:rPr>
        <w:t>Siersma</w:t>
      </w:r>
      <w:proofErr w:type="spellEnd"/>
      <w:r w:rsidRPr="00D85E25">
        <w:rPr>
          <w:rFonts w:ascii="Arial" w:hAnsi="Arial" w:cs="Arial"/>
          <w:sz w:val="20"/>
          <w:szCs w:val="18"/>
          <w:lang w:val="en-US"/>
        </w:rPr>
        <w:t xml:space="preserve"> V, </w:t>
      </w:r>
      <w:proofErr w:type="spellStart"/>
      <w:r w:rsidRPr="00D85E25">
        <w:rPr>
          <w:rFonts w:ascii="Arial" w:hAnsi="Arial" w:cs="Arial"/>
          <w:sz w:val="20"/>
          <w:szCs w:val="18"/>
          <w:lang w:val="en-US"/>
        </w:rPr>
        <w:t>Guassora</w:t>
      </w:r>
      <w:proofErr w:type="spellEnd"/>
      <w:r w:rsidRPr="00D85E25">
        <w:rPr>
          <w:rFonts w:ascii="Arial" w:hAnsi="Arial" w:cs="Arial"/>
          <w:sz w:val="20"/>
          <w:szCs w:val="18"/>
          <w:lang w:val="en-US"/>
        </w:rPr>
        <w:t xml:space="preserve"> AD, Holstein P, </w:t>
      </w:r>
      <w:proofErr w:type="spellStart"/>
      <w:r w:rsidRPr="00D85E25">
        <w:rPr>
          <w:rFonts w:ascii="Arial" w:hAnsi="Arial" w:cs="Arial"/>
          <w:sz w:val="20"/>
          <w:szCs w:val="18"/>
          <w:lang w:val="en-US"/>
        </w:rPr>
        <w:t>Olivarius</w:t>
      </w:r>
      <w:proofErr w:type="spellEnd"/>
      <w:r w:rsidRPr="00D85E25">
        <w:rPr>
          <w:rFonts w:ascii="Arial" w:hAnsi="Arial" w:cs="Arial"/>
          <w:sz w:val="20"/>
          <w:szCs w:val="18"/>
          <w:lang w:val="en-US"/>
        </w:rPr>
        <w:t xml:space="preserve"> N de F. </w:t>
      </w:r>
      <w:proofErr w:type="gramStart"/>
      <w:r w:rsidRPr="00D85E25">
        <w:rPr>
          <w:rFonts w:ascii="Arial" w:hAnsi="Arial" w:cs="Arial"/>
          <w:sz w:val="20"/>
          <w:szCs w:val="18"/>
          <w:lang w:val="en-US"/>
        </w:rPr>
        <w:t>Amputations</w:t>
      </w:r>
      <w:proofErr w:type="gramEnd"/>
      <w:r w:rsidRPr="00D85E25">
        <w:rPr>
          <w:rFonts w:ascii="Arial" w:hAnsi="Arial" w:cs="Arial"/>
          <w:sz w:val="20"/>
          <w:szCs w:val="18"/>
          <w:lang w:val="en-US"/>
        </w:rPr>
        <w:t xml:space="preserve"> and foot ulcers in patients newly diagnosed with Type 2 diabetes mellitus and observed for 19 years. The role of age, </w:t>
      </w:r>
      <w:proofErr w:type="gramStart"/>
      <w:r w:rsidRPr="00D85E25">
        <w:rPr>
          <w:rFonts w:ascii="Arial" w:hAnsi="Arial" w:cs="Arial"/>
          <w:sz w:val="20"/>
          <w:szCs w:val="18"/>
          <w:lang w:val="en-US"/>
        </w:rPr>
        <w:t>gender</w:t>
      </w:r>
      <w:proofErr w:type="gramEnd"/>
      <w:r w:rsidRPr="00D85E25">
        <w:rPr>
          <w:rFonts w:ascii="Arial" w:hAnsi="Arial" w:cs="Arial"/>
          <w:sz w:val="20"/>
          <w:szCs w:val="18"/>
          <w:lang w:val="en-US"/>
        </w:rPr>
        <w:t xml:space="preserve"> and co-morbidity. </w:t>
      </w:r>
      <w:r w:rsidRPr="00D85E25">
        <w:rPr>
          <w:rFonts w:ascii="Arial" w:hAnsi="Arial" w:cs="Arial"/>
          <w:i/>
          <w:iCs/>
          <w:sz w:val="20"/>
          <w:szCs w:val="18"/>
          <w:lang w:val="en-US"/>
        </w:rPr>
        <w:t>Diabetic Medicine</w:t>
      </w:r>
      <w:r w:rsidRPr="00D85E25">
        <w:rPr>
          <w:rFonts w:ascii="Arial" w:hAnsi="Arial" w:cs="Arial"/>
          <w:sz w:val="20"/>
          <w:szCs w:val="18"/>
          <w:lang w:val="en-US"/>
        </w:rPr>
        <w:t xml:space="preserve">. 2013;30(8):964-972. </w:t>
      </w:r>
      <w:proofErr w:type="spellStart"/>
      <w:proofErr w:type="gramStart"/>
      <w:r w:rsidRPr="00D85E25">
        <w:rPr>
          <w:rFonts w:ascii="Arial" w:hAnsi="Arial" w:cs="Arial"/>
          <w:sz w:val="20"/>
          <w:szCs w:val="18"/>
          <w:lang w:val="en-US"/>
        </w:rPr>
        <w:t>doi:https</w:t>
      </w:r>
      <w:proofErr w:type="spellEnd"/>
      <w:r w:rsidRPr="00D85E25">
        <w:rPr>
          <w:rFonts w:ascii="Arial" w:hAnsi="Arial" w:cs="Arial"/>
          <w:sz w:val="20"/>
          <w:szCs w:val="18"/>
          <w:lang w:val="en-US"/>
        </w:rPr>
        <w:t>://doi.org/10.1111/dme.12196</w:t>
      </w:r>
      <w:proofErr w:type="gramEnd"/>
    </w:p>
    <w:p w14:paraId="2751ABC7"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39. </w:t>
      </w:r>
      <w:r w:rsidRPr="00D85E25">
        <w:rPr>
          <w:rFonts w:ascii="Arial" w:hAnsi="Arial" w:cs="Arial"/>
          <w:sz w:val="20"/>
          <w:szCs w:val="18"/>
          <w:lang w:val="en-US"/>
        </w:rPr>
        <w:tab/>
        <w:t xml:space="preserve">Floyd A, Pederson L, Nielsen GL, </w:t>
      </w:r>
      <w:proofErr w:type="spellStart"/>
      <w:r w:rsidRPr="00D85E25">
        <w:rPr>
          <w:rFonts w:ascii="Arial" w:hAnsi="Arial" w:cs="Arial"/>
          <w:sz w:val="20"/>
          <w:szCs w:val="18"/>
          <w:lang w:val="en-US"/>
        </w:rPr>
        <w:t>Thorlacius-Ussing</w:t>
      </w:r>
      <w:proofErr w:type="spellEnd"/>
      <w:r w:rsidRPr="00D85E25">
        <w:rPr>
          <w:rFonts w:ascii="Arial" w:hAnsi="Arial" w:cs="Arial"/>
          <w:sz w:val="20"/>
          <w:szCs w:val="18"/>
          <w:lang w:val="en-US"/>
        </w:rPr>
        <w:t xml:space="preserve"> O, Sorensen HT. Secular Trends in Incidence and 30-Day Case Fatality of Acute Pancreatitis in North Jutland County, Denmark: A Register-based Study from 1981-2000. </w:t>
      </w:r>
      <w:r w:rsidRPr="00D85E25">
        <w:rPr>
          <w:rFonts w:ascii="Arial" w:hAnsi="Arial" w:cs="Arial"/>
          <w:i/>
          <w:iCs/>
          <w:sz w:val="20"/>
          <w:szCs w:val="18"/>
          <w:lang w:val="en-US"/>
        </w:rPr>
        <w:t>Scandinavian Journal of Gastroenterology</w:t>
      </w:r>
      <w:r w:rsidRPr="00D85E25">
        <w:rPr>
          <w:rFonts w:ascii="Arial" w:hAnsi="Arial" w:cs="Arial"/>
          <w:sz w:val="20"/>
          <w:szCs w:val="18"/>
          <w:lang w:val="en-US"/>
        </w:rPr>
        <w:t>. 2002;37(12):1461-1465. doi:10.1080/003655202762671369</w:t>
      </w:r>
    </w:p>
    <w:p w14:paraId="0337AD77"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40. </w:t>
      </w:r>
      <w:r w:rsidRPr="00D85E25">
        <w:rPr>
          <w:rFonts w:ascii="Arial" w:hAnsi="Arial" w:cs="Arial"/>
          <w:sz w:val="20"/>
          <w:szCs w:val="18"/>
          <w:lang w:val="en-US"/>
        </w:rPr>
        <w:tab/>
        <w:t xml:space="preserve">Salem LC, Andersen BB, Nielsen TR, et al. Overdiagnosis of dementia in young patients - a nationwide register-based study. </w:t>
      </w:r>
      <w:r w:rsidRPr="00D85E25">
        <w:rPr>
          <w:rFonts w:ascii="Arial" w:hAnsi="Arial" w:cs="Arial"/>
          <w:i/>
          <w:iCs/>
          <w:sz w:val="20"/>
          <w:szCs w:val="18"/>
          <w:lang w:val="en-US"/>
        </w:rPr>
        <w:t>Dementia and geriatric cognitive disorders</w:t>
      </w:r>
      <w:r w:rsidRPr="00D85E25">
        <w:rPr>
          <w:rFonts w:ascii="Arial" w:hAnsi="Arial" w:cs="Arial"/>
          <w:sz w:val="20"/>
          <w:szCs w:val="18"/>
          <w:lang w:val="en-US"/>
        </w:rPr>
        <w:t xml:space="preserve">. 2012;34(5-6):292-299. </w:t>
      </w:r>
      <w:proofErr w:type="spellStart"/>
      <w:proofErr w:type="gramStart"/>
      <w:r w:rsidRPr="00D85E25">
        <w:rPr>
          <w:rFonts w:ascii="Arial" w:hAnsi="Arial" w:cs="Arial"/>
          <w:sz w:val="20"/>
          <w:szCs w:val="18"/>
          <w:lang w:val="en-US"/>
        </w:rPr>
        <w:t>doi:http</w:t>
      </w:r>
      <w:proofErr w:type="spellEnd"/>
      <w:r w:rsidRPr="00D85E25">
        <w:rPr>
          <w:rFonts w:ascii="Arial" w:hAnsi="Arial" w:cs="Arial"/>
          <w:sz w:val="20"/>
          <w:szCs w:val="18"/>
          <w:lang w:val="en-US"/>
        </w:rPr>
        <w:t>://dx.doi.org.ep.fjernadgang.kb.dk/10.1159/000345485</w:t>
      </w:r>
      <w:proofErr w:type="gramEnd"/>
    </w:p>
    <w:p w14:paraId="0A065C3D"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41. </w:t>
      </w:r>
      <w:r w:rsidRPr="00D85E25">
        <w:rPr>
          <w:rFonts w:ascii="Arial" w:hAnsi="Arial" w:cs="Arial"/>
          <w:sz w:val="20"/>
          <w:szCs w:val="18"/>
          <w:lang w:val="en-US"/>
        </w:rPr>
        <w:tab/>
        <w:t xml:space="preserve">Larsen H, Nielsen GL, </w:t>
      </w:r>
      <w:proofErr w:type="spellStart"/>
      <w:r w:rsidRPr="00D85E25">
        <w:rPr>
          <w:rFonts w:ascii="Arial" w:hAnsi="Arial" w:cs="Arial"/>
          <w:sz w:val="20"/>
          <w:szCs w:val="18"/>
          <w:lang w:val="en-US"/>
        </w:rPr>
        <w:t>Bendsen</w:t>
      </w:r>
      <w:proofErr w:type="spellEnd"/>
      <w:r w:rsidRPr="00D85E25">
        <w:rPr>
          <w:rFonts w:ascii="Arial" w:hAnsi="Arial" w:cs="Arial"/>
          <w:sz w:val="20"/>
          <w:szCs w:val="18"/>
          <w:lang w:val="en-US"/>
        </w:rPr>
        <w:t xml:space="preserve"> J, Flint C, Olsen J, Sørensen HT. Predictive </w:t>
      </w:r>
      <w:proofErr w:type="gramStart"/>
      <w:r w:rsidRPr="00D85E25">
        <w:rPr>
          <w:rFonts w:ascii="Arial" w:hAnsi="Arial" w:cs="Arial"/>
          <w:sz w:val="20"/>
          <w:szCs w:val="18"/>
          <w:lang w:val="en-US"/>
        </w:rPr>
        <w:t>value</w:t>
      </w:r>
      <w:proofErr w:type="gramEnd"/>
      <w:r w:rsidRPr="00D85E25">
        <w:rPr>
          <w:rFonts w:ascii="Arial" w:hAnsi="Arial" w:cs="Arial"/>
          <w:sz w:val="20"/>
          <w:szCs w:val="18"/>
          <w:lang w:val="en-US"/>
        </w:rPr>
        <w:t xml:space="preserve"> and completeness of the registration of congenital abnormalities in three Danish population-based registries. </w:t>
      </w:r>
      <w:r w:rsidRPr="00D85E25">
        <w:rPr>
          <w:rFonts w:ascii="Arial" w:hAnsi="Arial" w:cs="Arial"/>
          <w:i/>
          <w:iCs/>
          <w:sz w:val="20"/>
          <w:szCs w:val="18"/>
          <w:lang w:val="en-US"/>
        </w:rPr>
        <w:t>Scandinavian Journal of Public Health</w:t>
      </w:r>
      <w:r w:rsidRPr="00D85E25">
        <w:rPr>
          <w:rFonts w:ascii="Arial" w:hAnsi="Arial" w:cs="Arial"/>
          <w:sz w:val="20"/>
          <w:szCs w:val="18"/>
          <w:lang w:val="en-US"/>
        </w:rPr>
        <w:t>. 2003;31(1):12-16. doi:10.1080/14034940210134194</w:t>
      </w:r>
    </w:p>
    <w:p w14:paraId="310D57DF"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42. </w:t>
      </w:r>
      <w:r w:rsidRPr="00D85E25">
        <w:rPr>
          <w:rFonts w:ascii="Arial" w:hAnsi="Arial" w:cs="Arial"/>
          <w:sz w:val="20"/>
          <w:szCs w:val="18"/>
          <w:lang w:val="en-US"/>
        </w:rPr>
        <w:tab/>
        <w:t xml:space="preserve">Wallach </w:t>
      </w:r>
      <w:proofErr w:type="spellStart"/>
      <w:r w:rsidRPr="00D85E25">
        <w:rPr>
          <w:rFonts w:ascii="Arial" w:hAnsi="Arial" w:cs="Arial"/>
          <w:sz w:val="20"/>
          <w:szCs w:val="18"/>
          <w:lang w:val="en-US"/>
        </w:rPr>
        <w:t>Kildemoes</w:t>
      </w:r>
      <w:proofErr w:type="spellEnd"/>
      <w:r w:rsidRPr="00D85E25">
        <w:rPr>
          <w:rFonts w:ascii="Arial" w:hAnsi="Arial" w:cs="Arial"/>
          <w:sz w:val="20"/>
          <w:szCs w:val="18"/>
          <w:lang w:val="en-US"/>
        </w:rPr>
        <w:t xml:space="preserve"> H, Toft Sørensen H, Hallas J. The Danish National Prescription Registry. </w:t>
      </w:r>
      <w:proofErr w:type="spellStart"/>
      <w:r w:rsidRPr="00D85E25">
        <w:rPr>
          <w:rFonts w:ascii="Arial" w:hAnsi="Arial" w:cs="Arial"/>
          <w:i/>
          <w:iCs/>
          <w:sz w:val="20"/>
          <w:szCs w:val="18"/>
          <w:lang w:val="en-US"/>
        </w:rPr>
        <w:t>Scand</w:t>
      </w:r>
      <w:proofErr w:type="spellEnd"/>
      <w:r w:rsidRPr="00D85E25">
        <w:rPr>
          <w:rFonts w:ascii="Arial" w:hAnsi="Arial" w:cs="Arial"/>
          <w:i/>
          <w:iCs/>
          <w:sz w:val="20"/>
          <w:szCs w:val="18"/>
          <w:lang w:val="en-US"/>
        </w:rPr>
        <w:t xml:space="preserve"> J Public Health</w:t>
      </w:r>
      <w:r w:rsidRPr="00D85E25">
        <w:rPr>
          <w:rFonts w:ascii="Arial" w:hAnsi="Arial" w:cs="Arial"/>
          <w:sz w:val="20"/>
          <w:szCs w:val="18"/>
          <w:lang w:val="en-US"/>
        </w:rPr>
        <w:t>. 2011;39(7_suppl):38-41. doi:10.1177/1403494810394717</w:t>
      </w:r>
    </w:p>
    <w:p w14:paraId="67F0C9F6"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43. </w:t>
      </w:r>
      <w:r w:rsidRPr="00D85E25">
        <w:rPr>
          <w:rFonts w:ascii="Arial" w:hAnsi="Arial" w:cs="Arial"/>
          <w:sz w:val="20"/>
          <w:szCs w:val="18"/>
          <w:lang w:val="en-US"/>
        </w:rPr>
        <w:tab/>
      </w:r>
      <w:proofErr w:type="spellStart"/>
      <w:r w:rsidRPr="00D85E25">
        <w:rPr>
          <w:rFonts w:ascii="Arial" w:hAnsi="Arial" w:cs="Arial"/>
          <w:sz w:val="20"/>
          <w:szCs w:val="18"/>
          <w:lang w:val="en-US"/>
        </w:rPr>
        <w:t>Kildemoes</w:t>
      </w:r>
      <w:proofErr w:type="spellEnd"/>
      <w:r w:rsidRPr="00D85E25">
        <w:rPr>
          <w:rFonts w:ascii="Arial" w:hAnsi="Arial" w:cs="Arial"/>
          <w:sz w:val="20"/>
          <w:szCs w:val="18"/>
          <w:lang w:val="en-US"/>
        </w:rPr>
        <w:t xml:space="preserve"> HW, Sørensen HT, Hallas J. The Danish National Prescription Registry. </w:t>
      </w:r>
      <w:proofErr w:type="spellStart"/>
      <w:r w:rsidRPr="00D85E25">
        <w:rPr>
          <w:rFonts w:ascii="Arial" w:hAnsi="Arial" w:cs="Arial"/>
          <w:i/>
          <w:iCs/>
          <w:sz w:val="20"/>
          <w:szCs w:val="18"/>
          <w:lang w:val="en-US"/>
        </w:rPr>
        <w:t>Scand</w:t>
      </w:r>
      <w:proofErr w:type="spellEnd"/>
      <w:r w:rsidRPr="00D85E25">
        <w:rPr>
          <w:rFonts w:ascii="Arial" w:hAnsi="Arial" w:cs="Arial"/>
          <w:i/>
          <w:iCs/>
          <w:sz w:val="20"/>
          <w:szCs w:val="18"/>
          <w:lang w:val="en-US"/>
        </w:rPr>
        <w:t xml:space="preserve"> J Public Health</w:t>
      </w:r>
      <w:r w:rsidRPr="00D85E25">
        <w:rPr>
          <w:rFonts w:ascii="Arial" w:hAnsi="Arial" w:cs="Arial"/>
          <w:sz w:val="20"/>
          <w:szCs w:val="18"/>
          <w:lang w:val="en-US"/>
        </w:rPr>
        <w:t>. 2011;39(7_suppl):38-41. doi:10.1177/1403494810394717</w:t>
      </w:r>
    </w:p>
    <w:p w14:paraId="1B80C9A9"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44. </w:t>
      </w:r>
      <w:r w:rsidRPr="00D85E25">
        <w:rPr>
          <w:rFonts w:ascii="Arial" w:hAnsi="Arial" w:cs="Arial"/>
          <w:sz w:val="20"/>
          <w:szCs w:val="18"/>
          <w:lang w:val="en-US"/>
        </w:rPr>
        <w:tab/>
      </w:r>
      <w:proofErr w:type="spellStart"/>
      <w:r w:rsidRPr="00D85E25">
        <w:rPr>
          <w:rFonts w:ascii="Arial" w:hAnsi="Arial" w:cs="Arial"/>
          <w:sz w:val="20"/>
          <w:szCs w:val="18"/>
          <w:lang w:val="en-US"/>
        </w:rPr>
        <w:t>Johannesdottir</w:t>
      </w:r>
      <w:proofErr w:type="spellEnd"/>
      <w:r w:rsidRPr="00D85E25">
        <w:rPr>
          <w:rFonts w:ascii="Arial" w:hAnsi="Arial" w:cs="Arial"/>
          <w:sz w:val="20"/>
          <w:szCs w:val="18"/>
          <w:lang w:val="en-US"/>
        </w:rPr>
        <w:t xml:space="preserve"> SA, </w:t>
      </w:r>
      <w:proofErr w:type="spellStart"/>
      <w:r w:rsidRPr="00D85E25">
        <w:rPr>
          <w:rFonts w:ascii="Arial" w:hAnsi="Arial" w:cs="Arial"/>
          <w:sz w:val="20"/>
          <w:szCs w:val="18"/>
          <w:lang w:val="en-US"/>
        </w:rPr>
        <w:t>Horváth-Puhó</w:t>
      </w:r>
      <w:proofErr w:type="spellEnd"/>
      <w:r w:rsidRPr="00D85E25">
        <w:rPr>
          <w:rFonts w:ascii="Arial" w:hAnsi="Arial" w:cs="Arial"/>
          <w:sz w:val="20"/>
          <w:szCs w:val="18"/>
          <w:lang w:val="en-US"/>
        </w:rPr>
        <w:t xml:space="preserve"> E, Ehrenstein V, Schmidt M, Pedersen L, Sørensen HT. Existing data sources for clinical epidemiology: The Danish National Database of Reimbursed Prescriptions. </w:t>
      </w:r>
      <w:r w:rsidRPr="00D85E25">
        <w:rPr>
          <w:rFonts w:ascii="Arial" w:hAnsi="Arial" w:cs="Arial"/>
          <w:i/>
          <w:iCs/>
          <w:sz w:val="20"/>
          <w:szCs w:val="18"/>
          <w:lang w:val="en-US"/>
        </w:rPr>
        <w:t>CLEP</w:t>
      </w:r>
      <w:r w:rsidRPr="00D85E25">
        <w:rPr>
          <w:rFonts w:ascii="Arial" w:hAnsi="Arial" w:cs="Arial"/>
          <w:sz w:val="20"/>
          <w:szCs w:val="18"/>
          <w:lang w:val="en-US"/>
        </w:rPr>
        <w:t>. 2012;4(1):303-313. doi:10.2147/CLEP.S37587</w:t>
      </w:r>
    </w:p>
    <w:p w14:paraId="36C507C0"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45. </w:t>
      </w:r>
      <w:r w:rsidRPr="00D85E25">
        <w:rPr>
          <w:rFonts w:ascii="Arial" w:hAnsi="Arial" w:cs="Arial"/>
          <w:sz w:val="20"/>
          <w:szCs w:val="18"/>
          <w:lang w:val="en-US"/>
        </w:rPr>
        <w:tab/>
      </w:r>
      <w:proofErr w:type="spellStart"/>
      <w:r w:rsidRPr="00D85E25">
        <w:rPr>
          <w:rFonts w:ascii="Arial" w:hAnsi="Arial" w:cs="Arial"/>
          <w:sz w:val="20"/>
          <w:szCs w:val="18"/>
          <w:lang w:val="en-US"/>
        </w:rPr>
        <w:t>Furu</w:t>
      </w:r>
      <w:proofErr w:type="spellEnd"/>
      <w:r w:rsidRPr="00D85E25">
        <w:rPr>
          <w:rFonts w:ascii="Arial" w:hAnsi="Arial" w:cs="Arial"/>
          <w:sz w:val="20"/>
          <w:szCs w:val="18"/>
          <w:lang w:val="en-US"/>
        </w:rPr>
        <w:t xml:space="preserve"> K, </w:t>
      </w:r>
      <w:proofErr w:type="spellStart"/>
      <w:r w:rsidRPr="00D85E25">
        <w:rPr>
          <w:rFonts w:ascii="Arial" w:hAnsi="Arial" w:cs="Arial"/>
          <w:sz w:val="20"/>
          <w:szCs w:val="18"/>
          <w:lang w:val="en-US"/>
        </w:rPr>
        <w:t>Wettermark</w:t>
      </w:r>
      <w:proofErr w:type="spellEnd"/>
      <w:r w:rsidRPr="00D85E25">
        <w:rPr>
          <w:rFonts w:ascii="Arial" w:hAnsi="Arial" w:cs="Arial"/>
          <w:sz w:val="20"/>
          <w:szCs w:val="18"/>
          <w:lang w:val="en-US"/>
        </w:rPr>
        <w:t xml:space="preserve"> B, Andersen M, </w:t>
      </w:r>
      <w:proofErr w:type="spellStart"/>
      <w:r w:rsidRPr="00D85E25">
        <w:rPr>
          <w:rFonts w:ascii="Arial" w:hAnsi="Arial" w:cs="Arial"/>
          <w:sz w:val="20"/>
          <w:szCs w:val="18"/>
          <w:lang w:val="en-US"/>
        </w:rPr>
        <w:t>Martikainen</w:t>
      </w:r>
      <w:proofErr w:type="spellEnd"/>
      <w:r w:rsidRPr="00D85E25">
        <w:rPr>
          <w:rFonts w:ascii="Arial" w:hAnsi="Arial" w:cs="Arial"/>
          <w:sz w:val="20"/>
          <w:szCs w:val="18"/>
          <w:lang w:val="en-US"/>
        </w:rPr>
        <w:t xml:space="preserve"> JE, </w:t>
      </w:r>
      <w:proofErr w:type="spellStart"/>
      <w:r w:rsidRPr="00D85E25">
        <w:rPr>
          <w:rFonts w:ascii="Arial" w:hAnsi="Arial" w:cs="Arial"/>
          <w:sz w:val="20"/>
          <w:szCs w:val="18"/>
          <w:lang w:val="en-US"/>
        </w:rPr>
        <w:t>Almarsdottir</w:t>
      </w:r>
      <w:proofErr w:type="spellEnd"/>
      <w:r w:rsidRPr="00D85E25">
        <w:rPr>
          <w:rFonts w:ascii="Arial" w:hAnsi="Arial" w:cs="Arial"/>
          <w:sz w:val="20"/>
          <w:szCs w:val="18"/>
          <w:lang w:val="en-US"/>
        </w:rPr>
        <w:t xml:space="preserve"> AB, Sørensen HT. The Nordic Countries as a Cohort for Pharmacoepidemiological Research. </w:t>
      </w:r>
      <w:r w:rsidRPr="00D85E25">
        <w:rPr>
          <w:rFonts w:ascii="Arial" w:hAnsi="Arial" w:cs="Arial"/>
          <w:i/>
          <w:iCs/>
          <w:sz w:val="20"/>
          <w:szCs w:val="18"/>
          <w:lang w:val="en-US"/>
        </w:rPr>
        <w:t>Basic &amp; Clinical Pharmacology &amp; Toxicology</w:t>
      </w:r>
      <w:r w:rsidRPr="00D85E25">
        <w:rPr>
          <w:rFonts w:ascii="Arial" w:hAnsi="Arial" w:cs="Arial"/>
          <w:sz w:val="20"/>
          <w:szCs w:val="18"/>
          <w:lang w:val="en-US"/>
        </w:rPr>
        <w:t>. 2010;106(2):86-94. doi:10.1111/j.1742-7843.</w:t>
      </w:r>
      <w:proofErr w:type="gramStart"/>
      <w:r w:rsidRPr="00D85E25">
        <w:rPr>
          <w:rFonts w:ascii="Arial" w:hAnsi="Arial" w:cs="Arial"/>
          <w:sz w:val="20"/>
          <w:szCs w:val="18"/>
          <w:lang w:val="en-US"/>
        </w:rPr>
        <w:t>2009.00494.x</w:t>
      </w:r>
      <w:proofErr w:type="gramEnd"/>
    </w:p>
    <w:p w14:paraId="3FC722CC"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46. </w:t>
      </w:r>
      <w:r w:rsidRPr="00D85E25">
        <w:rPr>
          <w:rFonts w:ascii="Arial" w:hAnsi="Arial" w:cs="Arial"/>
          <w:sz w:val="20"/>
          <w:szCs w:val="18"/>
          <w:lang w:val="en-US"/>
        </w:rPr>
        <w:tab/>
      </w:r>
      <w:proofErr w:type="spellStart"/>
      <w:r w:rsidRPr="00D85E25">
        <w:rPr>
          <w:rFonts w:ascii="Arial" w:hAnsi="Arial" w:cs="Arial"/>
          <w:sz w:val="20"/>
          <w:szCs w:val="18"/>
          <w:lang w:val="en-US"/>
        </w:rPr>
        <w:t>Pottegård</w:t>
      </w:r>
      <w:proofErr w:type="spellEnd"/>
      <w:r w:rsidRPr="00D85E25">
        <w:rPr>
          <w:rFonts w:ascii="Arial" w:hAnsi="Arial" w:cs="Arial"/>
          <w:sz w:val="20"/>
          <w:szCs w:val="18"/>
          <w:lang w:val="en-US"/>
        </w:rPr>
        <w:t xml:space="preserve"> A, Schmidt SAJ, Wallach-</w:t>
      </w:r>
      <w:proofErr w:type="spellStart"/>
      <w:r w:rsidRPr="00D85E25">
        <w:rPr>
          <w:rFonts w:ascii="Arial" w:hAnsi="Arial" w:cs="Arial"/>
          <w:sz w:val="20"/>
          <w:szCs w:val="18"/>
          <w:lang w:val="en-US"/>
        </w:rPr>
        <w:t>Kildemoes</w:t>
      </w:r>
      <w:proofErr w:type="spellEnd"/>
      <w:r w:rsidRPr="00D85E25">
        <w:rPr>
          <w:rFonts w:ascii="Arial" w:hAnsi="Arial" w:cs="Arial"/>
          <w:sz w:val="20"/>
          <w:szCs w:val="18"/>
          <w:lang w:val="en-US"/>
        </w:rPr>
        <w:t xml:space="preserve"> H, Sørensen HT, Hallas J, Schmidt M. Data Resource Profile: The Danish National Prescription Registry. </w:t>
      </w:r>
      <w:r w:rsidRPr="00D85E25">
        <w:rPr>
          <w:rFonts w:ascii="Arial" w:hAnsi="Arial" w:cs="Arial"/>
          <w:i/>
          <w:iCs/>
          <w:sz w:val="20"/>
          <w:szCs w:val="18"/>
          <w:lang w:val="en-US"/>
        </w:rPr>
        <w:t>International Journal of Epidemiology</w:t>
      </w:r>
      <w:r w:rsidRPr="00D85E25">
        <w:rPr>
          <w:rFonts w:ascii="Arial" w:hAnsi="Arial" w:cs="Arial"/>
          <w:sz w:val="20"/>
          <w:szCs w:val="18"/>
          <w:lang w:val="en-US"/>
        </w:rPr>
        <w:t>. 2017;46(3):798-798f. doi:10.1093/</w:t>
      </w:r>
      <w:proofErr w:type="spellStart"/>
      <w:r w:rsidRPr="00D85E25">
        <w:rPr>
          <w:rFonts w:ascii="Arial" w:hAnsi="Arial" w:cs="Arial"/>
          <w:sz w:val="20"/>
          <w:szCs w:val="18"/>
          <w:lang w:val="en-US"/>
        </w:rPr>
        <w:t>ije</w:t>
      </w:r>
      <w:proofErr w:type="spellEnd"/>
      <w:r w:rsidRPr="00D85E25">
        <w:rPr>
          <w:rFonts w:ascii="Arial" w:hAnsi="Arial" w:cs="Arial"/>
          <w:sz w:val="20"/>
          <w:szCs w:val="18"/>
          <w:lang w:val="en-US"/>
        </w:rPr>
        <w:t>/dyw213</w:t>
      </w:r>
    </w:p>
    <w:p w14:paraId="558EC1FA"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47. </w:t>
      </w:r>
      <w:r w:rsidRPr="00D85E25">
        <w:rPr>
          <w:rFonts w:ascii="Arial" w:hAnsi="Arial" w:cs="Arial"/>
          <w:sz w:val="20"/>
          <w:szCs w:val="18"/>
          <w:lang w:val="en-US"/>
        </w:rPr>
        <w:tab/>
        <w:t xml:space="preserve">Schmidt M, Hallas J, </w:t>
      </w:r>
      <w:proofErr w:type="spellStart"/>
      <w:r w:rsidRPr="00D85E25">
        <w:rPr>
          <w:rFonts w:ascii="Arial" w:hAnsi="Arial" w:cs="Arial"/>
          <w:sz w:val="20"/>
          <w:szCs w:val="18"/>
          <w:lang w:val="en-US"/>
        </w:rPr>
        <w:t>Laursen</w:t>
      </w:r>
      <w:proofErr w:type="spellEnd"/>
      <w:r w:rsidRPr="00D85E25">
        <w:rPr>
          <w:rFonts w:ascii="Arial" w:hAnsi="Arial" w:cs="Arial"/>
          <w:sz w:val="20"/>
          <w:szCs w:val="18"/>
          <w:lang w:val="en-US"/>
        </w:rPr>
        <w:t xml:space="preserve"> M, </w:t>
      </w:r>
      <w:proofErr w:type="spellStart"/>
      <w:r w:rsidRPr="00D85E25">
        <w:rPr>
          <w:rFonts w:ascii="Arial" w:hAnsi="Arial" w:cs="Arial"/>
          <w:sz w:val="20"/>
          <w:szCs w:val="18"/>
          <w:lang w:val="en-US"/>
        </w:rPr>
        <w:t>Friis</w:t>
      </w:r>
      <w:proofErr w:type="spellEnd"/>
      <w:r w:rsidRPr="00D85E25">
        <w:rPr>
          <w:rFonts w:ascii="Arial" w:hAnsi="Arial" w:cs="Arial"/>
          <w:sz w:val="20"/>
          <w:szCs w:val="18"/>
          <w:lang w:val="en-US"/>
        </w:rPr>
        <w:t xml:space="preserve"> S. Data Resource Profile: Danish online drug use statistics (MEDSTAT). </w:t>
      </w:r>
      <w:r w:rsidRPr="00D85E25">
        <w:rPr>
          <w:rFonts w:ascii="Arial" w:hAnsi="Arial" w:cs="Arial"/>
          <w:i/>
          <w:iCs/>
          <w:sz w:val="20"/>
          <w:szCs w:val="18"/>
          <w:lang w:val="en-US"/>
        </w:rPr>
        <w:t>International Journal of Epidemiology</w:t>
      </w:r>
      <w:r w:rsidRPr="00D85E25">
        <w:rPr>
          <w:rFonts w:ascii="Arial" w:hAnsi="Arial" w:cs="Arial"/>
          <w:sz w:val="20"/>
          <w:szCs w:val="18"/>
          <w:lang w:val="en-US"/>
        </w:rPr>
        <w:t>. 2016;45(5):1401-1402g. doi:10.1093/</w:t>
      </w:r>
      <w:proofErr w:type="spellStart"/>
      <w:r w:rsidRPr="00D85E25">
        <w:rPr>
          <w:rFonts w:ascii="Arial" w:hAnsi="Arial" w:cs="Arial"/>
          <w:sz w:val="20"/>
          <w:szCs w:val="18"/>
          <w:lang w:val="en-US"/>
        </w:rPr>
        <w:t>ije</w:t>
      </w:r>
      <w:proofErr w:type="spellEnd"/>
      <w:r w:rsidRPr="00D85E25">
        <w:rPr>
          <w:rFonts w:ascii="Arial" w:hAnsi="Arial" w:cs="Arial"/>
          <w:sz w:val="20"/>
          <w:szCs w:val="18"/>
          <w:lang w:val="en-US"/>
        </w:rPr>
        <w:t>/dyw116</w:t>
      </w:r>
    </w:p>
    <w:p w14:paraId="60B473CD"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48. </w:t>
      </w:r>
      <w:r w:rsidRPr="00D85E25">
        <w:rPr>
          <w:rFonts w:ascii="Arial" w:hAnsi="Arial" w:cs="Arial"/>
          <w:sz w:val="20"/>
          <w:szCs w:val="18"/>
          <w:lang w:val="en-US"/>
        </w:rPr>
        <w:tab/>
      </w:r>
      <w:proofErr w:type="spellStart"/>
      <w:r w:rsidRPr="00D85E25">
        <w:rPr>
          <w:rFonts w:ascii="Arial" w:hAnsi="Arial" w:cs="Arial"/>
          <w:sz w:val="20"/>
          <w:szCs w:val="18"/>
          <w:lang w:val="en-US"/>
        </w:rPr>
        <w:t>Gaist</w:t>
      </w:r>
      <w:proofErr w:type="spellEnd"/>
      <w:r w:rsidRPr="00D85E25">
        <w:rPr>
          <w:rFonts w:ascii="Arial" w:hAnsi="Arial" w:cs="Arial"/>
          <w:sz w:val="20"/>
          <w:szCs w:val="18"/>
          <w:lang w:val="en-US"/>
        </w:rPr>
        <w:t xml:space="preserve"> D, Sørensen HT, Hallas J. The Danish prescription registries. </w:t>
      </w:r>
      <w:r w:rsidRPr="00D85E25">
        <w:rPr>
          <w:rFonts w:ascii="Arial" w:hAnsi="Arial" w:cs="Arial"/>
          <w:i/>
          <w:iCs/>
          <w:sz w:val="20"/>
          <w:szCs w:val="18"/>
          <w:lang w:val="en-US"/>
        </w:rPr>
        <w:t>Danish medical bulletin</w:t>
      </w:r>
      <w:r w:rsidRPr="00D85E25">
        <w:rPr>
          <w:rFonts w:ascii="Arial" w:hAnsi="Arial" w:cs="Arial"/>
          <w:sz w:val="20"/>
          <w:szCs w:val="18"/>
          <w:lang w:val="en-US"/>
        </w:rPr>
        <w:t>. 1997;44(4):445-.</w:t>
      </w:r>
    </w:p>
    <w:p w14:paraId="05CB7377"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49. </w:t>
      </w:r>
      <w:r w:rsidRPr="00D85E25">
        <w:rPr>
          <w:rFonts w:ascii="Arial" w:hAnsi="Arial" w:cs="Arial"/>
          <w:sz w:val="20"/>
          <w:szCs w:val="18"/>
          <w:lang w:val="en-US"/>
        </w:rPr>
        <w:tab/>
        <w:t xml:space="preserve">Toft Sørensen H, Hansen I, </w:t>
      </w:r>
      <w:proofErr w:type="spellStart"/>
      <w:r w:rsidRPr="00D85E25">
        <w:rPr>
          <w:rFonts w:ascii="Arial" w:hAnsi="Arial" w:cs="Arial"/>
          <w:sz w:val="20"/>
          <w:szCs w:val="18"/>
          <w:lang w:val="en-US"/>
        </w:rPr>
        <w:t>Ejlersen</w:t>
      </w:r>
      <w:proofErr w:type="spellEnd"/>
      <w:r w:rsidRPr="00D85E25">
        <w:rPr>
          <w:rFonts w:ascii="Arial" w:hAnsi="Arial" w:cs="Arial"/>
          <w:sz w:val="20"/>
          <w:szCs w:val="18"/>
          <w:lang w:val="en-US"/>
        </w:rPr>
        <w:t xml:space="preserve"> E, </w:t>
      </w:r>
      <w:proofErr w:type="spellStart"/>
      <w:r w:rsidRPr="00D85E25">
        <w:rPr>
          <w:rFonts w:ascii="Arial" w:hAnsi="Arial" w:cs="Arial"/>
          <w:sz w:val="20"/>
          <w:szCs w:val="18"/>
          <w:lang w:val="en-US"/>
        </w:rPr>
        <w:t>Sabroe</w:t>
      </w:r>
      <w:proofErr w:type="spellEnd"/>
      <w:r w:rsidRPr="00D85E25">
        <w:rPr>
          <w:rFonts w:ascii="Arial" w:hAnsi="Arial" w:cs="Arial"/>
          <w:sz w:val="20"/>
          <w:szCs w:val="18"/>
          <w:lang w:val="en-US"/>
        </w:rPr>
        <w:t xml:space="preserve"> S, Hamburger H. Identification of patients treated with strong analgesics: An assessment of two Danish information systems with respect to epidemiological research. </w:t>
      </w:r>
      <w:r w:rsidRPr="00D85E25">
        <w:rPr>
          <w:rFonts w:ascii="Arial" w:hAnsi="Arial" w:cs="Arial"/>
          <w:i/>
          <w:iCs/>
          <w:sz w:val="20"/>
          <w:szCs w:val="18"/>
          <w:lang w:val="en-US"/>
        </w:rPr>
        <w:t>J Med Syst</w:t>
      </w:r>
      <w:r w:rsidRPr="00D85E25">
        <w:rPr>
          <w:rFonts w:ascii="Arial" w:hAnsi="Arial" w:cs="Arial"/>
          <w:sz w:val="20"/>
          <w:szCs w:val="18"/>
          <w:lang w:val="en-US"/>
        </w:rPr>
        <w:t>. 1996;20(1):57-65. doi:10.1007/BF02260874</w:t>
      </w:r>
    </w:p>
    <w:p w14:paraId="69195699"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50. </w:t>
      </w:r>
      <w:r w:rsidRPr="00D85E25">
        <w:rPr>
          <w:rFonts w:ascii="Arial" w:hAnsi="Arial" w:cs="Arial"/>
          <w:sz w:val="20"/>
          <w:szCs w:val="18"/>
          <w:lang w:val="en-US"/>
        </w:rPr>
        <w:tab/>
      </w:r>
      <w:proofErr w:type="spellStart"/>
      <w:r w:rsidRPr="00D85E25">
        <w:rPr>
          <w:rFonts w:ascii="Arial" w:hAnsi="Arial" w:cs="Arial"/>
          <w:sz w:val="20"/>
          <w:szCs w:val="18"/>
          <w:lang w:val="en-US"/>
        </w:rPr>
        <w:t>Sahl</w:t>
      </w:r>
      <w:proofErr w:type="spellEnd"/>
      <w:r w:rsidRPr="00D85E25">
        <w:rPr>
          <w:rFonts w:ascii="Arial" w:hAnsi="Arial" w:cs="Arial"/>
          <w:sz w:val="20"/>
          <w:szCs w:val="18"/>
          <w:lang w:val="en-US"/>
        </w:rPr>
        <w:t xml:space="preserve"> Andersen J, De Fine </w:t>
      </w:r>
      <w:proofErr w:type="spellStart"/>
      <w:r w:rsidRPr="00D85E25">
        <w:rPr>
          <w:rFonts w:ascii="Arial" w:hAnsi="Arial" w:cs="Arial"/>
          <w:sz w:val="20"/>
          <w:szCs w:val="18"/>
          <w:lang w:val="en-US"/>
        </w:rPr>
        <w:t>Olivarius</w:t>
      </w:r>
      <w:proofErr w:type="spellEnd"/>
      <w:r w:rsidRPr="00D85E25">
        <w:rPr>
          <w:rFonts w:ascii="Arial" w:hAnsi="Arial" w:cs="Arial"/>
          <w:sz w:val="20"/>
          <w:szCs w:val="18"/>
          <w:lang w:val="en-US"/>
        </w:rPr>
        <w:t xml:space="preserve"> N, Krasnik A. The Danish National Health Service Register. </w:t>
      </w:r>
      <w:proofErr w:type="spellStart"/>
      <w:r w:rsidRPr="00D85E25">
        <w:rPr>
          <w:rFonts w:ascii="Arial" w:hAnsi="Arial" w:cs="Arial"/>
          <w:i/>
          <w:iCs/>
          <w:sz w:val="20"/>
          <w:szCs w:val="18"/>
          <w:lang w:val="en-US"/>
        </w:rPr>
        <w:t>Scand</w:t>
      </w:r>
      <w:proofErr w:type="spellEnd"/>
      <w:r w:rsidRPr="00D85E25">
        <w:rPr>
          <w:rFonts w:ascii="Arial" w:hAnsi="Arial" w:cs="Arial"/>
          <w:i/>
          <w:iCs/>
          <w:sz w:val="20"/>
          <w:szCs w:val="18"/>
          <w:lang w:val="en-US"/>
        </w:rPr>
        <w:t xml:space="preserve"> J Public Health</w:t>
      </w:r>
      <w:r w:rsidRPr="00D85E25">
        <w:rPr>
          <w:rFonts w:ascii="Arial" w:hAnsi="Arial" w:cs="Arial"/>
          <w:sz w:val="20"/>
          <w:szCs w:val="18"/>
          <w:lang w:val="en-US"/>
        </w:rPr>
        <w:t>. 2011;39(7_suppl):34-37. doi:10.1177/1403494810394718</w:t>
      </w:r>
    </w:p>
    <w:p w14:paraId="0C1C1888"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lastRenderedPageBreak/>
        <w:t xml:space="preserve">51. </w:t>
      </w:r>
      <w:r w:rsidRPr="00D85E25">
        <w:rPr>
          <w:rFonts w:ascii="Arial" w:hAnsi="Arial" w:cs="Arial"/>
          <w:sz w:val="20"/>
          <w:szCs w:val="18"/>
          <w:lang w:val="en-US"/>
        </w:rPr>
        <w:tab/>
        <w:t xml:space="preserve">Mors O, </w:t>
      </w:r>
      <w:proofErr w:type="spellStart"/>
      <w:r w:rsidRPr="00D85E25">
        <w:rPr>
          <w:rFonts w:ascii="Arial" w:hAnsi="Arial" w:cs="Arial"/>
          <w:sz w:val="20"/>
          <w:szCs w:val="18"/>
          <w:lang w:val="en-US"/>
        </w:rPr>
        <w:t>Perto</w:t>
      </w:r>
      <w:proofErr w:type="spellEnd"/>
      <w:r w:rsidRPr="00D85E25">
        <w:rPr>
          <w:rFonts w:ascii="Arial" w:hAnsi="Arial" w:cs="Arial"/>
          <w:sz w:val="20"/>
          <w:szCs w:val="18"/>
          <w:lang w:val="en-US"/>
        </w:rPr>
        <w:t xml:space="preserve"> GP, Mortensen PB. The Danish Psychiatric Central Research Register. </w:t>
      </w:r>
      <w:proofErr w:type="spellStart"/>
      <w:r w:rsidRPr="00D85E25">
        <w:rPr>
          <w:rFonts w:ascii="Arial" w:hAnsi="Arial" w:cs="Arial"/>
          <w:i/>
          <w:iCs/>
          <w:sz w:val="20"/>
          <w:szCs w:val="18"/>
          <w:lang w:val="en-US"/>
        </w:rPr>
        <w:t>Scand</w:t>
      </w:r>
      <w:proofErr w:type="spellEnd"/>
      <w:r w:rsidRPr="00D85E25">
        <w:rPr>
          <w:rFonts w:ascii="Arial" w:hAnsi="Arial" w:cs="Arial"/>
          <w:i/>
          <w:iCs/>
          <w:sz w:val="20"/>
          <w:szCs w:val="18"/>
          <w:lang w:val="en-US"/>
        </w:rPr>
        <w:t xml:space="preserve"> J Public Health</w:t>
      </w:r>
      <w:r w:rsidRPr="00D85E25">
        <w:rPr>
          <w:rFonts w:ascii="Arial" w:hAnsi="Arial" w:cs="Arial"/>
          <w:sz w:val="20"/>
          <w:szCs w:val="18"/>
          <w:lang w:val="en-US"/>
        </w:rPr>
        <w:t>. 2011;39(7_suppl):54-57. doi:10.1177/1403494810395825</w:t>
      </w:r>
    </w:p>
    <w:p w14:paraId="2CE5D0EE"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52. </w:t>
      </w:r>
      <w:r w:rsidRPr="00D85E25">
        <w:rPr>
          <w:rFonts w:ascii="Arial" w:hAnsi="Arial" w:cs="Arial"/>
          <w:sz w:val="20"/>
          <w:szCs w:val="18"/>
          <w:lang w:val="en-US"/>
        </w:rPr>
        <w:tab/>
        <w:t xml:space="preserve">Mohr-Jensen C, </w:t>
      </w:r>
      <w:proofErr w:type="spellStart"/>
      <w:r w:rsidRPr="00D85E25">
        <w:rPr>
          <w:rFonts w:ascii="Arial" w:hAnsi="Arial" w:cs="Arial"/>
          <w:sz w:val="20"/>
          <w:szCs w:val="18"/>
          <w:lang w:val="en-US"/>
        </w:rPr>
        <w:t>Vinkel</w:t>
      </w:r>
      <w:proofErr w:type="spellEnd"/>
      <w:r w:rsidRPr="00D85E25">
        <w:rPr>
          <w:rFonts w:ascii="Arial" w:hAnsi="Arial" w:cs="Arial"/>
          <w:sz w:val="20"/>
          <w:szCs w:val="18"/>
          <w:lang w:val="en-US"/>
        </w:rPr>
        <w:t xml:space="preserve"> Koch S, </w:t>
      </w:r>
      <w:proofErr w:type="spellStart"/>
      <w:r w:rsidRPr="00D85E25">
        <w:rPr>
          <w:rFonts w:ascii="Arial" w:hAnsi="Arial" w:cs="Arial"/>
          <w:sz w:val="20"/>
          <w:szCs w:val="18"/>
          <w:lang w:val="en-US"/>
        </w:rPr>
        <w:t>Briciet</w:t>
      </w:r>
      <w:proofErr w:type="spellEnd"/>
      <w:r w:rsidRPr="00D85E25">
        <w:rPr>
          <w:rFonts w:ascii="Arial" w:hAnsi="Arial" w:cs="Arial"/>
          <w:sz w:val="20"/>
          <w:szCs w:val="18"/>
          <w:lang w:val="en-US"/>
        </w:rPr>
        <w:t xml:space="preserve"> Lauritsen M, </w:t>
      </w:r>
      <w:proofErr w:type="spellStart"/>
      <w:r w:rsidRPr="00D85E25">
        <w:rPr>
          <w:rFonts w:ascii="Arial" w:hAnsi="Arial" w:cs="Arial"/>
          <w:sz w:val="20"/>
          <w:szCs w:val="18"/>
          <w:lang w:val="en-US"/>
        </w:rPr>
        <w:t>Steinhausen</w:t>
      </w:r>
      <w:proofErr w:type="spellEnd"/>
      <w:r w:rsidRPr="00D85E25">
        <w:rPr>
          <w:rFonts w:ascii="Arial" w:hAnsi="Arial" w:cs="Arial"/>
          <w:sz w:val="20"/>
          <w:szCs w:val="18"/>
          <w:lang w:val="en-US"/>
        </w:rPr>
        <w:t xml:space="preserve"> HC. The validity and reliability of the diagnosis of hyperkinetic disorders in the Danish Psychiatric Central Research Registry. </w:t>
      </w:r>
      <w:r w:rsidRPr="00D85E25">
        <w:rPr>
          <w:rFonts w:ascii="Arial" w:hAnsi="Arial" w:cs="Arial"/>
          <w:i/>
          <w:iCs/>
          <w:sz w:val="20"/>
          <w:szCs w:val="18"/>
          <w:lang w:val="en-US"/>
        </w:rPr>
        <w:t>European Psychiatry</w:t>
      </w:r>
      <w:r w:rsidRPr="00D85E25">
        <w:rPr>
          <w:rFonts w:ascii="Arial" w:hAnsi="Arial" w:cs="Arial"/>
          <w:sz w:val="20"/>
          <w:szCs w:val="18"/>
          <w:lang w:val="en-US"/>
        </w:rPr>
        <w:t xml:space="preserve">. </w:t>
      </w:r>
      <w:proofErr w:type="gramStart"/>
      <w:r w:rsidRPr="00D85E25">
        <w:rPr>
          <w:rFonts w:ascii="Arial" w:hAnsi="Arial" w:cs="Arial"/>
          <w:sz w:val="20"/>
          <w:szCs w:val="18"/>
          <w:lang w:val="en-US"/>
        </w:rPr>
        <w:t>2016;35:16</w:t>
      </w:r>
      <w:proofErr w:type="gramEnd"/>
      <w:r w:rsidRPr="00D85E25">
        <w:rPr>
          <w:rFonts w:ascii="Arial" w:hAnsi="Arial" w:cs="Arial"/>
          <w:sz w:val="20"/>
          <w:szCs w:val="18"/>
          <w:lang w:val="en-US"/>
        </w:rPr>
        <w:t xml:space="preserve">-24. </w:t>
      </w:r>
      <w:proofErr w:type="gramStart"/>
      <w:r w:rsidRPr="00D85E25">
        <w:rPr>
          <w:rFonts w:ascii="Arial" w:hAnsi="Arial" w:cs="Arial"/>
          <w:sz w:val="20"/>
          <w:szCs w:val="18"/>
          <w:lang w:val="en-US"/>
        </w:rPr>
        <w:t>doi:10.1016/j.eurpsy</w:t>
      </w:r>
      <w:proofErr w:type="gramEnd"/>
      <w:r w:rsidRPr="00D85E25">
        <w:rPr>
          <w:rFonts w:ascii="Arial" w:hAnsi="Arial" w:cs="Arial"/>
          <w:sz w:val="20"/>
          <w:szCs w:val="18"/>
          <w:lang w:val="en-US"/>
        </w:rPr>
        <w:t>.2016.01.2427</w:t>
      </w:r>
    </w:p>
    <w:p w14:paraId="078D04CB"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53. </w:t>
      </w:r>
      <w:r w:rsidRPr="00D85E25">
        <w:rPr>
          <w:rFonts w:ascii="Arial" w:hAnsi="Arial" w:cs="Arial"/>
          <w:sz w:val="20"/>
          <w:szCs w:val="18"/>
          <w:lang w:val="en-US"/>
        </w:rPr>
        <w:tab/>
        <w:t xml:space="preserve">Linnet KM, </w:t>
      </w:r>
      <w:proofErr w:type="spellStart"/>
      <w:r w:rsidRPr="00D85E25">
        <w:rPr>
          <w:rFonts w:ascii="Arial" w:hAnsi="Arial" w:cs="Arial"/>
          <w:sz w:val="20"/>
          <w:szCs w:val="18"/>
          <w:lang w:val="en-US"/>
        </w:rPr>
        <w:t>Wisborg</w:t>
      </w:r>
      <w:proofErr w:type="spellEnd"/>
      <w:r w:rsidRPr="00D85E25">
        <w:rPr>
          <w:rFonts w:ascii="Arial" w:hAnsi="Arial" w:cs="Arial"/>
          <w:sz w:val="20"/>
          <w:szCs w:val="18"/>
          <w:lang w:val="en-US"/>
        </w:rPr>
        <w:t xml:space="preserve"> K, </w:t>
      </w:r>
      <w:proofErr w:type="spellStart"/>
      <w:r w:rsidRPr="00D85E25">
        <w:rPr>
          <w:rFonts w:ascii="Arial" w:hAnsi="Arial" w:cs="Arial"/>
          <w:sz w:val="20"/>
          <w:szCs w:val="18"/>
          <w:lang w:val="en-US"/>
        </w:rPr>
        <w:t>Secher</w:t>
      </w:r>
      <w:proofErr w:type="spellEnd"/>
      <w:r w:rsidRPr="00D85E25">
        <w:rPr>
          <w:rFonts w:ascii="Arial" w:hAnsi="Arial" w:cs="Arial"/>
          <w:sz w:val="20"/>
          <w:szCs w:val="18"/>
          <w:lang w:val="en-US"/>
        </w:rPr>
        <w:t xml:space="preserve"> NJ, et al. Coffee consumption during pregnancy and the risk of hyperkinetic disorder and ADHD: a prospective cohort study. </w:t>
      </w:r>
      <w:r w:rsidRPr="00D85E25">
        <w:rPr>
          <w:rFonts w:ascii="Arial" w:hAnsi="Arial" w:cs="Arial"/>
          <w:i/>
          <w:iCs/>
          <w:sz w:val="20"/>
          <w:szCs w:val="18"/>
          <w:lang w:val="en-US"/>
        </w:rPr>
        <w:t xml:space="preserve">Acta </w:t>
      </w:r>
      <w:proofErr w:type="spellStart"/>
      <w:r w:rsidRPr="00D85E25">
        <w:rPr>
          <w:rFonts w:ascii="Arial" w:hAnsi="Arial" w:cs="Arial"/>
          <w:i/>
          <w:iCs/>
          <w:sz w:val="20"/>
          <w:szCs w:val="18"/>
          <w:lang w:val="en-US"/>
        </w:rPr>
        <w:t>Paediatrica</w:t>
      </w:r>
      <w:proofErr w:type="spellEnd"/>
      <w:r w:rsidRPr="00D85E25">
        <w:rPr>
          <w:rFonts w:ascii="Arial" w:hAnsi="Arial" w:cs="Arial"/>
          <w:sz w:val="20"/>
          <w:szCs w:val="18"/>
          <w:lang w:val="en-US"/>
        </w:rPr>
        <w:t xml:space="preserve">. 2009;98(1):173-179. </w:t>
      </w:r>
      <w:proofErr w:type="spellStart"/>
      <w:proofErr w:type="gramStart"/>
      <w:r w:rsidRPr="00D85E25">
        <w:rPr>
          <w:rFonts w:ascii="Arial" w:hAnsi="Arial" w:cs="Arial"/>
          <w:sz w:val="20"/>
          <w:szCs w:val="18"/>
          <w:lang w:val="en-US"/>
        </w:rPr>
        <w:t>doi:https</w:t>
      </w:r>
      <w:proofErr w:type="spellEnd"/>
      <w:r w:rsidRPr="00D85E25">
        <w:rPr>
          <w:rFonts w:ascii="Arial" w:hAnsi="Arial" w:cs="Arial"/>
          <w:sz w:val="20"/>
          <w:szCs w:val="18"/>
          <w:lang w:val="en-US"/>
        </w:rPr>
        <w:t>://doi.org/10.1111/j.1651-2227.2008.00980.x</w:t>
      </w:r>
      <w:proofErr w:type="gramEnd"/>
    </w:p>
    <w:p w14:paraId="47FD9A6A"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54. </w:t>
      </w:r>
      <w:r w:rsidRPr="00D85E25">
        <w:rPr>
          <w:rFonts w:ascii="Arial" w:hAnsi="Arial" w:cs="Arial"/>
          <w:sz w:val="20"/>
          <w:szCs w:val="18"/>
          <w:lang w:val="en-US"/>
        </w:rPr>
        <w:tab/>
      </w:r>
      <w:proofErr w:type="spellStart"/>
      <w:r w:rsidRPr="00D85E25">
        <w:rPr>
          <w:rFonts w:ascii="Arial" w:hAnsi="Arial" w:cs="Arial"/>
          <w:sz w:val="20"/>
          <w:szCs w:val="18"/>
          <w:lang w:val="en-US"/>
        </w:rPr>
        <w:t>Uggerby</w:t>
      </w:r>
      <w:proofErr w:type="spellEnd"/>
      <w:r w:rsidRPr="00D85E25">
        <w:rPr>
          <w:rFonts w:ascii="Arial" w:hAnsi="Arial" w:cs="Arial"/>
          <w:sz w:val="20"/>
          <w:szCs w:val="18"/>
          <w:lang w:val="en-US"/>
        </w:rPr>
        <w:t xml:space="preserve"> P, </w:t>
      </w:r>
      <w:proofErr w:type="spellStart"/>
      <w:r w:rsidRPr="00D85E25">
        <w:rPr>
          <w:rFonts w:ascii="Arial" w:hAnsi="Arial" w:cs="Arial"/>
          <w:sz w:val="20"/>
          <w:szCs w:val="18"/>
          <w:lang w:val="en-US"/>
        </w:rPr>
        <w:t>Østergaard</w:t>
      </w:r>
      <w:proofErr w:type="spellEnd"/>
      <w:r w:rsidRPr="00D85E25">
        <w:rPr>
          <w:rFonts w:ascii="Arial" w:hAnsi="Arial" w:cs="Arial"/>
          <w:sz w:val="20"/>
          <w:szCs w:val="18"/>
          <w:lang w:val="en-US"/>
        </w:rPr>
        <w:t xml:space="preserve"> SD, </w:t>
      </w:r>
      <w:proofErr w:type="spellStart"/>
      <w:r w:rsidRPr="00D85E25">
        <w:rPr>
          <w:rFonts w:ascii="Arial" w:hAnsi="Arial" w:cs="Arial"/>
          <w:sz w:val="20"/>
          <w:szCs w:val="18"/>
          <w:lang w:val="en-US"/>
        </w:rPr>
        <w:t>Røge</w:t>
      </w:r>
      <w:proofErr w:type="spellEnd"/>
      <w:r w:rsidRPr="00D85E25">
        <w:rPr>
          <w:rFonts w:ascii="Arial" w:hAnsi="Arial" w:cs="Arial"/>
          <w:sz w:val="20"/>
          <w:szCs w:val="18"/>
          <w:lang w:val="en-US"/>
        </w:rPr>
        <w:t xml:space="preserve"> R, </w:t>
      </w:r>
      <w:proofErr w:type="spellStart"/>
      <w:r w:rsidRPr="00D85E25">
        <w:rPr>
          <w:rFonts w:ascii="Arial" w:hAnsi="Arial" w:cs="Arial"/>
          <w:sz w:val="20"/>
          <w:szCs w:val="18"/>
          <w:lang w:val="en-US"/>
        </w:rPr>
        <w:t>Correll</w:t>
      </w:r>
      <w:proofErr w:type="spellEnd"/>
      <w:r w:rsidRPr="00D85E25">
        <w:rPr>
          <w:rFonts w:ascii="Arial" w:hAnsi="Arial" w:cs="Arial"/>
          <w:sz w:val="20"/>
          <w:szCs w:val="18"/>
          <w:lang w:val="en-US"/>
        </w:rPr>
        <w:t xml:space="preserve"> CU, Nielsen J. The validity of the schizophrenia diagnosis in the Danish Psychiatric Central Research Register is good. </w:t>
      </w:r>
      <w:r w:rsidRPr="00D85E25">
        <w:rPr>
          <w:rFonts w:ascii="Arial" w:hAnsi="Arial" w:cs="Arial"/>
          <w:i/>
          <w:iCs/>
          <w:sz w:val="20"/>
          <w:szCs w:val="18"/>
          <w:lang w:val="en-US"/>
        </w:rPr>
        <w:t>Danish medical journal</w:t>
      </w:r>
      <w:r w:rsidRPr="00D85E25">
        <w:rPr>
          <w:rFonts w:ascii="Arial" w:hAnsi="Arial" w:cs="Arial"/>
          <w:sz w:val="20"/>
          <w:szCs w:val="18"/>
          <w:lang w:val="en-US"/>
        </w:rPr>
        <w:t>. 2013;60(2</w:t>
      </w:r>
      <w:proofErr w:type="gramStart"/>
      <w:r w:rsidRPr="00D85E25">
        <w:rPr>
          <w:rFonts w:ascii="Arial" w:hAnsi="Arial" w:cs="Arial"/>
          <w:sz w:val="20"/>
          <w:szCs w:val="18"/>
          <w:lang w:val="en-US"/>
        </w:rPr>
        <w:t>):A</w:t>
      </w:r>
      <w:proofErr w:type="gramEnd"/>
      <w:r w:rsidRPr="00D85E25">
        <w:rPr>
          <w:rFonts w:ascii="Arial" w:hAnsi="Arial" w:cs="Arial"/>
          <w:sz w:val="20"/>
          <w:szCs w:val="18"/>
          <w:lang w:val="en-US"/>
        </w:rPr>
        <w:t>4578-A4578.</w:t>
      </w:r>
    </w:p>
    <w:p w14:paraId="6719B6F6"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55. </w:t>
      </w:r>
      <w:r w:rsidRPr="00D85E25">
        <w:rPr>
          <w:rFonts w:ascii="Arial" w:hAnsi="Arial" w:cs="Arial"/>
          <w:sz w:val="20"/>
          <w:szCs w:val="18"/>
          <w:lang w:val="en-US"/>
        </w:rPr>
        <w:tab/>
        <w:t xml:space="preserve">Madsen KM, </w:t>
      </w:r>
      <w:proofErr w:type="spellStart"/>
      <w:r w:rsidRPr="00D85E25">
        <w:rPr>
          <w:rFonts w:ascii="Arial" w:hAnsi="Arial" w:cs="Arial"/>
          <w:sz w:val="20"/>
          <w:szCs w:val="18"/>
          <w:lang w:val="en-US"/>
        </w:rPr>
        <w:t>Hviid</w:t>
      </w:r>
      <w:proofErr w:type="spellEnd"/>
      <w:r w:rsidRPr="00D85E25">
        <w:rPr>
          <w:rFonts w:ascii="Arial" w:hAnsi="Arial" w:cs="Arial"/>
          <w:sz w:val="20"/>
          <w:szCs w:val="18"/>
          <w:lang w:val="en-US"/>
        </w:rPr>
        <w:t xml:space="preserve"> A, Vestergaard M, et al. A Population-Based Study of Measles, Mumps, and Rubella Vaccination and Autism. </w:t>
      </w:r>
      <w:r w:rsidRPr="00D85E25">
        <w:rPr>
          <w:rFonts w:ascii="Arial" w:hAnsi="Arial" w:cs="Arial"/>
          <w:i/>
          <w:iCs/>
          <w:sz w:val="20"/>
          <w:szCs w:val="18"/>
          <w:lang w:val="en-US"/>
        </w:rPr>
        <w:t>New England Journal of Medicine</w:t>
      </w:r>
      <w:r w:rsidRPr="00D85E25">
        <w:rPr>
          <w:rFonts w:ascii="Arial" w:hAnsi="Arial" w:cs="Arial"/>
          <w:sz w:val="20"/>
          <w:szCs w:val="18"/>
          <w:lang w:val="en-US"/>
        </w:rPr>
        <w:t>. 2002;347(19):1477-1482. doi:10.1056/NEJMoa021134</w:t>
      </w:r>
    </w:p>
    <w:p w14:paraId="608CEF21"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56. </w:t>
      </w:r>
      <w:r w:rsidRPr="00D85E25">
        <w:rPr>
          <w:rFonts w:ascii="Arial" w:hAnsi="Arial" w:cs="Arial"/>
          <w:sz w:val="20"/>
          <w:szCs w:val="18"/>
          <w:lang w:val="en-US"/>
        </w:rPr>
        <w:tab/>
        <w:t xml:space="preserve">Munk-Jørgensen P, Mortensen PB. The Danish Psychiatric Central Register. </w:t>
      </w:r>
      <w:r w:rsidRPr="00D85E25">
        <w:rPr>
          <w:rFonts w:ascii="Arial" w:hAnsi="Arial" w:cs="Arial"/>
          <w:i/>
          <w:iCs/>
          <w:sz w:val="20"/>
          <w:szCs w:val="18"/>
          <w:lang w:val="en-US"/>
        </w:rPr>
        <w:t>Danish medical bulletin</w:t>
      </w:r>
      <w:r w:rsidRPr="00D85E25">
        <w:rPr>
          <w:rFonts w:ascii="Arial" w:hAnsi="Arial" w:cs="Arial"/>
          <w:sz w:val="20"/>
          <w:szCs w:val="18"/>
          <w:lang w:val="en-US"/>
        </w:rPr>
        <w:t>. 1997;44(1):82-84.</w:t>
      </w:r>
    </w:p>
    <w:p w14:paraId="19BEB72F"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57. </w:t>
      </w:r>
      <w:r w:rsidRPr="00D85E25">
        <w:rPr>
          <w:rFonts w:ascii="Arial" w:hAnsi="Arial" w:cs="Arial"/>
          <w:sz w:val="20"/>
          <w:szCs w:val="18"/>
          <w:lang w:val="en-US"/>
        </w:rPr>
        <w:tab/>
      </w:r>
      <w:proofErr w:type="spellStart"/>
      <w:r w:rsidRPr="00D85E25">
        <w:rPr>
          <w:rFonts w:ascii="Arial" w:hAnsi="Arial" w:cs="Arial"/>
          <w:sz w:val="20"/>
          <w:szCs w:val="18"/>
          <w:lang w:val="en-US"/>
        </w:rPr>
        <w:t>Bliddal</w:t>
      </w:r>
      <w:proofErr w:type="spellEnd"/>
      <w:r w:rsidRPr="00D85E25">
        <w:rPr>
          <w:rFonts w:ascii="Arial" w:hAnsi="Arial" w:cs="Arial"/>
          <w:sz w:val="20"/>
          <w:szCs w:val="18"/>
          <w:lang w:val="en-US"/>
        </w:rPr>
        <w:t xml:space="preserve"> M, Link to external </w:t>
      </w:r>
      <w:proofErr w:type="gramStart"/>
      <w:r w:rsidRPr="00D85E25">
        <w:rPr>
          <w:rFonts w:ascii="Arial" w:hAnsi="Arial" w:cs="Arial"/>
          <w:sz w:val="20"/>
          <w:szCs w:val="18"/>
          <w:lang w:val="en-US"/>
        </w:rPr>
        <w:t>site  this</w:t>
      </w:r>
      <w:proofErr w:type="gramEnd"/>
      <w:r w:rsidRPr="00D85E25">
        <w:rPr>
          <w:rFonts w:ascii="Arial" w:hAnsi="Arial" w:cs="Arial"/>
          <w:sz w:val="20"/>
          <w:szCs w:val="18"/>
          <w:lang w:val="en-US"/>
        </w:rPr>
        <w:t xml:space="preserve"> link will open in a new window, </w:t>
      </w:r>
      <w:proofErr w:type="spellStart"/>
      <w:r w:rsidRPr="00D85E25">
        <w:rPr>
          <w:rFonts w:ascii="Arial" w:hAnsi="Arial" w:cs="Arial"/>
          <w:sz w:val="20"/>
          <w:szCs w:val="18"/>
          <w:lang w:val="en-US"/>
        </w:rPr>
        <w:t>Broe</w:t>
      </w:r>
      <w:proofErr w:type="spellEnd"/>
      <w:r w:rsidRPr="00D85E25">
        <w:rPr>
          <w:rFonts w:ascii="Arial" w:hAnsi="Arial" w:cs="Arial"/>
          <w:sz w:val="20"/>
          <w:szCs w:val="18"/>
          <w:lang w:val="en-US"/>
        </w:rPr>
        <w:t xml:space="preserve"> A, et al. The Danish Medical Birth Register. </w:t>
      </w:r>
      <w:r w:rsidRPr="00D85E25">
        <w:rPr>
          <w:rFonts w:ascii="Arial" w:hAnsi="Arial" w:cs="Arial"/>
          <w:i/>
          <w:iCs/>
          <w:sz w:val="20"/>
          <w:szCs w:val="18"/>
          <w:lang w:val="en-US"/>
        </w:rPr>
        <w:t>European journal of epidemiology</w:t>
      </w:r>
      <w:r w:rsidRPr="00D85E25">
        <w:rPr>
          <w:rFonts w:ascii="Arial" w:hAnsi="Arial" w:cs="Arial"/>
          <w:sz w:val="20"/>
          <w:szCs w:val="18"/>
          <w:lang w:val="en-US"/>
        </w:rPr>
        <w:t xml:space="preserve">. 2018;33(1):27-36. </w:t>
      </w:r>
      <w:proofErr w:type="gramStart"/>
      <w:r w:rsidRPr="00D85E25">
        <w:rPr>
          <w:rFonts w:ascii="Arial" w:hAnsi="Arial" w:cs="Arial"/>
          <w:sz w:val="20"/>
          <w:szCs w:val="18"/>
          <w:lang w:val="en-US"/>
        </w:rPr>
        <w:t>doi:http://dx.doi.org.ep.fjernadgang.kb.dk/10.1007/s10654-018-0356-1</w:t>
      </w:r>
      <w:proofErr w:type="gramEnd"/>
    </w:p>
    <w:p w14:paraId="448632A8"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58. </w:t>
      </w:r>
      <w:r w:rsidRPr="00D85E25">
        <w:rPr>
          <w:rFonts w:ascii="Arial" w:hAnsi="Arial" w:cs="Arial"/>
          <w:sz w:val="20"/>
          <w:szCs w:val="18"/>
          <w:lang w:val="en-US"/>
        </w:rPr>
        <w:tab/>
        <w:t xml:space="preserve">Knudsen LB, Olsen J. The Danish Medical Birth Registry. </w:t>
      </w:r>
      <w:r w:rsidRPr="00D85E25">
        <w:rPr>
          <w:rFonts w:ascii="Arial" w:hAnsi="Arial" w:cs="Arial"/>
          <w:i/>
          <w:iCs/>
          <w:sz w:val="20"/>
          <w:szCs w:val="18"/>
          <w:lang w:val="en-US"/>
        </w:rPr>
        <w:t>Danish medical bulletin</w:t>
      </w:r>
      <w:r w:rsidRPr="00D85E25">
        <w:rPr>
          <w:rFonts w:ascii="Arial" w:hAnsi="Arial" w:cs="Arial"/>
          <w:sz w:val="20"/>
          <w:szCs w:val="18"/>
          <w:lang w:val="en-US"/>
        </w:rPr>
        <w:t>. 1998;45(3):320-323.</w:t>
      </w:r>
    </w:p>
    <w:p w14:paraId="6B5233CA"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59. </w:t>
      </w:r>
      <w:r w:rsidRPr="00D85E25">
        <w:rPr>
          <w:rFonts w:ascii="Arial" w:hAnsi="Arial" w:cs="Arial"/>
          <w:sz w:val="20"/>
          <w:szCs w:val="18"/>
          <w:lang w:val="en-US"/>
        </w:rPr>
        <w:tab/>
      </w:r>
      <w:proofErr w:type="spellStart"/>
      <w:r w:rsidRPr="00D85E25">
        <w:rPr>
          <w:rFonts w:ascii="Arial" w:hAnsi="Arial" w:cs="Arial"/>
          <w:sz w:val="20"/>
          <w:szCs w:val="18"/>
          <w:lang w:val="en-US"/>
        </w:rPr>
        <w:t>Tølbøll</w:t>
      </w:r>
      <w:proofErr w:type="spellEnd"/>
      <w:r w:rsidRPr="00D85E25">
        <w:rPr>
          <w:rFonts w:ascii="Arial" w:hAnsi="Arial" w:cs="Arial"/>
          <w:sz w:val="20"/>
          <w:szCs w:val="18"/>
          <w:lang w:val="en-US"/>
        </w:rPr>
        <w:t xml:space="preserve"> </w:t>
      </w:r>
      <w:proofErr w:type="spellStart"/>
      <w:r w:rsidRPr="00D85E25">
        <w:rPr>
          <w:rFonts w:ascii="Arial" w:hAnsi="Arial" w:cs="Arial"/>
          <w:sz w:val="20"/>
          <w:szCs w:val="18"/>
          <w:lang w:val="en-US"/>
        </w:rPr>
        <w:t>Blenstrup</w:t>
      </w:r>
      <w:proofErr w:type="spellEnd"/>
      <w:r w:rsidRPr="00D85E25">
        <w:rPr>
          <w:rFonts w:ascii="Arial" w:hAnsi="Arial" w:cs="Arial"/>
          <w:sz w:val="20"/>
          <w:szCs w:val="18"/>
          <w:lang w:val="en-US"/>
        </w:rPr>
        <w:t xml:space="preserve"> L, Knudsen LB. Danish registers on aspects of reproduction. </w:t>
      </w:r>
      <w:proofErr w:type="spellStart"/>
      <w:r w:rsidRPr="00D85E25">
        <w:rPr>
          <w:rFonts w:ascii="Arial" w:hAnsi="Arial" w:cs="Arial"/>
          <w:i/>
          <w:iCs/>
          <w:sz w:val="20"/>
          <w:szCs w:val="18"/>
          <w:lang w:val="en-US"/>
        </w:rPr>
        <w:t>Scand</w:t>
      </w:r>
      <w:proofErr w:type="spellEnd"/>
      <w:r w:rsidRPr="00D85E25">
        <w:rPr>
          <w:rFonts w:ascii="Arial" w:hAnsi="Arial" w:cs="Arial"/>
          <w:i/>
          <w:iCs/>
          <w:sz w:val="20"/>
          <w:szCs w:val="18"/>
          <w:lang w:val="en-US"/>
        </w:rPr>
        <w:t xml:space="preserve"> J Public Health</w:t>
      </w:r>
      <w:r w:rsidRPr="00D85E25">
        <w:rPr>
          <w:rFonts w:ascii="Arial" w:hAnsi="Arial" w:cs="Arial"/>
          <w:sz w:val="20"/>
          <w:szCs w:val="18"/>
          <w:lang w:val="en-US"/>
        </w:rPr>
        <w:t>. 2011;39(7_suppl):79-82. doi:10.1177/1403494811399957</w:t>
      </w:r>
    </w:p>
    <w:p w14:paraId="4B99C7A4"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60. </w:t>
      </w:r>
      <w:r w:rsidRPr="00D85E25">
        <w:rPr>
          <w:rFonts w:ascii="Arial" w:hAnsi="Arial" w:cs="Arial"/>
          <w:sz w:val="20"/>
          <w:szCs w:val="18"/>
          <w:lang w:val="en-US"/>
        </w:rPr>
        <w:tab/>
        <w:t xml:space="preserve">Andersen AN, </w:t>
      </w:r>
      <w:proofErr w:type="spellStart"/>
      <w:r w:rsidRPr="00D85E25">
        <w:rPr>
          <w:rFonts w:ascii="Arial" w:hAnsi="Arial" w:cs="Arial"/>
          <w:sz w:val="20"/>
          <w:szCs w:val="18"/>
          <w:lang w:val="en-US"/>
        </w:rPr>
        <w:t>Westergaard</w:t>
      </w:r>
      <w:proofErr w:type="spellEnd"/>
      <w:r w:rsidRPr="00D85E25">
        <w:rPr>
          <w:rFonts w:ascii="Arial" w:hAnsi="Arial" w:cs="Arial"/>
          <w:sz w:val="20"/>
          <w:szCs w:val="18"/>
          <w:lang w:val="en-US"/>
        </w:rPr>
        <w:t xml:space="preserve"> HB, Olsen J. The Danish in vitro </w:t>
      </w:r>
      <w:proofErr w:type="spellStart"/>
      <w:r w:rsidRPr="00D85E25">
        <w:rPr>
          <w:rFonts w:ascii="Arial" w:hAnsi="Arial" w:cs="Arial"/>
          <w:sz w:val="20"/>
          <w:szCs w:val="18"/>
          <w:lang w:val="en-US"/>
        </w:rPr>
        <w:t>fertilisation</w:t>
      </w:r>
      <w:proofErr w:type="spellEnd"/>
      <w:r w:rsidRPr="00D85E25">
        <w:rPr>
          <w:rFonts w:ascii="Arial" w:hAnsi="Arial" w:cs="Arial"/>
          <w:sz w:val="20"/>
          <w:szCs w:val="18"/>
          <w:lang w:val="en-US"/>
        </w:rPr>
        <w:t xml:space="preserve"> (IVF) register. </w:t>
      </w:r>
      <w:r w:rsidRPr="00D85E25">
        <w:rPr>
          <w:rFonts w:ascii="Arial" w:hAnsi="Arial" w:cs="Arial"/>
          <w:i/>
          <w:iCs/>
          <w:sz w:val="20"/>
          <w:szCs w:val="18"/>
          <w:lang w:val="en-US"/>
        </w:rPr>
        <w:t>Danish medical bulletin</w:t>
      </w:r>
      <w:r w:rsidRPr="00D85E25">
        <w:rPr>
          <w:rFonts w:ascii="Arial" w:hAnsi="Arial" w:cs="Arial"/>
          <w:sz w:val="20"/>
          <w:szCs w:val="18"/>
          <w:lang w:val="en-US"/>
        </w:rPr>
        <w:t>. 1999;46(4):357-360.</w:t>
      </w:r>
    </w:p>
    <w:p w14:paraId="658CB0C6"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61. </w:t>
      </w:r>
      <w:r w:rsidRPr="00D85E25">
        <w:rPr>
          <w:rFonts w:ascii="Arial" w:hAnsi="Arial" w:cs="Arial"/>
          <w:sz w:val="20"/>
          <w:szCs w:val="18"/>
          <w:lang w:val="en-US"/>
        </w:rPr>
        <w:tab/>
      </w:r>
      <w:proofErr w:type="spellStart"/>
      <w:r w:rsidRPr="00D85E25">
        <w:rPr>
          <w:rFonts w:ascii="Arial" w:hAnsi="Arial" w:cs="Arial"/>
          <w:sz w:val="20"/>
          <w:szCs w:val="18"/>
          <w:lang w:val="en-US"/>
        </w:rPr>
        <w:t>Bjerregaard</w:t>
      </w:r>
      <w:proofErr w:type="spellEnd"/>
      <w:r w:rsidRPr="00D85E25">
        <w:rPr>
          <w:rFonts w:ascii="Arial" w:hAnsi="Arial" w:cs="Arial"/>
          <w:sz w:val="20"/>
          <w:szCs w:val="18"/>
          <w:lang w:val="en-US"/>
        </w:rPr>
        <w:t xml:space="preserve"> B, Larsen OB. The Danish Pathology Register. </w:t>
      </w:r>
      <w:proofErr w:type="spellStart"/>
      <w:r w:rsidRPr="00D85E25">
        <w:rPr>
          <w:rFonts w:ascii="Arial" w:hAnsi="Arial" w:cs="Arial"/>
          <w:i/>
          <w:iCs/>
          <w:sz w:val="20"/>
          <w:szCs w:val="18"/>
          <w:lang w:val="en-US"/>
        </w:rPr>
        <w:t>Scand</w:t>
      </w:r>
      <w:proofErr w:type="spellEnd"/>
      <w:r w:rsidRPr="00D85E25">
        <w:rPr>
          <w:rFonts w:ascii="Arial" w:hAnsi="Arial" w:cs="Arial"/>
          <w:i/>
          <w:iCs/>
          <w:sz w:val="20"/>
          <w:szCs w:val="18"/>
          <w:lang w:val="en-US"/>
        </w:rPr>
        <w:t xml:space="preserve"> J Public Health</w:t>
      </w:r>
      <w:r w:rsidRPr="00D85E25">
        <w:rPr>
          <w:rFonts w:ascii="Arial" w:hAnsi="Arial" w:cs="Arial"/>
          <w:sz w:val="20"/>
          <w:szCs w:val="18"/>
          <w:lang w:val="en-US"/>
        </w:rPr>
        <w:t>. 2011;39(7_suppl):72-74. doi:10.1177/1403494810393563</w:t>
      </w:r>
    </w:p>
    <w:p w14:paraId="61667FBC"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62. </w:t>
      </w:r>
      <w:r w:rsidRPr="00D85E25">
        <w:rPr>
          <w:rFonts w:ascii="Arial" w:hAnsi="Arial" w:cs="Arial"/>
          <w:sz w:val="20"/>
          <w:szCs w:val="18"/>
          <w:lang w:val="en-US"/>
        </w:rPr>
        <w:tab/>
      </w:r>
      <w:proofErr w:type="spellStart"/>
      <w:r w:rsidRPr="00D85E25">
        <w:rPr>
          <w:rFonts w:ascii="Arial" w:hAnsi="Arial" w:cs="Arial"/>
          <w:sz w:val="20"/>
          <w:szCs w:val="18"/>
          <w:lang w:val="en-US"/>
        </w:rPr>
        <w:t>Erichsen</w:t>
      </w:r>
      <w:proofErr w:type="spellEnd"/>
      <w:r w:rsidRPr="00D85E25">
        <w:rPr>
          <w:rFonts w:ascii="Arial" w:hAnsi="Arial" w:cs="Arial"/>
          <w:sz w:val="20"/>
          <w:szCs w:val="18"/>
          <w:lang w:val="en-US"/>
        </w:rPr>
        <w:t xml:space="preserve"> R, Lash TL, Hamilton-</w:t>
      </w:r>
      <w:proofErr w:type="spellStart"/>
      <w:r w:rsidRPr="00D85E25">
        <w:rPr>
          <w:rFonts w:ascii="Arial" w:hAnsi="Arial" w:cs="Arial"/>
          <w:sz w:val="20"/>
          <w:szCs w:val="18"/>
          <w:lang w:val="en-US"/>
        </w:rPr>
        <w:t>Dutoit</w:t>
      </w:r>
      <w:proofErr w:type="spellEnd"/>
      <w:r w:rsidRPr="00D85E25">
        <w:rPr>
          <w:rFonts w:ascii="Arial" w:hAnsi="Arial" w:cs="Arial"/>
          <w:sz w:val="20"/>
          <w:szCs w:val="18"/>
          <w:lang w:val="en-US"/>
        </w:rPr>
        <w:t xml:space="preserve"> SJ, </w:t>
      </w:r>
      <w:proofErr w:type="spellStart"/>
      <w:r w:rsidRPr="00D85E25">
        <w:rPr>
          <w:rFonts w:ascii="Arial" w:hAnsi="Arial" w:cs="Arial"/>
          <w:sz w:val="20"/>
          <w:szCs w:val="18"/>
          <w:lang w:val="en-US"/>
        </w:rPr>
        <w:t>Bjerregaard</w:t>
      </w:r>
      <w:proofErr w:type="spellEnd"/>
      <w:r w:rsidRPr="00D85E25">
        <w:rPr>
          <w:rFonts w:ascii="Arial" w:hAnsi="Arial" w:cs="Arial"/>
          <w:sz w:val="20"/>
          <w:szCs w:val="18"/>
          <w:lang w:val="en-US"/>
        </w:rPr>
        <w:t xml:space="preserve"> B, </w:t>
      </w:r>
      <w:proofErr w:type="spellStart"/>
      <w:r w:rsidRPr="00D85E25">
        <w:rPr>
          <w:rFonts w:ascii="Arial" w:hAnsi="Arial" w:cs="Arial"/>
          <w:sz w:val="20"/>
          <w:szCs w:val="18"/>
          <w:lang w:val="en-US"/>
        </w:rPr>
        <w:t>Vyberg</w:t>
      </w:r>
      <w:proofErr w:type="spellEnd"/>
      <w:r w:rsidRPr="00D85E25">
        <w:rPr>
          <w:rFonts w:ascii="Arial" w:hAnsi="Arial" w:cs="Arial"/>
          <w:sz w:val="20"/>
          <w:szCs w:val="18"/>
          <w:lang w:val="en-US"/>
        </w:rPr>
        <w:t xml:space="preserve"> M, Pedersen L. Existing data sources for clinical epidemiology: the Danish National Pathology Registry and Data Bank. </w:t>
      </w:r>
      <w:r w:rsidRPr="00D85E25">
        <w:rPr>
          <w:rFonts w:ascii="Arial" w:hAnsi="Arial" w:cs="Arial"/>
          <w:i/>
          <w:iCs/>
          <w:sz w:val="20"/>
          <w:szCs w:val="18"/>
          <w:lang w:val="en-US"/>
        </w:rPr>
        <w:t>Clinical Epidemiology</w:t>
      </w:r>
      <w:r w:rsidRPr="00D85E25">
        <w:rPr>
          <w:rFonts w:ascii="Arial" w:hAnsi="Arial" w:cs="Arial"/>
          <w:sz w:val="20"/>
          <w:szCs w:val="18"/>
          <w:lang w:val="en-US"/>
        </w:rPr>
        <w:t xml:space="preserve">. </w:t>
      </w:r>
      <w:proofErr w:type="gramStart"/>
      <w:r w:rsidRPr="00D85E25">
        <w:rPr>
          <w:rFonts w:ascii="Arial" w:hAnsi="Arial" w:cs="Arial"/>
          <w:sz w:val="20"/>
          <w:szCs w:val="18"/>
          <w:lang w:val="en-US"/>
        </w:rPr>
        <w:t>2010;2:51</w:t>
      </w:r>
      <w:proofErr w:type="gramEnd"/>
      <w:r w:rsidRPr="00D85E25">
        <w:rPr>
          <w:rFonts w:ascii="Arial" w:hAnsi="Arial" w:cs="Arial"/>
          <w:sz w:val="20"/>
          <w:szCs w:val="18"/>
          <w:lang w:val="en-US"/>
        </w:rPr>
        <w:t xml:space="preserve">-56. </w:t>
      </w:r>
      <w:proofErr w:type="spellStart"/>
      <w:proofErr w:type="gramStart"/>
      <w:r w:rsidRPr="00D85E25">
        <w:rPr>
          <w:rFonts w:ascii="Arial" w:hAnsi="Arial" w:cs="Arial"/>
          <w:sz w:val="20"/>
          <w:szCs w:val="18"/>
          <w:lang w:val="en-US"/>
        </w:rPr>
        <w:t>doi:http</w:t>
      </w:r>
      <w:proofErr w:type="spellEnd"/>
      <w:r w:rsidRPr="00D85E25">
        <w:rPr>
          <w:rFonts w:ascii="Arial" w:hAnsi="Arial" w:cs="Arial"/>
          <w:sz w:val="20"/>
          <w:szCs w:val="18"/>
          <w:lang w:val="en-US"/>
        </w:rPr>
        <w:t>://dx.doi.org.ep.fjernadgang.kb.dk/10.2147/CLEP.S9908</w:t>
      </w:r>
      <w:proofErr w:type="gramEnd"/>
    </w:p>
    <w:p w14:paraId="343F270A"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63. </w:t>
      </w:r>
      <w:r w:rsidRPr="00D85E25">
        <w:rPr>
          <w:rFonts w:ascii="Arial" w:hAnsi="Arial" w:cs="Arial"/>
          <w:sz w:val="20"/>
          <w:szCs w:val="18"/>
          <w:lang w:val="en-US"/>
        </w:rPr>
        <w:tab/>
      </w:r>
      <w:proofErr w:type="spellStart"/>
      <w:r w:rsidRPr="00D85E25">
        <w:rPr>
          <w:rFonts w:ascii="Arial" w:hAnsi="Arial" w:cs="Arial"/>
          <w:sz w:val="20"/>
          <w:szCs w:val="18"/>
          <w:lang w:val="en-US"/>
        </w:rPr>
        <w:t>Gjerstorff</w:t>
      </w:r>
      <w:proofErr w:type="spellEnd"/>
      <w:r w:rsidRPr="00D85E25">
        <w:rPr>
          <w:rFonts w:ascii="Arial" w:hAnsi="Arial" w:cs="Arial"/>
          <w:sz w:val="20"/>
          <w:szCs w:val="18"/>
          <w:lang w:val="en-US"/>
        </w:rPr>
        <w:t xml:space="preserve"> ML. The Danish Cancer Registry. </w:t>
      </w:r>
      <w:proofErr w:type="spellStart"/>
      <w:r w:rsidRPr="00D85E25">
        <w:rPr>
          <w:rFonts w:ascii="Arial" w:hAnsi="Arial" w:cs="Arial"/>
          <w:i/>
          <w:iCs/>
          <w:sz w:val="20"/>
          <w:szCs w:val="18"/>
          <w:lang w:val="en-US"/>
        </w:rPr>
        <w:t>Scand</w:t>
      </w:r>
      <w:proofErr w:type="spellEnd"/>
      <w:r w:rsidRPr="00D85E25">
        <w:rPr>
          <w:rFonts w:ascii="Arial" w:hAnsi="Arial" w:cs="Arial"/>
          <w:i/>
          <w:iCs/>
          <w:sz w:val="20"/>
          <w:szCs w:val="18"/>
          <w:lang w:val="en-US"/>
        </w:rPr>
        <w:t xml:space="preserve"> J Public Health</w:t>
      </w:r>
      <w:r w:rsidRPr="00D85E25">
        <w:rPr>
          <w:rFonts w:ascii="Arial" w:hAnsi="Arial" w:cs="Arial"/>
          <w:sz w:val="20"/>
          <w:szCs w:val="18"/>
          <w:lang w:val="en-US"/>
        </w:rPr>
        <w:t>. 2011;39(7_suppl):42-45. doi:10.1177/1403494810393562</w:t>
      </w:r>
    </w:p>
    <w:p w14:paraId="75C97901"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64. </w:t>
      </w:r>
      <w:r w:rsidRPr="00D85E25">
        <w:rPr>
          <w:rFonts w:ascii="Arial" w:hAnsi="Arial" w:cs="Arial"/>
          <w:sz w:val="20"/>
          <w:szCs w:val="18"/>
          <w:lang w:val="en-US"/>
        </w:rPr>
        <w:tab/>
        <w:t xml:space="preserve">Storm HH, Michelsen EV, </w:t>
      </w:r>
      <w:proofErr w:type="spellStart"/>
      <w:r w:rsidRPr="00D85E25">
        <w:rPr>
          <w:rFonts w:ascii="Arial" w:hAnsi="Arial" w:cs="Arial"/>
          <w:sz w:val="20"/>
          <w:szCs w:val="18"/>
          <w:lang w:val="en-US"/>
        </w:rPr>
        <w:t>Clemmensen</w:t>
      </w:r>
      <w:proofErr w:type="spellEnd"/>
      <w:r w:rsidRPr="00D85E25">
        <w:rPr>
          <w:rFonts w:ascii="Arial" w:hAnsi="Arial" w:cs="Arial"/>
          <w:sz w:val="20"/>
          <w:szCs w:val="18"/>
          <w:lang w:val="en-US"/>
        </w:rPr>
        <w:t xml:space="preserve"> IH, Pihl J. The Danish Cancer Registry–history, content, </w:t>
      </w:r>
      <w:proofErr w:type="gramStart"/>
      <w:r w:rsidRPr="00D85E25">
        <w:rPr>
          <w:rFonts w:ascii="Arial" w:hAnsi="Arial" w:cs="Arial"/>
          <w:sz w:val="20"/>
          <w:szCs w:val="18"/>
          <w:lang w:val="en-US"/>
        </w:rPr>
        <w:t>quality</w:t>
      </w:r>
      <w:proofErr w:type="gramEnd"/>
      <w:r w:rsidRPr="00D85E25">
        <w:rPr>
          <w:rFonts w:ascii="Arial" w:hAnsi="Arial" w:cs="Arial"/>
          <w:sz w:val="20"/>
          <w:szCs w:val="18"/>
          <w:lang w:val="en-US"/>
        </w:rPr>
        <w:t xml:space="preserve"> and use. </w:t>
      </w:r>
      <w:r w:rsidRPr="00D85E25">
        <w:rPr>
          <w:rFonts w:ascii="Arial" w:hAnsi="Arial" w:cs="Arial"/>
          <w:i/>
          <w:iCs/>
          <w:sz w:val="20"/>
          <w:szCs w:val="18"/>
          <w:lang w:val="en-US"/>
        </w:rPr>
        <w:t>Danish medical bulletin</w:t>
      </w:r>
      <w:r w:rsidRPr="00D85E25">
        <w:rPr>
          <w:rFonts w:ascii="Arial" w:hAnsi="Arial" w:cs="Arial"/>
          <w:sz w:val="20"/>
          <w:szCs w:val="18"/>
          <w:lang w:val="en-US"/>
        </w:rPr>
        <w:t>. 1997;44(5):535-539.</w:t>
      </w:r>
    </w:p>
    <w:p w14:paraId="4D341B6A"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65. </w:t>
      </w:r>
      <w:r w:rsidRPr="00D85E25">
        <w:rPr>
          <w:rFonts w:ascii="Arial" w:hAnsi="Arial" w:cs="Arial"/>
          <w:sz w:val="20"/>
          <w:szCs w:val="18"/>
          <w:lang w:val="en-US"/>
        </w:rPr>
        <w:tab/>
        <w:t xml:space="preserve">Storm HH. Completeness of cancer registration in Denmark 1943-1966 and efficacy of record linkage procedures. </w:t>
      </w:r>
      <w:r w:rsidRPr="00D85E25">
        <w:rPr>
          <w:rFonts w:ascii="Arial" w:hAnsi="Arial" w:cs="Arial"/>
          <w:i/>
          <w:iCs/>
          <w:sz w:val="20"/>
          <w:szCs w:val="18"/>
          <w:lang w:val="en-US"/>
        </w:rPr>
        <w:t>International journal of epidemiology</w:t>
      </w:r>
      <w:r w:rsidRPr="00D85E25">
        <w:rPr>
          <w:rFonts w:ascii="Arial" w:hAnsi="Arial" w:cs="Arial"/>
          <w:sz w:val="20"/>
          <w:szCs w:val="18"/>
          <w:lang w:val="en-US"/>
        </w:rPr>
        <w:t>. 1988;17(1):44-49.</w:t>
      </w:r>
    </w:p>
    <w:p w14:paraId="630C9BAE"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66. </w:t>
      </w:r>
      <w:r w:rsidRPr="00D85E25">
        <w:rPr>
          <w:rFonts w:ascii="Arial" w:hAnsi="Arial" w:cs="Arial"/>
          <w:sz w:val="20"/>
          <w:szCs w:val="18"/>
          <w:lang w:val="en-US"/>
        </w:rPr>
        <w:tab/>
      </w:r>
      <w:proofErr w:type="spellStart"/>
      <w:r w:rsidRPr="00D85E25">
        <w:rPr>
          <w:rFonts w:ascii="Arial" w:hAnsi="Arial" w:cs="Arial"/>
          <w:sz w:val="20"/>
          <w:szCs w:val="18"/>
          <w:lang w:val="en-US"/>
        </w:rPr>
        <w:t>Thorsteinsson</w:t>
      </w:r>
      <w:proofErr w:type="spellEnd"/>
      <w:r w:rsidRPr="00D85E25">
        <w:rPr>
          <w:rFonts w:ascii="Arial" w:hAnsi="Arial" w:cs="Arial"/>
          <w:sz w:val="20"/>
          <w:szCs w:val="18"/>
          <w:lang w:val="en-US"/>
        </w:rPr>
        <w:t xml:space="preserve"> R, Sørensen M, Jensen TL, et al. Central nervous system </w:t>
      </w:r>
      <w:proofErr w:type="spellStart"/>
      <w:r w:rsidRPr="00D85E25">
        <w:rPr>
          <w:rFonts w:ascii="Arial" w:hAnsi="Arial" w:cs="Arial"/>
          <w:sz w:val="20"/>
          <w:szCs w:val="18"/>
          <w:lang w:val="en-US"/>
        </w:rPr>
        <w:t>tumours</w:t>
      </w:r>
      <w:proofErr w:type="spellEnd"/>
      <w:r w:rsidRPr="00D85E25">
        <w:rPr>
          <w:rFonts w:ascii="Arial" w:hAnsi="Arial" w:cs="Arial"/>
          <w:sz w:val="20"/>
          <w:szCs w:val="18"/>
          <w:lang w:val="en-US"/>
        </w:rPr>
        <w:t xml:space="preserve"> in children. An evaluation of the completeness and validity of the Cancer Registry. </w:t>
      </w:r>
      <w:proofErr w:type="spellStart"/>
      <w:r w:rsidRPr="00D85E25">
        <w:rPr>
          <w:rFonts w:ascii="Arial" w:hAnsi="Arial" w:cs="Arial"/>
          <w:i/>
          <w:iCs/>
          <w:sz w:val="20"/>
          <w:szCs w:val="18"/>
          <w:lang w:val="en-US"/>
        </w:rPr>
        <w:t>Ugeskrift</w:t>
      </w:r>
      <w:proofErr w:type="spellEnd"/>
      <w:r w:rsidRPr="00D85E25">
        <w:rPr>
          <w:rFonts w:ascii="Arial" w:hAnsi="Arial" w:cs="Arial"/>
          <w:i/>
          <w:iCs/>
          <w:sz w:val="20"/>
          <w:szCs w:val="18"/>
          <w:lang w:val="en-US"/>
        </w:rPr>
        <w:t xml:space="preserve"> for </w:t>
      </w:r>
      <w:proofErr w:type="spellStart"/>
      <w:r w:rsidRPr="00D85E25">
        <w:rPr>
          <w:rFonts w:ascii="Arial" w:hAnsi="Arial" w:cs="Arial"/>
          <w:i/>
          <w:iCs/>
          <w:sz w:val="20"/>
          <w:szCs w:val="18"/>
          <w:lang w:val="en-US"/>
        </w:rPr>
        <w:t>læger</w:t>
      </w:r>
      <w:proofErr w:type="spellEnd"/>
      <w:r w:rsidRPr="00D85E25">
        <w:rPr>
          <w:rFonts w:ascii="Arial" w:hAnsi="Arial" w:cs="Arial"/>
          <w:sz w:val="20"/>
          <w:szCs w:val="18"/>
          <w:lang w:val="en-US"/>
        </w:rPr>
        <w:t>. 2005;167(40):3782-3785.</w:t>
      </w:r>
    </w:p>
    <w:p w14:paraId="75BD4ACF"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67. </w:t>
      </w:r>
      <w:r w:rsidRPr="00D85E25">
        <w:rPr>
          <w:rFonts w:ascii="Arial" w:hAnsi="Arial" w:cs="Arial"/>
          <w:sz w:val="20"/>
          <w:szCs w:val="18"/>
          <w:lang w:val="en-US"/>
        </w:rPr>
        <w:tab/>
        <w:t xml:space="preserve">Jensen AR, Overgaard J, Storm HH. Validity of breast cancer in the Danish Cancer Registry. A study based on clinical records from one county in Denmark. </w:t>
      </w:r>
      <w:r w:rsidRPr="00D85E25">
        <w:rPr>
          <w:rFonts w:ascii="Arial" w:hAnsi="Arial" w:cs="Arial"/>
          <w:i/>
          <w:iCs/>
          <w:sz w:val="20"/>
          <w:szCs w:val="18"/>
          <w:lang w:val="en-US"/>
        </w:rPr>
        <w:t>European Journal of Cancer Prevention</w:t>
      </w:r>
      <w:r w:rsidRPr="00D85E25">
        <w:rPr>
          <w:rFonts w:ascii="Arial" w:hAnsi="Arial" w:cs="Arial"/>
          <w:sz w:val="20"/>
          <w:szCs w:val="18"/>
          <w:lang w:val="en-US"/>
        </w:rPr>
        <w:t xml:space="preserve">. </w:t>
      </w:r>
      <w:proofErr w:type="gramStart"/>
      <w:r w:rsidRPr="00D85E25">
        <w:rPr>
          <w:rFonts w:ascii="Arial" w:hAnsi="Arial" w:cs="Arial"/>
          <w:sz w:val="20"/>
          <w:szCs w:val="18"/>
          <w:lang w:val="en-US"/>
        </w:rPr>
        <w:t>2002;11:359</w:t>
      </w:r>
      <w:proofErr w:type="gramEnd"/>
      <w:r w:rsidRPr="00D85E25">
        <w:rPr>
          <w:rFonts w:ascii="Arial" w:hAnsi="Arial" w:cs="Arial"/>
          <w:sz w:val="20"/>
          <w:szCs w:val="18"/>
          <w:lang w:val="en-US"/>
        </w:rPr>
        <w:t>-364.</w:t>
      </w:r>
    </w:p>
    <w:p w14:paraId="79EBD6EA"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lastRenderedPageBreak/>
        <w:t xml:space="preserve">68. </w:t>
      </w:r>
      <w:r w:rsidRPr="00D85E25">
        <w:rPr>
          <w:rFonts w:ascii="Arial" w:hAnsi="Arial" w:cs="Arial"/>
          <w:sz w:val="20"/>
          <w:szCs w:val="18"/>
          <w:lang w:val="en-US"/>
        </w:rPr>
        <w:tab/>
      </w:r>
      <w:proofErr w:type="spellStart"/>
      <w:r w:rsidRPr="00D85E25">
        <w:rPr>
          <w:rFonts w:ascii="Arial" w:hAnsi="Arial" w:cs="Arial"/>
          <w:sz w:val="20"/>
          <w:szCs w:val="18"/>
          <w:lang w:val="en-US"/>
        </w:rPr>
        <w:t>Rostgaard</w:t>
      </w:r>
      <w:proofErr w:type="spellEnd"/>
      <w:r w:rsidRPr="00D85E25">
        <w:rPr>
          <w:rFonts w:ascii="Arial" w:hAnsi="Arial" w:cs="Arial"/>
          <w:sz w:val="20"/>
          <w:szCs w:val="18"/>
          <w:lang w:val="en-US"/>
        </w:rPr>
        <w:t xml:space="preserve"> K, Holst H, </w:t>
      </w:r>
      <w:proofErr w:type="spellStart"/>
      <w:r w:rsidRPr="00D85E25">
        <w:rPr>
          <w:rFonts w:ascii="Arial" w:hAnsi="Arial" w:cs="Arial"/>
          <w:sz w:val="20"/>
          <w:szCs w:val="18"/>
          <w:lang w:val="en-US"/>
        </w:rPr>
        <w:t>Mouridsen</w:t>
      </w:r>
      <w:proofErr w:type="spellEnd"/>
      <w:r w:rsidRPr="00D85E25">
        <w:rPr>
          <w:rFonts w:ascii="Arial" w:hAnsi="Arial" w:cs="Arial"/>
          <w:sz w:val="20"/>
          <w:szCs w:val="18"/>
          <w:lang w:val="en-US"/>
        </w:rPr>
        <w:t xml:space="preserve"> HT, </w:t>
      </w:r>
      <w:proofErr w:type="spellStart"/>
      <w:r w:rsidRPr="00D85E25">
        <w:rPr>
          <w:rFonts w:ascii="Arial" w:hAnsi="Arial" w:cs="Arial"/>
          <w:sz w:val="20"/>
          <w:szCs w:val="18"/>
          <w:lang w:val="en-US"/>
        </w:rPr>
        <w:t>Lynge</w:t>
      </w:r>
      <w:proofErr w:type="spellEnd"/>
      <w:r w:rsidRPr="00D85E25">
        <w:rPr>
          <w:rFonts w:ascii="Arial" w:hAnsi="Arial" w:cs="Arial"/>
          <w:sz w:val="20"/>
          <w:szCs w:val="18"/>
          <w:lang w:val="en-US"/>
        </w:rPr>
        <w:t xml:space="preserve"> E. Do Clinical Databases Render Population-Based Cancer Registers Obsolete? The Example of Breast Cancer in Denmark. </w:t>
      </w:r>
      <w:r w:rsidRPr="00D85E25">
        <w:rPr>
          <w:rFonts w:ascii="Arial" w:hAnsi="Arial" w:cs="Arial"/>
          <w:i/>
          <w:iCs/>
          <w:sz w:val="20"/>
          <w:szCs w:val="18"/>
          <w:lang w:val="en-US"/>
        </w:rPr>
        <w:t>Cancer Causes &amp; Control</w:t>
      </w:r>
      <w:r w:rsidRPr="00D85E25">
        <w:rPr>
          <w:rFonts w:ascii="Arial" w:hAnsi="Arial" w:cs="Arial"/>
          <w:sz w:val="20"/>
          <w:szCs w:val="18"/>
          <w:lang w:val="en-US"/>
        </w:rPr>
        <w:t>. 2000;11(7):669-674.</w:t>
      </w:r>
    </w:p>
    <w:p w14:paraId="67A0C89D"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69. </w:t>
      </w:r>
      <w:r w:rsidRPr="00D85E25">
        <w:rPr>
          <w:rFonts w:ascii="Arial" w:hAnsi="Arial" w:cs="Arial"/>
          <w:sz w:val="20"/>
          <w:szCs w:val="18"/>
          <w:lang w:val="en-US"/>
        </w:rPr>
        <w:tab/>
      </w:r>
      <w:proofErr w:type="spellStart"/>
      <w:r w:rsidRPr="00D85E25">
        <w:rPr>
          <w:rFonts w:ascii="Arial" w:hAnsi="Arial" w:cs="Arial"/>
          <w:sz w:val="20"/>
          <w:szCs w:val="18"/>
          <w:lang w:val="en-US"/>
        </w:rPr>
        <w:t>Pukkala</w:t>
      </w:r>
      <w:proofErr w:type="spellEnd"/>
      <w:r w:rsidRPr="00D85E25">
        <w:rPr>
          <w:rFonts w:ascii="Arial" w:hAnsi="Arial" w:cs="Arial"/>
          <w:sz w:val="20"/>
          <w:szCs w:val="18"/>
          <w:lang w:val="en-US"/>
        </w:rPr>
        <w:t xml:space="preserve"> E, </w:t>
      </w:r>
      <w:proofErr w:type="spellStart"/>
      <w:r w:rsidRPr="00D85E25">
        <w:rPr>
          <w:rFonts w:ascii="Arial" w:hAnsi="Arial" w:cs="Arial"/>
          <w:sz w:val="20"/>
          <w:szCs w:val="18"/>
          <w:lang w:val="en-US"/>
        </w:rPr>
        <w:t>Engholm</w:t>
      </w:r>
      <w:proofErr w:type="spellEnd"/>
      <w:r w:rsidRPr="00D85E25">
        <w:rPr>
          <w:rFonts w:ascii="Arial" w:hAnsi="Arial" w:cs="Arial"/>
          <w:sz w:val="20"/>
          <w:szCs w:val="18"/>
          <w:lang w:val="en-US"/>
        </w:rPr>
        <w:t xml:space="preserve"> G, Schmidt LKH, et al. Nordic Cancer Registries -- an overview of their procedures and data comparability. </w:t>
      </w:r>
      <w:r w:rsidRPr="00D85E25">
        <w:rPr>
          <w:rFonts w:ascii="Arial" w:hAnsi="Arial" w:cs="Arial"/>
          <w:i/>
          <w:iCs/>
          <w:sz w:val="20"/>
          <w:szCs w:val="18"/>
          <w:lang w:val="en-US"/>
        </w:rPr>
        <w:t xml:space="preserve">Acta </w:t>
      </w:r>
      <w:proofErr w:type="spellStart"/>
      <w:r w:rsidRPr="00D85E25">
        <w:rPr>
          <w:rFonts w:ascii="Arial" w:hAnsi="Arial" w:cs="Arial"/>
          <w:i/>
          <w:iCs/>
          <w:sz w:val="20"/>
          <w:szCs w:val="18"/>
          <w:lang w:val="en-US"/>
        </w:rPr>
        <w:t>Oncologica</w:t>
      </w:r>
      <w:proofErr w:type="spellEnd"/>
      <w:r w:rsidRPr="00D85E25">
        <w:rPr>
          <w:rFonts w:ascii="Arial" w:hAnsi="Arial" w:cs="Arial"/>
          <w:sz w:val="20"/>
          <w:szCs w:val="18"/>
          <w:lang w:val="en-US"/>
        </w:rPr>
        <w:t>. 2018;57(4):440-455. doi:10.1080/0284186X.2017.1407039</w:t>
      </w:r>
    </w:p>
    <w:p w14:paraId="1E3D27BF"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70. </w:t>
      </w:r>
      <w:r w:rsidRPr="00D85E25">
        <w:rPr>
          <w:rFonts w:ascii="Arial" w:hAnsi="Arial" w:cs="Arial"/>
          <w:sz w:val="20"/>
          <w:szCs w:val="18"/>
          <w:lang w:val="en-US"/>
        </w:rPr>
        <w:tab/>
        <w:t xml:space="preserve">Jensen AØ, Olesen AB, </w:t>
      </w:r>
      <w:proofErr w:type="spellStart"/>
      <w:r w:rsidRPr="00D85E25">
        <w:rPr>
          <w:rFonts w:ascii="Arial" w:hAnsi="Arial" w:cs="Arial"/>
          <w:sz w:val="20"/>
          <w:szCs w:val="18"/>
          <w:lang w:val="en-US"/>
        </w:rPr>
        <w:t>Dethlefsen</w:t>
      </w:r>
      <w:proofErr w:type="spellEnd"/>
      <w:r w:rsidRPr="00D85E25">
        <w:rPr>
          <w:rFonts w:ascii="Arial" w:hAnsi="Arial" w:cs="Arial"/>
          <w:sz w:val="20"/>
          <w:szCs w:val="18"/>
          <w:lang w:val="en-US"/>
        </w:rPr>
        <w:t xml:space="preserve"> C, Sørensen HT. Do incident and new subsequent cases of non-melanoma skin cancer registered in a Danish prospective cohort study have different 10-year mortality? </w:t>
      </w:r>
      <w:r w:rsidRPr="00D85E25">
        <w:rPr>
          <w:rFonts w:ascii="Arial" w:hAnsi="Arial" w:cs="Arial"/>
          <w:i/>
          <w:iCs/>
          <w:sz w:val="20"/>
          <w:szCs w:val="18"/>
          <w:lang w:val="en-US"/>
        </w:rPr>
        <w:t>Cancer Detection and Prevention</w:t>
      </w:r>
      <w:r w:rsidRPr="00D85E25">
        <w:rPr>
          <w:rFonts w:ascii="Arial" w:hAnsi="Arial" w:cs="Arial"/>
          <w:sz w:val="20"/>
          <w:szCs w:val="18"/>
          <w:lang w:val="en-US"/>
        </w:rPr>
        <w:t xml:space="preserve">. 2007;31(5):352-358. </w:t>
      </w:r>
      <w:proofErr w:type="gramStart"/>
      <w:r w:rsidRPr="00D85E25">
        <w:rPr>
          <w:rFonts w:ascii="Arial" w:hAnsi="Arial" w:cs="Arial"/>
          <w:sz w:val="20"/>
          <w:szCs w:val="18"/>
          <w:lang w:val="en-US"/>
        </w:rPr>
        <w:t>doi:10.1016/j.cdp</w:t>
      </w:r>
      <w:proofErr w:type="gramEnd"/>
      <w:r w:rsidRPr="00D85E25">
        <w:rPr>
          <w:rFonts w:ascii="Arial" w:hAnsi="Arial" w:cs="Arial"/>
          <w:sz w:val="20"/>
          <w:szCs w:val="18"/>
          <w:lang w:val="en-US"/>
        </w:rPr>
        <w:t>.2007.04.011</w:t>
      </w:r>
    </w:p>
    <w:p w14:paraId="2B2A95C4"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71. </w:t>
      </w:r>
      <w:r w:rsidRPr="00D85E25">
        <w:rPr>
          <w:rFonts w:ascii="Arial" w:hAnsi="Arial" w:cs="Arial"/>
          <w:sz w:val="20"/>
          <w:szCs w:val="18"/>
          <w:lang w:val="en-US"/>
        </w:rPr>
        <w:tab/>
        <w:t xml:space="preserve">Jensen VM, Rasmussen AW. Danish education registers. </w:t>
      </w:r>
      <w:proofErr w:type="spellStart"/>
      <w:r w:rsidRPr="00D85E25">
        <w:rPr>
          <w:rFonts w:ascii="Arial" w:hAnsi="Arial" w:cs="Arial"/>
          <w:i/>
          <w:iCs/>
          <w:sz w:val="20"/>
          <w:szCs w:val="18"/>
          <w:lang w:val="en-US"/>
        </w:rPr>
        <w:t>Scand</w:t>
      </w:r>
      <w:proofErr w:type="spellEnd"/>
      <w:r w:rsidRPr="00D85E25">
        <w:rPr>
          <w:rFonts w:ascii="Arial" w:hAnsi="Arial" w:cs="Arial"/>
          <w:i/>
          <w:iCs/>
          <w:sz w:val="20"/>
          <w:szCs w:val="18"/>
          <w:lang w:val="en-US"/>
        </w:rPr>
        <w:t xml:space="preserve"> J Public Health</w:t>
      </w:r>
      <w:r w:rsidRPr="00D85E25">
        <w:rPr>
          <w:rFonts w:ascii="Arial" w:hAnsi="Arial" w:cs="Arial"/>
          <w:sz w:val="20"/>
          <w:szCs w:val="18"/>
          <w:lang w:val="en-US"/>
        </w:rPr>
        <w:t>. 2011;39(7_suppl):91-94. doi:10.1177/1403494810394715</w:t>
      </w:r>
    </w:p>
    <w:p w14:paraId="1BC04FB4"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72. </w:t>
      </w:r>
      <w:r w:rsidRPr="00D85E25">
        <w:rPr>
          <w:rFonts w:ascii="Arial" w:hAnsi="Arial" w:cs="Arial"/>
          <w:sz w:val="20"/>
          <w:szCs w:val="18"/>
          <w:lang w:val="en-US"/>
        </w:rPr>
        <w:tab/>
      </w:r>
      <w:proofErr w:type="spellStart"/>
      <w:r w:rsidRPr="00D85E25">
        <w:rPr>
          <w:rFonts w:ascii="Arial" w:hAnsi="Arial" w:cs="Arial"/>
          <w:sz w:val="20"/>
          <w:szCs w:val="18"/>
          <w:lang w:val="en-US"/>
        </w:rPr>
        <w:t>Hjollund</w:t>
      </w:r>
      <w:proofErr w:type="spellEnd"/>
      <w:r w:rsidRPr="00D85E25">
        <w:rPr>
          <w:rFonts w:ascii="Arial" w:hAnsi="Arial" w:cs="Arial"/>
          <w:sz w:val="20"/>
          <w:szCs w:val="18"/>
          <w:lang w:val="en-US"/>
        </w:rPr>
        <w:t xml:space="preserve"> NH, Larsen FB, Andersen JH. Register-based follow-up of social benefits and other transfer payments: Accuracy and degree of completeness in a Danish interdepartmental administrative database compared with a population-based survey. </w:t>
      </w:r>
      <w:r w:rsidRPr="00D85E25">
        <w:rPr>
          <w:rFonts w:ascii="Arial" w:hAnsi="Arial" w:cs="Arial"/>
          <w:i/>
          <w:iCs/>
          <w:sz w:val="20"/>
          <w:szCs w:val="18"/>
          <w:lang w:val="en-US"/>
        </w:rPr>
        <w:t>Scandinavian Journal of Public Health</w:t>
      </w:r>
      <w:r w:rsidRPr="00D85E25">
        <w:rPr>
          <w:rFonts w:ascii="Arial" w:hAnsi="Arial" w:cs="Arial"/>
          <w:sz w:val="20"/>
          <w:szCs w:val="18"/>
          <w:lang w:val="en-US"/>
        </w:rPr>
        <w:t>. 2007;35(5):497-502. doi:10.1080/14034940701271882</w:t>
      </w:r>
    </w:p>
    <w:p w14:paraId="3BBE7B84"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73. </w:t>
      </w:r>
      <w:r w:rsidRPr="00D85E25">
        <w:rPr>
          <w:rFonts w:ascii="Arial" w:hAnsi="Arial" w:cs="Arial"/>
          <w:sz w:val="20"/>
          <w:szCs w:val="18"/>
          <w:lang w:val="en-US"/>
        </w:rPr>
        <w:tab/>
        <w:t>Annette Rand Madsen, The National Centre for Register-based Research. The Danish Central Crime Register. Department of Economics and Business Economics, Aarhus University. Published January 14, 2021. Accessed January 27, 2022. https://econ.au.dk/the-national-centre-for-register-based-research/danish-registers/the-danish-central-crime-register</w:t>
      </w:r>
    </w:p>
    <w:p w14:paraId="1595499A"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74. </w:t>
      </w:r>
      <w:r w:rsidRPr="00D85E25">
        <w:rPr>
          <w:rFonts w:ascii="Arial" w:hAnsi="Arial" w:cs="Arial"/>
          <w:sz w:val="20"/>
          <w:szCs w:val="18"/>
          <w:lang w:val="en-US"/>
        </w:rPr>
        <w:tab/>
        <w:t>Statistics Denmark. Documentation of statistics: Convictions. Accessed January 27, 2022. https://www.dst.dk/en/Statistik/dokumentation/documentationofstatistics/convictions</w:t>
      </w:r>
    </w:p>
    <w:p w14:paraId="1B3559D6"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75. </w:t>
      </w:r>
      <w:r w:rsidRPr="00D85E25">
        <w:rPr>
          <w:rFonts w:ascii="Arial" w:hAnsi="Arial" w:cs="Arial"/>
          <w:sz w:val="20"/>
          <w:szCs w:val="18"/>
          <w:lang w:val="en-US"/>
        </w:rPr>
        <w:tab/>
        <w:t>Statistics Denmark. Documentation of statistics: Imprisonments. Accessed January 27, 2022. https://www.dst.dk/en/Statistik/dokumentation/documentationofstatistics/imprisonments</w:t>
      </w:r>
    </w:p>
    <w:p w14:paraId="68C425C1"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76. </w:t>
      </w:r>
      <w:r w:rsidRPr="00D85E25">
        <w:rPr>
          <w:rFonts w:ascii="Arial" w:hAnsi="Arial" w:cs="Arial"/>
          <w:sz w:val="20"/>
          <w:szCs w:val="18"/>
          <w:lang w:val="en-US"/>
        </w:rPr>
        <w:tab/>
      </w:r>
      <w:proofErr w:type="spellStart"/>
      <w:r w:rsidRPr="00D85E25">
        <w:rPr>
          <w:rFonts w:ascii="Arial" w:hAnsi="Arial" w:cs="Arial"/>
          <w:sz w:val="20"/>
          <w:szCs w:val="18"/>
          <w:lang w:val="en-US"/>
        </w:rPr>
        <w:t>Hetland</w:t>
      </w:r>
      <w:proofErr w:type="spellEnd"/>
      <w:r w:rsidRPr="00D85E25">
        <w:rPr>
          <w:rFonts w:ascii="Arial" w:hAnsi="Arial" w:cs="Arial"/>
          <w:sz w:val="20"/>
          <w:szCs w:val="18"/>
          <w:lang w:val="en-US"/>
        </w:rPr>
        <w:t xml:space="preserve"> ML. DANBIO--powerful research database and electronic patient record. </w:t>
      </w:r>
      <w:r w:rsidRPr="00D85E25">
        <w:rPr>
          <w:rFonts w:ascii="Arial" w:hAnsi="Arial" w:cs="Arial"/>
          <w:i/>
          <w:iCs/>
          <w:sz w:val="20"/>
          <w:szCs w:val="18"/>
          <w:lang w:val="en-US"/>
        </w:rPr>
        <w:t>Rheumatology</w:t>
      </w:r>
      <w:r w:rsidRPr="00D85E25">
        <w:rPr>
          <w:rFonts w:ascii="Arial" w:hAnsi="Arial" w:cs="Arial"/>
          <w:sz w:val="20"/>
          <w:szCs w:val="18"/>
          <w:lang w:val="en-US"/>
        </w:rPr>
        <w:t>. 2011;50(1):69-77. doi:10.1093/rheumatology/keq309</w:t>
      </w:r>
    </w:p>
    <w:p w14:paraId="47E95419"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77. </w:t>
      </w:r>
      <w:r w:rsidRPr="00D85E25">
        <w:rPr>
          <w:rFonts w:ascii="Arial" w:hAnsi="Arial" w:cs="Arial"/>
          <w:sz w:val="20"/>
          <w:szCs w:val="18"/>
          <w:lang w:val="en-US"/>
        </w:rPr>
        <w:tab/>
      </w:r>
      <w:proofErr w:type="spellStart"/>
      <w:r w:rsidRPr="00D85E25">
        <w:rPr>
          <w:rFonts w:ascii="Arial" w:hAnsi="Arial" w:cs="Arial"/>
          <w:sz w:val="20"/>
          <w:szCs w:val="18"/>
          <w:lang w:val="en-US"/>
        </w:rPr>
        <w:t>Ibfelt</w:t>
      </w:r>
      <w:proofErr w:type="spellEnd"/>
      <w:r w:rsidRPr="00D85E25">
        <w:rPr>
          <w:rFonts w:ascii="Arial" w:hAnsi="Arial" w:cs="Arial"/>
          <w:sz w:val="20"/>
          <w:szCs w:val="18"/>
          <w:lang w:val="en-US"/>
        </w:rPr>
        <w:t xml:space="preserve"> EH, Jensen DV, </w:t>
      </w:r>
      <w:proofErr w:type="spellStart"/>
      <w:r w:rsidRPr="00D85E25">
        <w:rPr>
          <w:rFonts w:ascii="Arial" w:hAnsi="Arial" w:cs="Arial"/>
          <w:sz w:val="20"/>
          <w:szCs w:val="18"/>
          <w:lang w:val="en-US"/>
        </w:rPr>
        <w:t>Hetland</w:t>
      </w:r>
      <w:proofErr w:type="spellEnd"/>
      <w:r w:rsidRPr="00D85E25">
        <w:rPr>
          <w:rFonts w:ascii="Arial" w:hAnsi="Arial" w:cs="Arial"/>
          <w:sz w:val="20"/>
          <w:szCs w:val="18"/>
          <w:lang w:val="en-US"/>
        </w:rPr>
        <w:t xml:space="preserve"> ML. The Danish nationwide clinical register for patients with rheumatoid arthritis: DANBIO. </w:t>
      </w:r>
      <w:r w:rsidRPr="00D85E25">
        <w:rPr>
          <w:rFonts w:ascii="Arial" w:hAnsi="Arial" w:cs="Arial"/>
          <w:i/>
          <w:iCs/>
          <w:sz w:val="20"/>
          <w:szCs w:val="18"/>
          <w:lang w:val="en-US"/>
        </w:rPr>
        <w:t>CLEP</w:t>
      </w:r>
      <w:r w:rsidRPr="00D85E25">
        <w:rPr>
          <w:rFonts w:ascii="Arial" w:hAnsi="Arial" w:cs="Arial"/>
          <w:sz w:val="20"/>
          <w:szCs w:val="18"/>
          <w:lang w:val="en-US"/>
        </w:rPr>
        <w:t xml:space="preserve">. </w:t>
      </w:r>
      <w:proofErr w:type="gramStart"/>
      <w:r w:rsidRPr="00D85E25">
        <w:rPr>
          <w:rFonts w:ascii="Arial" w:hAnsi="Arial" w:cs="Arial"/>
          <w:sz w:val="20"/>
          <w:szCs w:val="18"/>
          <w:lang w:val="en-US"/>
        </w:rPr>
        <w:t>2016;8:737</w:t>
      </w:r>
      <w:proofErr w:type="gramEnd"/>
      <w:r w:rsidRPr="00D85E25">
        <w:rPr>
          <w:rFonts w:ascii="Arial" w:hAnsi="Arial" w:cs="Arial"/>
          <w:sz w:val="20"/>
          <w:szCs w:val="18"/>
          <w:lang w:val="en-US"/>
        </w:rPr>
        <w:t>-742. doi:10.2147/CLEP.S99490</w:t>
      </w:r>
    </w:p>
    <w:p w14:paraId="5D4C2E01"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78. </w:t>
      </w:r>
      <w:r w:rsidRPr="00D85E25">
        <w:rPr>
          <w:rFonts w:ascii="Arial" w:hAnsi="Arial" w:cs="Arial"/>
          <w:sz w:val="20"/>
          <w:szCs w:val="18"/>
          <w:lang w:val="en-US"/>
        </w:rPr>
        <w:tab/>
        <w:t xml:space="preserve">Trine </w:t>
      </w:r>
      <w:proofErr w:type="spellStart"/>
      <w:r w:rsidRPr="00D85E25">
        <w:rPr>
          <w:rFonts w:ascii="Arial" w:hAnsi="Arial" w:cs="Arial"/>
          <w:sz w:val="20"/>
          <w:szCs w:val="18"/>
          <w:lang w:val="en-US"/>
        </w:rPr>
        <w:t>Bertelsen</w:t>
      </w:r>
      <w:proofErr w:type="spellEnd"/>
      <w:r w:rsidRPr="00D85E25">
        <w:rPr>
          <w:rFonts w:ascii="Arial" w:hAnsi="Arial" w:cs="Arial"/>
          <w:sz w:val="20"/>
          <w:szCs w:val="18"/>
          <w:lang w:val="en-US"/>
        </w:rPr>
        <w:t xml:space="preserve">, Lone </w:t>
      </w:r>
      <w:proofErr w:type="spellStart"/>
      <w:r w:rsidRPr="00D85E25">
        <w:rPr>
          <w:rFonts w:ascii="Arial" w:hAnsi="Arial" w:cs="Arial"/>
          <w:sz w:val="20"/>
          <w:szCs w:val="18"/>
          <w:lang w:val="en-US"/>
        </w:rPr>
        <w:t>Skov</w:t>
      </w:r>
      <w:proofErr w:type="spellEnd"/>
      <w:r w:rsidRPr="00D85E25">
        <w:rPr>
          <w:rFonts w:ascii="Arial" w:hAnsi="Arial" w:cs="Arial"/>
          <w:sz w:val="20"/>
          <w:szCs w:val="18"/>
          <w:lang w:val="en-US"/>
        </w:rPr>
        <w:t xml:space="preserve">, Niels Steen Krogh, Mads Rasmussen. Dansk Psoriasis database for </w:t>
      </w:r>
      <w:proofErr w:type="spellStart"/>
      <w:r w:rsidRPr="00D85E25">
        <w:rPr>
          <w:rFonts w:ascii="Arial" w:hAnsi="Arial" w:cs="Arial"/>
          <w:sz w:val="20"/>
          <w:szCs w:val="18"/>
          <w:lang w:val="en-US"/>
        </w:rPr>
        <w:t>biologisk</w:t>
      </w:r>
      <w:proofErr w:type="spellEnd"/>
      <w:r w:rsidRPr="00D85E25">
        <w:rPr>
          <w:rFonts w:ascii="Arial" w:hAnsi="Arial" w:cs="Arial"/>
          <w:sz w:val="20"/>
          <w:szCs w:val="18"/>
          <w:lang w:val="en-US"/>
        </w:rPr>
        <w:t xml:space="preserve"> </w:t>
      </w:r>
      <w:proofErr w:type="spellStart"/>
      <w:r w:rsidRPr="00D85E25">
        <w:rPr>
          <w:rFonts w:ascii="Arial" w:hAnsi="Arial" w:cs="Arial"/>
          <w:sz w:val="20"/>
          <w:szCs w:val="18"/>
          <w:lang w:val="en-US"/>
        </w:rPr>
        <w:t>behandling</w:t>
      </w:r>
      <w:proofErr w:type="spellEnd"/>
      <w:r w:rsidRPr="00D85E25">
        <w:rPr>
          <w:rFonts w:ascii="Arial" w:hAnsi="Arial" w:cs="Arial"/>
          <w:sz w:val="20"/>
          <w:szCs w:val="18"/>
          <w:lang w:val="en-US"/>
        </w:rPr>
        <w:t xml:space="preserve"> (</w:t>
      </w:r>
      <w:proofErr w:type="spellStart"/>
      <w:r w:rsidRPr="00D85E25">
        <w:rPr>
          <w:rFonts w:ascii="Arial" w:hAnsi="Arial" w:cs="Arial"/>
          <w:sz w:val="20"/>
          <w:szCs w:val="18"/>
          <w:lang w:val="en-US"/>
        </w:rPr>
        <w:t>Dermbio</w:t>
      </w:r>
      <w:proofErr w:type="spellEnd"/>
      <w:r w:rsidRPr="00D85E25">
        <w:rPr>
          <w:rFonts w:ascii="Arial" w:hAnsi="Arial" w:cs="Arial"/>
          <w:sz w:val="20"/>
          <w:szCs w:val="18"/>
          <w:lang w:val="en-US"/>
        </w:rPr>
        <w:t xml:space="preserve">) –Resumé </w:t>
      </w:r>
      <w:proofErr w:type="spellStart"/>
      <w:r w:rsidRPr="00D85E25">
        <w:rPr>
          <w:rFonts w:ascii="Arial" w:hAnsi="Arial" w:cs="Arial"/>
          <w:sz w:val="20"/>
          <w:szCs w:val="18"/>
          <w:lang w:val="en-US"/>
        </w:rPr>
        <w:t>af</w:t>
      </w:r>
      <w:proofErr w:type="spellEnd"/>
      <w:r w:rsidRPr="00D85E25">
        <w:rPr>
          <w:rFonts w:ascii="Arial" w:hAnsi="Arial" w:cs="Arial"/>
          <w:sz w:val="20"/>
          <w:szCs w:val="18"/>
          <w:lang w:val="en-US"/>
        </w:rPr>
        <w:t xml:space="preserve"> </w:t>
      </w:r>
      <w:proofErr w:type="spellStart"/>
      <w:r w:rsidRPr="00D85E25">
        <w:rPr>
          <w:rFonts w:ascii="Arial" w:hAnsi="Arial" w:cs="Arial"/>
          <w:sz w:val="20"/>
          <w:szCs w:val="18"/>
          <w:lang w:val="en-US"/>
        </w:rPr>
        <w:t>årsrapport</w:t>
      </w:r>
      <w:proofErr w:type="spellEnd"/>
      <w:r w:rsidRPr="00D85E25">
        <w:rPr>
          <w:rFonts w:ascii="Arial" w:hAnsi="Arial" w:cs="Arial"/>
          <w:sz w:val="20"/>
          <w:szCs w:val="18"/>
          <w:lang w:val="en-US"/>
        </w:rPr>
        <w:t xml:space="preserve"> 2020. Ugeskriftet.dk. Published October 18, 2021. Accessed January 27, 2022. https://ugeskriftet.dk/nyhed/dansk-psoriasis-database-biologisk-behandling-dermbio-resume-af-arsrapport-2020</w:t>
      </w:r>
    </w:p>
    <w:p w14:paraId="4E8DBDEB"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79. </w:t>
      </w:r>
      <w:r w:rsidRPr="00D85E25">
        <w:rPr>
          <w:rFonts w:ascii="Arial" w:hAnsi="Arial" w:cs="Arial"/>
          <w:sz w:val="20"/>
          <w:szCs w:val="18"/>
          <w:lang w:val="en-US"/>
        </w:rPr>
        <w:tab/>
        <w:t xml:space="preserve">Danske </w:t>
      </w:r>
      <w:proofErr w:type="spellStart"/>
      <w:r w:rsidRPr="00D85E25">
        <w:rPr>
          <w:rFonts w:ascii="Arial" w:hAnsi="Arial" w:cs="Arial"/>
          <w:sz w:val="20"/>
          <w:szCs w:val="18"/>
          <w:lang w:val="en-US"/>
        </w:rPr>
        <w:t>Regioner</w:t>
      </w:r>
      <w:proofErr w:type="spellEnd"/>
      <w:r w:rsidRPr="00D85E25">
        <w:rPr>
          <w:rFonts w:ascii="Arial" w:hAnsi="Arial" w:cs="Arial"/>
          <w:sz w:val="20"/>
          <w:szCs w:val="18"/>
          <w:lang w:val="en-US"/>
        </w:rPr>
        <w:t xml:space="preserve">. </w:t>
      </w:r>
      <w:proofErr w:type="spellStart"/>
      <w:r w:rsidRPr="00D85E25">
        <w:rPr>
          <w:rFonts w:ascii="Arial" w:hAnsi="Arial" w:cs="Arial"/>
          <w:sz w:val="20"/>
          <w:szCs w:val="18"/>
          <w:lang w:val="en-US"/>
        </w:rPr>
        <w:t>Dermbio</w:t>
      </w:r>
      <w:proofErr w:type="spellEnd"/>
      <w:r w:rsidRPr="00D85E25">
        <w:rPr>
          <w:rFonts w:ascii="Arial" w:hAnsi="Arial" w:cs="Arial"/>
          <w:sz w:val="20"/>
          <w:szCs w:val="18"/>
          <w:lang w:val="en-US"/>
        </w:rPr>
        <w:t xml:space="preserve"> - </w:t>
      </w:r>
      <w:proofErr w:type="spellStart"/>
      <w:r w:rsidRPr="00D85E25">
        <w:rPr>
          <w:rFonts w:ascii="Arial" w:hAnsi="Arial" w:cs="Arial"/>
          <w:sz w:val="20"/>
          <w:szCs w:val="18"/>
          <w:lang w:val="en-US"/>
        </w:rPr>
        <w:t>Biologisk</w:t>
      </w:r>
      <w:proofErr w:type="spellEnd"/>
      <w:r w:rsidRPr="00D85E25">
        <w:rPr>
          <w:rFonts w:ascii="Arial" w:hAnsi="Arial" w:cs="Arial"/>
          <w:sz w:val="20"/>
          <w:szCs w:val="18"/>
          <w:lang w:val="en-US"/>
        </w:rPr>
        <w:t xml:space="preserve"> </w:t>
      </w:r>
      <w:proofErr w:type="spellStart"/>
      <w:r w:rsidRPr="00D85E25">
        <w:rPr>
          <w:rFonts w:ascii="Arial" w:hAnsi="Arial" w:cs="Arial"/>
          <w:sz w:val="20"/>
          <w:szCs w:val="18"/>
          <w:lang w:val="en-US"/>
        </w:rPr>
        <w:t>behandling</w:t>
      </w:r>
      <w:proofErr w:type="spellEnd"/>
      <w:r w:rsidRPr="00D85E25">
        <w:rPr>
          <w:rFonts w:ascii="Arial" w:hAnsi="Arial" w:cs="Arial"/>
          <w:sz w:val="20"/>
          <w:szCs w:val="18"/>
          <w:lang w:val="en-US"/>
        </w:rPr>
        <w:t xml:space="preserve"> </w:t>
      </w:r>
      <w:proofErr w:type="spellStart"/>
      <w:r w:rsidRPr="00D85E25">
        <w:rPr>
          <w:rFonts w:ascii="Arial" w:hAnsi="Arial" w:cs="Arial"/>
          <w:sz w:val="20"/>
          <w:szCs w:val="18"/>
          <w:lang w:val="en-US"/>
        </w:rPr>
        <w:t>i</w:t>
      </w:r>
      <w:proofErr w:type="spellEnd"/>
      <w:r w:rsidRPr="00D85E25">
        <w:rPr>
          <w:rFonts w:ascii="Arial" w:hAnsi="Arial" w:cs="Arial"/>
          <w:sz w:val="20"/>
          <w:szCs w:val="18"/>
          <w:lang w:val="en-US"/>
        </w:rPr>
        <w:t xml:space="preserve"> </w:t>
      </w:r>
      <w:proofErr w:type="spellStart"/>
      <w:r w:rsidRPr="00D85E25">
        <w:rPr>
          <w:rFonts w:ascii="Arial" w:hAnsi="Arial" w:cs="Arial"/>
          <w:sz w:val="20"/>
          <w:szCs w:val="18"/>
          <w:lang w:val="en-US"/>
        </w:rPr>
        <w:t>dansk</w:t>
      </w:r>
      <w:proofErr w:type="spellEnd"/>
      <w:r w:rsidRPr="00D85E25">
        <w:rPr>
          <w:rFonts w:ascii="Arial" w:hAnsi="Arial" w:cs="Arial"/>
          <w:sz w:val="20"/>
          <w:szCs w:val="18"/>
          <w:lang w:val="en-US"/>
        </w:rPr>
        <w:t xml:space="preserve"> </w:t>
      </w:r>
      <w:proofErr w:type="spellStart"/>
      <w:r w:rsidRPr="00D85E25">
        <w:rPr>
          <w:rFonts w:ascii="Arial" w:hAnsi="Arial" w:cs="Arial"/>
          <w:sz w:val="20"/>
          <w:szCs w:val="18"/>
          <w:lang w:val="en-US"/>
        </w:rPr>
        <w:t>dermatologi</w:t>
      </w:r>
      <w:proofErr w:type="spellEnd"/>
      <w:r w:rsidRPr="00D85E25">
        <w:rPr>
          <w:rFonts w:ascii="Arial" w:hAnsi="Arial" w:cs="Arial"/>
          <w:sz w:val="20"/>
          <w:szCs w:val="18"/>
          <w:lang w:val="en-US"/>
        </w:rPr>
        <w:t xml:space="preserve"> - sundhed.dk. Sundhed.dk. Published November 27, 2017. Accessed January 27, 2022. https://www.sundhed.dk/sundhedsfaglig/kvalitet/kliniske-kvalitetsdatabaser/kroniske-sygdomme/dermbio---biologisk-behandling-i-dansk-dermatologi/</w:t>
      </w:r>
    </w:p>
    <w:p w14:paraId="2EBBCD3E"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80. </w:t>
      </w:r>
      <w:r w:rsidRPr="00D85E25">
        <w:rPr>
          <w:rFonts w:ascii="Arial" w:hAnsi="Arial" w:cs="Arial"/>
          <w:sz w:val="20"/>
          <w:szCs w:val="18"/>
          <w:lang w:val="en-US"/>
        </w:rPr>
        <w:tab/>
      </w:r>
      <w:proofErr w:type="spellStart"/>
      <w:r w:rsidRPr="00D85E25">
        <w:rPr>
          <w:rFonts w:ascii="Arial" w:hAnsi="Arial" w:cs="Arial"/>
          <w:sz w:val="20"/>
          <w:szCs w:val="18"/>
          <w:lang w:val="en-US"/>
        </w:rPr>
        <w:t>Gniadecki</w:t>
      </w:r>
      <w:proofErr w:type="spellEnd"/>
      <w:r w:rsidRPr="00D85E25">
        <w:rPr>
          <w:rFonts w:ascii="Arial" w:hAnsi="Arial" w:cs="Arial"/>
          <w:sz w:val="20"/>
          <w:szCs w:val="18"/>
          <w:lang w:val="en-US"/>
        </w:rPr>
        <w:t xml:space="preserve"> R, </w:t>
      </w:r>
      <w:proofErr w:type="spellStart"/>
      <w:r w:rsidRPr="00D85E25">
        <w:rPr>
          <w:rFonts w:ascii="Arial" w:hAnsi="Arial" w:cs="Arial"/>
          <w:sz w:val="20"/>
          <w:szCs w:val="18"/>
          <w:lang w:val="en-US"/>
        </w:rPr>
        <w:t>Kragballe</w:t>
      </w:r>
      <w:proofErr w:type="spellEnd"/>
      <w:r w:rsidRPr="00D85E25">
        <w:rPr>
          <w:rFonts w:ascii="Arial" w:hAnsi="Arial" w:cs="Arial"/>
          <w:sz w:val="20"/>
          <w:szCs w:val="18"/>
          <w:lang w:val="en-US"/>
        </w:rPr>
        <w:t xml:space="preserve"> K, Dam TN, </w:t>
      </w:r>
      <w:proofErr w:type="spellStart"/>
      <w:r w:rsidRPr="00D85E25">
        <w:rPr>
          <w:rFonts w:ascii="Arial" w:hAnsi="Arial" w:cs="Arial"/>
          <w:sz w:val="20"/>
          <w:szCs w:val="18"/>
          <w:lang w:val="en-US"/>
        </w:rPr>
        <w:t>Skov</w:t>
      </w:r>
      <w:proofErr w:type="spellEnd"/>
      <w:r w:rsidRPr="00D85E25">
        <w:rPr>
          <w:rFonts w:ascii="Arial" w:hAnsi="Arial" w:cs="Arial"/>
          <w:sz w:val="20"/>
          <w:szCs w:val="18"/>
          <w:lang w:val="en-US"/>
        </w:rPr>
        <w:t xml:space="preserve"> L. Comparison of drug survival rates for adalimumab, etanercept and infliximab in patients with psoriasis vulgaris. </w:t>
      </w:r>
      <w:r w:rsidRPr="00D85E25">
        <w:rPr>
          <w:rFonts w:ascii="Arial" w:hAnsi="Arial" w:cs="Arial"/>
          <w:i/>
          <w:iCs/>
          <w:sz w:val="20"/>
          <w:szCs w:val="18"/>
          <w:lang w:val="en-US"/>
        </w:rPr>
        <w:t>British Journal of Dermatology</w:t>
      </w:r>
      <w:r w:rsidRPr="00D85E25">
        <w:rPr>
          <w:rFonts w:ascii="Arial" w:hAnsi="Arial" w:cs="Arial"/>
          <w:sz w:val="20"/>
          <w:szCs w:val="18"/>
          <w:lang w:val="en-US"/>
        </w:rPr>
        <w:t xml:space="preserve">. 2011;164(5):1091-1096. </w:t>
      </w:r>
      <w:proofErr w:type="spellStart"/>
      <w:proofErr w:type="gramStart"/>
      <w:r w:rsidRPr="00D85E25">
        <w:rPr>
          <w:rFonts w:ascii="Arial" w:hAnsi="Arial" w:cs="Arial"/>
          <w:sz w:val="20"/>
          <w:szCs w:val="18"/>
          <w:lang w:val="en-US"/>
        </w:rPr>
        <w:t>doi:https</w:t>
      </w:r>
      <w:proofErr w:type="spellEnd"/>
      <w:r w:rsidRPr="00D85E25">
        <w:rPr>
          <w:rFonts w:ascii="Arial" w:hAnsi="Arial" w:cs="Arial"/>
          <w:sz w:val="20"/>
          <w:szCs w:val="18"/>
          <w:lang w:val="en-US"/>
        </w:rPr>
        <w:t>://doi.org/10.1111/j.1365-2133.2011.10213.x</w:t>
      </w:r>
      <w:proofErr w:type="gramEnd"/>
    </w:p>
    <w:p w14:paraId="75BD9A70"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81. </w:t>
      </w:r>
      <w:r w:rsidRPr="00D85E25">
        <w:rPr>
          <w:rFonts w:ascii="Arial" w:hAnsi="Arial" w:cs="Arial"/>
          <w:sz w:val="20"/>
          <w:szCs w:val="18"/>
          <w:lang w:val="en-US"/>
        </w:rPr>
        <w:tab/>
      </w:r>
      <w:proofErr w:type="spellStart"/>
      <w:r w:rsidRPr="00D85E25">
        <w:rPr>
          <w:rFonts w:ascii="Arial" w:hAnsi="Arial" w:cs="Arial"/>
          <w:sz w:val="20"/>
          <w:szCs w:val="18"/>
          <w:lang w:val="en-US"/>
        </w:rPr>
        <w:t>Gniadecki</w:t>
      </w:r>
      <w:proofErr w:type="spellEnd"/>
      <w:r w:rsidRPr="00D85E25">
        <w:rPr>
          <w:rFonts w:ascii="Arial" w:hAnsi="Arial" w:cs="Arial"/>
          <w:sz w:val="20"/>
          <w:szCs w:val="18"/>
          <w:lang w:val="en-US"/>
        </w:rPr>
        <w:t xml:space="preserve"> R, Bang B, </w:t>
      </w:r>
      <w:proofErr w:type="spellStart"/>
      <w:r w:rsidRPr="00D85E25">
        <w:rPr>
          <w:rFonts w:ascii="Arial" w:hAnsi="Arial" w:cs="Arial"/>
          <w:sz w:val="20"/>
          <w:szCs w:val="18"/>
          <w:lang w:val="en-US"/>
        </w:rPr>
        <w:t>Bryld</w:t>
      </w:r>
      <w:proofErr w:type="spellEnd"/>
      <w:r w:rsidRPr="00D85E25">
        <w:rPr>
          <w:rFonts w:ascii="Arial" w:hAnsi="Arial" w:cs="Arial"/>
          <w:sz w:val="20"/>
          <w:szCs w:val="18"/>
          <w:lang w:val="en-US"/>
        </w:rPr>
        <w:t xml:space="preserve"> LE, Iversen L, </w:t>
      </w:r>
      <w:proofErr w:type="spellStart"/>
      <w:r w:rsidRPr="00D85E25">
        <w:rPr>
          <w:rFonts w:ascii="Arial" w:hAnsi="Arial" w:cs="Arial"/>
          <w:sz w:val="20"/>
          <w:szCs w:val="18"/>
          <w:lang w:val="en-US"/>
        </w:rPr>
        <w:t>Lasthein</w:t>
      </w:r>
      <w:proofErr w:type="spellEnd"/>
      <w:r w:rsidRPr="00D85E25">
        <w:rPr>
          <w:rFonts w:ascii="Arial" w:hAnsi="Arial" w:cs="Arial"/>
          <w:sz w:val="20"/>
          <w:szCs w:val="18"/>
          <w:lang w:val="en-US"/>
        </w:rPr>
        <w:t xml:space="preserve"> S, </w:t>
      </w:r>
      <w:proofErr w:type="spellStart"/>
      <w:r w:rsidRPr="00D85E25">
        <w:rPr>
          <w:rFonts w:ascii="Arial" w:hAnsi="Arial" w:cs="Arial"/>
          <w:sz w:val="20"/>
          <w:szCs w:val="18"/>
          <w:lang w:val="en-US"/>
        </w:rPr>
        <w:t>Skov</w:t>
      </w:r>
      <w:proofErr w:type="spellEnd"/>
      <w:r w:rsidRPr="00D85E25">
        <w:rPr>
          <w:rFonts w:ascii="Arial" w:hAnsi="Arial" w:cs="Arial"/>
          <w:sz w:val="20"/>
          <w:szCs w:val="18"/>
          <w:lang w:val="en-US"/>
        </w:rPr>
        <w:t xml:space="preserve"> L. Comparison of long-term drug survival and safety of biologic agents in patients with psoriasis vulgaris. </w:t>
      </w:r>
      <w:r w:rsidRPr="00D85E25">
        <w:rPr>
          <w:rFonts w:ascii="Arial" w:hAnsi="Arial" w:cs="Arial"/>
          <w:i/>
          <w:iCs/>
          <w:sz w:val="20"/>
          <w:szCs w:val="18"/>
          <w:lang w:val="en-US"/>
        </w:rPr>
        <w:t>British Journal of Dermatology</w:t>
      </w:r>
      <w:r w:rsidRPr="00D85E25">
        <w:rPr>
          <w:rFonts w:ascii="Arial" w:hAnsi="Arial" w:cs="Arial"/>
          <w:sz w:val="20"/>
          <w:szCs w:val="18"/>
          <w:lang w:val="en-US"/>
        </w:rPr>
        <w:t xml:space="preserve">. 2015;172(1):244-252. </w:t>
      </w:r>
      <w:proofErr w:type="spellStart"/>
      <w:proofErr w:type="gramStart"/>
      <w:r w:rsidRPr="00D85E25">
        <w:rPr>
          <w:rFonts w:ascii="Arial" w:hAnsi="Arial" w:cs="Arial"/>
          <w:sz w:val="20"/>
          <w:szCs w:val="18"/>
          <w:lang w:val="en-US"/>
        </w:rPr>
        <w:t>doi:https</w:t>
      </w:r>
      <w:proofErr w:type="spellEnd"/>
      <w:r w:rsidRPr="00D85E25">
        <w:rPr>
          <w:rFonts w:ascii="Arial" w:hAnsi="Arial" w:cs="Arial"/>
          <w:sz w:val="20"/>
          <w:szCs w:val="18"/>
          <w:lang w:val="en-US"/>
        </w:rPr>
        <w:t>://doi.org/10.1111/bjd.13343</w:t>
      </w:r>
      <w:proofErr w:type="gramEnd"/>
    </w:p>
    <w:p w14:paraId="05DAAF81"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82. </w:t>
      </w:r>
      <w:r w:rsidRPr="00D85E25">
        <w:rPr>
          <w:rFonts w:ascii="Arial" w:hAnsi="Arial" w:cs="Arial"/>
          <w:sz w:val="20"/>
          <w:szCs w:val="18"/>
          <w:lang w:val="en-US"/>
        </w:rPr>
        <w:tab/>
      </w:r>
      <w:proofErr w:type="spellStart"/>
      <w:r w:rsidRPr="00D85E25">
        <w:rPr>
          <w:rFonts w:ascii="Arial" w:hAnsi="Arial" w:cs="Arial"/>
          <w:sz w:val="20"/>
          <w:szCs w:val="18"/>
          <w:lang w:val="en-US"/>
        </w:rPr>
        <w:t>Ahlehoff</w:t>
      </w:r>
      <w:proofErr w:type="spellEnd"/>
      <w:r w:rsidRPr="00D85E25">
        <w:rPr>
          <w:rFonts w:ascii="Arial" w:hAnsi="Arial" w:cs="Arial"/>
          <w:sz w:val="20"/>
          <w:szCs w:val="18"/>
          <w:lang w:val="en-US"/>
        </w:rPr>
        <w:t xml:space="preserve"> O, </w:t>
      </w:r>
      <w:proofErr w:type="spellStart"/>
      <w:r w:rsidRPr="00D85E25">
        <w:rPr>
          <w:rFonts w:ascii="Arial" w:hAnsi="Arial" w:cs="Arial"/>
          <w:sz w:val="20"/>
          <w:szCs w:val="18"/>
          <w:lang w:val="en-US"/>
        </w:rPr>
        <w:t>Skov</w:t>
      </w:r>
      <w:proofErr w:type="spellEnd"/>
      <w:r w:rsidRPr="00D85E25">
        <w:rPr>
          <w:rFonts w:ascii="Arial" w:hAnsi="Arial" w:cs="Arial"/>
          <w:sz w:val="20"/>
          <w:szCs w:val="18"/>
          <w:lang w:val="en-US"/>
        </w:rPr>
        <w:t xml:space="preserve"> L, </w:t>
      </w:r>
      <w:proofErr w:type="spellStart"/>
      <w:r w:rsidRPr="00D85E25">
        <w:rPr>
          <w:rFonts w:ascii="Arial" w:hAnsi="Arial" w:cs="Arial"/>
          <w:sz w:val="20"/>
          <w:szCs w:val="18"/>
          <w:lang w:val="en-US"/>
        </w:rPr>
        <w:t>Gislason</w:t>
      </w:r>
      <w:proofErr w:type="spellEnd"/>
      <w:r w:rsidRPr="00D85E25">
        <w:rPr>
          <w:rFonts w:ascii="Arial" w:hAnsi="Arial" w:cs="Arial"/>
          <w:sz w:val="20"/>
          <w:szCs w:val="18"/>
          <w:lang w:val="en-US"/>
        </w:rPr>
        <w:t xml:space="preserve"> G, et al. Cardiovascular </w:t>
      </w:r>
      <w:proofErr w:type="gramStart"/>
      <w:r w:rsidRPr="00D85E25">
        <w:rPr>
          <w:rFonts w:ascii="Arial" w:hAnsi="Arial" w:cs="Arial"/>
          <w:sz w:val="20"/>
          <w:szCs w:val="18"/>
          <w:lang w:val="en-US"/>
        </w:rPr>
        <w:t>outcomes</w:t>
      </w:r>
      <w:proofErr w:type="gramEnd"/>
      <w:r w:rsidRPr="00D85E25">
        <w:rPr>
          <w:rFonts w:ascii="Arial" w:hAnsi="Arial" w:cs="Arial"/>
          <w:sz w:val="20"/>
          <w:szCs w:val="18"/>
          <w:lang w:val="en-US"/>
        </w:rPr>
        <w:t xml:space="preserve"> and systemic anti-inflammatory drugs in patients with severe psoriasis: 5-year follow-up of a Danish nationwide cohort. </w:t>
      </w:r>
      <w:r w:rsidRPr="00D85E25">
        <w:rPr>
          <w:rFonts w:ascii="Arial" w:hAnsi="Arial" w:cs="Arial"/>
          <w:i/>
          <w:iCs/>
          <w:sz w:val="20"/>
          <w:szCs w:val="18"/>
          <w:lang w:val="en-US"/>
        </w:rPr>
        <w:t>Journal of the European Academy of Dermatology and Venereology</w:t>
      </w:r>
      <w:r w:rsidRPr="00D85E25">
        <w:rPr>
          <w:rFonts w:ascii="Arial" w:hAnsi="Arial" w:cs="Arial"/>
          <w:sz w:val="20"/>
          <w:szCs w:val="18"/>
          <w:lang w:val="en-US"/>
        </w:rPr>
        <w:t xml:space="preserve">. 2015;29(6):1128-1134. </w:t>
      </w:r>
      <w:proofErr w:type="spellStart"/>
      <w:proofErr w:type="gramStart"/>
      <w:r w:rsidRPr="00D85E25">
        <w:rPr>
          <w:rFonts w:ascii="Arial" w:hAnsi="Arial" w:cs="Arial"/>
          <w:sz w:val="20"/>
          <w:szCs w:val="18"/>
          <w:lang w:val="en-US"/>
        </w:rPr>
        <w:t>doi:https</w:t>
      </w:r>
      <w:proofErr w:type="spellEnd"/>
      <w:r w:rsidRPr="00D85E25">
        <w:rPr>
          <w:rFonts w:ascii="Arial" w:hAnsi="Arial" w:cs="Arial"/>
          <w:sz w:val="20"/>
          <w:szCs w:val="18"/>
          <w:lang w:val="en-US"/>
        </w:rPr>
        <w:t>://doi.org/10.1111/jdv.12768</w:t>
      </w:r>
      <w:proofErr w:type="gramEnd"/>
    </w:p>
    <w:p w14:paraId="318BA23C"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lastRenderedPageBreak/>
        <w:t xml:space="preserve">83. </w:t>
      </w:r>
      <w:r w:rsidRPr="00D85E25">
        <w:rPr>
          <w:rFonts w:ascii="Arial" w:hAnsi="Arial" w:cs="Arial"/>
          <w:sz w:val="20"/>
          <w:szCs w:val="18"/>
          <w:lang w:val="en-US"/>
        </w:rPr>
        <w:tab/>
      </w:r>
      <w:proofErr w:type="spellStart"/>
      <w:r w:rsidRPr="00D85E25">
        <w:rPr>
          <w:rFonts w:ascii="Arial" w:hAnsi="Arial" w:cs="Arial"/>
          <w:sz w:val="20"/>
          <w:szCs w:val="18"/>
          <w:lang w:val="en-US"/>
        </w:rPr>
        <w:t>Ahlehoff</w:t>
      </w:r>
      <w:proofErr w:type="spellEnd"/>
      <w:r w:rsidRPr="00D85E25">
        <w:rPr>
          <w:rFonts w:ascii="Arial" w:hAnsi="Arial" w:cs="Arial"/>
          <w:sz w:val="20"/>
          <w:szCs w:val="18"/>
          <w:lang w:val="en-US"/>
        </w:rPr>
        <w:t xml:space="preserve"> O, </w:t>
      </w:r>
      <w:proofErr w:type="spellStart"/>
      <w:r w:rsidRPr="00D85E25">
        <w:rPr>
          <w:rFonts w:ascii="Arial" w:hAnsi="Arial" w:cs="Arial"/>
          <w:sz w:val="20"/>
          <w:szCs w:val="18"/>
          <w:lang w:val="en-US"/>
        </w:rPr>
        <w:t>Skov</w:t>
      </w:r>
      <w:proofErr w:type="spellEnd"/>
      <w:r w:rsidRPr="00D85E25">
        <w:rPr>
          <w:rFonts w:ascii="Arial" w:hAnsi="Arial" w:cs="Arial"/>
          <w:sz w:val="20"/>
          <w:szCs w:val="18"/>
          <w:lang w:val="en-US"/>
        </w:rPr>
        <w:t xml:space="preserve"> L, </w:t>
      </w:r>
      <w:proofErr w:type="spellStart"/>
      <w:r w:rsidRPr="00D85E25">
        <w:rPr>
          <w:rFonts w:ascii="Arial" w:hAnsi="Arial" w:cs="Arial"/>
          <w:sz w:val="20"/>
          <w:szCs w:val="18"/>
          <w:lang w:val="en-US"/>
        </w:rPr>
        <w:t>Gislason</w:t>
      </w:r>
      <w:proofErr w:type="spellEnd"/>
      <w:r w:rsidRPr="00D85E25">
        <w:rPr>
          <w:rFonts w:ascii="Arial" w:hAnsi="Arial" w:cs="Arial"/>
          <w:sz w:val="20"/>
          <w:szCs w:val="18"/>
          <w:lang w:val="en-US"/>
        </w:rPr>
        <w:t xml:space="preserve"> G, et al. Pharmacological Undertreatment of Coronary Risk Factors in Patients with Psoriasis: Observational Study of the Danish Nationwide Registries. </w:t>
      </w:r>
      <w:proofErr w:type="spellStart"/>
      <w:r w:rsidRPr="00D85E25">
        <w:rPr>
          <w:rFonts w:ascii="Arial" w:hAnsi="Arial" w:cs="Arial"/>
          <w:sz w:val="20"/>
          <w:szCs w:val="18"/>
          <w:lang w:val="en-US"/>
        </w:rPr>
        <w:t>Zuffi</w:t>
      </w:r>
      <w:proofErr w:type="spellEnd"/>
      <w:r w:rsidRPr="00D85E25">
        <w:rPr>
          <w:rFonts w:ascii="Arial" w:hAnsi="Arial" w:cs="Arial"/>
          <w:sz w:val="20"/>
          <w:szCs w:val="18"/>
          <w:lang w:val="en-US"/>
        </w:rPr>
        <w:t xml:space="preserve"> A, ed. </w:t>
      </w:r>
      <w:proofErr w:type="spellStart"/>
      <w:r w:rsidRPr="00D85E25">
        <w:rPr>
          <w:rFonts w:ascii="Arial" w:hAnsi="Arial" w:cs="Arial"/>
          <w:i/>
          <w:iCs/>
          <w:sz w:val="20"/>
          <w:szCs w:val="18"/>
          <w:lang w:val="en-US"/>
        </w:rPr>
        <w:t>PLoS</w:t>
      </w:r>
      <w:proofErr w:type="spellEnd"/>
      <w:r w:rsidRPr="00D85E25">
        <w:rPr>
          <w:rFonts w:ascii="Arial" w:hAnsi="Arial" w:cs="Arial"/>
          <w:i/>
          <w:iCs/>
          <w:sz w:val="20"/>
          <w:szCs w:val="18"/>
          <w:lang w:val="en-US"/>
        </w:rPr>
        <w:t xml:space="preserve"> ONE</w:t>
      </w:r>
      <w:r w:rsidRPr="00D85E25">
        <w:rPr>
          <w:rFonts w:ascii="Arial" w:hAnsi="Arial" w:cs="Arial"/>
          <w:sz w:val="20"/>
          <w:szCs w:val="18"/>
          <w:lang w:val="en-US"/>
        </w:rPr>
        <w:t>. 2012;7(4</w:t>
      </w:r>
      <w:proofErr w:type="gramStart"/>
      <w:r w:rsidRPr="00D85E25">
        <w:rPr>
          <w:rFonts w:ascii="Arial" w:hAnsi="Arial" w:cs="Arial"/>
          <w:sz w:val="20"/>
          <w:szCs w:val="18"/>
          <w:lang w:val="en-US"/>
        </w:rPr>
        <w:t>):e</w:t>
      </w:r>
      <w:proofErr w:type="gramEnd"/>
      <w:r w:rsidRPr="00D85E25">
        <w:rPr>
          <w:rFonts w:ascii="Arial" w:hAnsi="Arial" w:cs="Arial"/>
          <w:sz w:val="20"/>
          <w:szCs w:val="18"/>
          <w:lang w:val="en-US"/>
        </w:rPr>
        <w:t xml:space="preserve">36342. </w:t>
      </w:r>
      <w:proofErr w:type="gramStart"/>
      <w:r w:rsidRPr="00D85E25">
        <w:rPr>
          <w:rFonts w:ascii="Arial" w:hAnsi="Arial" w:cs="Arial"/>
          <w:sz w:val="20"/>
          <w:szCs w:val="18"/>
          <w:lang w:val="en-US"/>
        </w:rPr>
        <w:t>doi:10.1371/journal.pone</w:t>
      </w:r>
      <w:proofErr w:type="gramEnd"/>
      <w:r w:rsidRPr="00D85E25">
        <w:rPr>
          <w:rFonts w:ascii="Arial" w:hAnsi="Arial" w:cs="Arial"/>
          <w:sz w:val="20"/>
          <w:szCs w:val="18"/>
          <w:lang w:val="en-US"/>
        </w:rPr>
        <w:t>.0036342</w:t>
      </w:r>
    </w:p>
    <w:p w14:paraId="54DB9E61"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84. </w:t>
      </w:r>
      <w:r w:rsidRPr="00D85E25">
        <w:rPr>
          <w:rFonts w:ascii="Arial" w:hAnsi="Arial" w:cs="Arial"/>
          <w:sz w:val="20"/>
          <w:szCs w:val="18"/>
          <w:lang w:val="en-US"/>
        </w:rPr>
        <w:tab/>
      </w:r>
      <w:proofErr w:type="spellStart"/>
      <w:r w:rsidRPr="00D85E25">
        <w:rPr>
          <w:rFonts w:ascii="Arial" w:hAnsi="Arial" w:cs="Arial"/>
          <w:sz w:val="20"/>
          <w:szCs w:val="18"/>
          <w:lang w:val="en-US"/>
        </w:rPr>
        <w:t>Egeberg</w:t>
      </w:r>
      <w:proofErr w:type="spellEnd"/>
      <w:r w:rsidRPr="00D85E25">
        <w:rPr>
          <w:rFonts w:ascii="Arial" w:hAnsi="Arial" w:cs="Arial"/>
          <w:sz w:val="20"/>
          <w:szCs w:val="18"/>
          <w:lang w:val="en-US"/>
        </w:rPr>
        <w:t xml:space="preserve"> A, Iversen L, </w:t>
      </w:r>
      <w:proofErr w:type="spellStart"/>
      <w:r w:rsidRPr="00D85E25">
        <w:rPr>
          <w:rFonts w:ascii="Arial" w:hAnsi="Arial" w:cs="Arial"/>
          <w:sz w:val="20"/>
          <w:szCs w:val="18"/>
          <w:lang w:val="en-US"/>
        </w:rPr>
        <w:t>Gniadecki</w:t>
      </w:r>
      <w:proofErr w:type="spellEnd"/>
      <w:r w:rsidRPr="00D85E25">
        <w:rPr>
          <w:rFonts w:ascii="Arial" w:hAnsi="Arial" w:cs="Arial"/>
          <w:sz w:val="20"/>
          <w:szCs w:val="18"/>
          <w:lang w:val="en-US"/>
        </w:rPr>
        <w:t xml:space="preserve"> R, et al. Characteristics of patients receiving </w:t>
      </w:r>
      <w:proofErr w:type="spellStart"/>
      <w:r w:rsidRPr="00D85E25">
        <w:rPr>
          <w:rFonts w:ascii="Arial" w:hAnsi="Arial" w:cs="Arial"/>
          <w:sz w:val="20"/>
          <w:szCs w:val="18"/>
          <w:lang w:val="en-US"/>
        </w:rPr>
        <w:t>ustekinumab</w:t>
      </w:r>
      <w:proofErr w:type="spellEnd"/>
      <w:r w:rsidRPr="00D85E25">
        <w:rPr>
          <w:rFonts w:ascii="Arial" w:hAnsi="Arial" w:cs="Arial"/>
          <w:sz w:val="20"/>
          <w:szCs w:val="18"/>
          <w:lang w:val="en-US"/>
        </w:rPr>
        <w:t xml:space="preserve"> compared with </w:t>
      </w:r>
      <w:proofErr w:type="spellStart"/>
      <w:r w:rsidRPr="00D85E25">
        <w:rPr>
          <w:rFonts w:ascii="Arial" w:hAnsi="Arial" w:cs="Arial"/>
          <w:sz w:val="20"/>
          <w:szCs w:val="18"/>
          <w:lang w:val="en-US"/>
        </w:rPr>
        <w:t>secukinumab</w:t>
      </w:r>
      <w:proofErr w:type="spellEnd"/>
      <w:r w:rsidRPr="00D85E25">
        <w:rPr>
          <w:rFonts w:ascii="Arial" w:hAnsi="Arial" w:cs="Arial"/>
          <w:sz w:val="20"/>
          <w:szCs w:val="18"/>
          <w:lang w:val="en-US"/>
        </w:rPr>
        <w:t xml:space="preserve"> for treatment of moderate-to-severe plaque psoriasis – nationwide results from the DERMBIO registry. </w:t>
      </w:r>
      <w:r w:rsidRPr="00D85E25">
        <w:rPr>
          <w:rFonts w:ascii="Arial" w:hAnsi="Arial" w:cs="Arial"/>
          <w:i/>
          <w:iCs/>
          <w:sz w:val="20"/>
          <w:szCs w:val="18"/>
          <w:lang w:val="en-US"/>
        </w:rPr>
        <w:t>Journal of the European Academy of Dermatology and Venereology</w:t>
      </w:r>
      <w:r w:rsidRPr="00D85E25">
        <w:rPr>
          <w:rFonts w:ascii="Arial" w:hAnsi="Arial" w:cs="Arial"/>
          <w:sz w:val="20"/>
          <w:szCs w:val="18"/>
          <w:lang w:val="en-US"/>
        </w:rPr>
        <w:t xml:space="preserve">. 2017;31(7):1183-1187. </w:t>
      </w:r>
      <w:proofErr w:type="spellStart"/>
      <w:proofErr w:type="gramStart"/>
      <w:r w:rsidRPr="00D85E25">
        <w:rPr>
          <w:rFonts w:ascii="Arial" w:hAnsi="Arial" w:cs="Arial"/>
          <w:sz w:val="20"/>
          <w:szCs w:val="18"/>
          <w:lang w:val="en-US"/>
        </w:rPr>
        <w:t>doi:https</w:t>
      </w:r>
      <w:proofErr w:type="spellEnd"/>
      <w:r w:rsidRPr="00D85E25">
        <w:rPr>
          <w:rFonts w:ascii="Arial" w:hAnsi="Arial" w:cs="Arial"/>
          <w:sz w:val="20"/>
          <w:szCs w:val="18"/>
          <w:lang w:val="en-US"/>
        </w:rPr>
        <w:t>://doi.org/10.1111/jdv.14200</w:t>
      </w:r>
      <w:proofErr w:type="gramEnd"/>
    </w:p>
    <w:p w14:paraId="0857CD21"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85. </w:t>
      </w:r>
      <w:r w:rsidRPr="00D85E25">
        <w:rPr>
          <w:rFonts w:ascii="Arial" w:hAnsi="Arial" w:cs="Arial"/>
          <w:sz w:val="20"/>
          <w:szCs w:val="18"/>
          <w:lang w:val="en-US"/>
        </w:rPr>
        <w:tab/>
      </w:r>
      <w:proofErr w:type="spellStart"/>
      <w:r w:rsidRPr="00D85E25">
        <w:rPr>
          <w:rFonts w:ascii="Arial" w:hAnsi="Arial" w:cs="Arial"/>
          <w:sz w:val="20"/>
          <w:szCs w:val="18"/>
          <w:lang w:val="en-US"/>
        </w:rPr>
        <w:t>Egeberg</w:t>
      </w:r>
      <w:proofErr w:type="spellEnd"/>
      <w:r w:rsidRPr="00D85E25">
        <w:rPr>
          <w:rFonts w:ascii="Arial" w:hAnsi="Arial" w:cs="Arial"/>
          <w:sz w:val="20"/>
          <w:szCs w:val="18"/>
          <w:lang w:val="en-US"/>
        </w:rPr>
        <w:t xml:space="preserve"> A, Nast A. A critical eye on registry data in psoriasis. </w:t>
      </w:r>
      <w:r w:rsidRPr="00D85E25">
        <w:rPr>
          <w:rFonts w:ascii="Arial" w:hAnsi="Arial" w:cs="Arial"/>
          <w:i/>
          <w:iCs/>
          <w:sz w:val="20"/>
          <w:szCs w:val="18"/>
          <w:lang w:val="en-US"/>
        </w:rPr>
        <w:t>British Journal of Dermatology</w:t>
      </w:r>
      <w:r w:rsidRPr="00D85E25">
        <w:rPr>
          <w:rFonts w:ascii="Arial" w:hAnsi="Arial" w:cs="Arial"/>
          <w:sz w:val="20"/>
          <w:szCs w:val="18"/>
          <w:lang w:val="en-US"/>
        </w:rPr>
        <w:t xml:space="preserve">. 2017;177(1):245-246. </w:t>
      </w:r>
      <w:proofErr w:type="spellStart"/>
      <w:proofErr w:type="gramStart"/>
      <w:r w:rsidRPr="00D85E25">
        <w:rPr>
          <w:rFonts w:ascii="Arial" w:hAnsi="Arial" w:cs="Arial"/>
          <w:sz w:val="20"/>
          <w:szCs w:val="18"/>
          <w:lang w:val="en-US"/>
        </w:rPr>
        <w:t>doi:https</w:t>
      </w:r>
      <w:proofErr w:type="spellEnd"/>
      <w:r w:rsidRPr="00D85E25">
        <w:rPr>
          <w:rFonts w:ascii="Arial" w:hAnsi="Arial" w:cs="Arial"/>
          <w:sz w:val="20"/>
          <w:szCs w:val="18"/>
          <w:lang w:val="en-US"/>
        </w:rPr>
        <w:t>://doi.org/10.1111/bjd.15309</w:t>
      </w:r>
      <w:proofErr w:type="gramEnd"/>
    </w:p>
    <w:p w14:paraId="2B650EF5"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86. </w:t>
      </w:r>
      <w:r w:rsidRPr="00D85E25">
        <w:rPr>
          <w:rFonts w:ascii="Arial" w:hAnsi="Arial" w:cs="Arial"/>
          <w:sz w:val="20"/>
          <w:szCs w:val="18"/>
          <w:lang w:val="en-US"/>
        </w:rPr>
        <w:tab/>
        <w:t xml:space="preserve">Christiansen P, </w:t>
      </w:r>
      <w:proofErr w:type="spellStart"/>
      <w:r w:rsidRPr="00D85E25">
        <w:rPr>
          <w:rFonts w:ascii="Arial" w:hAnsi="Arial" w:cs="Arial"/>
          <w:sz w:val="20"/>
          <w:szCs w:val="18"/>
          <w:lang w:val="en-US"/>
        </w:rPr>
        <w:t>Ejlertsen</w:t>
      </w:r>
      <w:proofErr w:type="spellEnd"/>
      <w:r w:rsidRPr="00D85E25">
        <w:rPr>
          <w:rFonts w:ascii="Arial" w:hAnsi="Arial" w:cs="Arial"/>
          <w:sz w:val="20"/>
          <w:szCs w:val="18"/>
          <w:lang w:val="en-US"/>
        </w:rPr>
        <w:t xml:space="preserve"> B, Jensen MB, </w:t>
      </w:r>
      <w:proofErr w:type="spellStart"/>
      <w:r w:rsidRPr="00D85E25">
        <w:rPr>
          <w:rFonts w:ascii="Arial" w:hAnsi="Arial" w:cs="Arial"/>
          <w:sz w:val="20"/>
          <w:szCs w:val="18"/>
          <w:lang w:val="en-US"/>
        </w:rPr>
        <w:t>Mouridsen</w:t>
      </w:r>
      <w:proofErr w:type="spellEnd"/>
      <w:r w:rsidRPr="00D85E25">
        <w:rPr>
          <w:rFonts w:ascii="Arial" w:hAnsi="Arial" w:cs="Arial"/>
          <w:sz w:val="20"/>
          <w:szCs w:val="18"/>
          <w:lang w:val="en-US"/>
        </w:rPr>
        <w:t xml:space="preserve"> H. Danish Breast Cancer Cooperative Group. </w:t>
      </w:r>
      <w:r w:rsidRPr="00D85E25">
        <w:rPr>
          <w:rFonts w:ascii="Arial" w:hAnsi="Arial" w:cs="Arial"/>
          <w:i/>
          <w:iCs/>
          <w:sz w:val="20"/>
          <w:szCs w:val="18"/>
          <w:lang w:val="en-US"/>
        </w:rPr>
        <w:t>CLEP</w:t>
      </w:r>
      <w:r w:rsidRPr="00D85E25">
        <w:rPr>
          <w:rFonts w:ascii="Arial" w:hAnsi="Arial" w:cs="Arial"/>
          <w:sz w:val="20"/>
          <w:szCs w:val="18"/>
          <w:lang w:val="en-US"/>
        </w:rPr>
        <w:t xml:space="preserve">. </w:t>
      </w:r>
      <w:proofErr w:type="gramStart"/>
      <w:r w:rsidRPr="00D85E25">
        <w:rPr>
          <w:rFonts w:ascii="Arial" w:hAnsi="Arial" w:cs="Arial"/>
          <w:sz w:val="20"/>
          <w:szCs w:val="18"/>
          <w:lang w:val="en-US"/>
        </w:rPr>
        <w:t>2016;8:445</w:t>
      </w:r>
      <w:proofErr w:type="gramEnd"/>
      <w:r w:rsidRPr="00D85E25">
        <w:rPr>
          <w:rFonts w:ascii="Arial" w:hAnsi="Arial" w:cs="Arial"/>
          <w:sz w:val="20"/>
          <w:szCs w:val="18"/>
          <w:lang w:val="en-US"/>
        </w:rPr>
        <w:t>-449. doi:10.2147/CLEP.S99457</w:t>
      </w:r>
    </w:p>
    <w:p w14:paraId="5EFB87AC"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87. </w:t>
      </w:r>
      <w:r w:rsidRPr="00D85E25">
        <w:rPr>
          <w:rFonts w:ascii="Arial" w:hAnsi="Arial" w:cs="Arial"/>
          <w:sz w:val="20"/>
          <w:szCs w:val="18"/>
          <w:lang w:val="en-US"/>
        </w:rPr>
        <w:tab/>
      </w:r>
      <w:proofErr w:type="spellStart"/>
      <w:r w:rsidRPr="00D85E25">
        <w:rPr>
          <w:rFonts w:ascii="Arial" w:hAnsi="Arial" w:cs="Arial"/>
          <w:sz w:val="20"/>
          <w:szCs w:val="18"/>
          <w:lang w:val="en-US"/>
        </w:rPr>
        <w:t>Ingeholm</w:t>
      </w:r>
      <w:proofErr w:type="spellEnd"/>
      <w:r w:rsidRPr="00D85E25">
        <w:rPr>
          <w:rFonts w:ascii="Arial" w:hAnsi="Arial" w:cs="Arial"/>
          <w:sz w:val="20"/>
          <w:szCs w:val="18"/>
          <w:lang w:val="en-US"/>
        </w:rPr>
        <w:t xml:space="preserve"> P, </w:t>
      </w:r>
      <w:proofErr w:type="spellStart"/>
      <w:r w:rsidRPr="00D85E25">
        <w:rPr>
          <w:rFonts w:ascii="Arial" w:hAnsi="Arial" w:cs="Arial"/>
          <w:sz w:val="20"/>
          <w:szCs w:val="18"/>
          <w:lang w:val="en-US"/>
        </w:rPr>
        <w:t>Gögenur</w:t>
      </w:r>
      <w:proofErr w:type="spellEnd"/>
      <w:r w:rsidRPr="00D85E25">
        <w:rPr>
          <w:rFonts w:ascii="Arial" w:hAnsi="Arial" w:cs="Arial"/>
          <w:sz w:val="20"/>
          <w:szCs w:val="18"/>
          <w:lang w:val="en-US"/>
        </w:rPr>
        <w:t xml:space="preserve"> I, Iversen LH. Danish Colorectal Cancer Group Database. </w:t>
      </w:r>
      <w:r w:rsidRPr="00D85E25">
        <w:rPr>
          <w:rFonts w:ascii="Arial" w:hAnsi="Arial" w:cs="Arial"/>
          <w:i/>
          <w:iCs/>
          <w:sz w:val="20"/>
          <w:szCs w:val="18"/>
          <w:lang w:val="en-US"/>
        </w:rPr>
        <w:t>CLEP</w:t>
      </w:r>
      <w:r w:rsidRPr="00D85E25">
        <w:rPr>
          <w:rFonts w:ascii="Arial" w:hAnsi="Arial" w:cs="Arial"/>
          <w:sz w:val="20"/>
          <w:szCs w:val="18"/>
          <w:lang w:val="en-US"/>
        </w:rPr>
        <w:t xml:space="preserve">. </w:t>
      </w:r>
      <w:proofErr w:type="gramStart"/>
      <w:r w:rsidRPr="00D85E25">
        <w:rPr>
          <w:rFonts w:ascii="Arial" w:hAnsi="Arial" w:cs="Arial"/>
          <w:sz w:val="20"/>
          <w:szCs w:val="18"/>
          <w:lang w:val="en-US"/>
        </w:rPr>
        <w:t>2016;8:465</w:t>
      </w:r>
      <w:proofErr w:type="gramEnd"/>
      <w:r w:rsidRPr="00D85E25">
        <w:rPr>
          <w:rFonts w:ascii="Arial" w:hAnsi="Arial" w:cs="Arial"/>
          <w:sz w:val="20"/>
          <w:szCs w:val="18"/>
          <w:lang w:val="en-US"/>
        </w:rPr>
        <w:t>-468. doi:10.2147/CLEP.S99481</w:t>
      </w:r>
    </w:p>
    <w:p w14:paraId="7290B3F0"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88. </w:t>
      </w:r>
      <w:r w:rsidRPr="00D85E25">
        <w:rPr>
          <w:rFonts w:ascii="Arial" w:hAnsi="Arial" w:cs="Arial"/>
          <w:sz w:val="20"/>
          <w:szCs w:val="18"/>
          <w:lang w:val="en-US"/>
        </w:rPr>
        <w:tab/>
        <w:t xml:space="preserve">Fristrup C, </w:t>
      </w:r>
      <w:proofErr w:type="spellStart"/>
      <w:r w:rsidRPr="00D85E25">
        <w:rPr>
          <w:rFonts w:ascii="Arial" w:hAnsi="Arial" w:cs="Arial"/>
          <w:sz w:val="20"/>
          <w:szCs w:val="18"/>
          <w:lang w:val="en-US"/>
        </w:rPr>
        <w:t>Detlefsen</w:t>
      </w:r>
      <w:proofErr w:type="spellEnd"/>
      <w:r w:rsidRPr="00D85E25">
        <w:rPr>
          <w:rFonts w:ascii="Arial" w:hAnsi="Arial" w:cs="Arial"/>
          <w:sz w:val="20"/>
          <w:szCs w:val="18"/>
          <w:lang w:val="en-US"/>
        </w:rPr>
        <w:t xml:space="preserve"> S, Hansen CP, </w:t>
      </w:r>
      <w:proofErr w:type="spellStart"/>
      <w:r w:rsidRPr="00D85E25">
        <w:rPr>
          <w:rFonts w:ascii="Arial" w:hAnsi="Arial" w:cs="Arial"/>
          <w:sz w:val="20"/>
          <w:szCs w:val="18"/>
          <w:lang w:val="en-US"/>
        </w:rPr>
        <w:t>Ladekarl</w:t>
      </w:r>
      <w:proofErr w:type="spellEnd"/>
      <w:r w:rsidRPr="00D85E25">
        <w:rPr>
          <w:rFonts w:ascii="Arial" w:hAnsi="Arial" w:cs="Arial"/>
          <w:sz w:val="20"/>
          <w:szCs w:val="18"/>
          <w:lang w:val="en-US"/>
        </w:rPr>
        <w:t xml:space="preserve"> M. Danish Pancreatic Cancer Database. </w:t>
      </w:r>
      <w:r w:rsidRPr="00D85E25">
        <w:rPr>
          <w:rFonts w:ascii="Arial" w:hAnsi="Arial" w:cs="Arial"/>
          <w:i/>
          <w:iCs/>
          <w:sz w:val="20"/>
          <w:szCs w:val="18"/>
          <w:lang w:val="en-US"/>
        </w:rPr>
        <w:t>CLEP</w:t>
      </w:r>
      <w:r w:rsidRPr="00D85E25">
        <w:rPr>
          <w:rFonts w:ascii="Arial" w:hAnsi="Arial" w:cs="Arial"/>
          <w:sz w:val="20"/>
          <w:szCs w:val="18"/>
          <w:lang w:val="en-US"/>
        </w:rPr>
        <w:t xml:space="preserve">. </w:t>
      </w:r>
      <w:proofErr w:type="gramStart"/>
      <w:r w:rsidRPr="00D85E25">
        <w:rPr>
          <w:rFonts w:ascii="Arial" w:hAnsi="Arial" w:cs="Arial"/>
          <w:sz w:val="20"/>
          <w:szCs w:val="18"/>
          <w:lang w:val="en-US"/>
        </w:rPr>
        <w:t>2016;8:645</w:t>
      </w:r>
      <w:proofErr w:type="gramEnd"/>
      <w:r w:rsidRPr="00D85E25">
        <w:rPr>
          <w:rFonts w:ascii="Arial" w:hAnsi="Arial" w:cs="Arial"/>
          <w:sz w:val="20"/>
          <w:szCs w:val="18"/>
          <w:lang w:val="en-US"/>
        </w:rPr>
        <w:t>-648. doi:10.2147/CLEP.S99471</w:t>
      </w:r>
    </w:p>
    <w:p w14:paraId="3453F1F4"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89. </w:t>
      </w:r>
      <w:r w:rsidRPr="00D85E25">
        <w:rPr>
          <w:rFonts w:ascii="Arial" w:hAnsi="Arial" w:cs="Arial"/>
          <w:sz w:val="20"/>
          <w:szCs w:val="18"/>
          <w:lang w:val="en-US"/>
        </w:rPr>
        <w:tab/>
      </w:r>
      <w:proofErr w:type="spellStart"/>
      <w:r w:rsidRPr="00D85E25">
        <w:rPr>
          <w:rFonts w:ascii="Arial" w:hAnsi="Arial" w:cs="Arial"/>
          <w:sz w:val="20"/>
          <w:szCs w:val="18"/>
          <w:lang w:val="en-US"/>
        </w:rPr>
        <w:t>Østgård</w:t>
      </w:r>
      <w:proofErr w:type="spellEnd"/>
      <w:r w:rsidRPr="00D85E25">
        <w:rPr>
          <w:rFonts w:ascii="Arial" w:hAnsi="Arial" w:cs="Arial"/>
          <w:sz w:val="20"/>
          <w:szCs w:val="18"/>
          <w:lang w:val="en-US"/>
        </w:rPr>
        <w:t xml:space="preserve"> LSG, </w:t>
      </w:r>
      <w:proofErr w:type="spellStart"/>
      <w:r w:rsidRPr="00D85E25">
        <w:rPr>
          <w:rFonts w:ascii="Arial" w:hAnsi="Arial" w:cs="Arial"/>
          <w:sz w:val="20"/>
          <w:szCs w:val="18"/>
          <w:lang w:val="en-US"/>
        </w:rPr>
        <w:t>Nørgaard</w:t>
      </w:r>
      <w:proofErr w:type="spellEnd"/>
      <w:r w:rsidRPr="00D85E25">
        <w:rPr>
          <w:rFonts w:ascii="Arial" w:hAnsi="Arial" w:cs="Arial"/>
          <w:sz w:val="20"/>
          <w:szCs w:val="18"/>
          <w:lang w:val="en-US"/>
        </w:rPr>
        <w:t xml:space="preserve"> JM, </w:t>
      </w:r>
      <w:proofErr w:type="spellStart"/>
      <w:r w:rsidRPr="00D85E25">
        <w:rPr>
          <w:rFonts w:ascii="Arial" w:hAnsi="Arial" w:cs="Arial"/>
          <w:sz w:val="20"/>
          <w:szCs w:val="18"/>
          <w:lang w:val="en-US"/>
        </w:rPr>
        <w:t>Raaschou</w:t>
      </w:r>
      <w:proofErr w:type="spellEnd"/>
      <w:r w:rsidRPr="00D85E25">
        <w:rPr>
          <w:rFonts w:ascii="Arial" w:hAnsi="Arial" w:cs="Arial"/>
          <w:sz w:val="20"/>
          <w:szCs w:val="18"/>
          <w:lang w:val="en-US"/>
        </w:rPr>
        <w:t xml:space="preserve">-Jensen KK, et al. The Danish National Acute Leukemia Registry. </w:t>
      </w:r>
      <w:r w:rsidRPr="00D85E25">
        <w:rPr>
          <w:rFonts w:ascii="Arial" w:hAnsi="Arial" w:cs="Arial"/>
          <w:i/>
          <w:iCs/>
          <w:sz w:val="20"/>
          <w:szCs w:val="18"/>
          <w:lang w:val="en-US"/>
        </w:rPr>
        <w:t>CLEP</w:t>
      </w:r>
      <w:r w:rsidRPr="00D85E25">
        <w:rPr>
          <w:rFonts w:ascii="Arial" w:hAnsi="Arial" w:cs="Arial"/>
          <w:sz w:val="20"/>
          <w:szCs w:val="18"/>
          <w:lang w:val="en-US"/>
        </w:rPr>
        <w:t xml:space="preserve">. </w:t>
      </w:r>
      <w:proofErr w:type="gramStart"/>
      <w:r w:rsidRPr="00D85E25">
        <w:rPr>
          <w:rFonts w:ascii="Arial" w:hAnsi="Arial" w:cs="Arial"/>
          <w:sz w:val="20"/>
          <w:szCs w:val="18"/>
          <w:lang w:val="en-US"/>
        </w:rPr>
        <w:t>2016;8:553</w:t>
      </w:r>
      <w:proofErr w:type="gramEnd"/>
      <w:r w:rsidRPr="00D85E25">
        <w:rPr>
          <w:rFonts w:ascii="Arial" w:hAnsi="Arial" w:cs="Arial"/>
          <w:sz w:val="20"/>
          <w:szCs w:val="18"/>
          <w:lang w:val="en-US"/>
        </w:rPr>
        <w:t>-560. doi:10.2147/CLEP.S99460</w:t>
      </w:r>
    </w:p>
    <w:p w14:paraId="1375E98C"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90. </w:t>
      </w:r>
      <w:r w:rsidRPr="00D85E25">
        <w:rPr>
          <w:rFonts w:ascii="Arial" w:hAnsi="Arial" w:cs="Arial"/>
          <w:sz w:val="20"/>
          <w:szCs w:val="18"/>
          <w:lang w:val="en-US"/>
        </w:rPr>
        <w:tab/>
      </w:r>
      <w:proofErr w:type="spellStart"/>
      <w:r w:rsidRPr="00D85E25">
        <w:rPr>
          <w:rFonts w:ascii="Arial" w:hAnsi="Arial" w:cs="Arial"/>
          <w:sz w:val="20"/>
          <w:szCs w:val="18"/>
          <w:lang w:val="en-US"/>
        </w:rPr>
        <w:t>Østgård</w:t>
      </w:r>
      <w:proofErr w:type="spellEnd"/>
      <w:r w:rsidRPr="00D85E25">
        <w:rPr>
          <w:rFonts w:ascii="Arial" w:hAnsi="Arial" w:cs="Arial"/>
          <w:sz w:val="20"/>
          <w:szCs w:val="18"/>
          <w:lang w:val="en-US"/>
        </w:rPr>
        <w:t xml:space="preserve"> LSG, </w:t>
      </w:r>
      <w:proofErr w:type="spellStart"/>
      <w:r w:rsidRPr="00D85E25">
        <w:rPr>
          <w:rFonts w:ascii="Arial" w:hAnsi="Arial" w:cs="Arial"/>
          <w:sz w:val="20"/>
          <w:szCs w:val="18"/>
          <w:lang w:val="en-US"/>
        </w:rPr>
        <w:t>Nørgaard</w:t>
      </w:r>
      <w:proofErr w:type="spellEnd"/>
      <w:r w:rsidRPr="00D85E25">
        <w:rPr>
          <w:rFonts w:ascii="Arial" w:hAnsi="Arial" w:cs="Arial"/>
          <w:sz w:val="20"/>
          <w:szCs w:val="18"/>
          <w:lang w:val="en-US"/>
        </w:rPr>
        <w:t xml:space="preserve"> JM, Severinsen MT, et al. Data quality in the Danish National Acute Leukemia Registry: a hematological data resource. </w:t>
      </w:r>
      <w:r w:rsidRPr="00D85E25">
        <w:rPr>
          <w:rFonts w:ascii="Arial" w:hAnsi="Arial" w:cs="Arial"/>
          <w:i/>
          <w:iCs/>
          <w:sz w:val="20"/>
          <w:szCs w:val="18"/>
          <w:lang w:val="en-US"/>
        </w:rPr>
        <w:t>CLEP</w:t>
      </w:r>
      <w:r w:rsidRPr="00D85E25">
        <w:rPr>
          <w:rFonts w:ascii="Arial" w:hAnsi="Arial" w:cs="Arial"/>
          <w:sz w:val="20"/>
          <w:szCs w:val="18"/>
          <w:lang w:val="en-US"/>
        </w:rPr>
        <w:t>. 2013;5(1):335-344. doi:10.2147/CLEP.S48411</w:t>
      </w:r>
    </w:p>
    <w:p w14:paraId="2D8D5369"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91. </w:t>
      </w:r>
      <w:r w:rsidRPr="00D85E25">
        <w:rPr>
          <w:rFonts w:ascii="Arial" w:hAnsi="Arial" w:cs="Arial"/>
          <w:sz w:val="20"/>
          <w:szCs w:val="18"/>
          <w:lang w:val="en-US"/>
        </w:rPr>
        <w:tab/>
      </w:r>
      <w:proofErr w:type="spellStart"/>
      <w:r w:rsidRPr="00D85E25">
        <w:rPr>
          <w:rFonts w:ascii="Arial" w:hAnsi="Arial" w:cs="Arial"/>
          <w:sz w:val="20"/>
          <w:szCs w:val="18"/>
          <w:lang w:val="en-US"/>
        </w:rPr>
        <w:t>Arboe</w:t>
      </w:r>
      <w:proofErr w:type="spellEnd"/>
      <w:r w:rsidRPr="00D85E25">
        <w:rPr>
          <w:rFonts w:ascii="Arial" w:hAnsi="Arial" w:cs="Arial"/>
          <w:sz w:val="20"/>
          <w:szCs w:val="18"/>
          <w:lang w:val="en-US"/>
        </w:rPr>
        <w:t xml:space="preserve"> B, </w:t>
      </w:r>
      <w:proofErr w:type="spellStart"/>
      <w:r w:rsidRPr="00D85E25">
        <w:rPr>
          <w:rFonts w:ascii="Arial" w:hAnsi="Arial" w:cs="Arial"/>
          <w:sz w:val="20"/>
          <w:szCs w:val="18"/>
          <w:lang w:val="en-US"/>
        </w:rPr>
        <w:t>Josefsson</w:t>
      </w:r>
      <w:proofErr w:type="spellEnd"/>
      <w:r w:rsidRPr="00D85E25">
        <w:rPr>
          <w:rFonts w:ascii="Arial" w:hAnsi="Arial" w:cs="Arial"/>
          <w:sz w:val="20"/>
          <w:szCs w:val="18"/>
          <w:lang w:val="en-US"/>
        </w:rPr>
        <w:t xml:space="preserve"> P, Jørgensen J, et al. Danish National Lymphoma Registry. </w:t>
      </w:r>
      <w:r w:rsidRPr="00D85E25">
        <w:rPr>
          <w:rFonts w:ascii="Arial" w:hAnsi="Arial" w:cs="Arial"/>
          <w:i/>
          <w:iCs/>
          <w:sz w:val="20"/>
          <w:szCs w:val="18"/>
          <w:lang w:val="en-US"/>
        </w:rPr>
        <w:t>Clin Epidemiol</w:t>
      </w:r>
      <w:r w:rsidRPr="00D85E25">
        <w:rPr>
          <w:rFonts w:ascii="Arial" w:hAnsi="Arial" w:cs="Arial"/>
          <w:sz w:val="20"/>
          <w:szCs w:val="18"/>
          <w:lang w:val="en-US"/>
        </w:rPr>
        <w:t xml:space="preserve">. </w:t>
      </w:r>
      <w:proofErr w:type="gramStart"/>
      <w:r w:rsidRPr="00D85E25">
        <w:rPr>
          <w:rFonts w:ascii="Arial" w:hAnsi="Arial" w:cs="Arial"/>
          <w:sz w:val="20"/>
          <w:szCs w:val="18"/>
          <w:lang w:val="en-US"/>
        </w:rPr>
        <w:t>2016;8:577</w:t>
      </w:r>
      <w:proofErr w:type="gramEnd"/>
      <w:r w:rsidRPr="00D85E25">
        <w:rPr>
          <w:rFonts w:ascii="Arial" w:hAnsi="Arial" w:cs="Arial"/>
          <w:sz w:val="20"/>
          <w:szCs w:val="18"/>
          <w:lang w:val="en-US"/>
        </w:rPr>
        <w:t>-581. doi:10.2147/CLEP.S99470</w:t>
      </w:r>
    </w:p>
    <w:p w14:paraId="21C5BBC9"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92. </w:t>
      </w:r>
      <w:r w:rsidRPr="00D85E25">
        <w:rPr>
          <w:rFonts w:ascii="Arial" w:hAnsi="Arial" w:cs="Arial"/>
          <w:sz w:val="20"/>
          <w:szCs w:val="18"/>
          <w:lang w:val="en-US"/>
        </w:rPr>
        <w:tab/>
      </w:r>
      <w:proofErr w:type="spellStart"/>
      <w:r w:rsidRPr="00D85E25">
        <w:rPr>
          <w:rFonts w:ascii="Arial" w:hAnsi="Arial" w:cs="Arial"/>
          <w:sz w:val="20"/>
          <w:szCs w:val="18"/>
          <w:lang w:val="en-US"/>
        </w:rPr>
        <w:t>Arboe</w:t>
      </w:r>
      <w:proofErr w:type="spellEnd"/>
      <w:r w:rsidRPr="00D85E25">
        <w:rPr>
          <w:rFonts w:ascii="Arial" w:hAnsi="Arial" w:cs="Arial"/>
          <w:sz w:val="20"/>
          <w:szCs w:val="18"/>
          <w:lang w:val="en-US"/>
        </w:rPr>
        <w:t xml:space="preserve"> B, El-</w:t>
      </w:r>
      <w:proofErr w:type="spellStart"/>
      <w:r w:rsidRPr="00D85E25">
        <w:rPr>
          <w:rFonts w:ascii="Arial" w:hAnsi="Arial" w:cs="Arial"/>
          <w:sz w:val="20"/>
          <w:szCs w:val="18"/>
          <w:lang w:val="en-US"/>
        </w:rPr>
        <w:t>Galaly</w:t>
      </w:r>
      <w:proofErr w:type="spellEnd"/>
      <w:r w:rsidRPr="00D85E25">
        <w:rPr>
          <w:rFonts w:ascii="Arial" w:hAnsi="Arial" w:cs="Arial"/>
          <w:sz w:val="20"/>
          <w:szCs w:val="18"/>
          <w:lang w:val="en-US"/>
        </w:rPr>
        <w:t xml:space="preserve"> TC, Clausen MR, et al. The Danish National Lymphoma Registry: Coverage and Data Quality. </w:t>
      </w:r>
      <w:r w:rsidRPr="00D85E25">
        <w:rPr>
          <w:rFonts w:ascii="Arial" w:hAnsi="Arial" w:cs="Arial"/>
          <w:i/>
          <w:iCs/>
          <w:sz w:val="20"/>
          <w:szCs w:val="18"/>
          <w:lang w:val="en-US"/>
        </w:rPr>
        <w:t>PLOS ONE</w:t>
      </w:r>
      <w:r w:rsidRPr="00D85E25">
        <w:rPr>
          <w:rFonts w:ascii="Arial" w:hAnsi="Arial" w:cs="Arial"/>
          <w:sz w:val="20"/>
          <w:szCs w:val="18"/>
          <w:lang w:val="en-US"/>
        </w:rPr>
        <w:t>. 2016;11(6</w:t>
      </w:r>
      <w:proofErr w:type="gramStart"/>
      <w:r w:rsidRPr="00D85E25">
        <w:rPr>
          <w:rFonts w:ascii="Arial" w:hAnsi="Arial" w:cs="Arial"/>
          <w:sz w:val="20"/>
          <w:szCs w:val="18"/>
          <w:lang w:val="en-US"/>
        </w:rPr>
        <w:t>):e</w:t>
      </w:r>
      <w:proofErr w:type="gramEnd"/>
      <w:r w:rsidRPr="00D85E25">
        <w:rPr>
          <w:rFonts w:ascii="Arial" w:hAnsi="Arial" w:cs="Arial"/>
          <w:sz w:val="20"/>
          <w:szCs w:val="18"/>
          <w:lang w:val="en-US"/>
        </w:rPr>
        <w:t xml:space="preserve">0157999. </w:t>
      </w:r>
      <w:proofErr w:type="gramStart"/>
      <w:r w:rsidRPr="00D85E25">
        <w:rPr>
          <w:rFonts w:ascii="Arial" w:hAnsi="Arial" w:cs="Arial"/>
          <w:sz w:val="20"/>
          <w:szCs w:val="18"/>
          <w:lang w:val="en-US"/>
        </w:rPr>
        <w:t>doi:10.1371/journal.pone</w:t>
      </w:r>
      <w:proofErr w:type="gramEnd"/>
      <w:r w:rsidRPr="00D85E25">
        <w:rPr>
          <w:rFonts w:ascii="Arial" w:hAnsi="Arial" w:cs="Arial"/>
          <w:sz w:val="20"/>
          <w:szCs w:val="18"/>
          <w:lang w:val="en-US"/>
        </w:rPr>
        <w:t>.0157999</w:t>
      </w:r>
    </w:p>
    <w:p w14:paraId="39C1E34A"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93. </w:t>
      </w:r>
      <w:r w:rsidRPr="00D85E25">
        <w:rPr>
          <w:rFonts w:ascii="Arial" w:hAnsi="Arial" w:cs="Arial"/>
          <w:sz w:val="20"/>
          <w:szCs w:val="18"/>
          <w:lang w:val="en-US"/>
        </w:rPr>
        <w:tab/>
      </w:r>
      <w:proofErr w:type="spellStart"/>
      <w:r w:rsidRPr="00D85E25">
        <w:rPr>
          <w:rFonts w:ascii="Arial" w:hAnsi="Arial" w:cs="Arial"/>
          <w:sz w:val="20"/>
          <w:szCs w:val="18"/>
          <w:lang w:val="en-US"/>
        </w:rPr>
        <w:t>Schrøder</w:t>
      </w:r>
      <w:proofErr w:type="spellEnd"/>
      <w:r w:rsidRPr="00D85E25">
        <w:rPr>
          <w:rFonts w:ascii="Arial" w:hAnsi="Arial" w:cs="Arial"/>
          <w:sz w:val="20"/>
          <w:szCs w:val="18"/>
          <w:lang w:val="en-US"/>
        </w:rPr>
        <w:t xml:space="preserve"> H, </w:t>
      </w:r>
      <w:proofErr w:type="spellStart"/>
      <w:r w:rsidRPr="00D85E25">
        <w:rPr>
          <w:rFonts w:ascii="Arial" w:hAnsi="Arial" w:cs="Arial"/>
          <w:sz w:val="20"/>
          <w:szCs w:val="18"/>
          <w:lang w:val="en-US"/>
        </w:rPr>
        <w:t>Rechnitzer</w:t>
      </w:r>
      <w:proofErr w:type="spellEnd"/>
      <w:r w:rsidRPr="00D85E25">
        <w:rPr>
          <w:rFonts w:ascii="Arial" w:hAnsi="Arial" w:cs="Arial"/>
          <w:sz w:val="20"/>
          <w:szCs w:val="18"/>
          <w:lang w:val="en-US"/>
        </w:rPr>
        <w:t xml:space="preserve"> C, </w:t>
      </w:r>
      <w:proofErr w:type="spellStart"/>
      <w:r w:rsidRPr="00D85E25">
        <w:rPr>
          <w:rFonts w:ascii="Arial" w:hAnsi="Arial" w:cs="Arial"/>
          <w:sz w:val="20"/>
          <w:szCs w:val="18"/>
          <w:lang w:val="en-US"/>
        </w:rPr>
        <w:t>Wehner</w:t>
      </w:r>
      <w:proofErr w:type="spellEnd"/>
      <w:r w:rsidRPr="00D85E25">
        <w:rPr>
          <w:rFonts w:ascii="Arial" w:hAnsi="Arial" w:cs="Arial"/>
          <w:sz w:val="20"/>
          <w:szCs w:val="18"/>
          <w:lang w:val="en-US"/>
        </w:rPr>
        <w:t xml:space="preserve"> PS, et al. Danish Childhood Cancer Registry. </w:t>
      </w:r>
      <w:r w:rsidRPr="00D85E25">
        <w:rPr>
          <w:rFonts w:ascii="Arial" w:hAnsi="Arial" w:cs="Arial"/>
          <w:i/>
          <w:iCs/>
          <w:sz w:val="20"/>
          <w:szCs w:val="18"/>
          <w:lang w:val="en-US"/>
        </w:rPr>
        <w:t>CLEP</w:t>
      </w:r>
      <w:r w:rsidRPr="00D85E25">
        <w:rPr>
          <w:rFonts w:ascii="Arial" w:hAnsi="Arial" w:cs="Arial"/>
          <w:sz w:val="20"/>
          <w:szCs w:val="18"/>
          <w:lang w:val="en-US"/>
        </w:rPr>
        <w:t xml:space="preserve">. </w:t>
      </w:r>
      <w:proofErr w:type="gramStart"/>
      <w:r w:rsidRPr="00D85E25">
        <w:rPr>
          <w:rFonts w:ascii="Arial" w:hAnsi="Arial" w:cs="Arial"/>
          <w:sz w:val="20"/>
          <w:szCs w:val="18"/>
          <w:lang w:val="en-US"/>
        </w:rPr>
        <w:t>2016;8:461</w:t>
      </w:r>
      <w:proofErr w:type="gramEnd"/>
      <w:r w:rsidRPr="00D85E25">
        <w:rPr>
          <w:rFonts w:ascii="Arial" w:hAnsi="Arial" w:cs="Arial"/>
          <w:sz w:val="20"/>
          <w:szCs w:val="18"/>
          <w:lang w:val="en-US"/>
        </w:rPr>
        <w:t>-464. doi:10.2147/CLEP.S99508</w:t>
      </w:r>
    </w:p>
    <w:p w14:paraId="5E395C7B"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94. </w:t>
      </w:r>
      <w:r w:rsidRPr="00D85E25">
        <w:rPr>
          <w:rFonts w:ascii="Arial" w:hAnsi="Arial" w:cs="Arial"/>
          <w:sz w:val="20"/>
          <w:szCs w:val="18"/>
          <w:lang w:val="en-US"/>
        </w:rPr>
        <w:tab/>
      </w:r>
      <w:proofErr w:type="spellStart"/>
      <w:r w:rsidRPr="00D85E25">
        <w:rPr>
          <w:rFonts w:ascii="Arial" w:hAnsi="Arial" w:cs="Arial"/>
          <w:sz w:val="20"/>
          <w:szCs w:val="18"/>
          <w:lang w:val="en-US"/>
        </w:rPr>
        <w:t>Abildstrøm</w:t>
      </w:r>
      <w:proofErr w:type="spellEnd"/>
      <w:r w:rsidRPr="00D85E25">
        <w:rPr>
          <w:rFonts w:ascii="Arial" w:hAnsi="Arial" w:cs="Arial"/>
          <w:sz w:val="20"/>
          <w:szCs w:val="18"/>
          <w:lang w:val="en-US"/>
        </w:rPr>
        <w:t xml:space="preserve"> SZ, Madsen M. The Danish Heart Register. </w:t>
      </w:r>
      <w:proofErr w:type="spellStart"/>
      <w:r w:rsidRPr="00D85E25">
        <w:rPr>
          <w:rFonts w:ascii="Arial" w:hAnsi="Arial" w:cs="Arial"/>
          <w:i/>
          <w:iCs/>
          <w:sz w:val="20"/>
          <w:szCs w:val="18"/>
          <w:lang w:val="en-US"/>
        </w:rPr>
        <w:t>Scand</w:t>
      </w:r>
      <w:proofErr w:type="spellEnd"/>
      <w:r w:rsidRPr="00D85E25">
        <w:rPr>
          <w:rFonts w:ascii="Arial" w:hAnsi="Arial" w:cs="Arial"/>
          <w:i/>
          <w:iCs/>
          <w:sz w:val="20"/>
          <w:szCs w:val="18"/>
          <w:lang w:val="en-US"/>
        </w:rPr>
        <w:t xml:space="preserve"> J Public Health</w:t>
      </w:r>
      <w:r w:rsidRPr="00D85E25">
        <w:rPr>
          <w:rFonts w:ascii="Arial" w:hAnsi="Arial" w:cs="Arial"/>
          <w:sz w:val="20"/>
          <w:szCs w:val="18"/>
          <w:lang w:val="en-US"/>
        </w:rPr>
        <w:t>. 2011;39(7_suppl):46-49. doi:10.1177/1403494810393561</w:t>
      </w:r>
    </w:p>
    <w:p w14:paraId="599DC947"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95. </w:t>
      </w:r>
      <w:r w:rsidRPr="00D85E25">
        <w:rPr>
          <w:rFonts w:ascii="Arial" w:hAnsi="Arial" w:cs="Arial"/>
          <w:sz w:val="20"/>
          <w:szCs w:val="18"/>
          <w:lang w:val="en-US"/>
        </w:rPr>
        <w:tab/>
      </w:r>
      <w:proofErr w:type="spellStart"/>
      <w:r w:rsidRPr="00D85E25">
        <w:rPr>
          <w:rFonts w:ascii="Arial" w:hAnsi="Arial" w:cs="Arial"/>
          <w:sz w:val="20"/>
          <w:szCs w:val="18"/>
          <w:lang w:val="en-US"/>
        </w:rPr>
        <w:t>Laustsen</w:t>
      </w:r>
      <w:proofErr w:type="spellEnd"/>
      <w:r w:rsidRPr="00D85E25">
        <w:rPr>
          <w:rFonts w:ascii="Arial" w:hAnsi="Arial" w:cs="Arial"/>
          <w:sz w:val="20"/>
          <w:szCs w:val="18"/>
          <w:lang w:val="en-US"/>
        </w:rPr>
        <w:t xml:space="preserve"> J, Jensen LP, Hansen AK, The Danish National Vascular Registry. Accuracy of Clinical Data in a Population Based Vascular Registry. </w:t>
      </w:r>
      <w:r w:rsidRPr="00D85E25">
        <w:rPr>
          <w:rFonts w:ascii="Arial" w:hAnsi="Arial" w:cs="Arial"/>
          <w:i/>
          <w:iCs/>
          <w:sz w:val="20"/>
          <w:szCs w:val="18"/>
          <w:lang w:val="en-US"/>
        </w:rPr>
        <w:t>European Journal of Vascular and Endovascular Surgery</w:t>
      </w:r>
      <w:r w:rsidRPr="00D85E25">
        <w:rPr>
          <w:rFonts w:ascii="Arial" w:hAnsi="Arial" w:cs="Arial"/>
          <w:sz w:val="20"/>
          <w:szCs w:val="18"/>
          <w:lang w:val="en-US"/>
        </w:rPr>
        <w:t xml:space="preserve">. 2004;27(2):216-219. </w:t>
      </w:r>
      <w:proofErr w:type="gramStart"/>
      <w:r w:rsidRPr="00D85E25">
        <w:rPr>
          <w:rFonts w:ascii="Arial" w:hAnsi="Arial" w:cs="Arial"/>
          <w:sz w:val="20"/>
          <w:szCs w:val="18"/>
          <w:lang w:val="en-US"/>
        </w:rPr>
        <w:t>doi:10.1016/j.ejvs</w:t>
      </w:r>
      <w:proofErr w:type="gramEnd"/>
      <w:r w:rsidRPr="00D85E25">
        <w:rPr>
          <w:rFonts w:ascii="Arial" w:hAnsi="Arial" w:cs="Arial"/>
          <w:sz w:val="20"/>
          <w:szCs w:val="18"/>
          <w:lang w:val="en-US"/>
        </w:rPr>
        <w:t>.2003.11.011</w:t>
      </w:r>
    </w:p>
    <w:p w14:paraId="153F8688"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96. </w:t>
      </w:r>
      <w:r w:rsidRPr="00D85E25">
        <w:rPr>
          <w:rFonts w:ascii="Arial" w:hAnsi="Arial" w:cs="Arial"/>
          <w:sz w:val="20"/>
          <w:szCs w:val="18"/>
          <w:lang w:val="en-US"/>
        </w:rPr>
        <w:tab/>
        <w:t xml:space="preserve">Danish Cardiac Arrest Registry. In English – Dansk </w:t>
      </w:r>
      <w:proofErr w:type="spellStart"/>
      <w:r w:rsidRPr="00D85E25">
        <w:rPr>
          <w:rFonts w:ascii="Arial" w:hAnsi="Arial" w:cs="Arial"/>
          <w:sz w:val="20"/>
          <w:szCs w:val="18"/>
          <w:lang w:val="en-US"/>
        </w:rPr>
        <w:t>Hjertestopregister</w:t>
      </w:r>
      <w:proofErr w:type="spellEnd"/>
      <w:r w:rsidRPr="00D85E25">
        <w:rPr>
          <w:rFonts w:ascii="Arial" w:hAnsi="Arial" w:cs="Arial"/>
          <w:sz w:val="20"/>
          <w:szCs w:val="18"/>
          <w:lang w:val="en-US"/>
        </w:rPr>
        <w:t>. Accessed January 27, 2022. https://hjertestopregister.dk/?page_id=428</w:t>
      </w:r>
    </w:p>
    <w:p w14:paraId="4118CBCC"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97. </w:t>
      </w:r>
      <w:r w:rsidRPr="00D85E25">
        <w:rPr>
          <w:rFonts w:ascii="Arial" w:hAnsi="Arial" w:cs="Arial"/>
          <w:sz w:val="20"/>
          <w:szCs w:val="18"/>
          <w:lang w:val="en-US"/>
        </w:rPr>
        <w:tab/>
      </w:r>
      <w:proofErr w:type="spellStart"/>
      <w:r w:rsidRPr="00D85E25">
        <w:rPr>
          <w:rFonts w:ascii="Arial" w:hAnsi="Arial" w:cs="Arial"/>
          <w:sz w:val="20"/>
          <w:szCs w:val="18"/>
          <w:lang w:val="en-US"/>
        </w:rPr>
        <w:t>Wissenberg</w:t>
      </w:r>
      <w:proofErr w:type="spellEnd"/>
      <w:r w:rsidRPr="00D85E25">
        <w:rPr>
          <w:rFonts w:ascii="Arial" w:hAnsi="Arial" w:cs="Arial"/>
          <w:sz w:val="20"/>
          <w:szCs w:val="18"/>
          <w:lang w:val="en-US"/>
        </w:rPr>
        <w:t xml:space="preserve"> M, Lippert FK, </w:t>
      </w:r>
      <w:proofErr w:type="spellStart"/>
      <w:r w:rsidRPr="00D85E25">
        <w:rPr>
          <w:rFonts w:ascii="Arial" w:hAnsi="Arial" w:cs="Arial"/>
          <w:sz w:val="20"/>
          <w:szCs w:val="18"/>
          <w:lang w:val="en-US"/>
        </w:rPr>
        <w:t>Folke</w:t>
      </w:r>
      <w:proofErr w:type="spellEnd"/>
      <w:r w:rsidRPr="00D85E25">
        <w:rPr>
          <w:rFonts w:ascii="Arial" w:hAnsi="Arial" w:cs="Arial"/>
          <w:sz w:val="20"/>
          <w:szCs w:val="18"/>
          <w:lang w:val="en-US"/>
        </w:rPr>
        <w:t xml:space="preserve"> F, et al. Association of National Initiatives to Improve Cardiac Arrest Management </w:t>
      </w:r>
      <w:proofErr w:type="gramStart"/>
      <w:r w:rsidRPr="00D85E25">
        <w:rPr>
          <w:rFonts w:ascii="Arial" w:hAnsi="Arial" w:cs="Arial"/>
          <w:sz w:val="20"/>
          <w:szCs w:val="18"/>
          <w:lang w:val="en-US"/>
        </w:rPr>
        <w:t>With</w:t>
      </w:r>
      <w:proofErr w:type="gramEnd"/>
      <w:r w:rsidRPr="00D85E25">
        <w:rPr>
          <w:rFonts w:ascii="Arial" w:hAnsi="Arial" w:cs="Arial"/>
          <w:sz w:val="20"/>
          <w:szCs w:val="18"/>
          <w:lang w:val="en-US"/>
        </w:rPr>
        <w:t xml:space="preserve"> Rates of Bystander Intervention and Patient Survival After Out-of-Hospital Cardiac Arrest. </w:t>
      </w:r>
      <w:r w:rsidRPr="00D85E25">
        <w:rPr>
          <w:rFonts w:ascii="Arial" w:hAnsi="Arial" w:cs="Arial"/>
          <w:i/>
          <w:iCs/>
          <w:sz w:val="20"/>
          <w:szCs w:val="18"/>
          <w:lang w:val="en-US"/>
        </w:rPr>
        <w:t>JAMA</w:t>
      </w:r>
      <w:r w:rsidRPr="00D85E25">
        <w:rPr>
          <w:rFonts w:ascii="Arial" w:hAnsi="Arial" w:cs="Arial"/>
          <w:sz w:val="20"/>
          <w:szCs w:val="18"/>
          <w:lang w:val="en-US"/>
        </w:rPr>
        <w:t>. 2013;310(13):1377. doi:10.1001/jama.2013.278483</w:t>
      </w:r>
    </w:p>
    <w:p w14:paraId="6F4F3A62"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98. </w:t>
      </w:r>
      <w:r w:rsidRPr="00D85E25">
        <w:rPr>
          <w:rFonts w:ascii="Arial" w:hAnsi="Arial" w:cs="Arial"/>
          <w:sz w:val="20"/>
          <w:szCs w:val="18"/>
          <w:lang w:val="en-US"/>
        </w:rPr>
        <w:tab/>
        <w:t xml:space="preserve">Danske </w:t>
      </w:r>
      <w:proofErr w:type="spellStart"/>
      <w:r w:rsidRPr="00D85E25">
        <w:rPr>
          <w:rFonts w:ascii="Arial" w:hAnsi="Arial" w:cs="Arial"/>
          <w:sz w:val="20"/>
          <w:szCs w:val="18"/>
          <w:lang w:val="en-US"/>
        </w:rPr>
        <w:t>Regioner</w:t>
      </w:r>
      <w:proofErr w:type="spellEnd"/>
      <w:r w:rsidRPr="00D85E25">
        <w:rPr>
          <w:rFonts w:ascii="Arial" w:hAnsi="Arial" w:cs="Arial"/>
          <w:sz w:val="20"/>
          <w:szCs w:val="18"/>
          <w:lang w:val="en-US"/>
        </w:rPr>
        <w:t xml:space="preserve">. Danish Pacemaker and ICD Registry (in Danish: Danske Pacemaker </w:t>
      </w:r>
      <w:proofErr w:type="spellStart"/>
      <w:r w:rsidRPr="00D85E25">
        <w:rPr>
          <w:rFonts w:ascii="Arial" w:hAnsi="Arial" w:cs="Arial"/>
          <w:sz w:val="20"/>
          <w:szCs w:val="18"/>
          <w:lang w:val="en-US"/>
        </w:rPr>
        <w:t>og</w:t>
      </w:r>
      <w:proofErr w:type="spellEnd"/>
      <w:r w:rsidRPr="00D85E25">
        <w:rPr>
          <w:rFonts w:ascii="Arial" w:hAnsi="Arial" w:cs="Arial"/>
          <w:sz w:val="20"/>
          <w:szCs w:val="18"/>
          <w:lang w:val="en-US"/>
        </w:rPr>
        <w:t xml:space="preserve"> ICD-register). Sundhed.dk. Published December 22, 2020. Accessed January 27, 2022. https://www.sundhed.dk/sundhedsfaglig/kvalitet/kliniske-kvalitetsdatabaser/hjerte-kar-sygdomme/pacemaker-icd/</w:t>
      </w:r>
    </w:p>
    <w:p w14:paraId="4D7FA34F" w14:textId="7777777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99. </w:t>
      </w:r>
      <w:r w:rsidRPr="00D85E25">
        <w:rPr>
          <w:rFonts w:ascii="Arial" w:hAnsi="Arial" w:cs="Arial"/>
          <w:sz w:val="20"/>
          <w:szCs w:val="18"/>
          <w:lang w:val="en-US"/>
        </w:rPr>
        <w:tab/>
      </w:r>
      <w:proofErr w:type="spellStart"/>
      <w:r w:rsidRPr="00D85E25">
        <w:rPr>
          <w:rFonts w:ascii="Arial" w:hAnsi="Arial" w:cs="Arial"/>
          <w:sz w:val="20"/>
          <w:szCs w:val="18"/>
          <w:lang w:val="en-US"/>
        </w:rPr>
        <w:t>Gundtoft</w:t>
      </w:r>
      <w:proofErr w:type="spellEnd"/>
      <w:r w:rsidRPr="00D85E25">
        <w:rPr>
          <w:rFonts w:ascii="Arial" w:hAnsi="Arial" w:cs="Arial"/>
          <w:sz w:val="20"/>
          <w:szCs w:val="18"/>
          <w:lang w:val="en-US"/>
        </w:rPr>
        <w:t xml:space="preserve"> PH, Varnum C, Pedersen AB, Overgaard S. The Danish Hip Arthroplasty Register. </w:t>
      </w:r>
      <w:r w:rsidRPr="00D85E25">
        <w:rPr>
          <w:rFonts w:ascii="Arial" w:hAnsi="Arial" w:cs="Arial"/>
          <w:i/>
          <w:iCs/>
          <w:sz w:val="20"/>
          <w:szCs w:val="18"/>
          <w:lang w:val="en-US"/>
        </w:rPr>
        <w:t>CLEP</w:t>
      </w:r>
      <w:r w:rsidRPr="00D85E25">
        <w:rPr>
          <w:rFonts w:ascii="Arial" w:hAnsi="Arial" w:cs="Arial"/>
          <w:sz w:val="20"/>
          <w:szCs w:val="18"/>
          <w:lang w:val="en-US"/>
        </w:rPr>
        <w:t xml:space="preserve">. </w:t>
      </w:r>
      <w:proofErr w:type="gramStart"/>
      <w:r w:rsidRPr="00D85E25">
        <w:rPr>
          <w:rFonts w:ascii="Arial" w:hAnsi="Arial" w:cs="Arial"/>
          <w:sz w:val="20"/>
          <w:szCs w:val="18"/>
          <w:lang w:val="en-US"/>
        </w:rPr>
        <w:t>2016;8:509</w:t>
      </w:r>
      <w:proofErr w:type="gramEnd"/>
      <w:r w:rsidRPr="00D85E25">
        <w:rPr>
          <w:rFonts w:ascii="Arial" w:hAnsi="Arial" w:cs="Arial"/>
          <w:sz w:val="20"/>
          <w:szCs w:val="18"/>
          <w:lang w:val="en-US"/>
        </w:rPr>
        <w:t>-514. doi:10.2147/CLEP.S99498</w:t>
      </w:r>
    </w:p>
    <w:p w14:paraId="34A8E225" w14:textId="281848B6"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lastRenderedPageBreak/>
        <w:t xml:space="preserve">100. </w:t>
      </w:r>
      <w:proofErr w:type="spellStart"/>
      <w:r w:rsidRPr="00D85E25">
        <w:rPr>
          <w:rFonts w:ascii="Arial" w:hAnsi="Arial" w:cs="Arial"/>
          <w:sz w:val="20"/>
          <w:szCs w:val="18"/>
          <w:lang w:val="en-US"/>
        </w:rPr>
        <w:t>Gundtoft</w:t>
      </w:r>
      <w:proofErr w:type="spellEnd"/>
      <w:r w:rsidRPr="00D85E25">
        <w:rPr>
          <w:rFonts w:ascii="Arial" w:hAnsi="Arial" w:cs="Arial"/>
          <w:sz w:val="20"/>
          <w:szCs w:val="18"/>
          <w:lang w:val="en-US"/>
        </w:rPr>
        <w:t xml:space="preserve"> PH, Pedersen AB, </w:t>
      </w:r>
      <w:proofErr w:type="spellStart"/>
      <w:r w:rsidRPr="00D85E25">
        <w:rPr>
          <w:rFonts w:ascii="Arial" w:hAnsi="Arial" w:cs="Arial"/>
          <w:sz w:val="20"/>
          <w:szCs w:val="18"/>
          <w:lang w:val="en-US"/>
        </w:rPr>
        <w:t>Schønheyder</w:t>
      </w:r>
      <w:proofErr w:type="spellEnd"/>
      <w:r w:rsidRPr="00D85E25">
        <w:rPr>
          <w:rFonts w:ascii="Arial" w:hAnsi="Arial" w:cs="Arial"/>
          <w:sz w:val="20"/>
          <w:szCs w:val="18"/>
          <w:lang w:val="en-US"/>
        </w:rPr>
        <w:t xml:space="preserve"> HC, Overgaard S. Validation of the diagnosis ‘prosthetic joint infection’ in the Danish Hip Arthroplasty Register. </w:t>
      </w:r>
      <w:r w:rsidRPr="00D85E25">
        <w:rPr>
          <w:rFonts w:ascii="Arial" w:hAnsi="Arial" w:cs="Arial"/>
          <w:i/>
          <w:iCs/>
          <w:sz w:val="20"/>
          <w:szCs w:val="18"/>
          <w:lang w:val="en-US"/>
        </w:rPr>
        <w:t>The Bone &amp; Joint Journal</w:t>
      </w:r>
      <w:r w:rsidRPr="00D85E25">
        <w:rPr>
          <w:rFonts w:ascii="Arial" w:hAnsi="Arial" w:cs="Arial"/>
          <w:sz w:val="20"/>
          <w:szCs w:val="18"/>
          <w:lang w:val="en-US"/>
        </w:rPr>
        <w:t>. 2016;98-</w:t>
      </w:r>
      <w:proofErr w:type="gramStart"/>
      <w:r w:rsidRPr="00D85E25">
        <w:rPr>
          <w:rFonts w:ascii="Arial" w:hAnsi="Arial" w:cs="Arial"/>
          <w:sz w:val="20"/>
          <w:szCs w:val="18"/>
          <w:lang w:val="en-US"/>
        </w:rPr>
        <w:t>B(</w:t>
      </w:r>
      <w:proofErr w:type="gramEnd"/>
      <w:r w:rsidRPr="00D85E25">
        <w:rPr>
          <w:rFonts w:ascii="Arial" w:hAnsi="Arial" w:cs="Arial"/>
          <w:sz w:val="20"/>
          <w:szCs w:val="18"/>
          <w:lang w:val="en-US"/>
        </w:rPr>
        <w:t>3):320-325. doi:10.1302/0301-620X.98B3.36705</w:t>
      </w:r>
    </w:p>
    <w:p w14:paraId="4DF8741E" w14:textId="46AA469B"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101. </w:t>
      </w:r>
      <w:proofErr w:type="spellStart"/>
      <w:r w:rsidRPr="00D85E25">
        <w:rPr>
          <w:rFonts w:ascii="Arial" w:hAnsi="Arial" w:cs="Arial"/>
          <w:sz w:val="20"/>
          <w:szCs w:val="18"/>
          <w:lang w:val="en-US"/>
        </w:rPr>
        <w:t>Gundtoft</w:t>
      </w:r>
      <w:proofErr w:type="spellEnd"/>
      <w:r w:rsidRPr="00D85E25">
        <w:rPr>
          <w:rFonts w:ascii="Arial" w:hAnsi="Arial" w:cs="Arial"/>
          <w:sz w:val="20"/>
          <w:szCs w:val="18"/>
          <w:lang w:val="en-US"/>
        </w:rPr>
        <w:t xml:space="preserve"> PH, Overgaard S, </w:t>
      </w:r>
      <w:proofErr w:type="spellStart"/>
      <w:r w:rsidRPr="00D85E25">
        <w:rPr>
          <w:rFonts w:ascii="Arial" w:hAnsi="Arial" w:cs="Arial"/>
          <w:sz w:val="20"/>
          <w:szCs w:val="18"/>
          <w:lang w:val="en-US"/>
        </w:rPr>
        <w:t>Schønheyder</w:t>
      </w:r>
      <w:proofErr w:type="spellEnd"/>
      <w:r w:rsidRPr="00D85E25">
        <w:rPr>
          <w:rFonts w:ascii="Arial" w:hAnsi="Arial" w:cs="Arial"/>
          <w:sz w:val="20"/>
          <w:szCs w:val="18"/>
          <w:lang w:val="en-US"/>
        </w:rPr>
        <w:t xml:space="preserve"> HC, </w:t>
      </w:r>
      <w:proofErr w:type="spellStart"/>
      <w:r w:rsidRPr="00D85E25">
        <w:rPr>
          <w:rFonts w:ascii="Arial" w:hAnsi="Arial" w:cs="Arial"/>
          <w:sz w:val="20"/>
          <w:szCs w:val="18"/>
          <w:lang w:val="en-US"/>
        </w:rPr>
        <w:t>Møller</w:t>
      </w:r>
      <w:proofErr w:type="spellEnd"/>
      <w:r w:rsidRPr="00D85E25">
        <w:rPr>
          <w:rFonts w:ascii="Arial" w:hAnsi="Arial" w:cs="Arial"/>
          <w:sz w:val="20"/>
          <w:szCs w:val="18"/>
          <w:lang w:val="en-US"/>
        </w:rPr>
        <w:t xml:space="preserve"> JK, </w:t>
      </w:r>
      <w:proofErr w:type="spellStart"/>
      <w:r w:rsidRPr="00D85E25">
        <w:rPr>
          <w:rFonts w:ascii="Arial" w:hAnsi="Arial" w:cs="Arial"/>
          <w:sz w:val="20"/>
          <w:szCs w:val="18"/>
          <w:lang w:val="en-US"/>
        </w:rPr>
        <w:t>Kjærsgaard</w:t>
      </w:r>
      <w:proofErr w:type="spellEnd"/>
      <w:r w:rsidRPr="00D85E25">
        <w:rPr>
          <w:rFonts w:ascii="Arial" w:hAnsi="Arial" w:cs="Arial"/>
          <w:sz w:val="20"/>
          <w:szCs w:val="18"/>
          <w:lang w:val="en-US"/>
        </w:rPr>
        <w:t xml:space="preserve">-Andersen P, Pedersen AB. The “true” incidence of surgically treated deep prosthetic joint infection after 32,896 primary total hip arthroplasties. </w:t>
      </w:r>
      <w:r w:rsidRPr="00D85E25">
        <w:rPr>
          <w:rFonts w:ascii="Arial" w:hAnsi="Arial" w:cs="Arial"/>
          <w:i/>
          <w:iCs/>
          <w:sz w:val="20"/>
          <w:szCs w:val="18"/>
          <w:lang w:val="en-US"/>
        </w:rPr>
        <w:t xml:space="preserve">Acta </w:t>
      </w:r>
      <w:proofErr w:type="spellStart"/>
      <w:r w:rsidRPr="00D85E25">
        <w:rPr>
          <w:rFonts w:ascii="Arial" w:hAnsi="Arial" w:cs="Arial"/>
          <w:i/>
          <w:iCs/>
          <w:sz w:val="20"/>
          <w:szCs w:val="18"/>
          <w:lang w:val="en-US"/>
        </w:rPr>
        <w:t>Orthopaedica</w:t>
      </w:r>
      <w:proofErr w:type="spellEnd"/>
      <w:r w:rsidRPr="00D85E25">
        <w:rPr>
          <w:rFonts w:ascii="Arial" w:hAnsi="Arial" w:cs="Arial"/>
          <w:sz w:val="20"/>
          <w:szCs w:val="18"/>
          <w:lang w:val="en-US"/>
        </w:rPr>
        <w:t>. 2015;86(3):326-334. doi:10.3109/17453674.2015.1011983</w:t>
      </w:r>
    </w:p>
    <w:p w14:paraId="4F8B7219" w14:textId="0D639602"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102. Pedersen AB, </w:t>
      </w:r>
      <w:proofErr w:type="spellStart"/>
      <w:r w:rsidRPr="00D85E25">
        <w:rPr>
          <w:rFonts w:ascii="Arial" w:hAnsi="Arial" w:cs="Arial"/>
          <w:sz w:val="20"/>
          <w:szCs w:val="18"/>
          <w:lang w:val="en-US"/>
        </w:rPr>
        <w:t>Mehnert</w:t>
      </w:r>
      <w:proofErr w:type="spellEnd"/>
      <w:r w:rsidRPr="00D85E25">
        <w:rPr>
          <w:rFonts w:ascii="Arial" w:hAnsi="Arial" w:cs="Arial"/>
          <w:sz w:val="20"/>
          <w:szCs w:val="18"/>
          <w:lang w:val="en-US"/>
        </w:rPr>
        <w:t xml:space="preserve"> F, </w:t>
      </w:r>
      <w:proofErr w:type="spellStart"/>
      <w:r w:rsidRPr="00D85E25">
        <w:rPr>
          <w:rFonts w:ascii="Arial" w:hAnsi="Arial" w:cs="Arial"/>
          <w:sz w:val="20"/>
          <w:szCs w:val="18"/>
          <w:lang w:val="en-US"/>
        </w:rPr>
        <w:t>Odgaard</w:t>
      </w:r>
      <w:proofErr w:type="spellEnd"/>
      <w:r w:rsidRPr="00D85E25">
        <w:rPr>
          <w:rFonts w:ascii="Arial" w:hAnsi="Arial" w:cs="Arial"/>
          <w:sz w:val="20"/>
          <w:szCs w:val="18"/>
          <w:lang w:val="en-US"/>
        </w:rPr>
        <w:t xml:space="preserve"> A, </w:t>
      </w:r>
      <w:proofErr w:type="spellStart"/>
      <w:r w:rsidRPr="00D85E25">
        <w:rPr>
          <w:rFonts w:ascii="Arial" w:hAnsi="Arial" w:cs="Arial"/>
          <w:sz w:val="20"/>
          <w:szCs w:val="18"/>
          <w:lang w:val="en-US"/>
        </w:rPr>
        <w:t>Schrøder</w:t>
      </w:r>
      <w:proofErr w:type="spellEnd"/>
      <w:r w:rsidRPr="00D85E25">
        <w:rPr>
          <w:rFonts w:ascii="Arial" w:hAnsi="Arial" w:cs="Arial"/>
          <w:sz w:val="20"/>
          <w:szCs w:val="18"/>
          <w:lang w:val="en-US"/>
        </w:rPr>
        <w:t xml:space="preserve"> HM. Existing data sources for clinical epidemiology: The Danish Knee Arthroplasty Register. </w:t>
      </w:r>
      <w:r w:rsidRPr="00D85E25">
        <w:rPr>
          <w:rFonts w:ascii="Arial" w:hAnsi="Arial" w:cs="Arial"/>
          <w:i/>
          <w:iCs/>
          <w:sz w:val="20"/>
          <w:szCs w:val="18"/>
          <w:lang w:val="en-US"/>
        </w:rPr>
        <w:t>CLEP</w:t>
      </w:r>
      <w:r w:rsidRPr="00D85E25">
        <w:rPr>
          <w:rFonts w:ascii="Arial" w:hAnsi="Arial" w:cs="Arial"/>
          <w:sz w:val="20"/>
          <w:szCs w:val="18"/>
          <w:lang w:val="en-US"/>
        </w:rPr>
        <w:t>. 2012;4(1):125-135. doi:10.2147/CLEP.S30050</w:t>
      </w:r>
    </w:p>
    <w:p w14:paraId="33A502B3" w14:textId="407E7B35"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103. </w:t>
      </w:r>
      <w:proofErr w:type="spellStart"/>
      <w:r w:rsidRPr="00D85E25">
        <w:rPr>
          <w:rFonts w:ascii="Arial" w:hAnsi="Arial" w:cs="Arial"/>
          <w:sz w:val="20"/>
          <w:szCs w:val="18"/>
          <w:lang w:val="en-US"/>
        </w:rPr>
        <w:t>Magyari</w:t>
      </w:r>
      <w:proofErr w:type="spellEnd"/>
      <w:r w:rsidRPr="00D85E25">
        <w:rPr>
          <w:rFonts w:ascii="Arial" w:hAnsi="Arial" w:cs="Arial"/>
          <w:sz w:val="20"/>
          <w:szCs w:val="18"/>
          <w:lang w:val="en-US"/>
        </w:rPr>
        <w:t xml:space="preserve"> M, Koch-Henriksen N, Sørensen PS. The Danish Multiple Sclerosis Treatment Register. </w:t>
      </w:r>
      <w:r w:rsidRPr="00D85E25">
        <w:rPr>
          <w:rFonts w:ascii="Arial" w:hAnsi="Arial" w:cs="Arial"/>
          <w:i/>
          <w:iCs/>
          <w:sz w:val="20"/>
          <w:szCs w:val="18"/>
          <w:lang w:val="en-US"/>
        </w:rPr>
        <w:t>CLEP</w:t>
      </w:r>
      <w:r w:rsidRPr="00D85E25">
        <w:rPr>
          <w:rFonts w:ascii="Arial" w:hAnsi="Arial" w:cs="Arial"/>
          <w:sz w:val="20"/>
          <w:szCs w:val="18"/>
          <w:lang w:val="en-US"/>
        </w:rPr>
        <w:t xml:space="preserve">. </w:t>
      </w:r>
      <w:proofErr w:type="gramStart"/>
      <w:r w:rsidRPr="00D85E25">
        <w:rPr>
          <w:rFonts w:ascii="Arial" w:hAnsi="Arial" w:cs="Arial"/>
          <w:sz w:val="20"/>
          <w:szCs w:val="18"/>
          <w:lang w:val="en-US"/>
        </w:rPr>
        <w:t>2016;8:549</w:t>
      </w:r>
      <w:proofErr w:type="gramEnd"/>
      <w:r w:rsidRPr="00D85E25">
        <w:rPr>
          <w:rFonts w:ascii="Arial" w:hAnsi="Arial" w:cs="Arial"/>
          <w:sz w:val="20"/>
          <w:szCs w:val="18"/>
          <w:lang w:val="en-US"/>
        </w:rPr>
        <w:t>-552. doi:10.2147/CLEP.S99500</w:t>
      </w:r>
    </w:p>
    <w:p w14:paraId="5C6549CB" w14:textId="4F4967BC"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104. Koch</w:t>
      </w:r>
      <w:r w:rsidRPr="00D85E25">
        <w:rPr>
          <w:rFonts w:ascii="Cambria Math" w:hAnsi="Cambria Math" w:cs="Cambria Math"/>
          <w:sz w:val="20"/>
          <w:szCs w:val="18"/>
          <w:lang w:val="en-US"/>
        </w:rPr>
        <w:t>‐</w:t>
      </w:r>
      <w:r w:rsidRPr="00D85E25">
        <w:rPr>
          <w:rFonts w:ascii="Arial" w:hAnsi="Arial" w:cs="Arial"/>
          <w:sz w:val="20"/>
          <w:szCs w:val="18"/>
          <w:lang w:val="en-US"/>
        </w:rPr>
        <w:t xml:space="preserve">Henriksen N, </w:t>
      </w:r>
      <w:proofErr w:type="spellStart"/>
      <w:r w:rsidRPr="00D85E25">
        <w:rPr>
          <w:rFonts w:ascii="Arial" w:hAnsi="Arial" w:cs="Arial"/>
          <w:sz w:val="20"/>
          <w:szCs w:val="18"/>
          <w:lang w:val="en-US"/>
        </w:rPr>
        <w:t>Magyari</w:t>
      </w:r>
      <w:proofErr w:type="spellEnd"/>
      <w:r w:rsidRPr="00D85E25">
        <w:rPr>
          <w:rFonts w:ascii="Arial" w:hAnsi="Arial" w:cs="Arial"/>
          <w:sz w:val="20"/>
          <w:szCs w:val="18"/>
          <w:lang w:val="en-US"/>
        </w:rPr>
        <w:t xml:space="preserve"> M, </w:t>
      </w:r>
      <w:proofErr w:type="spellStart"/>
      <w:r w:rsidRPr="00D85E25">
        <w:rPr>
          <w:rFonts w:ascii="Arial" w:hAnsi="Arial" w:cs="Arial"/>
          <w:sz w:val="20"/>
          <w:szCs w:val="18"/>
          <w:lang w:val="en-US"/>
        </w:rPr>
        <w:t>Laursen</w:t>
      </w:r>
      <w:proofErr w:type="spellEnd"/>
      <w:r w:rsidRPr="00D85E25">
        <w:rPr>
          <w:rFonts w:ascii="Arial" w:hAnsi="Arial" w:cs="Arial"/>
          <w:sz w:val="20"/>
          <w:szCs w:val="18"/>
          <w:lang w:val="en-US"/>
        </w:rPr>
        <w:t xml:space="preserve"> B. Registers of multiple sclerosis in Denmark. </w:t>
      </w:r>
      <w:r w:rsidRPr="00D85E25">
        <w:rPr>
          <w:rFonts w:ascii="Arial" w:hAnsi="Arial" w:cs="Arial"/>
          <w:i/>
          <w:iCs/>
          <w:sz w:val="20"/>
          <w:szCs w:val="18"/>
          <w:lang w:val="en-US"/>
        </w:rPr>
        <w:t xml:space="preserve">Acta </w:t>
      </w:r>
      <w:proofErr w:type="spellStart"/>
      <w:r w:rsidRPr="00D85E25">
        <w:rPr>
          <w:rFonts w:ascii="Arial" w:hAnsi="Arial" w:cs="Arial"/>
          <w:i/>
          <w:iCs/>
          <w:sz w:val="20"/>
          <w:szCs w:val="18"/>
          <w:lang w:val="en-US"/>
        </w:rPr>
        <w:t>Neurologica</w:t>
      </w:r>
      <w:proofErr w:type="spellEnd"/>
      <w:r w:rsidRPr="00D85E25">
        <w:rPr>
          <w:rFonts w:ascii="Arial" w:hAnsi="Arial" w:cs="Arial"/>
          <w:i/>
          <w:iCs/>
          <w:sz w:val="20"/>
          <w:szCs w:val="18"/>
          <w:lang w:val="en-US"/>
        </w:rPr>
        <w:t xml:space="preserve"> Scandinavica</w:t>
      </w:r>
      <w:r w:rsidRPr="00D85E25">
        <w:rPr>
          <w:rFonts w:ascii="Arial" w:hAnsi="Arial" w:cs="Arial"/>
          <w:sz w:val="20"/>
          <w:szCs w:val="18"/>
          <w:lang w:val="en-US"/>
        </w:rPr>
        <w:t xml:space="preserve">. 2015;132(S199):4-10. </w:t>
      </w:r>
      <w:proofErr w:type="spellStart"/>
      <w:proofErr w:type="gramStart"/>
      <w:r w:rsidRPr="00D85E25">
        <w:rPr>
          <w:rFonts w:ascii="Arial" w:hAnsi="Arial" w:cs="Arial"/>
          <w:sz w:val="20"/>
          <w:szCs w:val="18"/>
          <w:lang w:val="en-US"/>
        </w:rPr>
        <w:t>doi:https</w:t>
      </w:r>
      <w:proofErr w:type="spellEnd"/>
      <w:r w:rsidRPr="00D85E25">
        <w:rPr>
          <w:rFonts w:ascii="Arial" w:hAnsi="Arial" w:cs="Arial"/>
          <w:sz w:val="20"/>
          <w:szCs w:val="18"/>
          <w:lang w:val="en-US"/>
        </w:rPr>
        <w:t>://doi.org/10.1111/ane.12424</w:t>
      </w:r>
      <w:proofErr w:type="gramEnd"/>
    </w:p>
    <w:p w14:paraId="34CCD680" w14:textId="4E1D7C13"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105. Christiansen CF, </w:t>
      </w:r>
      <w:proofErr w:type="spellStart"/>
      <w:r w:rsidRPr="00D85E25">
        <w:rPr>
          <w:rFonts w:ascii="Arial" w:hAnsi="Arial" w:cs="Arial"/>
          <w:sz w:val="20"/>
          <w:szCs w:val="18"/>
          <w:lang w:val="en-US"/>
        </w:rPr>
        <w:t>Møller</w:t>
      </w:r>
      <w:proofErr w:type="spellEnd"/>
      <w:r w:rsidRPr="00D85E25">
        <w:rPr>
          <w:rFonts w:ascii="Arial" w:hAnsi="Arial" w:cs="Arial"/>
          <w:sz w:val="20"/>
          <w:szCs w:val="18"/>
          <w:lang w:val="en-US"/>
        </w:rPr>
        <w:t xml:space="preserve"> MH, Nielsen H, Christensen S. The Danish Intensive Care Database. </w:t>
      </w:r>
      <w:r w:rsidRPr="00D85E25">
        <w:rPr>
          <w:rFonts w:ascii="Arial" w:hAnsi="Arial" w:cs="Arial"/>
          <w:i/>
          <w:iCs/>
          <w:sz w:val="20"/>
          <w:szCs w:val="18"/>
          <w:lang w:val="en-US"/>
        </w:rPr>
        <w:t>CLEP</w:t>
      </w:r>
      <w:r w:rsidRPr="00D85E25">
        <w:rPr>
          <w:rFonts w:ascii="Arial" w:hAnsi="Arial" w:cs="Arial"/>
          <w:sz w:val="20"/>
          <w:szCs w:val="18"/>
          <w:lang w:val="en-US"/>
        </w:rPr>
        <w:t xml:space="preserve">. </w:t>
      </w:r>
      <w:proofErr w:type="gramStart"/>
      <w:r w:rsidRPr="00D85E25">
        <w:rPr>
          <w:rFonts w:ascii="Arial" w:hAnsi="Arial" w:cs="Arial"/>
          <w:sz w:val="20"/>
          <w:szCs w:val="18"/>
          <w:lang w:val="en-US"/>
        </w:rPr>
        <w:t>2016;8:525</w:t>
      </w:r>
      <w:proofErr w:type="gramEnd"/>
      <w:r w:rsidRPr="00D85E25">
        <w:rPr>
          <w:rFonts w:ascii="Arial" w:hAnsi="Arial" w:cs="Arial"/>
          <w:sz w:val="20"/>
          <w:szCs w:val="18"/>
          <w:lang w:val="en-US"/>
        </w:rPr>
        <w:t>-530. doi:10.2147/CLEP.S99476</w:t>
      </w:r>
    </w:p>
    <w:p w14:paraId="314DB99A" w14:textId="5C2DCA81"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106. Schmidt M, Schmidt SAJ, </w:t>
      </w:r>
      <w:proofErr w:type="spellStart"/>
      <w:r w:rsidRPr="00D85E25">
        <w:rPr>
          <w:rFonts w:ascii="Arial" w:hAnsi="Arial" w:cs="Arial"/>
          <w:sz w:val="20"/>
          <w:szCs w:val="18"/>
          <w:lang w:val="en-US"/>
        </w:rPr>
        <w:t>Adelborg</w:t>
      </w:r>
      <w:proofErr w:type="spellEnd"/>
      <w:r w:rsidRPr="00D85E25">
        <w:rPr>
          <w:rFonts w:ascii="Arial" w:hAnsi="Arial" w:cs="Arial"/>
          <w:sz w:val="20"/>
          <w:szCs w:val="18"/>
          <w:lang w:val="en-US"/>
        </w:rPr>
        <w:t xml:space="preserve"> K, et al. The Danish health care system and epidemiological research: from health care contacts to database records. </w:t>
      </w:r>
      <w:r w:rsidRPr="00D85E25">
        <w:rPr>
          <w:rFonts w:ascii="Arial" w:hAnsi="Arial" w:cs="Arial"/>
          <w:i/>
          <w:iCs/>
          <w:sz w:val="20"/>
          <w:szCs w:val="18"/>
          <w:lang w:val="en-US"/>
        </w:rPr>
        <w:t>Clin Epidemiol</w:t>
      </w:r>
      <w:r w:rsidRPr="00D85E25">
        <w:rPr>
          <w:rFonts w:ascii="Arial" w:hAnsi="Arial" w:cs="Arial"/>
          <w:sz w:val="20"/>
          <w:szCs w:val="18"/>
          <w:lang w:val="en-US"/>
        </w:rPr>
        <w:t xml:space="preserve">. </w:t>
      </w:r>
      <w:proofErr w:type="gramStart"/>
      <w:r w:rsidRPr="00D85E25">
        <w:rPr>
          <w:rFonts w:ascii="Arial" w:hAnsi="Arial" w:cs="Arial"/>
          <w:sz w:val="20"/>
          <w:szCs w:val="18"/>
          <w:lang w:val="en-US"/>
        </w:rPr>
        <w:t>2019;11:563</w:t>
      </w:r>
      <w:proofErr w:type="gramEnd"/>
      <w:r w:rsidRPr="00D85E25">
        <w:rPr>
          <w:rFonts w:ascii="Arial" w:hAnsi="Arial" w:cs="Arial"/>
          <w:sz w:val="20"/>
          <w:szCs w:val="18"/>
          <w:lang w:val="en-US"/>
        </w:rPr>
        <w:t>-591. doi:10.2147/CLEP.S179083</w:t>
      </w:r>
    </w:p>
    <w:p w14:paraId="0DD61F44" w14:textId="63BE9C64"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107. Copenhagen </w:t>
      </w:r>
      <w:proofErr w:type="spellStart"/>
      <w:r w:rsidRPr="00D85E25">
        <w:rPr>
          <w:rFonts w:ascii="Arial" w:hAnsi="Arial" w:cs="Arial"/>
          <w:sz w:val="20"/>
          <w:szCs w:val="18"/>
          <w:lang w:val="en-US"/>
        </w:rPr>
        <w:t>Healthtech</w:t>
      </w:r>
      <w:proofErr w:type="spellEnd"/>
      <w:r w:rsidRPr="00D85E25">
        <w:rPr>
          <w:rFonts w:ascii="Arial" w:hAnsi="Arial" w:cs="Arial"/>
          <w:sz w:val="20"/>
          <w:szCs w:val="18"/>
          <w:lang w:val="en-US"/>
        </w:rPr>
        <w:t xml:space="preserve"> Cluster. Danish Transfusion Database. Copenhagen </w:t>
      </w:r>
      <w:proofErr w:type="spellStart"/>
      <w:r w:rsidRPr="00D85E25">
        <w:rPr>
          <w:rFonts w:ascii="Arial" w:hAnsi="Arial" w:cs="Arial"/>
          <w:sz w:val="20"/>
          <w:szCs w:val="18"/>
          <w:lang w:val="en-US"/>
        </w:rPr>
        <w:t>Healthtech</w:t>
      </w:r>
      <w:proofErr w:type="spellEnd"/>
      <w:r w:rsidRPr="00D85E25">
        <w:rPr>
          <w:rFonts w:ascii="Arial" w:hAnsi="Arial" w:cs="Arial"/>
          <w:sz w:val="20"/>
          <w:szCs w:val="18"/>
          <w:lang w:val="en-US"/>
        </w:rPr>
        <w:t xml:space="preserve"> Cluster. Accessed January 27, 2022. https://www.danishhealthdata.com/find-health-data/,-w-,</w:t>
      </w:r>
    </w:p>
    <w:p w14:paraId="6A7A30C4" w14:textId="228286E4"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108. Danish Twin Research Center, Department of Public Health, </w:t>
      </w:r>
      <w:proofErr w:type="spellStart"/>
      <w:r w:rsidRPr="00D85E25">
        <w:rPr>
          <w:rFonts w:ascii="Arial" w:hAnsi="Arial" w:cs="Arial"/>
          <w:sz w:val="20"/>
          <w:szCs w:val="18"/>
          <w:lang w:val="en-US"/>
        </w:rPr>
        <w:t>Univsersity</w:t>
      </w:r>
      <w:proofErr w:type="spellEnd"/>
      <w:r w:rsidRPr="00D85E25">
        <w:rPr>
          <w:rFonts w:ascii="Arial" w:hAnsi="Arial" w:cs="Arial"/>
          <w:sz w:val="20"/>
          <w:szCs w:val="18"/>
          <w:lang w:val="en-US"/>
        </w:rPr>
        <w:t xml:space="preserve"> of Southern Denmark. The Danish Twin Registry. SDU. Accessed January 26, 2022. https://www.sdu.dk/en/om_sdu/institutter_centre/ist_sundhedstjenesteforsk/centre/dtr/researcher/data</w:t>
      </w:r>
    </w:p>
    <w:p w14:paraId="6CADD0D4" w14:textId="047D9526"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109. Pedersen DA, Larsen LA, Nygaard M, et al. The Danish Twin Registry: An Updated Overview. </w:t>
      </w:r>
      <w:r w:rsidRPr="00D85E25">
        <w:rPr>
          <w:rFonts w:ascii="Arial" w:hAnsi="Arial" w:cs="Arial"/>
          <w:i/>
          <w:iCs/>
          <w:sz w:val="20"/>
          <w:szCs w:val="18"/>
          <w:lang w:val="en-US"/>
        </w:rPr>
        <w:t>Twin Research and Human Genetics</w:t>
      </w:r>
      <w:r w:rsidRPr="00D85E25">
        <w:rPr>
          <w:rFonts w:ascii="Arial" w:hAnsi="Arial" w:cs="Arial"/>
          <w:sz w:val="20"/>
          <w:szCs w:val="18"/>
          <w:lang w:val="en-US"/>
        </w:rPr>
        <w:t>. 2019;22(6):499-507. doi:10.1017/thg.2019.72</w:t>
      </w:r>
    </w:p>
    <w:p w14:paraId="633137FE" w14:textId="60CF8EBF"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110. </w:t>
      </w:r>
      <w:proofErr w:type="spellStart"/>
      <w:r w:rsidRPr="00D85E25">
        <w:rPr>
          <w:rFonts w:ascii="Arial" w:hAnsi="Arial" w:cs="Arial"/>
          <w:sz w:val="20"/>
          <w:szCs w:val="18"/>
          <w:lang w:val="en-US"/>
        </w:rPr>
        <w:t>Skytthe</w:t>
      </w:r>
      <w:proofErr w:type="spellEnd"/>
      <w:r w:rsidRPr="00D85E25">
        <w:rPr>
          <w:rFonts w:ascii="Arial" w:hAnsi="Arial" w:cs="Arial"/>
          <w:sz w:val="20"/>
          <w:szCs w:val="18"/>
          <w:lang w:val="en-US"/>
        </w:rPr>
        <w:t xml:space="preserve"> A, </w:t>
      </w:r>
      <w:proofErr w:type="spellStart"/>
      <w:r w:rsidRPr="00D85E25">
        <w:rPr>
          <w:rFonts w:ascii="Arial" w:hAnsi="Arial" w:cs="Arial"/>
          <w:sz w:val="20"/>
          <w:szCs w:val="18"/>
          <w:lang w:val="en-US"/>
        </w:rPr>
        <w:t>Kyvik</w:t>
      </w:r>
      <w:proofErr w:type="spellEnd"/>
      <w:r w:rsidRPr="00D85E25">
        <w:rPr>
          <w:rFonts w:ascii="Arial" w:hAnsi="Arial" w:cs="Arial"/>
          <w:sz w:val="20"/>
          <w:szCs w:val="18"/>
          <w:lang w:val="en-US"/>
        </w:rPr>
        <w:t xml:space="preserve"> K, </w:t>
      </w:r>
      <w:proofErr w:type="spellStart"/>
      <w:r w:rsidRPr="00D85E25">
        <w:rPr>
          <w:rFonts w:ascii="Arial" w:hAnsi="Arial" w:cs="Arial"/>
          <w:sz w:val="20"/>
          <w:szCs w:val="18"/>
          <w:lang w:val="en-US"/>
        </w:rPr>
        <w:t>Bathum</w:t>
      </w:r>
      <w:proofErr w:type="spellEnd"/>
      <w:r w:rsidRPr="00D85E25">
        <w:rPr>
          <w:rFonts w:ascii="Arial" w:hAnsi="Arial" w:cs="Arial"/>
          <w:sz w:val="20"/>
          <w:szCs w:val="18"/>
          <w:lang w:val="en-US"/>
        </w:rPr>
        <w:t xml:space="preserve"> L, Holm N, </w:t>
      </w:r>
      <w:proofErr w:type="spellStart"/>
      <w:r w:rsidRPr="00D85E25">
        <w:rPr>
          <w:rFonts w:ascii="Arial" w:hAnsi="Arial" w:cs="Arial"/>
          <w:sz w:val="20"/>
          <w:szCs w:val="18"/>
          <w:lang w:val="en-US"/>
        </w:rPr>
        <w:t>Vaupel</w:t>
      </w:r>
      <w:proofErr w:type="spellEnd"/>
      <w:r w:rsidRPr="00D85E25">
        <w:rPr>
          <w:rFonts w:ascii="Arial" w:hAnsi="Arial" w:cs="Arial"/>
          <w:sz w:val="20"/>
          <w:szCs w:val="18"/>
          <w:lang w:val="en-US"/>
        </w:rPr>
        <w:t xml:space="preserve"> JW, Christensen K. The Danish Twin Registry in the New Millennium. </w:t>
      </w:r>
      <w:r w:rsidRPr="00D85E25">
        <w:rPr>
          <w:rFonts w:ascii="Arial" w:hAnsi="Arial" w:cs="Arial"/>
          <w:i/>
          <w:iCs/>
          <w:sz w:val="20"/>
          <w:szCs w:val="18"/>
          <w:lang w:val="en-US"/>
        </w:rPr>
        <w:t>Twin Research and Human Genetics</w:t>
      </w:r>
      <w:r w:rsidRPr="00D85E25">
        <w:rPr>
          <w:rFonts w:ascii="Arial" w:hAnsi="Arial" w:cs="Arial"/>
          <w:sz w:val="20"/>
          <w:szCs w:val="18"/>
          <w:lang w:val="en-US"/>
        </w:rPr>
        <w:t>. 2006;9(6):763-771. doi:10.1375/twin.9.6.763</w:t>
      </w:r>
    </w:p>
    <w:p w14:paraId="723E0986" w14:textId="15A41B38"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111. Danish National Birth Cohort. About the DNBC. Danish National Birth Cohort webpage. Published October 20, 2020. Accessed January 26, 2022. https://www.dnbc.dk/about-the-dnbc</w:t>
      </w:r>
    </w:p>
    <w:p w14:paraId="51005C5B" w14:textId="53B4E10D"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112. Danish National Birth Cohort. Data available. Danish National Birth Cohort webpage. Accessed January 26, 2022. https://www.dnbc.dk/data-available</w:t>
      </w:r>
    </w:p>
    <w:p w14:paraId="15E3E082" w14:textId="5D2A81EB"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113. Olsen J, </w:t>
      </w:r>
      <w:proofErr w:type="spellStart"/>
      <w:r w:rsidRPr="00D85E25">
        <w:rPr>
          <w:rFonts w:ascii="Arial" w:hAnsi="Arial" w:cs="Arial"/>
          <w:sz w:val="20"/>
          <w:szCs w:val="18"/>
          <w:lang w:val="en-US"/>
        </w:rPr>
        <w:t>Melbye</w:t>
      </w:r>
      <w:proofErr w:type="spellEnd"/>
      <w:r w:rsidRPr="00D85E25">
        <w:rPr>
          <w:rFonts w:ascii="Arial" w:hAnsi="Arial" w:cs="Arial"/>
          <w:sz w:val="20"/>
          <w:szCs w:val="18"/>
          <w:lang w:val="en-US"/>
        </w:rPr>
        <w:t xml:space="preserve"> M, Olsen SF, et al. The Danish National Birth Cohort -- its background, structure and aim. </w:t>
      </w:r>
      <w:r w:rsidRPr="00D85E25">
        <w:rPr>
          <w:rFonts w:ascii="Arial" w:hAnsi="Arial" w:cs="Arial"/>
          <w:i/>
          <w:iCs/>
          <w:sz w:val="20"/>
          <w:szCs w:val="18"/>
          <w:lang w:val="en-US"/>
        </w:rPr>
        <w:t>Scandinavian Journal of Public Health</w:t>
      </w:r>
      <w:r w:rsidRPr="00D85E25">
        <w:rPr>
          <w:rFonts w:ascii="Arial" w:hAnsi="Arial" w:cs="Arial"/>
          <w:sz w:val="20"/>
          <w:szCs w:val="18"/>
          <w:lang w:val="en-US"/>
        </w:rPr>
        <w:t>. 2001;29(4):300-307. doi:10.1177/14034948010290040201</w:t>
      </w:r>
    </w:p>
    <w:p w14:paraId="62289FB6" w14:textId="42C6F82D"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114. </w:t>
      </w:r>
      <w:proofErr w:type="spellStart"/>
      <w:r w:rsidRPr="00D85E25">
        <w:rPr>
          <w:rFonts w:ascii="Arial" w:hAnsi="Arial" w:cs="Arial"/>
          <w:sz w:val="20"/>
          <w:szCs w:val="18"/>
          <w:lang w:val="en-US"/>
        </w:rPr>
        <w:t>Voldstedlund</w:t>
      </w:r>
      <w:proofErr w:type="spellEnd"/>
      <w:r w:rsidRPr="00D85E25">
        <w:rPr>
          <w:rFonts w:ascii="Arial" w:hAnsi="Arial" w:cs="Arial"/>
          <w:sz w:val="20"/>
          <w:szCs w:val="18"/>
          <w:lang w:val="en-US"/>
        </w:rPr>
        <w:t xml:space="preserve"> M, </w:t>
      </w:r>
      <w:proofErr w:type="spellStart"/>
      <w:r w:rsidRPr="00D85E25">
        <w:rPr>
          <w:rFonts w:ascii="Arial" w:hAnsi="Arial" w:cs="Arial"/>
          <w:sz w:val="20"/>
          <w:szCs w:val="18"/>
          <w:lang w:val="en-US"/>
        </w:rPr>
        <w:t>Haarh</w:t>
      </w:r>
      <w:proofErr w:type="spellEnd"/>
      <w:r w:rsidRPr="00D85E25">
        <w:rPr>
          <w:rFonts w:ascii="Arial" w:hAnsi="Arial" w:cs="Arial"/>
          <w:sz w:val="20"/>
          <w:szCs w:val="18"/>
          <w:lang w:val="en-US"/>
        </w:rPr>
        <w:t xml:space="preserve"> M, </w:t>
      </w:r>
      <w:proofErr w:type="spellStart"/>
      <w:r w:rsidRPr="00D85E25">
        <w:rPr>
          <w:rFonts w:ascii="Arial" w:hAnsi="Arial" w:cs="Arial"/>
          <w:sz w:val="20"/>
          <w:szCs w:val="18"/>
          <w:lang w:val="en-US"/>
        </w:rPr>
        <w:t>Mølbak</w:t>
      </w:r>
      <w:proofErr w:type="spellEnd"/>
      <w:r w:rsidRPr="00D85E25">
        <w:rPr>
          <w:rFonts w:ascii="Arial" w:hAnsi="Arial" w:cs="Arial"/>
          <w:sz w:val="20"/>
          <w:szCs w:val="18"/>
          <w:lang w:val="en-US"/>
        </w:rPr>
        <w:t xml:space="preserve"> K, </w:t>
      </w:r>
      <w:proofErr w:type="gramStart"/>
      <w:r w:rsidRPr="00D85E25">
        <w:rPr>
          <w:rFonts w:ascii="Arial" w:hAnsi="Arial" w:cs="Arial"/>
          <w:sz w:val="20"/>
          <w:szCs w:val="18"/>
          <w:lang w:val="en-US"/>
        </w:rPr>
        <w:t>Representatives  the</w:t>
      </w:r>
      <w:proofErr w:type="gramEnd"/>
      <w:r w:rsidRPr="00D85E25">
        <w:rPr>
          <w:rFonts w:ascii="Arial" w:hAnsi="Arial" w:cs="Arial"/>
          <w:sz w:val="20"/>
          <w:szCs w:val="18"/>
          <w:lang w:val="en-US"/>
        </w:rPr>
        <w:t xml:space="preserve"> MB of. The Danish Microbiology Database (</w:t>
      </w:r>
      <w:proofErr w:type="spellStart"/>
      <w:r w:rsidRPr="00D85E25">
        <w:rPr>
          <w:rFonts w:ascii="Arial" w:hAnsi="Arial" w:cs="Arial"/>
          <w:sz w:val="20"/>
          <w:szCs w:val="18"/>
          <w:lang w:val="en-US"/>
        </w:rPr>
        <w:t>MiBa</w:t>
      </w:r>
      <w:proofErr w:type="spellEnd"/>
      <w:r w:rsidRPr="00D85E25">
        <w:rPr>
          <w:rFonts w:ascii="Arial" w:hAnsi="Arial" w:cs="Arial"/>
          <w:sz w:val="20"/>
          <w:szCs w:val="18"/>
          <w:lang w:val="en-US"/>
        </w:rPr>
        <w:t xml:space="preserve">) 2010 to 2013. </w:t>
      </w:r>
      <w:proofErr w:type="spellStart"/>
      <w:r w:rsidRPr="00D85E25">
        <w:rPr>
          <w:rFonts w:ascii="Arial" w:hAnsi="Arial" w:cs="Arial"/>
          <w:i/>
          <w:iCs/>
          <w:sz w:val="20"/>
          <w:szCs w:val="18"/>
          <w:lang w:val="en-US"/>
        </w:rPr>
        <w:t>Eurosurveillance</w:t>
      </w:r>
      <w:proofErr w:type="spellEnd"/>
      <w:r w:rsidRPr="00D85E25">
        <w:rPr>
          <w:rFonts w:ascii="Arial" w:hAnsi="Arial" w:cs="Arial"/>
          <w:sz w:val="20"/>
          <w:szCs w:val="18"/>
          <w:lang w:val="en-US"/>
        </w:rPr>
        <w:t>. 2014;19(1):20667. doi:10.2807/1560-7917.ES2014.19.1.20667</w:t>
      </w:r>
    </w:p>
    <w:p w14:paraId="4B83E3B5" w14:textId="662BAE16"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115. Schmidt M, </w:t>
      </w:r>
      <w:proofErr w:type="spellStart"/>
      <w:r w:rsidRPr="00D85E25">
        <w:rPr>
          <w:rFonts w:ascii="Arial" w:hAnsi="Arial" w:cs="Arial"/>
          <w:sz w:val="20"/>
          <w:szCs w:val="18"/>
          <w:lang w:val="en-US"/>
        </w:rPr>
        <w:t>Maeng</w:t>
      </w:r>
      <w:proofErr w:type="spellEnd"/>
      <w:r w:rsidRPr="00D85E25">
        <w:rPr>
          <w:rFonts w:ascii="Arial" w:hAnsi="Arial" w:cs="Arial"/>
          <w:sz w:val="20"/>
          <w:szCs w:val="18"/>
          <w:lang w:val="en-US"/>
        </w:rPr>
        <w:t xml:space="preserve"> M, Madsen M, Sørensen HT, Jensen LO, Jakobsen CJ. The Western Denmark Heart Registry: Its Influence on Cardiovascular Patient Care. </w:t>
      </w:r>
      <w:r w:rsidRPr="00D85E25">
        <w:rPr>
          <w:rFonts w:ascii="Arial" w:hAnsi="Arial" w:cs="Arial"/>
          <w:i/>
          <w:iCs/>
          <w:sz w:val="20"/>
          <w:szCs w:val="18"/>
          <w:lang w:val="en-US"/>
        </w:rPr>
        <w:t>Journal of the American College of Cardiology</w:t>
      </w:r>
      <w:r w:rsidRPr="00D85E25">
        <w:rPr>
          <w:rFonts w:ascii="Arial" w:hAnsi="Arial" w:cs="Arial"/>
          <w:sz w:val="20"/>
          <w:szCs w:val="18"/>
          <w:lang w:val="en-US"/>
        </w:rPr>
        <w:t xml:space="preserve">. 2018;71(11):1259-1272. </w:t>
      </w:r>
      <w:proofErr w:type="gramStart"/>
      <w:r w:rsidRPr="00D85E25">
        <w:rPr>
          <w:rFonts w:ascii="Arial" w:hAnsi="Arial" w:cs="Arial"/>
          <w:sz w:val="20"/>
          <w:szCs w:val="18"/>
          <w:lang w:val="en-US"/>
        </w:rPr>
        <w:t>doi:10.1016/j.jacc</w:t>
      </w:r>
      <w:proofErr w:type="gramEnd"/>
      <w:r w:rsidRPr="00D85E25">
        <w:rPr>
          <w:rFonts w:ascii="Arial" w:hAnsi="Arial" w:cs="Arial"/>
          <w:sz w:val="20"/>
          <w:szCs w:val="18"/>
          <w:lang w:val="en-US"/>
        </w:rPr>
        <w:t>.2017.10.110</w:t>
      </w:r>
    </w:p>
    <w:p w14:paraId="1DC36163" w14:textId="34C276BB"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116. Rasmussen LA, </w:t>
      </w:r>
      <w:proofErr w:type="spellStart"/>
      <w:r w:rsidRPr="00D85E25">
        <w:rPr>
          <w:rFonts w:ascii="Arial" w:hAnsi="Arial" w:cs="Arial"/>
          <w:sz w:val="20"/>
          <w:szCs w:val="18"/>
          <w:lang w:val="en-US"/>
        </w:rPr>
        <w:t>Bøtker</w:t>
      </w:r>
      <w:proofErr w:type="spellEnd"/>
      <w:r w:rsidRPr="00D85E25">
        <w:rPr>
          <w:rFonts w:ascii="Arial" w:hAnsi="Arial" w:cs="Arial"/>
          <w:sz w:val="20"/>
          <w:szCs w:val="18"/>
          <w:lang w:val="en-US"/>
        </w:rPr>
        <w:t xml:space="preserve"> HE, Jensen LO, et al. Quality assurance of the Western Denmark Heart Registry, a population-based healthcare register. </w:t>
      </w:r>
      <w:r w:rsidRPr="00D85E25">
        <w:rPr>
          <w:rFonts w:ascii="Arial" w:hAnsi="Arial" w:cs="Arial"/>
          <w:i/>
          <w:iCs/>
          <w:sz w:val="20"/>
          <w:szCs w:val="18"/>
          <w:lang w:val="en-US"/>
        </w:rPr>
        <w:t>Danish medical journal</w:t>
      </w:r>
      <w:r w:rsidRPr="00D85E25">
        <w:rPr>
          <w:rFonts w:ascii="Arial" w:hAnsi="Arial" w:cs="Arial"/>
          <w:sz w:val="20"/>
          <w:szCs w:val="18"/>
          <w:lang w:val="en-US"/>
        </w:rPr>
        <w:t>. 2017;64(10).</w:t>
      </w:r>
    </w:p>
    <w:p w14:paraId="6B7BC324" w14:textId="2351BDA0"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lastRenderedPageBreak/>
        <w:t>117. Pedersen CB. The Family Relation Database. Published online October 30, 2013. Accessed January 26, 2022. https://econ.au.dk/fileadmin/The_Family_Relations_Database_2013_10.pdf</w:t>
      </w:r>
    </w:p>
    <w:p w14:paraId="05FA346B" w14:textId="11E466DD"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118. </w:t>
      </w:r>
      <w:proofErr w:type="spellStart"/>
      <w:r w:rsidRPr="00D85E25">
        <w:rPr>
          <w:rFonts w:ascii="Arial" w:hAnsi="Arial" w:cs="Arial"/>
          <w:sz w:val="20"/>
          <w:szCs w:val="18"/>
          <w:lang w:val="en-US"/>
        </w:rPr>
        <w:t>Topp</w:t>
      </w:r>
      <w:proofErr w:type="spellEnd"/>
      <w:r w:rsidRPr="00D85E25">
        <w:rPr>
          <w:rFonts w:ascii="Arial" w:hAnsi="Arial" w:cs="Arial"/>
          <w:sz w:val="20"/>
          <w:szCs w:val="18"/>
          <w:lang w:val="en-US"/>
        </w:rPr>
        <w:t xml:space="preserve"> M, </w:t>
      </w:r>
      <w:proofErr w:type="spellStart"/>
      <w:r w:rsidRPr="00D85E25">
        <w:rPr>
          <w:rFonts w:ascii="Arial" w:hAnsi="Arial" w:cs="Arial"/>
          <w:sz w:val="20"/>
          <w:szCs w:val="18"/>
          <w:lang w:val="en-US"/>
        </w:rPr>
        <w:t>Langhoff-Roos</w:t>
      </w:r>
      <w:proofErr w:type="spellEnd"/>
      <w:r w:rsidRPr="00D85E25">
        <w:rPr>
          <w:rFonts w:ascii="Arial" w:hAnsi="Arial" w:cs="Arial"/>
          <w:sz w:val="20"/>
          <w:szCs w:val="18"/>
          <w:lang w:val="en-US"/>
        </w:rPr>
        <w:t xml:space="preserve"> J, </w:t>
      </w:r>
      <w:proofErr w:type="spellStart"/>
      <w:r w:rsidRPr="00D85E25">
        <w:rPr>
          <w:rFonts w:ascii="Arial" w:hAnsi="Arial" w:cs="Arial"/>
          <w:sz w:val="20"/>
          <w:szCs w:val="18"/>
          <w:lang w:val="en-US"/>
        </w:rPr>
        <w:t>Uldall</w:t>
      </w:r>
      <w:proofErr w:type="spellEnd"/>
      <w:r w:rsidRPr="00D85E25">
        <w:rPr>
          <w:rFonts w:ascii="Arial" w:hAnsi="Arial" w:cs="Arial"/>
          <w:sz w:val="20"/>
          <w:szCs w:val="18"/>
          <w:lang w:val="en-US"/>
        </w:rPr>
        <w:t xml:space="preserve"> P. Validation of a cerebral palsy register. </w:t>
      </w:r>
      <w:r w:rsidRPr="00D85E25">
        <w:rPr>
          <w:rFonts w:ascii="Arial" w:hAnsi="Arial" w:cs="Arial"/>
          <w:i/>
          <w:iCs/>
          <w:sz w:val="20"/>
          <w:szCs w:val="18"/>
          <w:lang w:val="en-US"/>
        </w:rPr>
        <w:t>Journal of Clinical Epidemiology</w:t>
      </w:r>
      <w:r w:rsidRPr="00D85E25">
        <w:rPr>
          <w:rFonts w:ascii="Arial" w:hAnsi="Arial" w:cs="Arial"/>
          <w:sz w:val="20"/>
          <w:szCs w:val="18"/>
          <w:lang w:val="en-US"/>
        </w:rPr>
        <w:t>. 1997;50(9):1017-1023. doi:10.1016/S0895-4356(97)00102-9</w:t>
      </w:r>
    </w:p>
    <w:p w14:paraId="6AB9958E" w14:textId="024AE78F"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119. Petersen TG, Liew Z, Andersen AN, et al. Use of paracetamol, ibuprofen or aspirin in pregnancy and risk of cerebral palsy in the child. </w:t>
      </w:r>
      <w:r w:rsidRPr="00D85E25">
        <w:rPr>
          <w:rFonts w:ascii="Arial" w:hAnsi="Arial" w:cs="Arial"/>
          <w:i/>
          <w:iCs/>
          <w:sz w:val="20"/>
          <w:szCs w:val="18"/>
          <w:lang w:val="en-US"/>
        </w:rPr>
        <w:t>Int J Epidemiol</w:t>
      </w:r>
      <w:r w:rsidRPr="00D85E25">
        <w:rPr>
          <w:rFonts w:ascii="Arial" w:hAnsi="Arial" w:cs="Arial"/>
          <w:sz w:val="20"/>
          <w:szCs w:val="18"/>
          <w:lang w:val="en-US"/>
        </w:rPr>
        <w:t>. 2018;47(1):121-130.</w:t>
      </w:r>
    </w:p>
    <w:p w14:paraId="6CAB5AA0" w14:textId="0EA20011"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120. National Institute of Public Health. Danish National Cerebral Palsy Registry (in Danish: Det </w:t>
      </w:r>
      <w:proofErr w:type="spellStart"/>
      <w:r w:rsidRPr="00D85E25">
        <w:rPr>
          <w:rFonts w:ascii="Arial" w:hAnsi="Arial" w:cs="Arial"/>
          <w:sz w:val="20"/>
          <w:szCs w:val="18"/>
          <w:lang w:val="en-US"/>
        </w:rPr>
        <w:t>Nationale</w:t>
      </w:r>
      <w:proofErr w:type="spellEnd"/>
      <w:r w:rsidRPr="00D85E25">
        <w:rPr>
          <w:rFonts w:ascii="Arial" w:hAnsi="Arial" w:cs="Arial"/>
          <w:sz w:val="20"/>
          <w:szCs w:val="18"/>
          <w:lang w:val="en-US"/>
        </w:rPr>
        <w:t xml:space="preserve"> Cerebral </w:t>
      </w:r>
      <w:proofErr w:type="spellStart"/>
      <w:r w:rsidRPr="00D85E25">
        <w:rPr>
          <w:rFonts w:ascii="Arial" w:hAnsi="Arial" w:cs="Arial"/>
          <w:sz w:val="20"/>
          <w:szCs w:val="18"/>
          <w:lang w:val="en-US"/>
        </w:rPr>
        <w:t>Parese</w:t>
      </w:r>
      <w:proofErr w:type="spellEnd"/>
      <w:r w:rsidRPr="00D85E25">
        <w:rPr>
          <w:rFonts w:ascii="Arial" w:hAnsi="Arial" w:cs="Arial"/>
          <w:sz w:val="20"/>
          <w:szCs w:val="18"/>
          <w:lang w:val="en-US"/>
        </w:rPr>
        <w:t xml:space="preserve"> Register). SDU. Published November 19, 2019. Accessed January 26, 2022. https://www.sdu.dk/da/sif/forskning/projekter/det_nationale_cerebral_parese_register</w:t>
      </w:r>
    </w:p>
    <w:p w14:paraId="04C09780" w14:textId="77E9389C"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121. </w:t>
      </w:r>
      <w:proofErr w:type="spellStart"/>
      <w:r w:rsidRPr="00D85E25">
        <w:rPr>
          <w:rFonts w:ascii="Arial" w:hAnsi="Arial" w:cs="Arial"/>
          <w:sz w:val="20"/>
          <w:szCs w:val="18"/>
          <w:lang w:val="en-US"/>
        </w:rPr>
        <w:t>Uldall</w:t>
      </w:r>
      <w:proofErr w:type="spellEnd"/>
      <w:r w:rsidRPr="00D85E25">
        <w:rPr>
          <w:rFonts w:ascii="Arial" w:hAnsi="Arial" w:cs="Arial"/>
          <w:sz w:val="20"/>
          <w:szCs w:val="18"/>
          <w:lang w:val="en-US"/>
        </w:rPr>
        <w:t xml:space="preserve"> P, Michelsen SI, </w:t>
      </w:r>
      <w:proofErr w:type="spellStart"/>
      <w:r w:rsidRPr="00D85E25">
        <w:rPr>
          <w:rFonts w:ascii="Arial" w:hAnsi="Arial" w:cs="Arial"/>
          <w:sz w:val="20"/>
          <w:szCs w:val="18"/>
          <w:lang w:val="en-US"/>
        </w:rPr>
        <w:t>Topp</w:t>
      </w:r>
      <w:proofErr w:type="spellEnd"/>
      <w:r w:rsidRPr="00D85E25">
        <w:rPr>
          <w:rFonts w:ascii="Arial" w:hAnsi="Arial" w:cs="Arial"/>
          <w:sz w:val="20"/>
          <w:szCs w:val="18"/>
          <w:lang w:val="en-US"/>
        </w:rPr>
        <w:t xml:space="preserve"> M, Madsen M. The Danish Cerebral Palsy Registry. A registry on a specific impairment. </w:t>
      </w:r>
      <w:r w:rsidRPr="00D85E25">
        <w:rPr>
          <w:rFonts w:ascii="Arial" w:hAnsi="Arial" w:cs="Arial"/>
          <w:i/>
          <w:iCs/>
          <w:sz w:val="20"/>
          <w:szCs w:val="18"/>
          <w:lang w:val="en-US"/>
        </w:rPr>
        <w:t>Danish medical bulletin</w:t>
      </w:r>
      <w:r w:rsidRPr="00D85E25">
        <w:rPr>
          <w:rFonts w:ascii="Arial" w:hAnsi="Arial" w:cs="Arial"/>
          <w:sz w:val="20"/>
          <w:szCs w:val="18"/>
          <w:lang w:val="en-US"/>
        </w:rPr>
        <w:t>. 2001;48(3):161-163.</w:t>
      </w:r>
    </w:p>
    <w:p w14:paraId="6B80C836" w14:textId="492D9E80"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122. Nguyen-Nielsen M, </w:t>
      </w:r>
      <w:proofErr w:type="spellStart"/>
      <w:r w:rsidRPr="00D85E25">
        <w:rPr>
          <w:rFonts w:ascii="Arial" w:hAnsi="Arial" w:cs="Arial"/>
          <w:sz w:val="20"/>
          <w:szCs w:val="18"/>
          <w:lang w:val="en-US"/>
        </w:rPr>
        <w:t>Svensson</w:t>
      </w:r>
      <w:proofErr w:type="spellEnd"/>
      <w:r w:rsidRPr="00D85E25">
        <w:rPr>
          <w:rFonts w:ascii="Arial" w:hAnsi="Arial" w:cs="Arial"/>
          <w:sz w:val="20"/>
          <w:szCs w:val="18"/>
          <w:lang w:val="en-US"/>
        </w:rPr>
        <w:t xml:space="preserve"> E, Vogel, Ehrenstein V, </w:t>
      </w:r>
      <w:proofErr w:type="spellStart"/>
      <w:r w:rsidRPr="00D85E25">
        <w:rPr>
          <w:rFonts w:ascii="Arial" w:hAnsi="Arial" w:cs="Arial"/>
          <w:sz w:val="20"/>
          <w:szCs w:val="18"/>
          <w:lang w:val="en-US"/>
        </w:rPr>
        <w:t>Sunde</w:t>
      </w:r>
      <w:proofErr w:type="spellEnd"/>
      <w:r w:rsidRPr="00D85E25">
        <w:rPr>
          <w:rFonts w:ascii="Arial" w:hAnsi="Arial" w:cs="Arial"/>
          <w:sz w:val="20"/>
          <w:szCs w:val="18"/>
          <w:lang w:val="en-US"/>
        </w:rPr>
        <w:t xml:space="preserve">. Existing data sources for clinical epidemiology: Danish registries for studies of medical genetic diseases. </w:t>
      </w:r>
      <w:r w:rsidRPr="00D85E25">
        <w:rPr>
          <w:rFonts w:ascii="Arial" w:hAnsi="Arial" w:cs="Arial"/>
          <w:i/>
          <w:iCs/>
          <w:sz w:val="20"/>
          <w:szCs w:val="18"/>
          <w:lang w:val="en-US"/>
        </w:rPr>
        <w:t>CLEP</w:t>
      </w:r>
      <w:r w:rsidRPr="00D85E25">
        <w:rPr>
          <w:rFonts w:ascii="Arial" w:hAnsi="Arial" w:cs="Arial"/>
          <w:sz w:val="20"/>
          <w:szCs w:val="18"/>
          <w:lang w:val="en-US"/>
        </w:rPr>
        <w:t>. Published online August 2013:249. doi:10.2147/CLEP.S45228</w:t>
      </w:r>
    </w:p>
    <w:p w14:paraId="468DC118" w14:textId="762668A4"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123. </w:t>
      </w:r>
      <w:proofErr w:type="spellStart"/>
      <w:r w:rsidRPr="00D85E25">
        <w:rPr>
          <w:rFonts w:ascii="Arial" w:hAnsi="Arial" w:cs="Arial"/>
          <w:sz w:val="20"/>
          <w:szCs w:val="18"/>
          <w:lang w:val="en-US"/>
        </w:rPr>
        <w:t>Patobank</w:t>
      </w:r>
      <w:proofErr w:type="spellEnd"/>
      <w:r w:rsidRPr="00D85E25">
        <w:rPr>
          <w:rFonts w:ascii="Arial" w:hAnsi="Arial" w:cs="Arial"/>
          <w:sz w:val="20"/>
          <w:szCs w:val="18"/>
          <w:lang w:val="en-US"/>
        </w:rPr>
        <w:t>. P</w:t>
      </w:r>
      <w:proofErr w:type="spellStart"/>
      <w:r w:rsidRPr="00D85E25">
        <w:rPr>
          <w:rFonts w:ascii="Arial" w:hAnsi="Arial" w:cs="Arial"/>
          <w:sz w:val="20"/>
          <w:szCs w:val="18"/>
          <w:lang w:val="en-US"/>
        </w:rPr>
        <w:t>atobank</w:t>
      </w:r>
      <w:proofErr w:type="spellEnd"/>
      <w:r w:rsidRPr="00D85E25">
        <w:rPr>
          <w:rFonts w:ascii="Arial" w:hAnsi="Arial" w:cs="Arial"/>
          <w:sz w:val="20"/>
          <w:szCs w:val="18"/>
          <w:lang w:val="en-US"/>
        </w:rPr>
        <w:t xml:space="preserve"> – </w:t>
      </w:r>
      <w:proofErr w:type="spellStart"/>
      <w:r w:rsidRPr="00D85E25">
        <w:rPr>
          <w:rFonts w:ascii="Arial" w:hAnsi="Arial" w:cs="Arial"/>
          <w:sz w:val="20"/>
          <w:szCs w:val="18"/>
          <w:lang w:val="en-US"/>
        </w:rPr>
        <w:t>En</w:t>
      </w:r>
      <w:proofErr w:type="spellEnd"/>
      <w:r w:rsidRPr="00D85E25">
        <w:rPr>
          <w:rFonts w:ascii="Arial" w:hAnsi="Arial" w:cs="Arial"/>
          <w:sz w:val="20"/>
          <w:szCs w:val="18"/>
          <w:lang w:val="en-US"/>
        </w:rPr>
        <w:t xml:space="preserve"> </w:t>
      </w:r>
      <w:proofErr w:type="spellStart"/>
      <w:r w:rsidRPr="00D85E25">
        <w:rPr>
          <w:rFonts w:ascii="Arial" w:hAnsi="Arial" w:cs="Arial"/>
          <w:sz w:val="20"/>
          <w:szCs w:val="18"/>
          <w:lang w:val="en-US"/>
        </w:rPr>
        <w:t>landsdækkende</w:t>
      </w:r>
      <w:proofErr w:type="spellEnd"/>
      <w:r w:rsidRPr="00D85E25">
        <w:rPr>
          <w:rFonts w:ascii="Arial" w:hAnsi="Arial" w:cs="Arial"/>
          <w:sz w:val="20"/>
          <w:szCs w:val="18"/>
          <w:lang w:val="en-US"/>
        </w:rPr>
        <w:t xml:space="preserve"> databank </w:t>
      </w:r>
      <w:proofErr w:type="spellStart"/>
      <w:r w:rsidRPr="00D85E25">
        <w:rPr>
          <w:rFonts w:ascii="Arial" w:hAnsi="Arial" w:cs="Arial"/>
          <w:sz w:val="20"/>
          <w:szCs w:val="18"/>
          <w:lang w:val="en-US"/>
        </w:rPr>
        <w:t>fra</w:t>
      </w:r>
      <w:proofErr w:type="spellEnd"/>
      <w:r w:rsidRPr="00D85E25">
        <w:rPr>
          <w:rFonts w:ascii="Arial" w:hAnsi="Arial" w:cs="Arial"/>
          <w:sz w:val="20"/>
          <w:szCs w:val="18"/>
          <w:lang w:val="en-US"/>
        </w:rPr>
        <w:t xml:space="preserve"> </w:t>
      </w:r>
      <w:proofErr w:type="spellStart"/>
      <w:r w:rsidRPr="00D85E25">
        <w:rPr>
          <w:rFonts w:ascii="Arial" w:hAnsi="Arial" w:cs="Arial"/>
          <w:sz w:val="20"/>
          <w:szCs w:val="18"/>
          <w:lang w:val="en-US"/>
        </w:rPr>
        <w:t>pato-anatomiske</w:t>
      </w:r>
      <w:proofErr w:type="spellEnd"/>
      <w:r w:rsidRPr="00D85E25">
        <w:rPr>
          <w:rFonts w:ascii="Arial" w:hAnsi="Arial" w:cs="Arial"/>
          <w:sz w:val="20"/>
          <w:szCs w:val="18"/>
          <w:lang w:val="en-US"/>
        </w:rPr>
        <w:t xml:space="preserve"> </w:t>
      </w:r>
      <w:proofErr w:type="spellStart"/>
      <w:r w:rsidRPr="00D85E25">
        <w:rPr>
          <w:rFonts w:ascii="Arial" w:hAnsi="Arial" w:cs="Arial"/>
          <w:sz w:val="20"/>
          <w:szCs w:val="18"/>
          <w:lang w:val="en-US"/>
        </w:rPr>
        <w:t>undersøgelser</w:t>
      </w:r>
      <w:proofErr w:type="spellEnd"/>
      <w:r w:rsidRPr="00D85E25">
        <w:rPr>
          <w:rFonts w:ascii="Arial" w:hAnsi="Arial" w:cs="Arial"/>
          <w:sz w:val="20"/>
          <w:szCs w:val="18"/>
          <w:lang w:val="en-US"/>
        </w:rPr>
        <w:t>. Published 2019. Accessed January 26, 2022. https://www.patobank.dk/</w:t>
      </w:r>
    </w:p>
    <w:p w14:paraId="47358AC3" w14:textId="3A895B1B"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124. Azam S, Lange T, Huynh S, et al. Hormone replacement therapy, mammographic density, and breast cancer risk: a cohort study. </w:t>
      </w:r>
      <w:r w:rsidRPr="00D85E25">
        <w:rPr>
          <w:rFonts w:ascii="Arial" w:hAnsi="Arial" w:cs="Arial"/>
          <w:i/>
          <w:iCs/>
          <w:sz w:val="20"/>
          <w:szCs w:val="18"/>
          <w:lang w:val="en-US"/>
        </w:rPr>
        <w:t>Cancer Causes Control</w:t>
      </w:r>
      <w:r w:rsidRPr="00D85E25">
        <w:rPr>
          <w:rFonts w:ascii="Arial" w:hAnsi="Arial" w:cs="Arial"/>
          <w:sz w:val="20"/>
          <w:szCs w:val="18"/>
          <w:lang w:val="en-US"/>
        </w:rPr>
        <w:t>. 2018;29(6):495-505. doi:10.1007/s10552-018-1033-0</w:t>
      </w:r>
    </w:p>
    <w:p w14:paraId="6C193AE5" w14:textId="4278FAA4"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125. </w:t>
      </w:r>
      <w:proofErr w:type="spellStart"/>
      <w:r w:rsidRPr="00D85E25">
        <w:rPr>
          <w:rFonts w:ascii="Arial" w:hAnsi="Arial" w:cs="Arial"/>
          <w:sz w:val="20"/>
          <w:szCs w:val="18"/>
          <w:lang w:val="en-US"/>
        </w:rPr>
        <w:t>Vejborg</w:t>
      </w:r>
      <w:proofErr w:type="spellEnd"/>
      <w:r w:rsidRPr="00D85E25">
        <w:rPr>
          <w:rFonts w:ascii="Arial" w:hAnsi="Arial" w:cs="Arial"/>
          <w:sz w:val="20"/>
          <w:szCs w:val="18"/>
          <w:lang w:val="en-US"/>
        </w:rPr>
        <w:t xml:space="preserve"> I, Olsen AH, Jensen MB, Rank F, </w:t>
      </w:r>
      <w:proofErr w:type="spellStart"/>
      <w:r w:rsidRPr="00D85E25">
        <w:rPr>
          <w:rFonts w:ascii="Arial" w:hAnsi="Arial" w:cs="Arial"/>
          <w:sz w:val="20"/>
          <w:szCs w:val="18"/>
          <w:lang w:val="en-US"/>
        </w:rPr>
        <w:t>Tange</w:t>
      </w:r>
      <w:proofErr w:type="spellEnd"/>
      <w:r w:rsidRPr="00D85E25">
        <w:rPr>
          <w:rFonts w:ascii="Arial" w:hAnsi="Arial" w:cs="Arial"/>
          <w:sz w:val="20"/>
          <w:szCs w:val="18"/>
          <w:lang w:val="en-US"/>
        </w:rPr>
        <w:t xml:space="preserve"> UB, </w:t>
      </w:r>
      <w:proofErr w:type="spellStart"/>
      <w:r w:rsidRPr="00D85E25">
        <w:rPr>
          <w:rFonts w:ascii="Arial" w:hAnsi="Arial" w:cs="Arial"/>
          <w:sz w:val="20"/>
          <w:szCs w:val="18"/>
          <w:lang w:val="en-US"/>
        </w:rPr>
        <w:t>Lynge</w:t>
      </w:r>
      <w:proofErr w:type="spellEnd"/>
      <w:r w:rsidRPr="00D85E25">
        <w:rPr>
          <w:rFonts w:ascii="Arial" w:hAnsi="Arial" w:cs="Arial"/>
          <w:sz w:val="20"/>
          <w:szCs w:val="18"/>
          <w:lang w:val="en-US"/>
        </w:rPr>
        <w:t xml:space="preserve"> E. Early outcome of mammography screening in Copenhagen 1991–99. </w:t>
      </w:r>
      <w:r w:rsidRPr="00D85E25">
        <w:rPr>
          <w:rFonts w:ascii="Arial" w:hAnsi="Arial" w:cs="Arial"/>
          <w:i/>
          <w:iCs/>
          <w:sz w:val="20"/>
          <w:szCs w:val="18"/>
          <w:lang w:val="en-US"/>
        </w:rPr>
        <w:t>J Med Screen</w:t>
      </w:r>
      <w:r w:rsidRPr="00D85E25">
        <w:rPr>
          <w:rFonts w:ascii="Arial" w:hAnsi="Arial" w:cs="Arial"/>
          <w:sz w:val="20"/>
          <w:szCs w:val="18"/>
          <w:lang w:val="en-US"/>
        </w:rPr>
        <w:t>. 2002;9(3):115-119. doi:10.1136/jms.9.3.115</w:t>
      </w:r>
    </w:p>
    <w:p w14:paraId="1EF55E27" w14:textId="49C94333"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126. </w:t>
      </w:r>
      <w:proofErr w:type="spellStart"/>
      <w:r w:rsidRPr="00D85E25">
        <w:rPr>
          <w:rFonts w:ascii="Arial" w:hAnsi="Arial" w:cs="Arial"/>
          <w:sz w:val="20"/>
          <w:szCs w:val="18"/>
          <w:lang w:val="en-US"/>
        </w:rPr>
        <w:t>Bøgevig</w:t>
      </w:r>
      <w:proofErr w:type="spellEnd"/>
      <w:r w:rsidRPr="00D85E25">
        <w:rPr>
          <w:rFonts w:ascii="Arial" w:hAnsi="Arial" w:cs="Arial"/>
          <w:sz w:val="20"/>
          <w:szCs w:val="18"/>
          <w:lang w:val="en-US"/>
        </w:rPr>
        <w:t xml:space="preserve"> S, </w:t>
      </w:r>
      <w:proofErr w:type="spellStart"/>
      <w:r w:rsidRPr="00D85E25">
        <w:rPr>
          <w:rFonts w:ascii="Arial" w:hAnsi="Arial" w:cs="Arial"/>
          <w:sz w:val="20"/>
          <w:szCs w:val="18"/>
          <w:lang w:val="en-US"/>
        </w:rPr>
        <w:t>Høgberg</w:t>
      </w:r>
      <w:proofErr w:type="spellEnd"/>
      <w:r w:rsidRPr="00D85E25">
        <w:rPr>
          <w:rFonts w:ascii="Arial" w:hAnsi="Arial" w:cs="Arial"/>
          <w:sz w:val="20"/>
          <w:szCs w:val="18"/>
          <w:lang w:val="en-US"/>
        </w:rPr>
        <w:t xml:space="preserve"> LCG, Dalhoff KP, Mortensen OS. Status and trends in poisonings in Denmark 2007-2009. Published online 2007:5.</w:t>
      </w:r>
    </w:p>
    <w:p w14:paraId="4629B47E" w14:textId="4923D8D0"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127. </w:t>
      </w:r>
      <w:proofErr w:type="spellStart"/>
      <w:r w:rsidRPr="00D85E25">
        <w:rPr>
          <w:rFonts w:ascii="Arial" w:hAnsi="Arial" w:cs="Arial"/>
          <w:sz w:val="20"/>
          <w:szCs w:val="18"/>
          <w:lang w:val="en-US"/>
        </w:rPr>
        <w:t>Beuchert</w:t>
      </w:r>
      <w:proofErr w:type="spellEnd"/>
      <w:r w:rsidRPr="00D85E25">
        <w:rPr>
          <w:rFonts w:ascii="Arial" w:hAnsi="Arial" w:cs="Arial"/>
          <w:sz w:val="20"/>
          <w:szCs w:val="18"/>
          <w:lang w:val="en-US"/>
        </w:rPr>
        <w:t xml:space="preserve"> L, </w:t>
      </w:r>
      <w:proofErr w:type="spellStart"/>
      <w:r w:rsidRPr="00D85E25">
        <w:rPr>
          <w:rFonts w:ascii="Arial" w:hAnsi="Arial" w:cs="Arial"/>
          <w:sz w:val="20"/>
          <w:szCs w:val="18"/>
          <w:lang w:val="en-US"/>
        </w:rPr>
        <w:t>Nandrup</w:t>
      </w:r>
      <w:proofErr w:type="spellEnd"/>
      <w:r w:rsidRPr="00D85E25">
        <w:rPr>
          <w:rFonts w:ascii="Arial" w:hAnsi="Arial" w:cs="Arial"/>
          <w:sz w:val="20"/>
          <w:szCs w:val="18"/>
          <w:lang w:val="en-US"/>
        </w:rPr>
        <w:t xml:space="preserve"> A. The Danish National Tests </w:t>
      </w:r>
      <w:proofErr w:type="gramStart"/>
      <w:r w:rsidRPr="00D85E25">
        <w:rPr>
          <w:rFonts w:ascii="Arial" w:hAnsi="Arial" w:cs="Arial"/>
          <w:sz w:val="20"/>
          <w:szCs w:val="18"/>
          <w:lang w:val="en-US"/>
        </w:rPr>
        <w:t>at a Glance</w:t>
      </w:r>
      <w:proofErr w:type="gramEnd"/>
      <w:r w:rsidRPr="00D85E25">
        <w:rPr>
          <w:rFonts w:ascii="Arial" w:hAnsi="Arial" w:cs="Arial"/>
          <w:sz w:val="20"/>
          <w:szCs w:val="18"/>
          <w:lang w:val="en-US"/>
        </w:rPr>
        <w:t xml:space="preserve">. </w:t>
      </w:r>
      <w:r w:rsidRPr="00D85E25">
        <w:rPr>
          <w:rFonts w:ascii="Arial" w:hAnsi="Arial" w:cs="Arial"/>
          <w:i/>
          <w:iCs/>
          <w:sz w:val="20"/>
          <w:szCs w:val="18"/>
          <w:lang w:val="en-US"/>
        </w:rPr>
        <w:t>SSRN Journal</w:t>
      </w:r>
      <w:r w:rsidRPr="00D85E25">
        <w:rPr>
          <w:rFonts w:ascii="Arial" w:hAnsi="Arial" w:cs="Arial"/>
          <w:sz w:val="20"/>
          <w:szCs w:val="18"/>
          <w:lang w:val="en-US"/>
        </w:rPr>
        <w:t>. Published online 2017. doi:10.2139/ssrn.2996431</w:t>
      </w:r>
    </w:p>
    <w:p w14:paraId="48FE13B3" w14:textId="7F4182DE"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128. Rasch G. </w:t>
      </w:r>
      <w:r w:rsidRPr="00D85E25">
        <w:rPr>
          <w:rFonts w:ascii="Arial" w:hAnsi="Arial" w:cs="Arial"/>
          <w:i/>
          <w:iCs/>
          <w:sz w:val="20"/>
          <w:szCs w:val="18"/>
          <w:lang w:val="en-US"/>
        </w:rPr>
        <w:t>Probabilistic Models for Some Intelligence and Attainment Tests /</w:t>
      </w:r>
      <w:r w:rsidRPr="00D85E25">
        <w:rPr>
          <w:rFonts w:ascii="Arial" w:hAnsi="Arial" w:cs="Arial"/>
          <w:sz w:val="20"/>
          <w:szCs w:val="18"/>
          <w:lang w:val="en-US"/>
        </w:rPr>
        <w:t xml:space="preserve">. </w:t>
      </w:r>
      <w:proofErr w:type="spellStart"/>
      <w:r w:rsidRPr="00D85E25">
        <w:rPr>
          <w:rFonts w:ascii="Arial" w:hAnsi="Arial" w:cs="Arial"/>
          <w:sz w:val="20"/>
          <w:szCs w:val="18"/>
          <w:lang w:val="en-US"/>
        </w:rPr>
        <w:t>Danmarks</w:t>
      </w:r>
      <w:proofErr w:type="spellEnd"/>
      <w:r w:rsidRPr="00D85E25">
        <w:rPr>
          <w:rFonts w:ascii="Arial" w:hAnsi="Arial" w:cs="Arial"/>
          <w:sz w:val="20"/>
          <w:szCs w:val="18"/>
          <w:lang w:val="en-US"/>
        </w:rPr>
        <w:t xml:space="preserve"> </w:t>
      </w:r>
      <w:proofErr w:type="spellStart"/>
      <w:r w:rsidRPr="00D85E25">
        <w:rPr>
          <w:rFonts w:ascii="Arial" w:hAnsi="Arial" w:cs="Arial"/>
          <w:sz w:val="20"/>
          <w:szCs w:val="18"/>
          <w:lang w:val="en-US"/>
        </w:rPr>
        <w:t>pædagogiske</w:t>
      </w:r>
      <w:proofErr w:type="spellEnd"/>
      <w:r w:rsidRPr="00D85E25">
        <w:rPr>
          <w:rFonts w:ascii="Arial" w:hAnsi="Arial" w:cs="Arial"/>
          <w:sz w:val="20"/>
          <w:szCs w:val="18"/>
          <w:lang w:val="en-US"/>
        </w:rPr>
        <w:t xml:space="preserve"> </w:t>
      </w:r>
      <w:proofErr w:type="spellStart"/>
      <w:r w:rsidRPr="00D85E25">
        <w:rPr>
          <w:rFonts w:ascii="Arial" w:hAnsi="Arial" w:cs="Arial"/>
          <w:sz w:val="20"/>
          <w:szCs w:val="18"/>
          <w:lang w:val="en-US"/>
        </w:rPr>
        <w:t>Institut</w:t>
      </w:r>
      <w:proofErr w:type="spellEnd"/>
      <w:r w:rsidRPr="00D85E25">
        <w:rPr>
          <w:rFonts w:ascii="Arial" w:hAnsi="Arial" w:cs="Arial"/>
          <w:sz w:val="20"/>
          <w:szCs w:val="18"/>
          <w:lang w:val="en-US"/>
        </w:rPr>
        <w:t>; 1960.</w:t>
      </w:r>
    </w:p>
    <w:p w14:paraId="56469045" w14:textId="0F4680A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129. </w:t>
      </w:r>
      <w:proofErr w:type="spellStart"/>
      <w:r w:rsidRPr="00D85E25">
        <w:rPr>
          <w:rFonts w:ascii="Arial" w:hAnsi="Arial" w:cs="Arial"/>
          <w:sz w:val="20"/>
          <w:szCs w:val="18"/>
          <w:lang w:val="en-US"/>
        </w:rPr>
        <w:t>Wandall</w:t>
      </w:r>
      <w:proofErr w:type="spellEnd"/>
      <w:r w:rsidRPr="00D85E25">
        <w:rPr>
          <w:rFonts w:ascii="Arial" w:hAnsi="Arial" w:cs="Arial"/>
          <w:sz w:val="20"/>
          <w:szCs w:val="18"/>
          <w:lang w:val="en-US"/>
        </w:rPr>
        <w:t xml:space="preserve"> J. National Tests in Denmark: CAT as a pedagogic tool. </w:t>
      </w:r>
      <w:r w:rsidRPr="00D85E25">
        <w:rPr>
          <w:rFonts w:ascii="Arial" w:hAnsi="Arial" w:cs="Arial"/>
          <w:i/>
          <w:iCs/>
          <w:sz w:val="20"/>
          <w:szCs w:val="18"/>
          <w:lang w:val="en-US"/>
        </w:rPr>
        <w:t>Forum for promoting 3-19 comprehensive education</w:t>
      </w:r>
      <w:r w:rsidRPr="00D85E25">
        <w:rPr>
          <w:rFonts w:ascii="Arial" w:hAnsi="Arial" w:cs="Arial"/>
          <w:sz w:val="20"/>
          <w:szCs w:val="18"/>
          <w:lang w:val="en-US"/>
        </w:rPr>
        <w:t>. 2017;59(2):145-.</w:t>
      </w:r>
    </w:p>
    <w:p w14:paraId="6C198387" w14:textId="1EC23FD7"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130. </w:t>
      </w:r>
      <w:proofErr w:type="spellStart"/>
      <w:r w:rsidRPr="00D85E25">
        <w:rPr>
          <w:rFonts w:ascii="Arial" w:hAnsi="Arial" w:cs="Arial"/>
          <w:sz w:val="20"/>
          <w:szCs w:val="18"/>
          <w:lang w:val="en-US"/>
        </w:rPr>
        <w:t>Beuchert</w:t>
      </w:r>
      <w:proofErr w:type="spellEnd"/>
      <w:r w:rsidRPr="00D85E25">
        <w:rPr>
          <w:rFonts w:ascii="Arial" w:hAnsi="Arial" w:cs="Arial"/>
          <w:sz w:val="20"/>
          <w:szCs w:val="18"/>
          <w:lang w:val="en-US"/>
        </w:rPr>
        <w:t xml:space="preserve"> LV, </w:t>
      </w:r>
      <w:proofErr w:type="spellStart"/>
      <w:r w:rsidRPr="00D85E25">
        <w:rPr>
          <w:rFonts w:ascii="Arial" w:hAnsi="Arial" w:cs="Arial"/>
          <w:sz w:val="20"/>
          <w:szCs w:val="18"/>
          <w:lang w:val="en-US"/>
        </w:rPr>
        <w:t>Nandrup</w:t>
      </w:r>
      <w:proofErr w:type="spellEnd"/>
      <w:r w:rsidRPr="00D85E25">
        <w:rPr>
          <w:rFonts w:ascii="Arial" w:hAnsi="Arial" w:cs="Arial"/>
          <w:sz w:val="20"/>
          <w:szCs w:val="18"/>
          <w:lang w:val="en-US"/>
        </w:rPr>
        <w:t xml:space="preserve"> AB. </w:t>
      </w:r>
      <w:r w:rsidRPr="00D85E25">
        <w:rPr>
          <w:rFonts w:ascii="Arial" w:hAnsi="Arial" w:cs="Arial"/>
          <w:i/>
          <w:iCs/>
          <w:sz w:val="20"/>
          <w:szCs w:val="18"/>
          <w:lang w:val="en-US"/>
        </w:rPr>
        <w:t>The Danish National Tests - A Practical Guide</w:t>
      </w:r>
      <w:r w:rsidRPr="00D85E25">
        <w:rPr>
          <w:rFonts w:ascii="Arial" w:hAnsi="Arial" w:cs="Arial"/>
          <w:sz w:val="20"/>
          <w:szCs w:val="18"/>
          <w:lang w:val="en-US"/>
        </w:rPr>
        <w:t xml:space="preserve">. </w:t>
      </w:r>
      <w:proofErr w:type="spellStart"/>
      <w:r w:rsidRPr="00D85E25">
        <w:rPr>
          <w:rFonts w:ascii="Arial" w:hAnsi="Arial" w:cs="Arial"/>
          <w:sz w:val="20"/>
          <w:szCs w:val="18"/>
          <w:lang w:val="en-US"/>
        </w:rPr>
        <w:t>Institut</w:t>
      </w:r>
      <w:proofErr w:type="spellEnd"/>
      <w:r w:rsidRPr="00D85E25">
        <w:rPr>
          <w:rFonts w:ascii="Arial" w:hAnsi="Arial" w:cs="Arial"/>
          <w:sz w:val="20"/>
          <w:szCs w:val="18"/>
          <w:lang w:val="en-US"/>
        </w:rPr>
        <w:t xml:space="preserve"> for </w:t>
      </w:r>
      <w:proofErr w:type="spellStart"/>
      <w:r w:rsidRPr="00D85E25">
        <w:rPr>
          <w:rFonts w:ascii="Arial" w:hAnsi="Arial" w:cs="Arial"/>
          <w:sz w:val="20"/>
          <w:szCs w:val="18"/>
          <w:lang w:val="en-US"/>
        </w:rPr>
        <w:t>Økonomi</w:t>
      </w:r>
      <w:proofErr w:type="spellEnd"/>
      <w:r w:rsidRPr="00D85E25">
        <w:rPr>
          <w:rFonts w:ascii="Arial" w:hAnsi="Arial" w:cs="Arial"/>
          <w:sz w:val="20"/>
          <w:szCs w:val="18"/>
          <w:lang w:val="en-US"/>
        </w:rPr>
        <w:t xml:space="preserve">, Aarhus </w:t>
      </w:r>
      <w:proofErr w:type="spellStart"/>
      <w:r w:rsidRPr="00D85E25">
        <w:rPr>
          <w:rFonts w:ascii="Arial" w:hAnsi="Arial" w:cs="Arial"/>
          <w:sz w:val="20"/>
          <w:szCs w:val="18"/>
          <w:lang w:val="en-US"/>
        </w:rPr>
        <w:t>Universitet</w:t>
      </w:r>
      <w:proofErr w:type="spellEnd"/>
      <w:r w:rsidRPr="00D85E25">
        <w:rPr>
          <w:rFonts w:ascii="Arial" w:hAnsi="Arial" w:cs="Arial"/>
          <w:sz w:val="20"/>
          <w:szCs w:val="18"/>
          <w:lang w:val="en-US"/>
        </w:rPr>
        <w:t>; 2014.</w:t>
      </w:r>
    </w:p>
    <w:p w14:paraId="29D7B16E" w14:textId="1D17E549"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131. </w:t>
      </w:r>
      <w:proofErr w:type="spellStart"/>
      <w:r w:rsidRPr="00D85E25">
        <w:rPr>
          <w:rFonts w:ascii="Arial" w:hAnsi="Arial" w:cs="Arial"/>
          <w:sz w:val="20"/>
          <w:szCs w:val="18"/>
          <w:lang w:val="en-US"/>
        </w:rPr>
        <w:t>Gestel</w:t>
      </w:r>
      <w:proofErr w:type="spellEnd"/>
      <w:r w:rsidRPr="00D85E25">
        <w:rPr>
          <w:rFonts w:ascii="Arial" w:hAnsi="Arial" w:cs="Arial"/>
          <w:sz w:val="20"/>
          <w:szCs w:val="18"/>
          <w:lang w:val="en-US"/>
        </w:rPr>
        <w:t xml:space="preserve"> AM van, </w:t>
      </w:r>
      <w:proofErr w:type="spellStart"/>
      <w:r w:rsidRPr="00D85E25">
        <w:rPr>
          <w:rFonts w:ascii="Arial" w:hAnsi="Arial" w:cs="Arial"/>
          <w:sz w:val="20"/>
          <w:szCs w:val="18"/>
          <w:lang w:val="en-US"/>
        </w:rPr>
        <w:t>Prevoo</w:t>
      </w:r>
      <w:proofErr w:type="spellEnd"/>
      <w:r w:rsidRPr="00D85E25">
        <w:rPr>
          <w:rFonts w:ascii="Arial" w:hAnsi="Arial" w:cs="Arial"/>
          <w:sz w:val="20"/>
          <w:szCs w:val="18"/>
          <w:lang w:val="en-US"/>
        </w:rPr>
        <w:t xml:space="preserve"> MLL, Hof MA van ’t, Rijswijk MH van, </w:t>
      </w:r>
      <w:proofErr w:type="spellStart"/>
      <w:r w:rsidRPr="00D85E25">
        <w:rPr>
          <w:rFonts w:ascii="Arial" w:hAnsi="Arial" w:cs="Arial"/>
          <w:sz w:val="20"/>
          <w:szCs w:val="18"/>
          <w:lang w:val="en-US"/>
        </w:rPr>
        <w:t>Putte</w:t>
      </w:r>
      <w:proofErr w:type="spellEnd"/>
      <w:r w:rsidRPr="00D85E25">
        <w:rPr>
          <w:rFonts w:ascii="Arial" w:hAnsi="Arial" w:cs="Arial"/>
          <w:sz w:val="20"/>
          <w:szCs w:val="18"/>
          <w:lang w:val="en-US"/>
        </w:rPr>
        <w:t xml:space="preserve"> LBA van de, Riel PLCM van. Development and validation of the European League Against Rheumatism response criteria for rheumatoid arthritis: comparison with the preliminary American College of Rheumatology and the World Health Organization/International League Against Rheumatism criteria. </w:t>
      </w:r>
      <w:r w:rsidRPr="00D85E25">
        <w:rPr>
          <w:rFonts w:ascii="Arial" w:hAnsi="Arial" w:cs="Arial"/>
          <w:i/>
          <w:iCs/>
          <w:sz w:val="20"/>
          <w:szCs w:val="18"/>
          <w:lang w:val="en-US"/>
        </w:rPr>
        <w:t>Arthritis and rheumatism</w:t>
      </w:r>
      <w:r w:rsidRPr="00D85E25">
        <w:rPr>
          <w:rFonts w:ascii="Arial" w:hAnsi="Arial" w:cs="Arial"/>
          <w:sz w:val="20"/>
          <w:szCs w:val="18"/>
          <w:lang w:val="en-US"/>
        </w:rPr>
        <w:t xml:space="preserve">. </w:t>
      </w:r>
      <w:proofErr w:type="gramStart"/>
      <w:r w:rsidRPr="00D85E25">
        <w:rPr>
          <w:rFonts w:ascii="Arial" w:hAnsi="Arial" w:cs="Arial"/>
          <w:sz w:val="20"/>
          <w:szCs w:val="18"/>
          <w:lang w:val="en-US"/>
        </w:rPr>
        <w:t>1996;39:34</w:t>
      </w:r>
      <w:proofErr w:type="gramEnd"/>
      <w:r w:rsidRPr="00D85E25">
        <w:rPr>
          <w:rFonts w:ascii="Arial" w:hAnsi="Arial" w:cs="Arial"/>
          <w:sz w:val="20"/>
          <w:szCs w:val="18"/>
          <w:lang w:val="en-US"/>
        </w:rPr>
        <w:t>-40.</w:t>
      </w:r>
    </w:p>
    <w:p w14:paraId="52BE8547" w14:textId="38C3F49E"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132. </w:t>
      </w:r>
      <w:proofErr w:type="spellStart"/>
      <w:r w:rsidRPr="00D85E25">
        <w:rPr>
          <w:rFonts w:ascii="Arial" w:hAnsi="Arial" w:cs="Arial"/>
          <w:sz w:val="20"/>
          <w:szCs w:val="18"/>
          <w:lang w:val="en-US"/>
        </w:rPr>
        <w:t>Fransen</w:t>
      </w:r>
      <w:proofErr w:type="spellEnd"/>
      <w:r w:rsidRPr="00D85E25">
        <w:rPr>
          <w:rFonts w:ascii="Arial" w:hAnsi="Arial" w:cs="Arial"/>
          <w:sz w:val="20"/>
          <w:szCs w:val="18"/>
          <w:lang w:val="en-US"/>
        </w:rPr>
        <w:t xml:space="preserve"> J. Remission in rheumatoid arthritis: agreement of the disease activity score (DAS28) with the ARA preliminary remission criteria. </w:t>
      </w:r>
      <w:r w:rsidRPr="00D85E25">
        <w:rPr>
          <w:rFonts w:ascii="Arial" w:hAnsi="Arial" w:cs="Arial"/>
          <w:i/>
          <w:iCs/>
          <w:sz w:val="20"/>
          <w:szCs w:val="18"/>
          <w:lang w:val="en-US"/>
        </w:rPr>
        <w:t>Rheumatology</w:t>
      </w:r>
      <w:r w:rsidRPr="00D85E25">
        <w:rPr>
          <w:rFonts w:ascii="Arial" w:hAnsi="Arial" w:cs="Arial"/>
          <w:sz w:val="20"/>
          <w:szCs w:val="18"/>
          <w:lang w:val="en-US"/>
        </w:rPr>
        <w:t>. 2004;43(10):1252-1255. doi:10.1093/rheumatology/keh297</w:t>
      </w:r>
    </w:p>
    <w:p w14:paraId="720BD719" w14:textId="508C15BB"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133. </w:t>
      </w:r>
      <w:proofErr w:type="spellStart"/>
      <w:r w:rsidRPr="00D85E25">
        <w:rPr>
          <w:rFonts w:ascii="Arial" w:hAnsi="Arial" w:cs="Arial"/>
          <w:sz w:val="20"/>
          <w:szCs w:val="18"/>
          <w:lang w:val="en-US"/>
        </w:rPr>
        <w:t>Prevoo</w:t>
      </w:r>
      <w:proofErr w:type="spellEnd"/>
      <w:r w:rsidRPr="00D85E25">
        <w:rPr>
          <w:rFonts w:ascii="Arial" w:hAnsi="Arial" w:cs="Arial"/>
          <w:sz w:val="20"/>
          <w:szCs w:val="18"/>
          <w:lang w:val="en-US"/>
        </w:rPr>
        <w:t xml:space="preserve"> MLL, </w:t>
      </w:r>
      <w:proofErr w:type="spellStart"/>
      <w:r w:rsidRPr="00D85E25">
        <w:rPr>
          <w:rFonts w:ascii="Arial" w:hAnsi="Arial" w:cs="Arial"/>
          <w:sz w:val="20"/>
          <w:szCs w:val="18"/>
          <w:lang w:val="en-US"/>
        </w:rPr>
        <w:t>Van’T</w:t>
      </w:r>
      <w:proofErr w:type="spellEnd"/>
      <w:r w:rsidRPr="00D85E25">
        <w:rPr>
          <w:rFonts w:ascii="Arial" w:hAnsi="Arial" w:cs="Arial"/>
          <w:sz w:val="20"/>
          <w:szCs w:val="18"/>
          <w:lang w:val="en-US"/>
        </w:rPr>
        <w:t xml:space="preserve"> Hof MA, </w:t>
      </w:r>
      <w:proofErr w:type="spellStart"/>
      <w:r w:rsidRPr="00D85E25">
        <w:rPr>
          <w:rFonts w:ascii="Arial" w:hAnsi="Arial" w:cs="Arial"/>
          <w:sz w:val="20"/>
          <w:szCs w:val="18"/>
          <w:lang w:val="en-US"/>
        </w:rPr>
        <w:t>Kuper</w:t>
      </w:r>
      <w:proofErr w:type="spellEnd"/>
      <w:r w:rsidRPr="00D85E25">
        <w:rPr>
          <w:rFonts w:ascii="Arial" w:hAnsi="Arial" w:cs="Arial"/>
          <w:sz w:val="20"/>
          <w:szCs w:val="18"/>
          <w:lang w:val="en-US"/>
        </w:rPr>
        <w:t xml:space="preserve"> HH, Van Leeuwen MA, Van De </w:t>
      </w:r>
      <w:proofErr w:type="spellStart"/>
      <w:r w:rsidRPr="00D85E25">
        <w:rPr>
          <w:rFonts w:ascii="Arial" w:hAnsi="Arial" w:cs="Arial"/>
          <w:sz w:val="20"/>
          <w:szCs w:val="18"/>
          <w:lang w:val="en-US"/>
        </w:rPr>
        <w:t>Putte</w:t>
      </w:r>
      <w:proofErr w:type="spellEnd"/>
      <w:r w:rsidRPr="00D85E25">
        <w:rPr>
          <w:rFonts w:ascii="Arial" w:hAnsi="Arial" w:cs="Arial"/>
          <w:sz w:val="20"/>
          <w:szCs w:val="18"/>
          <w:lang w:val="en-US"/>
        </w:rPr>
        <w:t xml:space="preserve"> LBA, Van Riel PLCM. Modified disease activity scores that include twenty-eight-joint counts: development and validation in a </w:t>
      </w:r>
      <w:r w:rsidRPr="00D85E25">
        <w:rPr>
          <w:rFonts w:ascii="Arial" w:hAnsi="Arial" w:cs="Arial"/>
          <w:sz w:val="20"/>
          <w:szCs w:val="18"/>
          <w:lang w:val="en-US"/>
        </w:rPr>
        <w:lastRenderedPageBreak/>
        <w:t xml:space="preserve">prospective longitudinal study of patients with rheumatoid arthritis. </w:t>
      </w:r>
      <w:r w:rsidRPr="00D85E25">
        <w:rPr>
          <w:rFonts w:ascii="Arial" w:hAnsi="Arial" w:cs="Arial"/>
          <w:i/>
          <w:iCs/>
          <w:sz w:val="20"/>
          <w:szCs w:val="18"/>
          <w:lang w:val="en-US"/>
        </w:rPr>
        <w:t>Arthritis &amp; Rheumatism</w:t>
      </w:r>
      <w:r w:rsidRPr="00D85E25">
        <w:rPr>
          <w:rFonts w:ascii="Arial" w:hAnsi="Arial" w:cs="Arial"/>
          <w:sz w:val="20"/>
          <w:szCs w:val="18"/>
          <w:lang w:val="en-US"/>
        </w:rPr>
        <w:t>. 1995;38(1):44-48. doi:10.1002/art.1780380107</w:t>
      </w:r>
    </w:p>
    <w:p w14:paraId="4B47BFE9" w14:textId="292A99F3"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134. </w:t>
      </w:r>
      <w:proofErr w:type="spellStart"/>
      <w:r w:rsidRPr="00D85E25">
        <w:rPr>
          <w:rFonts w:ascii="Arial" w:hAnsi="Arial" w:cs="Arial"/>
          <w:sz w:val="20"/>
          <w:szCs w:val="18"/>
          <w:lang w:val="en-US"/>
        </w:rPr>
        <w:t>Aletaha</w:t>
      </w:r>
      <w:proofErr w:type="spellEnd"/>
      <w:r w:rsidRPr="00D85E25">
        <w:rPr>
          <w:rFonts w:ascii="Arial" w:hAnsi="Arial" w:cs="Arial"/>
          <w:sz w:val="20"/>
          <w:szCs w:val="18"/>
          <w:lang w:val="en-US"/>
        </w:rPr>
        <w:t xml:space="preserve"> D, Nell VP, </w:t>
      </w:r>
      <w:proofErr w:type="spellStart"/>
      <w:r w:rsidRPr="00D85E25">
        <w:rPr>
          <w:rFonts w:ascii="Arial" w:hAnsi="Arial" w:cs="Arial"/>
          <w:sz w:val="20"/>
          <w:szCs w:val="18"/>
          <w:lang w:val="en-US"/>
        </w:rPr>
        <w:t>Stamm</w:t>
      </w:r>
      <w:proofErr w:type="spellEnd"/>
      <w:r w:rsidRPr="00D85E25">
        <w:rPr>
          <w:rFonts w:ascii="Arial" w:hAnsi="Arial" w:cs="Arial"/>
          <w:sz w:val="20"/>
          <w:szCs w:val="18"/>
          <w:lang w:val="en-US"/>
        </w:rPr>
        <w:t xml:space="preserve"> T, et al. Acute phase reactants add little to composite disease activity indices for rheumatoid arthritis: validation of a clinical activity score. </w:t>
      </w:r>
      <w:r w:rsidRPr="00D85E25">
        <w:rPr>
          <w:rFonts w:ascii="Arial" w:hAnsi="Arial" w:cs="Arial"/>
          <w:i/>
          <w:iCs/>
          <w:sz w:val="20"/>
          <w:szCs w:val="18"/>
          <w:lang w:val="en-US"/>
        </w:rPr>
        <w:t>Arthritis Research &amp; Therapy</w:t>
      </w:r>
      <w:r w:rsidRPr="00D85E25">
        <w:rPr>
          <w:rFonts w:ascii="Arial" w:hAnsi="Arial" w:cs="Arial"/>
          <w:sz w:val="20"/>
          <w:szCs w:val="18"/>
          <w:lang w:val="en-US"/>
        </w:rPr>
        <w:t>. 2005;7(4</w:t>
      </w:r>
      <w:proofErr w:type="gramStart"/>
      <w:r w:rsidRPr="00D85E25">
        <w:rPr>
          <w:rFonts w:ascii="Arial" w:hAnsi="Arial" w:cs="Arial"/>
          <w:sz w:val="20"/>
          <w:szCs w:val="18"/>
          <w:lang w:val="en-US"/>
        </w:rPr>
        <w:t>):R</w:t>
      </w:r>
      <w:proofErr w:type="gramEnd"/>
      <w:r w:rsidRPr="00D85E25">
        <w:rPr>
          <w:rFonts w:ascii="Arial" w:hAnsi="Arial" w:cs="Arial"/>
          <w:sz w:val="20"/>
          <w:szCs w:val="18"/>
          <w:lang w:val="en-US"/>
        </w:rPr>
        <w:t>796. doi:10.1186/ar1740</w:t>
      </w:r>
    </w:p>
    <w:p w14:paraId="1A9A21CB" w14:textId="6260D225"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135. Goodman R. The Strengths and Difficulties Questionnaire: A Research Note. </w:t>
      </w:r>
      <w:r w:rsidRPr="00D85E25">
        <w:rPr>
          <w:rFonts w:ascii="Arial" w:hAnsi="Arial" w:cs="Arial"/>
          <w:i/>
          <w:iCs/>
          <w:sz w:val="20"/>
          <w:szCs w:val="18"/>
          <w:lang w:val="en-US"/>
        </w:rPr>
        <w:t>Journal of Child Psychology and Psychiatry</w:t>
      </w:r>
      <w:r w:rsidRPr="00D85E25">
        <w:rPr>
          <w:rFonts w:ascii="Arial" w:hAnsi="Arial" w:cs="Arial"/>
          <w:sz w:val="20"/>
          <w:szCs w:val="18"/>
          <w:lang w:val="en-US"/>
        </w:rPr>
        <w:t xml:space="preserve">. 1997;38(5):581-586. </w:t>
      </w:r>
      <w:proofErr w:type="spellStart"/>
      <w:proofErr w:type="gramStart"/>
      <w:r w:rsidRPr="00D85E25">
        <w:rPr>
          <w:rFonts w:ascii="Arial" w:hAnsi="Arial" w:cs="Arial"/>
          <w:sz w:val="20"/>
          <w:szCs w:val="18"/>
          <w:lang w:val="en-US"/>
        </w:rPr>
        <w:t>doi:https</w:t>
      </w:r>
      <w:proofErr w:type="spellEnd"/>
      <w:r w:rsidRPr="00D85E25">
        <w:rPr>
          <w:rFonts w:ascii="Arial" w:hAnsi="Arial" w:cs="Arial"/>
          <w:sz w:val="20"/>
          <w:szCs w:val="18"/>
          <w:lang w:val="en-US"/>
        </w:rPr>
        <w:t>://doi.org/10.1111/j.1469-7610.1997.tb01545.x</w:t>
      </w:r>
      <w:proofErr w:type="gramEnd"/>
    </w:p>
    <w:p w14:paraId="260F1B8D" w14:textId="376AD199"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136. Goodman A, Goodman R. Strengths and Difficulties Questionnaire scores and mental health in looked after children. </w:t>
      </w:r>
      <w:r w:rsidRPr="00D85E25">
        <w:rPr>
          <w:rFonts w:ascii="Arial" w:hAnsi="Arial" w:cs="Arial"/>
          <w:i/>
          <w:iCs/>
          <w:sz w:val="20"/>
          <w:szCs w:val="18"/>
          <w:lang w:val="en-US"/>
        </w:rPr>
        <w:t>The British Journal of Psychiatry</w:t>
      </w:r>
      <w:r w:rsidRPr="00D85E25">
        <w:rPr>
          <w:rFonts w:ascii="Arial" w:hAnsi="Arial" w:cs="Arial"/>
          <w:sz w:val="20"/>
          <w:szCs w:val="18"/>
          <w:lang w:val="en-US"/>
        </w:rPr>
        <w:t>. 2012;200(5):426-427. doi:10.1192/bjp.bp.111.104380</w:t>
      </w:r>
    </w:p>
    <w:p w14:paraId="2CA0A98B" w14:textId="17F7B39A"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137. </w:t>
      </w:r>
      <w:proofErr w:type="spellStart"/>
      <w:r w:rsidRPr="00D85E25">
        <w:rPr>
          <w:rFonts w:ascii="Arial" w:hAnsi="Arial" w:cs="Arial"/>
          <w:sz w:val="20"/>
          <w:szCs w:val="18"/>
          <w:lang w:val="en-US"/>
        </w:rPr>
        <w:t>Niclasen</w:t>
      </w:r>
      <w:proofErr w:type="spellEnd"/>
      <w:r w:rsidRPr="00D85E25">
        <w:rPr>
          <w:rFonts w:ascii="Arial" w:hAnsi="Arial" w:cs="Arial"/>
          <w:sz w:val="20"/>
          <w:szCs w:val="18"/>
          <w:lang w:val="en-US"/>
        </w:rPr>
        <w:t xml:space="preserve"> J, Teasdale TW, Andersen AMN, </w:t>
      </w:r>
      <w:proofErr w:type="spellStart"/>
      <w:r w:rsidRPr="00D85E25">
        <w:rPr>
          <w:rFonts w:ascii="Arial" w:hAnsi="Arial" w:cs="Arial"/>
          <w:sz w:val="20"/>
          <w:szCs w:val="18"/>
          <w:lang w:val="en-US"/>
        </w:rPr>
        <w:t>Skovgaard</w:t>
      </w:r>
      <w:proofErr w:type="spellEnd"/>
      <w:r w:rsidRPr="00D85E25">
        <w:rPr>
          <w:rFonts w:ascii="Arial" w:hAnsi="Arial" w:cs="Arial"/>
          <w:sz w:val="20"/>
          <w:szCs w:val="18"/>
          <w:lang w:val="en-US"/>
        </w:rPr>
        <w:t xml:space="preserve"> AM, </w:t>
      </w:r>
      <w:proofErr w:type="spellStart"/>
      <w:r w:rsidRPr="00D85E25">
        <w:rPr>
          <w:rFonts w:ascii="Arial" w:hAnsi="Arial" w:cs="Arial"/>
          <w:sz w:val="20"/>
          <w:szCs w:val="18"/>
          <w:lang w:val="en-US"/>
        </w:rPr>
        <w:t>Elberling</w:t>
      </w:r>
      <w:proofErr w:type="spellEnd"/>
      <w:r w:rsidRPr="00D85E25">
        <w:rPr>
          <w:rFonts w:ascii="Arial" w:hAnsi="Arial" w:cs="Arial"/>
          <w:sz w:val="20"/>
          <w:szCs w:val="18"/>
          <w:lang w:val="en-US"/>
        </w:rPr>
        <w:t xml:space="preserve"> H, </w:t>
      </w:r>
      <w:proofErr w:type="spellStart"/>
      <w:r w:rsidRPr="00D85E25">
        <w:rPr>
          <w:rFonts w:ascii="Arial" w:hAnsi="Arial" w:cs="Arial"/>
          <w:sz w:val="20"/>
          <w:szCs w:val="18"/>
          <w:lang w:val="en-US"/>
        </w:rPr>
        <w:t>Obel</w:t>
      </w:r>
      <w:proofErr w:type="spellEnd"/>
      <w:r w:rsidRPr="00D85E25">
        <w:rPr>
          <w:rFonts w:ascii="Arial" w:hAnsi="Arial" w:cs="Arial"/>
          <w:sz w:val="20"/>
          <w:szCs w:val="18"/>
          <w:lang w:val="en-US"/>
        </w:rPr>
        <w:t xml:space="preserve"> C. Psychometric Properties of the Danish Strength and Difficulties Questionnaire: The SDQ Assessed for More than 70,000 Raters in Four Different Cohorts. </w:t>
      </w:r>
      <w:r w:rsidRPr="00D85E25">
        <w:rPr>
          <w:rFonts w:ascii="Arial" w:hAnsi="Arial" w:cs="Arial"/>
          <w:i/>
          <w:iCs/>
          <w:sz w:val="20"/>
          <w:szCs w:val="18"/>
          <w:lang w:val="en-US"/>
        </w:rPr>
        <w:t>PLOS ONE</w:t>
      </w:r>
      <w:r w:rsidRPr="00D85E25">
        <w:rPr>
          <w:rFonts w:ascii="Arial" w:hAnsi="Arial" w:cs="Arial"/>
          <w:sz w:val="20"/>
          <w:szCs w:val="18"/>
          <w:lang w:val="en-US"/>
        </w:rPr>
        <w:t>. 2012;7(2</w:t>
      </w:r>
      <w:proofErr w:type="gramStart"/>
      <w:r w:rsidRPr="00D85E25">
        <w:rPr>
          <w:rFonts w:ascii="Arial" w:hAnsi="Arial" w:cs="Arial"/>
          <w:sz w:val="20"/>
          <w:szCs w:val="18"/>
          <w:lang w:val="en-US"/>
        </w:rPr>
        <w:t>):e</w:t>
      </w:r>
      <w:proofErr w:type="gramEnd"/>
      <w:r w:rsidRPr="00D85E25">
        <w:rPr>
          <w:rFonts w:ascii="Arial" w:hAnsi="Arial" w:cs="Arial"/>
          <w:sz w:val="20"/>
          <w:szCs w:val="18"/>
          <w:lang w:val="en-US"/>
        </w:rPr>
        <w:t xml:space="preserve">32025. </w:t>
      </w:r>
      <w:proofErr w:type="gramStart"/>
      <w:r w:rsidRPr="00D85E25">
        <w:rPr>
          <w:rFonts w:ascii="Arial" w:hAnsi="Arial" w:cs="Arial"/>
          <w:sz w:val="20"/>
          <w:szCs w:val="18"/>
          <w:lang w:val="en-US"/>
        </w:rPr>
        <w:t>doi:10.1371/journal.pone</w:t>
      </w:r>
      <w:proofErr w:type="gramEnd"/>
      <w:r w:rsidRPr="00D85E25">
        <w:rPr>
          <w:rFonts w:ascii="Arial" w:hAnsi="Arial" w:cs="Arial"/>
          <w:sz w:val="20"/>
          <w:szCs w:val="18"/>
          <w:lang w:val="en-US"/>
        </w:rPr>
        <w:t>.0032025</w:t>
      </w:r>
    </w:p>
    <w:p w14:paraId="2A95119D" w14:textId="14B1C655"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138. </w:t>
      </w:r>
      <w:proofErr w:type="spellStart"/>
      <w:r w:rsidRPr="00D85E25">
        <w:rPr>
          <w:rFonts w:ascii="Arial" w:hAnsi="Arial" w:cs="Arial"/>
          <w:sz w:val="20"/>
          <w:szCs w:val="18"/>
          <w:lang w:val="en-US"/>
        </w:rPr>
        <w:t>Ullebø</w:t>
      </w:r>
      <w:proofErr w:type="spellEnd"/>
      <w:r w:rsidRPr="00D85E25">
        <w:rPr>
          <w:rFonts w:ascii="Arial" w:hAnsi="Arial" w:cs="Arial"/>
          <w:sz w:val="20"/>
          <w:szCs w:val="18"/>
          <w:lang w:val="en-US"/>
        </w:rPr>
        <w:t xml:space="preserve"> AK, </w:t>
      </w:r>
      <w:proofErr w:type="spellStart"/>
      <w:r w:rsidRPr="00D85E25">
        <w:rPr>
          <w:rFonts w:ascii="Arial" w:hAnsi="Arial" w:cs="Arial"/>
          <w:sz w:val="20"/>
          <w:szCs w:val="18"/>
          <w:lang w:val="en-US"/>
        </w:rPr>
        <w:t>Posserud</w:t>
      </w:r>
      <w:proofErr w:type="spellEnd"/>
      <w:r w:rsidRPr="00D85E25">
        <w:rPr>
          <w:rFonts w:ascii="Arial" w:hAnsi="Arial" w:cs="Arial"/>
          <w:sz w:val="20"/>
          <w:szCs w:val="18"/>
          <w:lang w:val="en-US"/>
        </w:rPr>
        <w:t xml:space="preserve"> MB, </w:t>
      </w:r>
      <w:proofErr w:type="spellStart"/>
      <w:r w:rsidRPr="00D85E25">
        <w:rPr>
          <w:rFonts w:ascii="Arial" w:hAnsi="Arial" w:cs="Arial"/>
          <w:sz w:val="20"/>
          <w:szCs w:val="18"/>
          <w:lang w:val="en-US"/>
        </w:rPr>
        <w:t>Heiervang</w:t>
      </w:r>
      <w:proofErr w:type="spellEnd"/>
      <w:r w:rsidRPr="00D85E25">
        <w:rPr>
          <w:rFonts w:ascii="Arial" w:hAnsi="Arial" w:cs="Arial"/>
          <w:sz w:val="20"/>
          <w:szCs w:val="18"/>
          <w:lang w:val="en-US"/>
        </w:rPr>
        <w:t xml:space="preserve"> E, </w:t>
      </w:r>
      <w:proofErr w:type="spellStart"/>
      <w:r w:rsidRPr="00D85E25">
        <w:rPr>
          <w:rFonts w:ascii="Arial" w:hAnsi="Arial" w:cs="Arial"/>
          <w:sz w:val="20"/>
          <w:szCs w:val="18"/>
          <w:lang w:val="en-US"/>
        </w:rPr>
        <w:t>Gillberg</w:t>
      </w:r>
      <w:proofErr w:type="spellEnd"/>
      <w:r w:rsidRPr="00D85E25">
        <w:rPr>
          <w:rFonts w:ascii="Arial" w:hAnsi="Arial" w:cs="Arial"/>
          <w:sz w:val="20"/>
          <w:szCs w:val="18"/>
          <w:lang w:val="en-US"/>
        </w:rPr>
        <w:t xml:space="preserve"> C, </w:t>
      </w:r>
      <w:proofErr w:type="spellStart"/>
      <w:r w:rsidRPr="00D85E25">
        <w:rPr>
          <w:rFonts w:ascii="Arial" w:hAnsi="Arial" w:cs="Arial"/>
          <w:sz w:val="20"/>
          <w:szCs w:val="18"/>
          <w:lang w:val="en-US"/>
        </w:rPr>
        <w:t>Obel</w:t>
      </w:r>
      <w:proofErr w:type="spellEnd"/>
      <w:r w:rsidRPr="00D85E25">
        <w:rPr>
          <w:rFonts w:ascii="Arial" w:hAnsi="Arial" w:cs="Arial"/>
          <w:sz w:val="20"/>
          <w:szCs w:val="18"/>
          <w:lang w:val="en-US"/>
        </w:rPr>
        <w:t xml:space="preserve"> C. Screening for the attention deficit hyperactivity disorder phenotype using the strength and difficulties questionnaire. </w:t>
      </w:r>
      <w:r w:rsidRPr="00D85E25">
        <w:rPr>
          <w:rFonts w:ascii="Arial" w:hAnsi="Arial" w:cs="Arial"/>
          <w:i/>
          <w:iCs/>
          <w:sz w:val="20"/>
          <w:szCs w:val="18"/>
          <w:lang w:val="en-US"/>
        </w:rPr>
        <w:t>European Child &amp; Adolescent Psychiatry</w:t>
      </w:r>
      <w:r w:rsidRPr="00D85E25">
        <w:rPr>
          <w:rFonts w:ascii="Arial" w:hAnsi="Arial" w:cs="Arial"/>
          <w:sz w:val="20"/>
          <w:szCs w:val="18"/>
          <w:lang w:val="en-US"/>
        </w:rPr>
        <w:t>. 2011;20(9):451-458. doi:10.1007/s00787-011-0198-9</w:t>
      </w:r>
    </w:p>
    <w:p w14:paraId="33D17EE4" w14:textId="031264E1"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139. Vestergaard S, </w:t>
      </w:r>
      <w:proofErr w:type="spellStart"/>
      <w:r w:rsidRPr="00D85E25">
        <w:rPr>
          <w:rFonts w:ascii="Arial" w:hAnsi="Arial" w:cs="Arial"/>
          <w:sz w:val="20"/>
          <w:szCs w:val="18"/>
          <w:lang w:val="en-US"/>
        </w:rPr>
        <w:t>Thinggaard</w:t>
      </w:r>
      <w:proofErr w:type="spellEnd"/>
      <w:r w:rsidRPr="00D85E25">
        <w:rPr>
          <w:rFonts w:ascii="Arial" w:hAnsi="Arial" w:cs="Arial"/>
          <w:sz w:val="20"/>
          <w:szCs w:val="18"/>
          <w:lang w:val="en-US"/>
        </w:rPr>
        <w:t xml:space="preserve"> M, </w:t>
      </w:r>
      <w:proofErr w:type="spellStart"/>
      <w:r w:rsidRPr="00D85E25">
        <w:rPr>
          <w:rFonts w:ascii="Arial" w:hAnsi="Arial" w:cs="Arial"/>
          <w:sz w:val="20"/>
          <w:szCs w:val="18"/>
          <w:lang w:val="en-US"/>
        </w:rPr>
        <w:t>Jeune</w:t>
      </w:r>
      <w:proofErr w:type="spellEnd"/>
      <w:r w:rsidRPr="00D85E25">
        <w:rPr>
          <w:rFonts w:ascii="Arial" w:hAnsi="Arial" w:cs="Arial"/>
          <w:sz w:val="20"/>
          <w:szCs w:val="18"/>
          <w:lang w:val="en-US"/>
        </w:rPr>
        <w:t xml:space="preserve"> B, </w:t>
      </w:r>
      <w:proofErr w:type="spellStart"/>
      <w:r w:rsidRPr="00D85E25">
        <w:rPr>
          <w:rFonts w:ascii="Arial" w:hAnsi="Arial" w:cs="Arial"/>
          <w:sz w:val="20"/>
          <w:szCs w:val="18"/>
          <w:lang w:val="en-US"/>
        </w:rPr>
        <w:t>Vaupel</w:t>
      </w:r>
      <w:proofErr w:type="spellEnd"/>
      <w:r w:rsidRPr="00D85E25">
        <w:rPr>
          <w:rFonts w:ascii="Arial" w:hAnsi="Arial" w:cs="Arial"/>
          <w:sz w:val="20"/>
          <w:szCs w:val="18"/>
          <w:lang w:val="en-US"/>
        </w:rPr>
        <w:t xml:space="preserve"> JW, </w:t>
      </w:r>
      <w:proofErr w:type="spellStart"/>
      <w:r w:rsidRPr="00D85E25">
        <w:rPr>
          <w:rFonts w:ascii="Arial" w:hAnsi="Arial" w:cs="Arial"/>
          <w:sz w:val="20"/>
          <w:szCs w:val="18"/>
          <w:lang w:val="en-US"/>
        </w:rPr>
        <w:t>McGue</w:t>
      </w:r>
      <w:proofErr w:type="spellEnd"/>
      <w:r w:rsidRPr="00D85E25">
        <w:rPr>
          <w:rFonts w:ascii="Arial" w:hAnsi="Arial" w:cs="Arial"/>
          <w:sz w:val="20"/>
          <w:szCs w:val="18"/>
          <w:lang w:val="en-US"/>
        </w:rPr>
        <w:t xml:space="preserve"> M, Christensen K. </w:t>
      </w:r>
      <w:proofErr w:type="gramStart"/>
      <w:r w:rsidRPr="00D85E25">
        <w:rPr>
          <w:rFonts w:ascii="Arial" w:hAnsi="Arial" w:cs="Arial"/>
          <w:sz w:val="20"/>
          <w:szCs w:val="18"/>
          <w:lang w:val="en-US"/>
        </w:rPr>
        <w:t>Physical</w:t>
      </w:r>
      <w:proofErr w:type="gramEnd"/>
      <w:r w:rsidRPr="00D85E25">
        <w:rPr>
          <w:rFonts w:ascii="Arial" w:hAnsi="Arial" w:cs="Arial"/>
          <w:sz w:val="20"/>
          <w:szCs w:val="18"/>
          <w:lang w:val="en-US"/>
        </w:rPr>
        <w:t xml:space="preserve"> and mental decline and yet rather happy? A study of Danes aged 45 and older. </w:t>
      </w:r>
      <w:r w:rsidRPr="00D85E25">
        <w:rPr>
          <w:rFonts w:ascii="Arial" w:hAnsi="Arial" w:cs="Arial"/>
          <w:i/>
          <w:iCs/>
          <w:sz w:val="20"/>
          <w:szCs w:val="18"/>
          <w:lang w:val="en-US"/>
        </w:rPr>
        <w:t>Aging &amp; Mental Health</w:t>
      </w:r>
      <w:r w:rsidRPr="00D85E25">
        <w:rPr>
          <w:rFonts w:ascii="Arial" w:hAnsi="Arial" w:cs="Arial"/>
          <w:sz w:val="20"/>
          <w:szCs w:val="18"/>
          <w:lang w:val="en-US"/>
        </w:rPr>
        <w:t>. 2015;19(5):400-408. doi:10.1080/13607863.2014.944089</w:t>
      </w:r>
    </w:p>
    <w:p w14:paraId="06FDB5EA" w14:textId="73B4AF7A"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140. </w:t>
      </w:r>
      <w:proofErr w:type="spellStart"/>
      <w:r w:rsidRPr="00D85E25">
        <w:rPr>
          <w:rFonts w:ascii="Arial" w:hAnsi="Arial" w:cs="Arial"/>
          <w:sz w:val="20"/>
          <w:szCs w:val="18"/>
          <w:lang w:val="en-US"/>
        </w:rPr>
        <w:t>McGue</w:t>
      </w:r>
      <w:proofErr w:type="spellEnd"/>
      <w:r w:rsidRPr="00D85E25">
        <w:rPr>
          <w:rFonts w:ascii="Arial" w:hAnsi="Arial" w:cs="Arial"/>
          <w:sz w:val="20"/>
          <w:szCs w:val="18"/>
          <w:lang w:val="en-US"/>
        </w:rPr>
        <w:t xml:space="preserve"> M, Christensen K. Growing Old but Not Growing Apart: Twin Similarity in the Latter Half of the Lifespan. </w:t>
      </w:r>
      <w:r w:rsidRPr="00D85E25">
        <w:rPr>
          <w:rFonts w:ascii="Arial" w:hAnsi="Arial" w:cs="Arial"/>
          <w:i/>
          <w:iCs/>
          <w:sz w:val="20"/>
          <w:szCs w:val="18"/>
          <w:lang w:val="en-US"/>
        </w:rPr>
        <w:t>Behavior Genetics</w:t>
      </w:r>
      <w:r w:rsidRPr="00D85E25">
        <w:rPr>
          <w:rFonts w:ascii="Arial" w:hAnsi="Arial" w:cs="Arial"/>
          <w:sz w:val="20"/>
          <w:szCs w:val="18"/>
          <w:lang w:val="en-US"/>
        </w:rPr>
        <w:t>. 2013;43(1):1-12. doi:10.1007/s10519-012-9559-5</w:t>
      </w:r>
    </w:p>
    <w:p w14:paraId="4E38979E" w14:textId="75BCCDCF" w:rsidR="00F80F10" w:rsidRPr="00D85E25" w:rsidRDefault="00F80F10" w:rsidP="00F80F10">
      <w:pPr>
        <w:pStyle w:val="Bibliografi"/>
        <w:rPr>
          <w:rFonts w:ascii="Arial" w:hAnsi="Arial" w:cs="Arial"/>
          <w:sz w:val="20"/>
          <w:szCs w:val="18"/>
          <w:lang w:val="en-US"/>
        </w:rPr>
      </w:pPr>
      <w:r w:rsidRPr="00D85E25">
        <w:rPr>
          <w:rFonts w:ascii="Arial" w:hAnsi="Arial" w:cs="Arial"/>
          <w:sz w:val="20"/>
          <w:szCs w:val="18"/>
          <w:lang w:val="en-US"/>
        </w:rPr>
        <w:t xml:space="preserve">141. </w:t>
      </w:r>
      <w:proofErr w:type="spellStart"/>
      <w:r w:rsidRPr="00D85E25">
        <w:rPr>
          <w:rFonts w:ascii="Arial" w:hAnsi="Arial" w:cs="Arial"/>
          <w:sz w:val="20"/>
          <w:szCs w:val="18"/>
          <w:lang w:val="en-US"/>
        </w:rPr>
        <w:t>Dokkedal</w:t>
      </w:r>
      <w:proofErr w:type="spellEnd"/>
      <w:r w:rsidRPr="00D85E25">
        <w:rPr>
          <w:rFonts w:ascii="Arial" w:hAnsi="Arial" w:cs="Arial"/>
          <w:sz w:val="20"/>
          <w:szCs w:val="18"/>
          <w:lang w:val="en-US"/>
        </w:rPr>
        <w:t xml:space="preserve"> U, Hansen TG, Rasmussen LS, </w:t>
      </w:r>
      <w:proofErr w:type="spellStart"/>
      <w:r w:rsidRPr="00D85E25">
        <w:rPr>
          <w:rFonts w:ascii="Arial" w:hAnsi="Arial" w:cs="Arial"/>
          <w:sz w:val="20"/>
          <w:szCs w:val="18"/>
          <w:lang w:val="en-US"/>
        </w:rPr>
        <w:t>Mengel</w:t>
      </w:r>
      <w:proofErr w:type="spellEnd"/>
      <w:r w:rsidRPr="00D85E25">
        <w:rPr>
          <w:rFonts w:ascii="Arial" w:hAnsi="Arial" w:cs="Arial"/>
          <w:sz w:val="20"/>
          <w:szCs w:val="18"/>
          <w:lang w:val="en-US"/>
        </w:rPr>
        <w:t xml:space="preserve">-From J, Christensen K. Cognitive Functioning after Surgery in Middle-aged and Elderly Danish Twins. </w:t>
      </w:r>
      <w:r w:rsidRPr="00D85E25">
        <w:rPr>
          <w:rFonts w:ascii="Arial" w:hAnsi="Arial" w:cs="Arial"/>
          <w:i/>
          <w:iCs/>
          <w:sz w:val="20"/>
          <w:szCs w:val="18"/>
          <w:lang w:val="en-US"/>
        </w:rPr>
        <w:t>Anesthesiology</w:t>
      </w:r>
      <w:r w:rsidRPr="00D85E25">
        <w:rPr>
          <w:rFonts w:ascii="Arial" w:hAnsi="Arial" w:cs="Arial"/>
          <w:sz w:val="20"/>
          <w:szCs w:val="18"/>
          <w:lang w:val="en-US"/>
        </w:rPr>
        <w:t>. 2016;124(2):312-321. doi:10.1097/ALN.0000000000000957</w:t>
      </w:r>
    </w:p>
    <w:p w14:paraId="6677BC80" w14:textId="78E8882A" w:rsidR="00F80F10" w:rsidRPr="00D85E25" w:rsidRDefault="00F80F10" w:rsidP="00F80F10">
      <w:pPr>
        <w:rPr>
          <w:rFonts w:ascii="Arial" w:hAnsi="Arial" w:cs="Arial"/>
          <w:lang w:val="en-US"/>
        </w:rPr>
      </w:pPr>
      <w:r w:rsidRPr="00D85E25">
        <w:rPr>
          <w:rFonts w:ascii="Arial" w:hAnsi="Arial" w:cs="Arial"/>
          <w:sz w:val="20"/>
          <w:szCs w:val="18"/>
          <w:lang w:val="en-US"/>
        </w:rPr>
        <w:fldChar w:fldCharType="end"/>
      </w:r>
    </w:p>
    <w:p w14:paraId="6D5DFA37" w14:textId="6FCF2C54" w:rsidR="001734FF" w:rsidRPr="00D85E25" w:rsidRDefault="001734FF" w:rsidP="001734FF">
      <w:pPr>
        <w:rPr>
          <w:lang w:val="en-US"/>
        </w:rPr>
      </w:pPr>
    </w:p>
    <w:p w14:paraId="79E48EAB" w14:textId="50423593" w:rsidR="001734FF" w:rsidRPr="00D85E25" w:rsidRDefault="001734FF" w:rsidP="001734FF">
      <w:pPr>
        <w:rPr>
          <w:lang w:val="en-US"/>
        </w:rPr>
      </w:pPr>
    </w:p>
    <w:p w14:paraId="170E2132" w14:textId="141C3802" w:rsidR="001734FF" w:rsidRPr="00D85E25" w:rsidRDefault="001734FF" w:rsidP="001734FF">
      <w:pPr>
        <w:rPr>
          <w:lang w:val="en-US"/>
        </w:rPr>
      </w:pPr>
    </w:p>
    <w:p w14:paraId="199D6B16" w14:textId="4721F3F9" w:rsidR="001734FF" w:rsidRPr="00D85E25" w:rsidRDefault="001734FF" w:rsidP="001734FF">
      <w:pPr>
        <w:rPr>
          <w:lang w:val="en-US"/>
        </w:rPr>
      </w:pPr>
    </w:p>
    <w:p w14:paraId="7C996E25" w14:textId="28B54A74" w:rsidR="001734FF" w:rsidRPr="00D85E25" w:rsidRDefault="001734FF" w:rsidP="001734FF">
      <w:pPr>
        <w:rPr>
          <w:lang w:val="en-US"/>
        </w:rPr>
      </w:pPr>
    </w:p>
    <w:p w14:paraId="4DF6088D" w14:textId="72B2DCD7" w:rsidR="00647B16" w:rsidRPr="00D85E25" w:rsidRDefault="00647B16" w:rsidP="001734FF">
      <w:pPr>
        <w:rPr>
          <w:lang w:val="en-US"/>
        </w:rPr>
      </w:pPr>
    </w:p>
    <w:p w14:paraId="52CF1938" w14:textId="6E074F95" w:rsidR="00647B16" w:rsidRPr="00D85E25" w:rsidRDefault="00647B16" w:rsidP="001734FF">
      <w:pPr>
        <w:rPr>
          <w:lang w:val="en-US"/>
        </w:rPr>
      </w:pPr>
    </w:p>
    <w:p w14:paraId="298509F5" w14:textId="6FDBB52C" w:rsidR="00647B16" w:rsidRPr="00D85E25" w:rsidRDefault="00647B16" w:rsidP="001734FF">
      <w:pPr>
        <w:rPr>
          <w:lang w:val="en-US"/>
        </w:rPr>
      </w:pPr>
    </w:p>
    <w:p w14:paraId="36E39F69" w14:textId="3D72E33B" w:rsidR="007C73A7" w:rsidRPr="007D4AD6" w:rsidRDefault="008D052C" w:rsidP="007D4AD6">
      <w:pPr>
        <w:pStyle w:val="Overskrift1"/>
        <w:rPr>
          <w:rFonts w:ascii="Arial" w:hAnsi="Arial" w:cs="Arial"/>
          <w:sz w:val="24"/>
          <w:szCs w:val="24"/>
          <w:lang w:val="en-US"/>
        </w:rPr>
      </w:pPr>
      <w:bookmarkStart w:id="1" w:name="_Toc71391104"/>
      <w:bookmarkStart w:id="2" w:name="_Toc95913636"/>
      <w:r w:rsidRPr="0087017B">
        <w:rPr>
          <w:rStyle w:val="Overskrift2Tegn"/>
          <w:rFonts w:ascii="Arial" w:hAnsi="Arial" w:cs="Arial"/>
          <w:b/>
          <w:bCs/>
          <w:sz w:val="24"/>
          <w:szCs w:val="24"/>
          <w:lang w:val="en-US"/>
        </w:rPr>
        <w:lastRenderedPageBreak/>
        <w:t>Table S</w:t>
      </w:r>
      <w:r w:rsidR="001734FF" w:rsidRPr="0087017B">
        <w:rPr>
          <w:rStyle w:val="Overskrift2Tegn"/>
          <w:rFonts w:ascii="Arial" w:hAnsi="Arial" w:cs="Arial"/>
          <w:b/>
          <w:bCs/>
          <w:sz w:val="24"/>
          <w:szCs w:val="24"/>
          <w:lang w:val="en-US"/>
        </w:rPr>
        <w:t>2</w:t>
      </w:r>
      <w:r w:rsidR="007C73A7" w:rsidRPr="0087017B">
        <w:rPr>
          <w:rFonts w:ascii="Arial" w:hAnsi="Arial" w:cs="Arial"/>
          <w:sz w:val="24"/>
          <w:szCs w:val="24"/>
          <w:lang w:val="en-US"/>
        </w:rPr>
        <w:t xml:space="preserve"> </w:t>
      </w:r>
      <w:r w:rsidR="0087017B" w:rsidRPr="0087017B">
        <w:rPr>
          <w:rFonts w:ascii="Arial" w:hAnsi="Arial" w:cs="Arial"/>
          <w:sz w:val="24"/>
          <w:szCs w:val="24"/>
          <w:lang w:val="en-US"/>
        </w:rPr>
        <w:t>S</w:t>
      </w:r>
      <w:r w:rsidR="007C73A7" w:rsidRPr="0087017B">
        <w:rPr>
          <w:rFonts w:ascii="Arial" w:hAnsi="Arial" w:cs="Arial"/>
          <w:sz w:val="24"/>
          <w:szCs w:val="24"/>
          <w:lang w:val="en-US"/>
        </w:rPr>
        <w:t>earch strateg</w:t>
      </w:r>
      <w:bookmarkEnd w:id="1"/>
      <w:r w:rsidR="007D4AD6">
        <w:rPr>
          <w:rFonts w:ascii="Arial" w:hAnsi="Arial" w:cs="Arial"/>
          <w:sz w:val="24"/>
          <w:szCs w:val="24"/>
          <w:lang w:val="en-US"/>
        </w:rPr>
        <w:t>ies</w:t>
      </w:r>
      <w:r w:rsidR="00960AE4">
        <w:rPr>
          <w:rFonts w:ascii="Arial" w:hAnsi="Arial" w:cs="Arial"/>
          <w:sz w:val="24"/>
          <w:szCs w:val="24"/>
          <w:vertAlign w:val="superscript"/>
          <w:lang w:val="en-US"/>
        </w:rPr>
        <w:t>1</w:t>
      </w:r>
      <w:r w:rsidR="001734FF" w:rsidRPr="0087017B">
        <w:rPr>
          <w:rFonts w:ascii="Arial" w:hAnsi="Arial" w:cs="Arial"/>
          <w:sz w:val="24"/>
          <w:szCs w:val="24"/>
          <w:lang w:val="en-US"/>
        </w:rPr>
        <w:t xml:space="preserve"> in PubMed</w:t>
      </w:r>
      <w:r w:rsidR="007D4AD6">
        <w:rPr>
          <w:rFonts w:ascii="Arial" w:hAnsi="Arial" w:cs="Arial"/>
          <w:sz w:val="24"/>
          <w:szCs w:val="24"/>
          <w:lang w:val="en-US"/>
        </w:rPr>
        <w:t xml:space="preserve"> and Scopus</w:t>
      </w:r>
      <w:bookmarkEnd w:id="2"/>
    </w:p>
    <w:tbl>
      <w:tblPr>
        <w:tblStyle w:val="Tabel-Gitter"/>
        <w:tblW w:w="0" w:type="auto"/>
        <w:tblLook w:val="04A0" w:firstRow="1" w:lastRow="0" w:firstColumn="1" w:lastColumn="0" w:noHBand="0" w:noVBand="1"/>
      </w:tblPr>
      <w:tblGrid>
        <w:gridCol w:w="1129"/>
        <w:gridCol w:w="3950"/>
        <w:gridCol w:w="958"/>
        <w:gridCol w:w="1972"/>
        <w:gridCol w:w="1619"/>
      </w:tblGrid>
      <w:tr w:rsidR="007D4AD6" w:rsidRPr="00D85E25" w14:paraId="085F3412" w14:textId="6E3A35A3" w:rsidTr="007D4AD6">
        <w:tc>
          <w:tcPr>
            <w:tcW w:w="1129" w:type="dxa"/>
          </w:tcPr>
          <w:p w14:paraId="556755B0" w14:textId="6F1CE154" w:rsidR="007D4AD6" w:rsidRPr="00D85E25" w:rsidRDefault="007D4AD6" w:rsidP="00960AE4">
            <w:pPr>
              <w:spacing w:line="360" w:lineRule="auto"/>
              <w:rPr>
                <w:rFonts w:ascii="Arial" w:hAnsi="Arial" w:cs="Arial"/>
                <w:sz w:val="20"/>
                <w:szCs w:val="18"/>
                <w:lang w:val="en-US"/>
              </w:rPr>
            </w:pPr>
            <w:r>
              <w:rPr>
                <w:rFonts w:ascii="Arial" w:hAnsi="Arial" w:cs="Arial"/>
                <w:sz w:val="20"/>
                <w:szCs w:val="18"/>
                <w:lang w:val="en-US"/>
              </w:rPr>
              <w:t>Database</w:t>
            </w:r>
          </w:p>
        </w:tc>
        <w:tc>
          <w:tcPr>
            <w:tcW w:w="3950" w:type="dxa"/>
          </w:tcPr>
          <w:p w14:paraId="784F12E8" w14:textId="77777777" w:rsidR="007D4AD6" w:rsidRPr="00D85E25" w:rsidRDefault="007D4AD6" w:rsidP="00960AE4">
            <w:pPr>
              <w:spacing w:line="360" w:lineRule="auto"/>
              <w:rPr>
                <w:rFonts w:ascii="Arial" w:hAnsi="Arial" w:cs="Arial"/>
                <w:sz w:val="20"/>
                <w:szCs w:val="18"/>
                <w:lang w:val="en-US"/>
              </w:rPr>
            </w:pPr>
            <w:r w:rsidRPr="00D85E25">
              <w:rPr>
                <w:rFonts w:ascii="Arial" w:hAnsi="Arial" w:cs="Arial"/>
                <w:sz w:val="20"/>
                <w:szCs w:val="18"/>
                <w:lang w:val="en-US"/>
              </w:rPr>
              <w:t>Search terms</w:t>
            </w:r>
          </w:p>
        </w:tc>
        <w:tc>
          <w:tcPr>
            <w:tcW w:w="958" w:type="dxa"/>
          </w:tcPr>
          <w:p w14:paraId="0C95438C" w14:textId="77777777" w:rsidR="007D4AD6" w:rsidRPr="00D85E25" w:rsidRDefault="007D4AD6" w:rsidP="00960AE4">
            <w:pPr>
              <w:spacing w:line="360" w:lineRule="auto"/>
              <w:rPr>
                <w:rFonts w:ascii="Arial" w:hAnsi="Arial" w:cs="Arial"/>
                <w:sz w:val="20"/>
                <w:szCs w:val="18"/>
                <w:lang w:val="en-US"/>
              </w:rPr>
            </w:pPr>
            <w:r w:rsidRPr="00D85E25">
              <w:rPr>
                <w:rFonts w:ascii="Arial" w:hAnsi="Arial" w:cs="Arial"/>
                <w:sz w:val="20"/>
                <w:szCs w:val="18"/>
                <w:lang w:val="en-US"/>
              </w:rPr>
              <w:t>Hits</w:t>
            </w:r>
          </w:p>
        </w:tc>
        <w:tc>
          <w:tcPr>
            <w:tcW w:w="1972" w:type="dxa"/>
          </w:tcPr>
          <w:p w14:paraId="554D0FAD" w14:textId="77777777" w:rsidR="007D4AD6" w:rsidRPr="007D4AD6" w:rsidRDefault="007D4AD6" w:rsidP="00960AE4">
            <w:pPr>
              <w:spacing w:line="360" w:lineRule="auto"/>
              <w:rPr>
                <w:rFonts w:ascii="Arial" w:hAnsi="Arial" w:cs="Arial"/>
                <w:sz w:val="20"/>
                <w:szCs w:val="18"/>
                <w:lang w:val="en-US"/>
              </w:rPr>
            </w:pPr>
            <w:r w:rsidRPr="007D4AD6">
              <w:rPr>
                <w:rFonts w:ascii="Arial" w:hAnsi="Arial" w:cs="Arial"/>
                <w:sz w:val="20"/>
                <w:szCs w:val="18"/>
                <w:lang w:val="en-US"/>
              </w:rPr>
              <w:t>Filters:</w:t>
            </w:r>
          </w:p>
        </w:tc>
        <w:tc>
          <w:tcPr>
            <w:tcW w:w="1619" w:type="dxa"/>
          </w:tcPr>
          <w:p w14:paraId="4A28A99F" w14:textId="40A70859" w:rsidR="007D4AD6" w:rsidRPr="007D4AD6" w:rsidRDefault="007D4AD6" w:rsidP="00960AE4">
            <w:pPr>
              <w:spacing w:line="360" w:lineRule="auto"/>
              <w:rPr>
                <w:rFonts w:ascii="Arial" w:hAnsi="Arial" w:cs="Arial"/>
                <w:sz w:val="20"/>
                <w:szCs w:val="18"/>
                <w:lang w:val="en-US"/>
              </w:rPr>
            </w:pPr>
            <w:r>
              <w:rPr>
                <w:rFonts w:ascii="Arial" w:hAnsi="Arial" w:cs="Arial"/>
                <w:sz w:val="20"/>
                <w:szCs w:val="18"/>
                <w:lang w:val="en-US"/>
              </w:rPr>
              <w:t>Performed</w:t>
            </w:r>
          </w:p>
        </w:tc>
      </w:tr>
      <w:tr w:rsidR="007D4AD6" w:rsidRPr="00D85E25" w14:paraId="5CD48571" w14:textId="150018E6" w:rsidTr="007D4AD6">
        <w:tc>
          <w:tcPr>
            <w:tcW w:w="1129" w:type="dxa"/>
          </w:tcPr>
          <w:p w14:paraId="621AECE0" w14:textId="15DCFFBF" w:rsidR="007D4AD6" w:rsidRPr="00D85E25" w:rsidRDefault="007D4AD6" w:rsidP="00960AE4">
            <w:pPr>
              <w:spacing w:line="360" w:lineRule="auto"/>
              <w:rPr>
                <w:rFonts w:ascii="Arial" w:hAnsi="Arial" w:cs="Arial"/>
                <w:sz w:val="20"/>
                <w:szCs w:val="18"/>
                <w:lang w:val="en-US"/>
              </w:rPr>
            </w:pPr>
            <w:r>
              <w:rPr>
                <w:rFonts w:ascii="Arial" w:hAnsi="Arial" w:cs="Arial"/>
                <w:sz w:val="20"/>
                <w:szCs w:val="18"/>
                <w:lang w:val="en-US"/>
              </w:rPr>
              <w:t>PubMed</w:t>
            </w:r>
          </w:p>
        </w:tc>
        <w:tc>
          <w:tcPr>
            <w:tcW w:w="3950" w:type="dxa"/>
          </w:tcPr>
          <w:p w14:paraId="3DFE2664" w14:textId="0AD8252B" w:rsidR="007D4AD6" w:rsidRPr="00D85E25" w:rsidRDefault="007D4AD6" w:rsidP="00960AE4">
            <w:pPr>
              <w:spacing w:line="360" w:lineRule="auto"/>
              <w:rPr>
                <w:rFonts w:ascii="Arial" w:hAnsi="Arial" w:cs="Arial"/>
                <w:sz w:val="20"/>
                <w:szCs w:val="18"/>
                <w:lang w:val="en-US"/>
              </w:rPr>
            </w:pPr>
            <w:r w:rsidRPr="00D85E25">
              <w:rPr>
                <w:rFonts w:ascii="Arial" w:hAnsi="Arial" w:cs="Arial"/>
                <w:sz w:val="20"/>
                <w:szCs w:val="18"/>
                <w:lang w:val="en-US"/>
              </w:rPr>
              <w:t>("registries"[</w:t>
            </w:r>
            <w:proofErr w:type="spellStart"/>
            <w:r w:rsidRPr="00D85E25">
              <w:rPr>
                <w:rFonts w:ascii="Arial" w:hAnsi="Arial" w:cs="Arial"/>
                <w:sz w:val="20"/>
                <w:szCs w:val="18"/>
                <w:lang w:val="en-US"/>
              </w:rPr>
              <w:t>MeSH</w:t>
            </w:r>
            <w:proofErr w:type="spellEnd"/>
            <w:r w:rsidRPr="00D85E25">
              <w:rPr>
                <w:rFonts w:ascii="Arial" w:hAnsi="Arial" w:cs="Arial"/>
                <w:sz w:val="20"/>
                <w:szCs w:val="18"/>
                <w:lang w:val="en-US"/>
              </w:rPr>
              <w:t xml:space="preserve"> Terms] OR "registries"[TIAB] OR "registry"[TIAB] OR "register"[TIAB] OR "registers"[TIAB]) AND ("</w:t>
            </w:r>
            <w:proofErr w:type="spellStart"/>
            <w:r w:rsidRPr="00D85E25">
              <w:rPr>
                <w:rFonts w:ascii="Arial" w:hAnsi="Arial" w:cs="Arial"/>
                <w:sz w:val="20"/>
                <w:szCs w:val="18"/>
                <w:lang w:val="en-US"/>
              </w:rPr>
              <w:t>danish</w:t>
            </w:r>
            <w:proofErr w:type="spellEnd"/>
            <w:r w:rsidRPr="00D85E25">
              <w:rPr>
                <w:rFonts w:ascii="Arial" w:hAnsi="Arial" w:cs="Arial"/>
                <w:sz w:val="20"/>
                <w:szCs w:val="18"/>
                <w:lang w:val="en-US"/>
              </w:rPr>
              <w:t>"[TIAB] OR "</w:t>
            </w:r>
            <w:proofErr w:type="spellStart"/>
            <w:r w:rsidRPr="00D85E25">
              <w:rPr>
                <w:rFonts w:ascii="Arial" w:hAnsi="Arial" w:cs="Arial"/>
                <w:sz w:val="20"/>
                <w:szCs w:val="18"/>
                <w:lang w:val="en-US"/>
              </w:rPr>
              <w:t>denmark</w:t>
            </w:r>
            <w:proofErr w:type="spellEnd"/>
            <w:r w:rsidRPr="00D85E25">
              <w:rPr>
                <w:rFonts w:ascii="Arial" w:hAnsi="Arial" w:cs="Arial"/>
                <w:sz w:val="20"/>
                <w:szCs w:val="18"/>
                <w:lang w:val="en-US"/>
              </w:rPr>
              <w:t>"[</w:t>
            </w:r>
            <w:proofErr w:type="spellStart"/>
            <w:r w:rsidRPr="00D85E25">
              <w:rPr>
                <w:rFonts w:ascii="Arial" w:hAnsi="Arial" w:cs="Arial"/>
                <w:sz w:val="20"/>
                <w:szCs w:val="18"/>
                <w:lang w:val="en-US"/>
              </w:rPr>
              <w:t>MeSH</w:t>
            </w:r>
            <w:proofErr w:type="spellEnd"/>
            <w:r w:rsidRPr="00D85E25">
              <w:rPr>
                <w:rFonts w:ascii="Arial" w:hAnsi="Arial" w:cs="Arial"/>
                <w:sz w:val="20"/>
                <w:szCs w:val="18"/>
                <w:lang w:val="en-US"/>
              </w:rPr>
              <w:t xml:space="preserve"> Terms] OR "</w:t>
            </w:r>
            <w:proofErr w:type="spellStart"/>
            <w:r w:rsidRPr="00D85E25">
              <w:rPr>
                <w:rFonts w:ascii="Arial" w:hAnsi="Arial" w:cs="Arial"/>
                <w:sz w:val="20"/>
                <w:szCs w:val="18"/>
                <w:lang w:val="en-US"/>
              </w:rPr>
              <w:t>denmark</w:t>
            </w:r>
            <w:proofErr w:type="spellEnd"/>
            <w:r w:rsidRPr="00D85E25">
              <w:rPr>
                <w:rFonts w:ascii="Arial" w:hAnsi="Arial" w:cs="Arial"/>
                <w:sz w:val="20"/>
                <w:szCs w:val="18"/>
                <w:lang w:val="en-US"/>
              </w:rPr>
              <w:t>"[TIAB]) AND ("therapeutics"[</w:t>
            </w:r>
            <w:proofErr w:type="spellStart"/>
            <w:r w:rsidRPr="00D85E25">
              <w:rPr>
                <w:rFonts w:ascii="Arial" w:hAnsi="Arial" w:cs="Arial"/>
                <w:sz w:val="20"/>
                <w:szCs w:val="18"/>
                <w:lang w:val="en-US"/>
              </w:rPr>
              <w:t>MeSH</w:t>
            </w:r>
            <w:proofErr w:type="spellEnd"/>
            <w:r w:rsidRPr="00D85E25">
              <w:rPr>
                <w:rFonts w:ascii="Arial" w:hAnsi="Arial" w:cs="Arial"/>
                <w:sz w:val="20"/>
                <w:szCs w:val="18"/>
                <w:lang w:val="en-US"/>
              </w:rPr>
              <w:t xml:space="preserve"> Terms] OR "therapeutics"[TIAB] OR "drug therapy"[</w:t>
            </w:r>
            <w:proofErr w:type="spellStart"/>
            <w:r w:rsidRPr="00D85E25">
              <w:rPr>
                <w:rFonts w:ascii="Arial" w:hAnsi="Arial" w:cs="Arial"/>
                <w:sz w:val="20"/>
                <w:szCs w:val="18"/>
                <w:lang w:val="en-US"/>
              </w:rPr>
              <w:t>MeSH</w:t>
            </w:r>
            <w:proofErr w:type="spellEnd"/>
            <w:r w:rsidRPr="00D85E25">
              <w:rPr>
                <w:rFonts w:ascii="Arial" w:hAnsi="Arial" w:cs="Arial"/>
                <w:sz w:val="20"/>
                <w:szCs w:val="18"/>
                <w:lang w:val="en-US"/>
              </w:rPr>
              <w:t xml:space="preserve"> Subheading] OR "drug therapy"[</w:t>
            </w:r>
            <w:proofErr w:type="spellStart"/>
            <w:r w:rsidRPr="00D85E25">
              <w:rPr>
                <w:rFonts w:ascii="Arial" w:hAnsi="Arial" w:cs="Arial"/>
                <w:sz w:val="20"/>
                <w:szCs w:val="18"/>
                <w:lang w:val="en-US"/>
              </w:rPr>
              <w:t>MeSH</w:t>
            </w:r>
            <w:proofErr w:type="spellEnd"/>
            <w:r w:rsidRPr="00D85E25">
              <w:rPr>
                <w:rFonts w:ascii="Arial" w:hAnsi="Arial" w:cs="Arial"/>
                <w:sz w:val="20"/>
                <w:szCs w:val="18"/>
                <w:lang w:val="en-US"/>
              </w:rPr>
              <w:t xml:space="preserve"> Terms] OR "therapeutic use"[</w:t>
            </w:r>
            <w:proofErr w:type="spellStart"/>
            <w:r w:rsidRPr="00D85E25">
              <w:rPr>
                <w:rFonts w:ascii="Arial" w:hAnsi="Arial" w:cs="Arial"/>
                <w:sz w:val="20"/>
                <w:szCs w:val="18"/>
                <w:lang w:val="en-US"/>
              </w:rPr>
              <w:t>MeSH</w:t>
            </w:r>
            <w:proofErr w:type="spellEnd"/>
            <w:r w:rsidRPr="00D85E25">
              <w:rPr>
                <w:rFonts w:ascii="Arial" w:hAnsi="Arial" w:cs="Arial"/>
                <w:sz w:val="20"/>
                <w:szCs w:val="18"/>
                <w:lang w:val="en-US"/>
              </w:rPr>
              <w:t xml:space="preserve"> Subheading] OR "therapeutic use"[TIAB] OR "pharmaceutical preparations"[</w:t>
            </w:r>
            <w:proofErr w:type="spellStart"/>
            <w:r w:rsidRPr="00D85E25">
              <w:rPr>
                <w:rFonts w:ascii="Arial" w:hAnsi="Arial" w:cs="Arial"/>
                <w:sz w:val="20"/>
                <w:szCs w:val="18"/>
                <w:lang w:val="en-US"/>
              </w:rPr>
              <w:t>MeSH</w:t>
            </w:r>
            <w:proofErr w:type="spellEnd"/>
            <w:r w:rsidRPr="00D85E25">
              <w:rPr>
                <w:rFonts w:ascii="Arial" w:hAnsi="Arial" w:cs="Arial"/>
                <w:sz w:val="20"/>
                <w:szCs w:val="18"/>
                <w:lang w:val="en-US"/>
              </w:rPr>
              <w:t xml:space="preserve"> Terms] OR "medication"[TIAB] OR "medications"[TIAB] OR "drug"[TIAB] OR "Pharmacoepidemiology"[</w:t>
            </w:r>
            <w:proofErr w:type="spellStart"/>
            <w:r w:rsidRPr="00D85E25">
              <w:rPr>
                <w:rFonts w:ascii="Arial" w:hAnsi="Arial" w:cs="Arial"/>
                <w:sz w:val="20"/>
                <w:szCs w:val="18"/>
                <w:lang w:val="en-US"/>
              </w:rPr>
              <w:t>MeSH</w:t>
            </w:r>
            <w:proofErr w:type="spellEnd"/>
            <w:r w:rsidRPr="00D85E25">
              <w:rPr>
                <w:rFonts w:ascii="Arial" w:hAnsi="Arial" w:cs="Arial"/>
                <w:sz w:val="20"/>
                <w:szCs w:val="18"/>
                <w:lang w:val="en-US"/>
              </w:rPr>
              <w:t xml:space="preserve"> Terms] OR "Pharmacoepidemiology"[TIAB])</w:t>
            </w:r>
          </w:p>
        </w:tc>
        <w:tc>
          <w:tcPr>
            <w:tcW w:w="958" w:type="dxa"/>
          </w:tcPr>
          <w:p w14:paraId="5A139C13" w14:textId="77777777" w:rsidR="007D4AD6" w:rsidRPr="00D85E25" w:rsidRDefault="007D4AD6" w:rsidP="00960AE4">
            <w:pPr>
              <w:spacing w:line="360" w:lineRule="auto"/>
              <w:rPr>
                <w:rFonts w:ascii="Arial" w:hAnsi="Arial" w:cs="Arial"/>
                <w:sz w:val="20"/>
                <w:szCs w:val="18"/>
                <w:lang w:val="en-US"/>
              </w:rPr>
            </w:pPr>
            <w:r w:rsidRPr="00D85E25">
              <w:rPr>
                <w:rFonts w:ascii="Arial" w:hAnsi="Arial" w:cs="Arial"/>
                <w:sz w:val="20"/>
                <w:szCs w:val="18"/>
                <w:lang w:val="en-US"/>
              </w:rPr>
              <w:t>783</w:t>
            </w:r>
          </w:p>
        </w:tc>
        <w:tc>
          <w:tcPr>
            <w:tcW w:w="1972" w:type="dxa"/>
          </w:tcPr>
          <w:p w14:paraId="3D576543" w14:textId="77777777" w:rsidR="007D4AD6" w:rsidRPr="00D85E25" w:rsidRDefault="007D4AD6" w:rsidP="00960AE4">
            <w:pPr>
              <w:spacing w:line="360" w:lineRule="auto"/>
              <w:rPr>
                <w:rFonts w:ascii="Arial" w:hAnsi="Arial" w:cs="Arial"/>
                <w:sz w:val="20"/>
                <w:szCs w:val="18"/>
                <w:lang w:val="en-US"/>
              </w:rPr>
            </w:pPr>
            <w:r w:rsidRPr="00D85E25">
              <w:rPr>
                <w:rFonts w:ascii="Arial" w:hAnsi="Arial" w:cs="Arial"/>
                <w:sz w:val="20"/>
                <w:szCs w:val="18"/>
                <w:lang w:val="en-US"/>
              </w:rPr>
              <w:t>Humans, English, from 2018/1/1 - 2019/12/31</w:t>
            </w:r>
          </w:p>
        </w:tc>
        <w:tc>
          <w:tcPr>
            <w:tcW w:w="1619" w:type="dxa"/>
          </w:tcPr>
          <w:p w14:paraId="3FC7E4C1" w14:textId="2D5D3B62" w:rsidR="007D4AD6" w:rsidRPr="00D85E25" w:rsidRDefault="007D4AD6" w:rsidP="00960AE4">
            <w:pPr>
              <w:spacing w:line="360" w:lineRule="auto"/>
              <w:rPr>
                <w:rFonts w:ascii="Arial" w:hAnsi="Arial" w:cs="Arial"/>
                <w:sz w:val="20"/>
                <w:szCs w:val="18"/>
                <w:lang w:val="en-US"/>
              </w:rPr>
            </w:pPr>
            <w:r>
              <w:rPr>
                <w:rFonts w:ascii="Arial" w:hAnsi="Arial" w:cs="Arial"/>
                <w:sz w:val="20"/>
                <w:szCs w:val="18"/>
                <w:lang w:val="en-US"/>
              </w:rPr>
              <w:t>Nov. 18</w:t>
            </w:r>
            <w:r w:rsidR="00960AE4">
              <w:rPr>
                <w:rFonts w:ascii="Arial" w:hAnsi="Arial" w:cs="Arial"/>
                <w:sz w:val="20"/>
                <w:szCs w:val="18"/>
                <w:lang w:val="en-US"/>
              </w:rPr>
              <w:t>,</w:t>
            </w:r>
            <w:r>
              <w:rPr>
                <w:rFonts w:ascii="Arial" w:hAnsi="Arial" w:cs="Arial"/>
                <w:sz w:val="20"/>
                <w:szCs w:val="18"/>
                <w:lang w:val="en-US"/>
              </w:rPr>
              <w:t xml:space="preserve"> 2020</w:t>
            </w:r>
          </w:p>
        </w:tc>
      </w:tr>
      <w:tr w:rsidR="007D4AD6" w:rsidRPr="00D85E25" w14:paraId="0E9A40B1" w14:textId="77777777" w:rsidTr="007D4AD6">
        <w:tc>
          <w:tcPr>
            <w:tcW w:w="1129" w:type="dxa"/>
          </w:tcPr>
          <w:p w14:paraId="6D3B33F9" w14:textId="01F3DBB4" w:rsidR="007D4AD6" w:rsidRDefault="007D4AD6" w:rsidP="00960AE4">
            <w:pPr>
              <w:spacing w:line="360" w:lineRule="auto"/>
              <w:rPr>
                <w:rFonts w:ascii="Arial" w:hAnsi="Arial" w:cs="Arial"/>
                <w:sz w:val="20"/>
                <w:szCs w:val="18"/>
                <w:lang w:val="en-US"/>
              </w:rPr>
            </w:pPr>
            <w:r>
              <w:rPr>
                <w:rFonts w:ascii="Arial" w:hAnsi="Arial" w:cs="Arial"/>
                <w:sz w:val="20"/>
                <w:szCs w:val="18"/>
                <w:lang w:val="en-US"/>
              </w:rPr>
              <w:t>Scopus</w:t>
            </w:r>
          </w:p>
        </w:tc>
        <w:tc>
          <w:tcPr>
            <w:tcW w:w="3950" w:type="dxa"/>
          </w:tcPr>
          <w:p w14:paraId="1345D497" w14:textId="6C4D5158" w:rsidR="007D4AD6" w:rsidRPr="00D85E25" w:rsidRDefault="00960AE4" w:rsidP="00960AE4">
            <w:pPr>
              <w:spacing w:line="360" w:lineRule="auto"/>
              <w:rPr>
                <w:rFonts w:ascii="Arial" w:hAnsi="Arial" w:cs="Arial"/>
                <w:sz w:val="20"/>
                <w:szCs w:val="18"/>
                <w:lang w:val="en-US"/>
              </w:rPr>
            </w:pPr>
            <w:r w:rsidRPr="00D85E25">
              <w:rPr>
                <w:rFonts w:ascii="Arial" w:hAnsi="Arial" w:cs="Arial"/>
                <w:sz w:val="20"/>
                <w:szCs w:val="18"/>
                <w:lang w:val="en-US"/>
              </w:rPr>
              <w:t>TITLE-ABS-KEY (("registries</w:t>
            </w:r>
            <w:proofErr w:type="gramStart"/>
            <w:r w:rsidRPr="00D85E25">
              <w:rPr>
                <w:rFonts w:ascii="Arial" w:hAnsi="Arial" w:cs="Arial"/>
                <w:sz w:val="20"/>
                <w:szCs w:val="18"/>
                <w:lang w:val="en-US"/>
              </w:rPr>
              <w:t>"  OR</w:t>
            </w:r>
            <w:proofErr w:type="gramEnd"/>
            <w:r w:rsidRPr="00D85E25">
              <w:rPr>
                <w:rFonts w:ascii="Arial" w:hAnsi="Arial" w:cs="Arial"/>
                <w:sz w:val="20"/>
                <w:szCs w:val="18"/>
                <w:lang w:val="en-US"/>
              </w:rPr>
              <w:t xml:space="preserve">  "registry"  OR  "register"  OR  "registers") AND ("</w:t>
            </w:r>
            <w:proofErr w:type="spellStart"/>
            <w:r w:rsidRPr="00D85E25">
              <w:rPr>
                <w:rFonts w:ascii="Arial" w:hAnsi="Arial" w:cs="Arial"/>
                <w:sz w:val="20"/>
                <w:szCs w:val="18"/>
                <w:lang w:val="en-US"/>
              </w:rPr>
              <w:t>danish</w:t>
            </w:r>
            <w:proofErr w:type="spellEnd"/>
            <w:r w:rsidRPr="00D85E25">
              <w:rPr>
                <w:rFonts w:ascii="Arial" w:hAnsi="Arial" w:cs="Arial"/>
                <w:sz w:val="20"/>
                <w:szCs w:val="18"/>
                <w:lang w:val="en-US"/>
              </w:rPr>
              <w:t>" OR "</w:t>
            </w:r>
            <w:proofErr w:type="spellStart"/>
            <w:r w:rsidRPr="00D85E25">
              <w:rPr>
                <w:rFonts w:ascii="Arial" w:hAnsi="Arial" w:cs="Arial"/>
                <w:sz w:val="20"/>
                <w:szCs w:val="18"/>
                <w:lang w:val="en-US"/>
              </w:rPr>
              <w:t>denmark</w:t>
            </w:r>
            <w:proofErr w:type="spellEnd"/>
            <w:r w:rsidRPr="00D85E25">
              <w:rPr>
                <w:rFonts w:ascii="Arial" w:hAnsi="Arial" w:cs="Arial"/>
                <w:sz w:val="20"/>
                <w:szCs w:val="18"/>
                <w:lang w:val="en-US"/>
              </w:rPr>
              <w:t>") AND ("therapeutics" OR "drug therapy" OR "therapeutic use" OR "pharmaceutical preparations" OR "medication" OR "medications" OR "drug" OR "Pharmacoepidemiology"))</w:t>
            </w:r>
          </w:p>
        </w:tc>
        <w:tc>
          <w:tcPr>
            <w:tcW w:w="958" w:type="dxa"/>
          </w:tcPr>
          <w:p w14:paraId="78F96584" w14:textId="2AE5FB84" w:rsidR="007D4AD6" w:rsidRPr="00D85E25" w:rsidRDefault="00960AE4" w:rsidP="00960AE4">
            <w:pPr>
              <w:spacing w:line="360" w:lineRule="auto"/>
              <w:rPr>
                <w:rFonts w:ascii="Arial" w:hAnsi="Arial" w:cs="Arial"/>
                <w:sz w:val="20"/>
                <w:szCs w:val="18"/>
                <w:lang w:val="en-US"/>
              </w:rPr>
            </w:pPr>
            <w:r>
              <w:rPr>
                <w:rFonts w:ascii="Arial" w:hAnsi="Arial" w:cs="Arial"/>
                <w:sz w:val="20"/>
                <w:szCs w:val="18"/>
                <w:lang w:val="en-US"/>
              </w:rPr>
              <w:t>463</w:t>
            </w:r>
          </w:p>
        </w:tc>
        <w:tc>
          <w:tcPr>
            <w:tcW w:w="1972" w:type="dxa"/>
          </w:tcPr>
          <w:p w14:paraId="12B86FCB" w14:textId="0001EE53" w:rsidR="00960AE4" w:rsidRPr="00D85E25" w:rsidRDefault="00960AE4" w:rsidP="00960AE4">
            <w:pPr>
              <w:spacing w:line="360" w:lineRule="auto"/>
              <w:rPr>
                <w:rFonts w:ascii="Arial" w:hAnsi="Arial" w:cs="Arial"/>
                <w:sz w:val="20"/>
                <w:szCs w:val="18"/>
                <w:lang w:val="en-US"/>
              </w:rPr>
            </w:pPr>
            <w:r w:rsidRPr="00D85E25">
              <w:rPr>
                <w:rFonts w:ascii="Arial" w:hAnsi="Arial" w:cs="Arial"/>
                <w:sz w:val="20"/>
                <w:szCs w:val="18"/>
                <w:lang w:val="en-US"/>
              </w:rPr>
              <w:t>PUBYEAR &gt; 2017 AND PUBYEAR &lt; 2020</w:t>
            </w:r>
            <w:r>
              <w:rPr>
                <w:rFonts w:ascii="Arial" w:hAnsi="Arial" w:cs="Arial"/>
                <w:sz w:val="20"/>
                <w:szCs w:val="18"/>
                <w:lang w:val="en-US"/>
              </w:rPr>
              <w:t xml:space="preserve"> AND (</w:t>
            </w:r>
            <w:r w:rsidRPr="00D85E25">
              <w:rPr>
                <w:rFonts w:ascii="Arial" w:hAnsi="Arial" w:cs="Arial"/>
                <w:sz w:val="20"/>
                <w:szCs w:val="18"/>
                <w:lang w:val="en-US"/>
              </w:rPr>
              <w:t>LIMIT-TO (LANGUAGE, "English")</w:t>
            </w:r>
            <w:r>
              <w:rPr>
                <w:rFonts w:ascii="Arial" w:hAnsi="Arial" w:cs="Arial"/>
                <w:sz w:val="20"/>
                <w:szCs w:val="18"/>
                <w:lang w:val="en-US"/>
              </w:rPr>
              <w:t>)</w:t>
            </w:r>
          </w:p>
        </w:tc>
        <w:tc>
          <w:tcPr>
            <w:tcW w:w="1619" w:type="dxa"/>
          </w:tcPr>
          <w:p w14:paraId="48A57585" w14:textId="1CD89FB0" w:rsidR="007D4AD6" w:rsidRDefault="00960AE4" w:rsidP="00960AE4">
            <w:pPr>
              <w:spacing w:line="360" w:lineRule="auto"/>
              <w:rPr>
                <w:rFonts w:ascii="Arial" w:hAnsi="Arial" w:cs="Arial"/>
                <w:sz w:val="20"/>
                <w:szCs w:val="18"/>
                <w:lang w:val="en-US"/>
              </w:rPr>
            </w:pPr>
            <w:r>
              <w:rPr>
                <w:rFonts w:ascii="Arial" w:hAnsi="Arial" w:cs="Arial"/>
                <w:sz w:val="20"/>
                <w:szCs w:val="18"/>
                <w:lang w:val="en-US"/>
              </w:rPr>
              <w:t>Dec. 6, 2020</w:t>
            </w:r>
          </w:p>
        </w:tc>
      </w:tr>
    </w:tbl>
    <w:p w14:paraId="57257030" w14:textId="77777777" w:rsidR="007C73A7" w:rsidRPr="00D85E25" w:rsidRDefault="007C73A7" w:rsidP="007C73A7">
      <w:pPr>
        <w:rPr>
          <w:rFonts w:ascii="Arial" w:hAnsi="Arial" w:cs="Arial"/>
          <w:b/>
          <w:bCs/>
          <w:sz w:val="22"/>
          <w:szCs w:val="20"/>
          <w:lang w:val="en-US"/>
        </w:rPr>
      </w:pPr>
    </w:p>
    <w:p w14:paraId="6EB79E06" w14:textId="24DBDFD2" w:rsidR="007C73A7" w:rsidRPr="00D85E25" w:rsidRDefault="001734FF" w:rsidP="001734FF">
      <w:pPr>
        <w:rPr>
          <w:rFonts w:ascii="Arial" w:hAnsi="Arial" w:cs="Arial"/>
          <w:sz w:val="20"/>
          <w:szCs w:val="20"/>
          <w:lang w:val="en-US"/>
        </w:rPr>
      </w:pPr>
      <w:r w:rsidRPr="00D85E25">
        <w:rPr>
          <w:rFonts w:ascii="Arial" w:hAnsi="Arial" w:cs="Arial"/>
          <w:b/>
          <w:bCs/>
          <w:sz w:val="20"/>
          <w:szCs w:val="20"/>
          <w:lang w:val="en-US"/>
        </w:rPr>
        <w:t xml:space="preserve">References for </w:t>
      </w:r>
      <w:r w:rsidR="00960AE4">
        <w:rPr>
          <w:rFonts w:ascii="Arial" w:hAnsi="Arial" w:cs="Arial"/>
          <w:b/>
          <w:bCs/>
          <w:sz w:val="20"/>
          <w:szCs w:val="20"/>
          <w:lang w:val="en-US"/>
        </w:rPr>
        <w:t>Table S2</w:t>
      </w:r>
      <w:r w:rsidRPr="00D85E25">
        <w:rPr>
          <w:rFonts w:ascii="Arial" w:hAnsi="Arial" w:cs="Arial"/>
          <w:sz w:val="20"/>
          <w:szCs w:val="20"/>
          <w:lang w:val="en-US"/>
        </w:rPr>
        <w:t>:</w:t>
      </w:r>
    </w:p>
    <w:p w14:paraId="5A5A542E" w14:textId="0CB596C0" w:rsidR="007C73A7" w:rsidRPr="00D85E25" w:rsidRDefault="001734FF" w:rsidP="001734FF">
      <w:pPr>
        <w:pStyle w:val="Fodnotetekst"/>
        <w:numPr>
          <w:ilvl w:val="0"/>
          <w:numId w:val="12"/>
        </w:numPr>
        <w:rPr>
          <w:rFonts w:ascii="Arial" w:hAnsi="Arial" w:cs="Arial"/>
          <w:lang w:val="en-US"/>
        </w:rPr>
      </w:pPr>
      <w:r w:rsidRPr="00D85E25">
        <w:rPr>
          <w:rFonts w:ascii="Arial" w:hAnsi="Arial" w:cs="Arial"/>
          <w:lang w:val="en-US"/>
        </w:rPr>
        <w:t xml:space="preserve">Thor Petersen C, Jensen KJ, Rosenzweig M, Ankarfeldt MZ, Kampen G, Petersen J. Outcomes measures in current Danish pharmacoepidemiological research: a protocol for a systematic mapping review [version 1; peer review: awaiting peer review]. </w:t>
      </w:r>
      <w:r w:rsidRPr="00D85E25">
        <w:rPr>
          <w:rFonts w:ascii="Arial" w:hAnsi="Arial" w:cs="Arial"/>
          <w:i/>
          <w:iCs/>
          <w:lang w:val="en-US"/>
        </w:rPr>
        <w:t>F1000Research.</w:t>
      </w:r>
      <w:r w:rsidRPr="00D85E25">
        <w:rPr>
          <w:rFonts w:ascii="Arial" w:hAnsi="Arial" w:cs="Arial"/>
          <w:lang w:val="en-US"/>
        </w:rPr>
        <w:t xml:space="preserve"> 2021;10(368). doi:10.12688/f1000research.52727.1</w:t>
      </w:r>
    </w:p>
    <w:p w14:paraId="4A96AAC5" w14:textId="72E890B3" w:rsidR="007C73A7" w:rsidRPr="00D85E25" w:rsidRDefault="007C73A7" w:rsidP="009A26E2">
      <w:pPr>
        <w:rPr>
          <w:rFonts w:ascii="Arial" w:hAnsi="Arial" w:cs="Arial"/>
          <w:b/>
          <w:bCs/>
          <w:sz w:val="20"/>
          <w:szCs w:val="20"/>
          <w:lang w:val="en-US"/>
        </w:rPr>
      </w:pPr>
    </w:p>
    <w:p w14:paraId="5F040CC0" w14:textId="4B4170D0" w:rsidR="007C73A7" w:rsidRPr="00D85E25" w:rsidRDefault="007C73A7" w:rsidP="009A26E2">
      <w:pPr>
        <w:rPr>
          <w:rFonts w:ascii="Arial" w:hAnsi="Arial" w:cs="Arial"/>
          <w:b/>
          <w:bCs/>
          <w:sz w:val="20"/>
          <w:szCs w:val="20"/>
          <w:lang w:val="en-US"/>
        </w:rPr>
      </w:pPr>
    </w:p>
    <w:p w14:paraId="2891BC5F" w14:textId="015C61A0" w:rsidR="007C73A7" w:rsidRPr="00D85E25" w:rsidRDefault="007C73A7" w:rsidP="009A26E2">
      <w:pPr>
        <w:rPr>
          <w:rFonts w:ascii="Arial" w:hAnsi="Arial" w:cs="Arial"/>
          <w:b/>
          <w:bCs/>
          <w:sz w:val="20"/>
          <w:szCs w:val="20"/>
          <w:lang w:val="en-US"/>
        </w:rPr>
      </w:pPr>
    </w:p>
    <w:p w14:paraId="0DD321B1" w14:textId="3C7EE660" w:rsidR="00647B16" w:rsidRPr="00D85E25" w:rsidRDefault="00647B16" w:rsidP="001C0B5D">
      <w:pPr>
        <w:rPr>
          <w:rFonts w:ascii="Arial" w:hAnsi="Arial" w:cs="Arial"/>
          <w:sz w:val="20"/>
          <w:szCs w:val="20"/>
          <w:lang w:val="en-US"/>
        </w:rPr>
      </w:pPr>
    </w:p>
    <w:p w14:paraId="7D7B6DC1" w14:textId="2CE85A62" w:rsidR="00C109B9" w:rsidRPr="00122918" w:rsidRDefault="008D052C" w:rsidP="00122918">
      <w:pPr>
        <w:pStyle w:val="Overskrift1"/>
        <w:rPr>
          <w:rFonts w:ascii="Arial" w:hAnsi="Arial" w:cs="Arial"/>
          <w:sz w:val="24"/>
          <w:szCs w:val="24"/>
          <w:lang w:val="en-US"/>
        </w:rPr>
      </w:pPr>
      <w:bookmarkStart w:id="3" w:name="_Toc74506937"/>
      <w:bookmarkStart w:id="4" w:name="_Toc95913637"/>
      <w:r w:rsidRPr="00122918">
        <w:rPr>
          <w:rFonts w:ascii="Arial" w:hAnsi="Arial" w:cs="Arial"/>
          <w:b/>
          <w:bCs/>
          <w:sz w:val="24"/>
          <w:szCs w:val="24"/>
          <w:lang w:val="en-US"/>
        </w:rPr>
        <w:lastRenderedPageBreak/>
        <w:t>Table S3</w:t>
      </w:r>
      <w:r w:rsidR="001C0B5D" w:rsidRPr="00122918">
        <w:rPr>
          <w:rFonts w:ascii="Arial" w:hAnsi="Arial" w:cs="Arial"/>
          <w:sz w:val="24"/>
          <w:szCs w:val="24"/>
          <w:lang w:val="en-US"/>
        </w:rPr>
        <w:t xml:space="preserve"> List of the 210 included studies in the systematic mapping review</w:t>
      </w:r>
      <w:bookmarkEnd w:id="3"/>
      <w:bookmarkEnd w:id="4"/>
    </w:p>
    <w:tbl>
      <w:tblPr>
        <w:tblStyle w:val="Tabel-Gitter"/>
        <w:tblW w:w="0" w:type="auto"/>
        <w:tblInd w:w="-5" w:type="dxa"/>
        <w:tblLook w:val="04A0" w:firstRow="1" w:lastRow="0" w:firstColumn="1" w:lastColumn="0" w:noHBand="0" w:noVBand="1"/>
      </w:tblPr>
      <w:tblGrid>
        <w:gridCol w:w="9633"/>
      </w:tblGrid>
      <w:tr w:rsidR="008D052C" w:rsidRPr="00D85E25" w14:paraId="77AC7EF4" w14:textId="77777777" w:rsidTr="002D4060">
        <w:tc>
          <w:tcPr>
            <w:tcW w:w="9633" w:type="dxa"/>
          </w:tcPr>
          <w:p w14:paraId="1901DDF3" w14:textId="6F7929B1" w:rsidR="008D052C" w:rsidRPr="00D85E25" w:rsidRDefault="008D052C" w:rsidP="00B33E23">
            <w:pPr>
              <w:spacing w:line="276" w:lineRule="auto"/>
              <w:jc w:val="both"/>
              <w:rPr>
                <w:rFonts w:ascii="Arial" w:eastAsia="Calibri" w:hAnsi="Arial" w:cs="Arial"/>
                <w:b/>
                <w:bCs/>
                <w:sz w:val="20"/>
                <w:szCs w:val="20"/>
                <w:lang w:val="en-US"/>
              </w:rPr>
            </w:pPr>
            <w:r w:rsidRPr="00D85E25">
              <w:rPr>
                <w:rFonts w:ascii="Arial" w:eastAsia="Calibri" w:hAnsi="Arial" w:cs="Arial"/>
                <w:b/>
                <w:bCs/>
                <w:sz w:val="20"/>
                <w:szCs w:val="20"/>
                <w:lang w:val="en-US"/>
              </w:rPr>
              <w:t>References:</w:t>
            </w:r>
          </w:p>
        </w:tc>
      </w:tr>
      <w:tr w:rsidR="008D052C" w:rsidRPr="00D85E25" w14:paraId="10A37EEE" w14:textId="77777777" w:rsidTr="002D4060">
        <w:tc>
          <w:tcPr>
            <w:tcW w:w="9633" w:type="dxa"/>
          </w:tcPr>
          <w:p w14:paraId="08571A95"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Adelborg</w:t>
            </w:r>
            <w:proofErr w:type="spellEnd"/>
            <w:r w:rsidRPr="00D85E25">
              <w:rPr>
                <w:rFonts w:ascii="Arial" w:eastAsia="Calibri" w:hAnsi="Arial" w:cs="Arial"/>
                <w:sz w:val="20"/>
                <w:szCs w:val="20"/>
                <w:lang w:val="en-US"/>
              </w:rPr>
              <w:t xml:space="preserve"> K, </w:t>
            </w:r>
            <w:proofErr w:type="spellStart"/>
            <w:r w:rsidRPr="00D85E25">
              <w:rPr>
                <w:rFonts w:ascii="Arial" w:eastAsia="Calibri" w:hAnsi="Arial" w:cs="Arial"/>
                <w:sz w:val="20"/>
                <w:szCs w:val="20"/>
                <w:lang w:val="en-US"/>
              </w:rPr>
              <w:t>Sundbøll</w:t>
            </w:r>
            <w:proofErr w:type="spellEnd"/>
            <w:r w:rsidRPr="00D85E25">
              <w:rPr>
                <w:rFonts w:ascii="Arial" w:eastAsia="Calibri" w:hAnsi="Arial" w:cs="Arial"/>
                <w:sz w:val="20"/>
                <w:szCs w:val="20"/>
                <w:lang w:val="en-US"/>
              </w:rPr>
              <w:t xml:space="preserve"> J, Schmidt M, et al. Use of histamine H2 receptor antagonists and outcomes in patients with heart failure: a nationwide population-based cohort study. Clin Epidemiol. </w:t>
            </w:r>
            <w:proofErr w:type="gramStart"/>
            <w:r w:rsidRPr="00D85E25">
              <w:rPr>
                <w:rFonts w:ascii="Arial" w:eastAsia="Calibri" w:hAnsi="Arial" w:cs="Arial"/>
                <w:sz w:val="20"/>
                <w:szCs w:val="20"/>
                <w:lang w:val="en-US"/>
              </w:rPr>
              <w:t>2018;10:521</w:t>
            </w:r>
            <w:proofErr w:type="gramEnd"/>
            <w:r w:rsidRPr="00D85E25">
              <w:rPr>
                <w:rFonts w:ascii="Arial" w:eastAsia="Calibri" w:hAnsi="Arial" w:cs="Arial"/>
                <w:sz w:val="20"/>
                <w:szCs w:val="20"/>
                <w:lang w:val="en-US"/>
              </w:rPr>
              <w:t>-530. doi:10.2147/CLEP.S162909</w:t>
            </w:r>
          </w:p>
        </w:tc>
      </w:tr>
      <w:tr w:rsidR="008D052C" w:rsidRPr="00D85E25" w14:paraId="6E22D4CF" w14:textId="77777777" w:rsidTr="002D4060">
        <w:tc>
          <w:tcPr>
            <w:tcW w:w="9633" w:type="dxa"/>
          </w:tcPr>
          <w:p w14:paraId="6B4917CC"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Ahern TP, </w:t>
            </w:r>
            <w:proofErr w:type="spellStart"/>
            <w:r w:rsidRPr="00D85E25">
              <w:rPr>
                <w:rFonts w:ascii="Arial" w:eastAsia="Calibri" w:hAnsi="Arial" w:cs="Arial"/>
                <w:sz w:val="20"/>
                <w:szCs w:val="20"/>
                <w:lang w:val="en-US"/>
              </w:rPr>
              <w:t>Broe</w:t>
            </w:r>
            <w:proofErr w:type="spellEnd"/>
            <w:r w:rsidRPr="00D85E25">
              <w:rPr>
                <w:rFonts w:ascii="Arial" w:eastAsia="Calibri" w:hAnsi="Arial" w:cs="Arial"/>
                <w:sz w:val="20"/>
                <w:szCs w:val="20"/>
                <w:lang w:val="en-US"/>
              </w:rPr>
              <w:t xml:space="preserve"> A, Lash TL, et al. Phthalate Exposure and Breast Cancer Incidence: A Danish Nationwide Cohort Study. JCO. 2019;37(21):1800-1809. doi:10.1200/JCO.18.02202</w:t>
            </w:r>
          </w:p>
        </w:tc>
      </w:tr>
      <w:tr w:rsidR="008D052C" w:rsidRPr="00D85E25" w14:paraId="5B33AE83" w14:textId="77777777" w:rsidTr="002D4060">
        <w:tc>
          <w:tcPr>
            <w:tcW w:w="9633" w:type="dxa"/>
          </w:tcPr>
          <w:p w14:paraId="494AF206"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Andersen JB, Moberg JY, Spelman T, </w:t>
            </w:r>
            <w:proofErr w:type="spellStart"/>
            <w:r w:rsidRPr="00D85E25">
              <w:rPr>
                <w:rFonts w:ascii="Arial" w:eastAsia="Calibri" w:hAnsi="Arial" w:cs="Arial"/>
                <w:sz w:val="20"/>
                <w:szCs w:val="20"/>
                <w:lang w:val="en-US"/>
              </w:rPr>
              <w:t>Magyari</w:t>
            </w:r>
            <w:proofErr w:type="spellEnd"/>
            <w:r w:rsidRPr="00D85E25">
              <w:rPr>
                <w:rFonts w:ascii="Arial" w:eastAsia="Calibri" w:hAnsi="Arial" w:cs="Arial"/>
                <w:sz w:val="20"/>
                <w:szCs w:val="20"/>
                <w:lang w:val="en-US"/>
              </w:rPr>
              <w:t xml:space="preserve"> M. Pregnancy Outcomes in Men and Women Treated </w:t>
            </w:r>
            <w:proofErr w:type="gramStart"/>
            <w:r w:rsidRPr="00D85E25">
              <w:rPr>
                <w:rFonts w:ascii="Arial" w:eastAsia="Calibri" w:hAnsi="Arial" w:cs="Arial"/>
                <w:sz w:val="20"/>
                <w:szCs w:val="20"/>
                <w:lang w:val="en-US"/>
              </w:rPr>
              <w:t>With</w:t>
            </w:r>
            <w:proofErr w:type="gramEnd"/>
            <w:r w:rsidRPr="00D85E25">
              <w:rPr>
                <w:rFonts w:ascii="Arial" w:eastAsia="Calibri" w:hAnsi="Arial" w:cs="Arial"/>
                <w:sz w:val="20"/>
                <w:szCs w:val="20"/>
                <w:lang w:val="en-US"/>
              </w:rPr>
              <w:t xml:space="preserve"> Teriflunomide. A Population-Based Nationwide Danish Register Study. Front Immunol. 2018;9. doi:10.3389/fimmu.2018.02706</w:t>
            </w:r>
          </w:p>
        </w:tc>
      </w:tr>
      <w:tr w:rsidR="008D052C" w:rsidRPr="00D85E25" w14:paraId="61268D3D" w14:textId="77777777" w:rsidTr="002D4060">
        <w:tc>
          <w:tcPr>
            <w:tcW w:w="9633" w:type="dxa"/>
          </w:tcPr>
          <w:p w14:paraId="68BACBBA"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Andersen SL, </w:t>
            </w:r>
            <w:proofErr w:type="spellStart"/>
            <w:r w:rsidRPr="00D85E25">
              <w:rPr>
                <w:rFonts w:ascii="Arial" w:eastAsia="Calibri" w:hAnsi="Arial" w:cs="Arial"/>
                <w:sz w:val="20"/>
                <w:szCs w:val="20"/>
                <w:lang w:val="en-US"/>
              </w:rPr>
              <w:t>Knøsgaard</w:t>
            </w:r>
            <w:proofErr w:type="spellEnd"/>
            <w:r w:rsidRPr="00D85E25">
              <w:rPr>
                <w:rFonts w:ascii="Arial" w:eastAsia="Calibri" w:hAnsi="Arial" w:cs="Arial"/>
                <w:sz w:val="20"/>
                <w:szCs w:val="20"/>
                <w:lang w:val="en-US"/>
              </w:rPr>
              <w:t xml:space="preserve"> L, Olsen J, Vestergaard P, Andersen S. Maternal Thyroid Function, Use of Antithyroid Drugs in Early Pregnancy, and Birth Defects. The Journal of Clinical Endocrinology &amp; Metabolism. 2019;104(12):6040-6048. doi:10.1210/jc.2019-01343</w:t>
            </w:r>
          </w:p>
        </w:tc>
      </w:tr>
      <w:tr w:rsidR="008D052C" w:rsidRPr="00D85E25" w14:paraId="27BC99EC" w14:textId="77777777" w:rsidTr="002D4060">
        <w:tc>
          <w:tcPr>
            <w:tcW w:w="9633" w:type="dxa"/>
          </w:tcPr>
          <w:p w14:paraId="1F0541DE"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Andersson C, Hansen PW, </w:t>
            </w:r>
            <w:proofErr w:type="spellStart"/>
            <w:r w:rsidRPr="00D85E25">
              <w:rPr>
                <w:rFonts w:ascii="Arial" w:eastAsia="Calibri" w:hAnsi="Arial" w:cs="Arial"/>
                <w:sz w:val="20"/>
                <w:szCs w:val="20"/>
                <w:lang w:val="en-US"/>
              </w:rPr>
              <w:t>Steffensen</w:t>
            </w:r>
            <w:proofErr w:type="spellEnd"/>
            <w:r w:rsidRPr="00D85E25">
              <w:rPr>
                <w:rFonts w:ascii="Arial" w:eastAsia="Calibri" w:hAnsi="Arial" w:cs="Arial"/>
                <w:sz w:val="20"/>
                <w:szCs w:val="20"/>
                <w:lang w:val="en-US"/>
              </w:rPr>
              <w:t xml:space="preserve"> IE, et al. Mortality associated with cardiovascular drugs in patients with chronic obstructive pulmonary disease and right-sided heart failure – A </w:t>
            </w:r>
            <w:proofErr w:type="spellStart"/>
            <w:r w:rsidRPr="00D85E25">
              <w:rPr>
                <w:rFonts w:ascii="Arial" w:eastAsia="Calibri" w:hAnsi="Arial" w:cs="Arial"/>
                <w:sz w:val="20"/>
                <w:szCs w:val="20"/>
                <w:lang w:val="en-US"/>
              </w:rPr>
              <w:t>danish</w:t>
            </w:r>
            <w:proofErr w:type="spellEnd"/>
            <w:r w:rsidRPr="00D85E25">
              <w:rPr>
                <w:rFonts w:ascii="Arial" w:eastAsia="Calibri" w:hAnsi="Arial" w:cs="Arial"/>
                <w:sz w:val="20"/>
                <w:szCs w:val="20"/>
                <w:lang w:val="en-US"/>
              </w:rPr>
              <w:t xml:space="preserve"> nationwide registry-based study. European Journal of Internal Medicine. </w:t>
            </w:r>
            <w:proofErr w:type="gramStart"/>
            <w:r w:rsidRPr="00D85E25">
              <w:rPr>
                <w:rFonts w:ascii="Arial" w:eastAsia="Calibri" w:hAnsi="Arial" w:cs="Arial"/>
                <w:sz w:val="20"/>
                <w:szCs w:val="20"/>
                <w:lang w:val="en-US"/>
              </w:rPr>
              <w:t>2019;63:56</w:t>
            </w:r>
            <w:proofErr w:type="gramEnd"/>
            <w:r w:rsidRPr="00D85E25">
              <w:rPr>
                <w:rFonts w:ascii="Arial" w:eastAsia="Calibri" w:hAnsi="Arial" w:cs="Arial"/>
                <w:sz w:val="20"/>
                <w:szCs w:val="20"/>
                <w:lang w:val="en-US"/>
              </w:rPr>
              <w:t xml:space="preserve">-61. </w:t>
            </w:r>
            <w:proofErr w:type="gramStart"/>
            <w:r w:rsidRPr="00D85E25">
              <w:rPr>
                <w:rFonts w:ascii="Arial" w:eastAsia="Calibri" w:hAnsi="Arial" w:cs="Arial"/>
                <w:sz w:val="20"/>
                <w:szCs w:val="20"/>
                <w:lang w:val="en-US"/>
              </w:rPr>
              <w:t>doi:10.1016/j.ejim</w:t>
            </w:r>
            <w:proofErr w:type="gramEnd"/>
            <w:r w:rsidRPr="00D85E25">
              <w:rPr>
                <w:rFonts w:ascii="Arial" w:eastAsia="Calibri" w:hAnsi="Arial" w:cs="Arial"/>
                <w:sz w:val="20"/>
                <w:szCs w:val="20"/>
                <w:lang w:val="en-US"/>
              </w:rPr>
              <w:t>.2019.02.014</w:t>
            </w:r>
          </w:p>
        </w:tc>
      </w:tr>
      <w:tr w:rsidR="008D052C" w:rsidRPr="00D85E25" w14:paraId="3778BC01" w14:textId="77777777" w:rsidTr="002D4060">
        <w:tc>
          <w:tcPr>
            <w:tcW w:w="9633" w:type="dxa"/>
          </w:tcPr>
          <w:p w14:paraId="0969B606"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Andersson NW, </w:t>
            </w:r>
            <w:proofErr w:type="spellStart"/>
            <w:r w:rsidRPr="00D85E25">
              <w:rPr>
                <w:rFonts w:ascii="Arial" w:eastAsia="Calibri" w:hAnsi="Arial" w:cs="Arial"/>
                <w:sz w:val="20"/>
                <w:szCs w:val="20"/>
                <w:lang w:val="en-US"/>
              </w:rPr>
              <w:t>Svanström</w:t>
            </w:r>
            <w:proofErr w:type="spellEnd"/>
            <w:r w:rsidRPr="00D85E25">
              <w:rPr>
                <w:rFonts w:ascii="Arial" w:eastAsia="Calibri" w:hAnsi="Arial" w:cs="Arial"/>
                <w:sz w:val="20"/>
                <w:szCs w:val="20"/>
                <w:lang w:val="en-US"/>
              </w:rPr>
              <w:t xml:space="preserve"> H, Lund M, Pasternak B, </w:t>
            </w:r>
            <w:proofErr w:type="spellStart"/>
            <w:r w:rsidRPr="00D85E25">
              <w:rPr>
                <w:rFonts w:ascii="Arial" w:eastAsia="Calibri" w:hAnsi="Arial" w:cs="Arial"/>
                <w:sz w:val="20"/>
                <w:szCs w:val="20"/>
                <w:lang w:val="en-US"/>
              </w:rPr>
              <w:t>Melbye</w:t>
            </w:r>
            <w:proofErr w:type="spellEnd"/>
            <w:r w:rsidRPr="00D85E25">
              <w:rPr>
                <w:rFonts w:ascii="Arial" w:eastAsia="Calibri" w:hAnsi="Arial" w:cs="Arial"/>
                <w:sz w:val="20"/>
                <w:szCs w:val="20"/>
                <w:lang w:val="en-US"/>
              </w:rPr>
              <w:t xml:space="preserve"> M. Comparative effectiveness and safety of apixaban, dabigatran, and rivaroxaban in patients with non-valvular atrial fibrillation. International Journal of Cardiology. </w:t>
            </w:r>
            <w:proofErr w:type="gramStart"/>
            <w:r w:rsidRPr="00D85E25">
              <w:rPr>
                <w:rFonts w:ascii="Arial" w:eastAsia="Calibri" w:hAnsi="Arial" w:cs="Arial"/>
                <w:sz w:val="20"/>
                <w:szCs w:val="20"/>
                <w:lang w:val="en-US"/>
              </w:rPr>
              <w:t>2018;268:113</w:t>
            </w:r>
            <w:proofErr w:type="gramEnd"/>
            <w:r w:rsidRPr="00D85E25">
              <w:rPr>
                <w:rFonts w:ascii="Arial" w:eastAsia="Calibri" w:hAnsi="Arial" w:cs="Arial"/>
                <w:sz w:val="20"/>
                <w:szCs w:val="20"/>
                <w:lang w:val="en-US"/>
              </w:rPr>
              <w:t xml:space="preserve">-119. </w:t>
            </w:r>
            <w:proofErr w:type="gramStart"/>
            <w:r w:rsidRPr="00D85E25">
              <w:rPr>
                <w:rFonts w:ascii="Arial" w:eastAsia="Calibri" w:hAnsi="Arial" w:cs="Arial"/>
                <w:sz w:val="20"/>
                <w:szCs w:val="20"/>
                <w:lang w:val="en-US"/>
              </w:rPr>
              <w:t>doi:10.1016/j.ijcard</w:t>
            </w:r>
            <w:proofErr w:type="gramEnd"/>
            <w:r w:rsidRPr="00D85E25">
              <w:rPr>
                <w:rFonts w:ascii="Arial" w:eastAsia="Calibri" w:hAnsi="Arial" w:cs="Arial"/>
                <w:sz w:val="20"/>
                <w:szCs w:val="20"/>
                <w:lang w:val="en-US"/>
              </w:rPr>
              <w:t>.2018.03.047</w:t>
            </w:r>
          </w:p>
        </w:tc>
      </w:tr>
      <w:tr w:rsidR="008D052C" w:rsidRPr="00D85E25" w14:paraId="4D7FC570" w14:textId="77777777" w:rsidTr="002D4060">
        <w:tc>
          <w:tcPr>
            <w:tcW w:w="9633" w:type="dxa"/>
          </w:tcPr>
          <w:p w14:paraId="2DD13234"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Axelsson</w:t>
            </w:r>
            <w:proofErr w:type="spellEnd"/>
            <w:r w:rsidRPr="00D85E25">
              <w:rPr>
                <w:rFonts w:ascii="Arial" w:eastAsia="Calibri" w:hAnsi="Arial" w:cs="Arial"/>
                <w:sz w:val="20"/>
                <w:szCs w:val="20"/>
                <w:lang w:val="en-US"/>
              </w:rPr>
              <w:t xml:space="preserve"> PB, Clausen TD, Petersen AH, et al. Investigating the effects of cesarean delivery and antibiotic use in early childhood on risk of later attention deficit hyperactivity disorder. Journal of Child Psychology &amp; Psychiatry. 2019;60(2):151-159. doi:10.1111/jcpp.12961</w:t>
            </w:r>
          </w:p>
        </w:tc>
      </w:tr>
      <w:tr w:rsidR="008D052C" w:rsidRPr="00D85E25" w14:paraId="0537A242" w14:textId="77777777" w:rsidTr="002D4060">
        <w:tc>
          <w:tcPr>
            <w:tcW w:w="9633" w:type="dxa"/>
          </w:tcPr>
          <w:p w14:paraId="39C63DA4"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Azam S, Lange T, Huynh S, et al. Hormone replacement therapy, mammographic density, and breast cancer risk: a cohort study. Cancer Causes Control. 2018;29(6):495-505. doi:10.1007/s10552-018-1033-0</w:t>
            </w:r>
          </w:p>
        </w:tc>
      </w:tr>
      <w:tr w:rsidR="008D052C" w:rsidRPr="00D85E25" w14:paraId="58D1009C" w14:textId="77777777" w:rsidTr="002D4060">
        <w:tc>
          <w:tcPr>
            <w:tcW w:w="9633" w:type="dxa"/>
          </w:tcPr>
          <w:p w14:paraId="4258841C"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Baech</w:t>
            </w:r>
            <w:proofErr w:type="spellEnd"/>
            <w:r w:rsidRPr="00D85E25">
              <w:rPr>
                <w:rFonts w:ascii="Arial" w:eastAsia="Calibri" w:hAnsi="Arial" w:cs="Arial"/>
                <w:sz w:val="20"/>
                <w:szCs w:val="20"/>
                <w:lang w:val="en-US"/>
              </w:rPr>
              <w:t xml:space="preserve"> J, Hansen SM, Lund PE, et al. Cumulative anthracycline </w:t>
            </w:r>
            <w:proofErr w:type="gramStart"/>
            <w:r w:rsidRPr="00D85E25">
              <w:rPr>
                <w:rFonts w:ascii="Arial" w:eastAsia="Calibri" w:hAnsi="Arial" w:cs="Arial"/>
                <w:sz w:val="20"/>
                <w:szCs w:val="20"/>
                <w:lang w:val="en-US"/>
              </w:rPr>
              <w:t>exposure</w:t>
            </w:r>
            <w:proofErr w:type="gramEnd"/>
            <w:r w:rsidRPr="00D85E25">
              <w:rPr>
                <w:rFonts w:ascii="Arial" w:eastAsia="Calibri" w:hAnsi="Arial" w:cs="Arial"/>
                <w:sz w:val="20"/>
                <w:szCs w:val="20"/>
                <w:lang w:val="en-US"/>
              </w:rPr>
              <w:t xml:space="preserve"> and risk of cardiotoxicity; a Danish nationwide cohort study of 2440 lymphoma patients treated with or without anthracyclines. British Journal of </w:t>
            </w:r>
            <w:proofErr w:type="spellStart"/>
            <w:r w:rsidRPr="00D85E25">
              <w:rPr>
                <w:rFonts w:ascii="Arial" w:eastAsia="Calibri" w:hAnsi="Arial" w:cs="Arial"/>
                <w:sz w:val="20"/>
                <w:szCs w:val="20"/>
                <w:lang w:val="en-US"/>
              </w:rPr>
              <w:t>Haematology</w:t>
            </w:r>
            <w:proofErr w:type="spellEnd"/>
            <w:r w:rsidRPr="00D85E25">
              <w:rPr>
                <w:rFonts w:ascii="Arial" w:eastAsia="Calibri" w:hAnsi="Arial" w:cs="Arial"/>
                <w:sz w:val="20"/>
                <w:szCs w:val="20"/>
                <w:lang w:val="en-US"/>
              </w:rPr>
              <w:t>. 2018;183(5):717-726. doi:10.1111/bjh.15603</w:t>
            </w:r>
          </w:p>
        </w:tc>
      </w:tr>
      <w:tr w:rsidR="008D052C" w:rsidRPr="00D85E25" w14:paraId="6260155A" w14:textId="77777777" w:rsidTr="002D4060">
        <w:tc>
          <w:tcPr>
            <w:tcW w:w="9633" w:type="dxa"/>
          </w:tcPr>
          <w:p w14:paraId="651143BA"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Ballegaard</w:t>
            </w:r>
            <w:proofErr w:type="spellEnd"/>
            <w:r w:rsidRPr="00D85E25">
              <w:rPr>
                <w:rFonts w:ascii="Arial" w:eastAsia="Calibri" w:hAnsi="Arial" w:cs="Arial"/>
                <w:sz w:val="20"/>
                <w:szCs w:val="20"/>
                <w:lang w:val="en-US"/>
              </w:rPr>
              <w:t xml:space="preserve"> C, Højgaard P, Dreyer L, et al. Impact of Comorbidities on Tumor Necrosis Factor Inhibitor Therapy in Psoriatic Arthritis: A Population-Based Cohort Study. Arthritis Care &amp; Research. 2018;70(4):592-599. doi:10.1002/acr.23333</w:t>
            </w:r>
          </w:p>
        </w:tc>
      </w:tr>
      <w:tr w:rsidR="008D052C" w:rsidRPr="00D85E25" w14:paraId="38DD411A" w14:textId="77777777" w:rsidTr="002D4060">
        <w:tc>
          <w:tcPr>
            <w:tcW w:w="9633" w:type="dxa"/>
          </w:tcPr>
          <w:p w14:paraId="1B201549"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Bang UC, Watanabe T, </w:t>
            </w:r>
            <w:proofErr w:type="spellStart"/>
            <w:r w:rsidRPr="00D85E25">
              <w:rPr>
                <w:rFonts w:ascii="Arial" w:eastAsia="Calibri" w:hAnsi="Arial" w:cs="Arial"/>
                <w:sz w:val="20"/>
                <w:szCs w:val="20"/>
                <w:lang w:val="en-US"/>
              </w:rPr>
              <w:t>Bendtsen</w:t>
            </w:r>
            <w:proofErr w:type="spellEnd"/>
            <w:r w:rsidRPr="00D85E25">
              <w:rPr>
                <w:rFonts w:ascii="Arial" w:eastAsia="Calibri" w:hAnsi="Arial" w:cs="Arial"/>
                <w:sz w:val="20"/>
                <w:szCs w:val="20"/>
                <w:lang w:val="en-US"/>
              </w:rPr>
              <w:t xml:space="preserve"> F. The relationship between the use of statins and mortality, severity, and pancreatic cancer in Danish patients with chronic pancreatitis: European Journal of Gastroenterology &amp; Hepatology. 2018;30(3):346-351. doi:10.1097/MEG.0000000000001060</w:t>
            </w:r>
          </w:p>
        </w:tc>
      </w:tr>
      <w:tr w:rsidR="008D052C" w:rsidRPr="00D85E25" w14:paraId="667379C6" w14:textId="77777777" w:rsidTr="002D4060">
        <w:tc>
          <w:tcPr>
            <w:tcW w:w="9633" w:type="dxa"/>
          </w:tcPr>
          <w:p w14:paraId="1B174309"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Banke</w:t>
            </w:r>
            <w:proofErr w:type="spellEnd"/>
            <w:r w:rsidRPr="00D85E25">
              <w:rPr>
                <w:rFonts w:ascii="Arial" w:eastAsia="Calibri" w:hAnsi="Arial" w:cs="Arial"/>
                <w:sz w:val="20"/>
                <w:szCs w:val="20"/>
                <w:lang w:val="en-US"/>
              </w:rPr>
              <w:t xml:space="preserve"> A, </w:t>
            </w:r>
            <w:proofErr w:type="spellStart"/>
            <w:r w:rsidRPr="00D85E25">
              <w:rPr>
                <w:rFonts w:ascii="Arial" w:eastAsia="Calibri" w:hAnsi="Arial" w:cs="Arial"/>
                <w:sz w:val="20"/>
                <w:szCs w:val="20"/>
                <w:lang w:val="en-US"/>
              </w:rPr>
              <w:t>Fosbøl</w:t>
            </w:r>
            <w:proofErr w:type="spellEnd"/>
            <w:r w:rsidRPr="00D85E25">
              <w:rPr>
                <w:rFonts w:ascii="Arial" w:eastAsia="Calibri" w:hAnsi="Arial" w:cs="Arial"/>
                <w:sz w:val="20"/>
                <w:szCs w:val="20"/>
                <w:lang w:val="en-US"/>
              </w:rPr>
              <w:t xml:space="preserve"> EL, </w:t>
            </w:r>
            <w:proofErr w:type="spellStart"/>
            <w:r w:rsidRPr="00D85E25">
              <w:rPr>
                <w:rFonts w:ascii="Arial" w:eastAsia="Calibri" w:hAnsi="Arial" w:cs="Arial"/>
                <w:sz w:val="20"/>
                <w:szCs w:val="20"/>
                <w:lang w:val="en-US"/>
              </w:rPr>
              <w:t>Ewertz</w:t>
            </w:r>
            <w:proofErr w:type="spellEnd"/>
            <w:r w:rsidRPr="00D85E25">
              <w:rPr>
                <w:rFonts w:ascii="Arial" w:eastAsia="Calibri" w:hAnsi="Arial" w:cs="Arial"/>
                <w:sz w:val="20"/>
                <w:szCs w:val="20"/>
                <w:lang w:val="en-US"/>
              </w:rPr>
              <w:t xml:space="preserve"> M, et al. Long-Term Risk of Heart Failure in Breast Cancer Patients After Adjuvant Chemotherapy </w:t>
            </w:r>
            <w:proofErr w:type="gramStart"/>
            <w:r w:rsidRPr="00D85E25">
              <w:rPr>
                <w:rFonts w:ascii="Arial" w:eastAsia="Calibri" w:hAnsi="Arial" w:cs="Arial"/>
                <w:sz w:val="20"/>
                <w:szCs w:val="20"/>
                <w:lang w:val="en-US"/>
              </w:rPr>
              <w:t>With</w:t>
            </w:r>
            <w:proofErr w:type="gramEnd"/>
            <w:r w:rsidRPr="00D85E25">
              <w:rPr>
                <w:rFonts w:ascii="Arial" w:eastAsia="Calibri" w:hAnsi="Arial" w:cs="Arial"/>
                <w:sz w:val="20"/>
                <w:szCs w:val="20"/>
                <w:lang w:val="en-US"/>
              </w:rPr>
              <w:t xml:space="preserve"> or Without Trastuzumab. JACC: Heart Failure. 2019;7(3):217-224. </w:t>
            </w:r>
            <w:proofErr w:type="gramStart"/>
            <w:r w:rsidRPr="00D85E25">
              <w:rPr>
                <w:rFonts w:ascii="Arial" w:eastAsia="Calibri" w:hAnsi="Arial" w:cs="Arial"/>
                <w:sz w:val="20"/>
                <w:szCs w:val="20"/>
                <w:lang w:val="en-US"/>
              </w:rPr>
              <w:t>doi:10.1016/j.jchf</w:t>
            </w:r>
            <w:proofErr w:type="gramEnd"/>
            <w:r w:rsidRPr="00D85E25">
              <w:rPr>
                <w:rFonts w:ascii="Arial" w:eastAsia="Calibri" w:hAnsi="Arial" w:cs="Arial"/>
                <w:sz w:val="20"/>
                <w:szCs w:val="20"/>
                <w:lang w:val="en-US"/>
              </w:rPr>
              <w:t>.2018.09.001</w:t>
            </w:r>
          </w:p>
        </w:tc>
      </w:tr>
      <w:tr w:rsidR="008D052C" w:rsidRPr="00D85E25" w14:paraId="42707CB2" w14:textId="77777777" w:rsidTr="002D4060">
        <w:tc>
          <w:tcPr>
            <w:tcW w:w="9633" w:type="dxa"/>
          </w:tcPr>
          <w:p w14:paraId="77138209"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Banke</w:t>
            </w:r>
            <w:proofErr w:type="spellEnd"/>
            <w:r w:rsidRPr="00D85E25">
              <w:rPr>
                <w:rFonts w:ascii="Arial" w:eastAsia="Calibri" w:hAnsi="Arial" w:cs="Arial"/>
                <w:sz w:val="20"/>
                <w:szCs w:val="20"/>
                <w:lang w:val="en-US"/>
              </w:rPr>
              <w:t xml:space="preserve"> A, </w:t>
            </w:r>
            <w:proofErr w:type="spellStart"/>
            <w:r w:rsidRPr="00D85E25">
              <w:rPr>
                <w:rFonts w:ascii="Arial" w:eastAsia="Calibri" w:hAnsi="Arial" w:cs="Arial"/>
                <w:sz w:val="20"/>
                <w:szCs w:val="20"/>
                <w:lang w:val="en-US"/>
              </w:rPr>
              <w:t>Fosbøl</w:t>
            </w:r>
            <w:proofErr w:type="spellEnd"/>
            <w:r w:rsidRPr="00D85E25">
              <w:rPr>
                <w:rFonts w:ascii="Arial" w:eastAsia="Calibri" w:hAnsi="Arial" w:cs="Arial"/>
                <w:sz w:val="20"/>
                <w:szCs w:val="20"/>
                <w:lang w:val="en-US"/>
              </w:rPr>
              <w:t xml:space="preserve"> EL, </w:t>
            </w:r>
            <w:proofErr w:type="spellStart"/>
            <w:r w:rsidRPr="00D85E25">
              <w:rPr>
                <w:rFonts w:ascii="Arial" w:eastAsia="Calibri" w:hAnsi="Arial" w:cs="Arial"/>
                <w:sz w:val="20"/>
                <w:szCs w:val="20"/>
                <w:lang w:val="en-US"/>
              </w:rPr>
              <w:t>Møller</w:t>
            </w:r>
            <w:proofErr w:type="spellEnd"/>
            <w:r w:rsidRPr="00D85E25">
              <w:rPr>
                <w:rFonts w:ascii="Arial" w:eastAsia="Calibri" w:hAnsi="Arial" w:cs="Arial"/>
                <w:sz w:val="20"/>
                <w:szCs w:val="20"/>
                <w:lang w:val="en-US"/>
              </w:rPr>
              <w:t xml:space="preserve"> JE, et al. Long-term effect of </w:t>
            </w:r>
            <w:proofErr w:type="spellStart"/>
            <w:r w:rsidRPr="00D85E25">
              <w:rPr>
                <w:rFonts w:ascii="Arial" w:eastAsia="Calibri" w:hAnsi="Arial" w:cs="Arial"/>
                <w:sz w:val="20"/>
                <w:szCs w:val="20"/>
                <w:lang w:val="en-US"/>
              </w:rPr>
              <w:t>epirubicin</w:t>
            </w:r>
            <w:proofErr w:type="spellEnd"/>
            <w:r w:rsidRPr="00D85E25">
              <w:rPr>
                <w:rFonts w:ascii="Arial" w:eastAsia="Calibri" w:hAnsi="Arial" w:cs="Arial"/>
                <w:sz w:val="20"/>
                <w:szCs w:val="20"/>
                <w:lang w:val="en-US"/>
              </w:rPr>
              <w:t xml:space="preserve"> on incidence of heart failure in women with breast cancer: insight from a randomized clinical trial. European Journal of Heart Failure. 2018;20(10):1447-1453. doi:10.1002/ejhf.1168</w:t>
            </w:r>
          </w:p>
        </w:tc>
      </w:tr>
      <w:tr w:rsidR="008D052C" w:rsidRPr="00D85E25" w14:paraId="0DC4CCFD" w14:textId="77777777" w:rsidTr="002D4060">
        <w:tc>
          <w:tcPr>
            <w:tcW w:w="9633" w:type="dxa"/>
          </w:tcPr>
          <w:p w14:paraId="706C8204"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Barcella</w:t>
            </w:r>
            <w:proofErr w:type="spellEnd"/>
            <w:r w:rsidRPr="00D85E25">
              <w:rPr>
                <w:rFonts w:ascii="Arial" w:eastAsia="Calibri" w:hAnsi="Arial" w:cs="Arial"/>
                <w:sz w:val="20"/>
                <w:szCs w:val="20"/>
                <w:lang w:val="en-US"/>
              </w:rPr>
              <w:t xml:space="preserve"> CA, Lamberts M, McGettigan P, et al. Differences in cardiovascular safety with non- steroidal anti-inflammatory drug therapy—A nationwide study in patients with osteoarthritis. Basic &amp; Clinical Pharmacology &amp; Toxicology. 2019;124(5):629-641. doi:10.1111/bcpt.13182</w:t>
            </w:r>
          </w:p>
        </w:tc>
      </w:tr>
      <w:tr w:rsidR="008D052C" w:rsidRPr="00D85E25" w14:paraId="5184B340" w14:textId="77777777" w:rsidTr="002D4060">
        <w:tc>
          <w:tcPr>
            <w:tcW w:w="9633" w:type="dxa"/>
          </w:tcPr>
          <w:p w14:paraId="51F8D15D"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Bech</w:t>
            </w:r>
            <w:proofErr w:type="spellEnd"/>
            <w:r w:rsidRPr="00D85E25">
              <w:rPr>
                <w:rFonts w:ascii="Arial" w:eastAsia="Calibri" w:hAnsi="Arial" w:cs="Arial"/>
                <w:sz w:val="20"/>
                <w:szCs w:val="20"/>
                <w:lang w:val="en-US"/>
              </w:rPr>
              <w:t xml:space="preserve"> LF, </w:t>
            </w:r>
            <w:proofErr w:type="spellStart"/>
            <w:r w:rsidRPr="00D85E25">
              <w:rPr>
                <w:rFonts w:ascii="Arial" w:eastAsia="Calibri" w:hAnsi="Arial" w:cs="Arial"/>
                <w:sz w:val="20"/>
                <w:szCs w:val="20"/>
                <w:lang w:val="en-US"/>
              </w:rPr>
              <w:t>Polcwiartek</w:t>
            </w:r>
            <w:proofErr w:type="spellEnd"/>
            <w:r w:rsidRPr="00D85E25">
              <w:rPr>
                <w:rFonts w:ascii="Arial" w:eastAsia="Calibri" w:hAnsi="Arial" w:cs="Arial"/>
                <w:sz w:val="20"/>
                <w:szCs w:val="20"/>
                <w:lang w:val="en-US"/>
              </w:rPr>
              <w:t xml:space="preserve"> C, </w:t>
            </w:r>
            <w:proofErr w:type="spellStart"/>
            <w:r w:rsidRPr="00D85E25">
              <w:rPr>
                <w:rFonts w:ascii="Arial" w:eastAsia="Calibri" w:hAnsi="Arial" w:cs="Arial"/>
                <w:sz w:val="20"/>
                <w:szCs w:val="20"/>
                <w:lang w:val="en-US"/>
              </w:rPr>
              <w:t>Kragholm</w:t>
            </w:r>
            <w:proofErr w:type="spellEnd"/>
            <w:r w:rsidRPr="00D85E25">
              <w:rPr>
                <w:rFonts w:ascii="Arial" w:eastAsia="Calibri" w:hAnsi="Arial" w:cs="Arial"/>
                <w:sz w:val="20"/>
                <w:szCs w:val="20"/>
                <w:lang w:val="en-US"/>
              </w:rPr>
              <w:t xml:space="preserve"> K, et al. In utero exposure to antiepileptic drugs is associated with learning disabilities among offspring. Journal of Neurology, Neurosurgery and Psychiatry. 2018;89(12):1324. </w:t>
            </w:r>
            <w:proofErr w:type="spellStart"/>
            <w:r w:rsidRPr="00D85E25">
              <w:rPr>
                <w:rFonts w:ascii="Arial" w:eastAsia="Calibri" w:hAnsi="Arial" w:cs="Arial"/>
                <w:sz w:val="20"/>
                <w:szCs w:val="20"/>
                <w:lang w:val="en-US"/>
              </w:rPr>
              <w:t>doi</w:t>
            </w:r>
            <w:proofErr w:type="spellEnd"/>
            <w:r w:rsidRPr="00D85E25">
              <w:rPr>
                <w:rFonts w:ascii="Arial" w:eastAsia="Calibri" w:hAnsi="Arial" w:cs="Arial"/>
                <w:sz w:val="20"/>
                <w:szCs w:val="20"/>
                <w:lang w:val="en-US"/>
              </w:rPr>
              <w:t>: 10.1136/jnnp-2018-318386</w:t>
            </w:r>
          </w:p>
        </w:tc>
      </w:tr>
      <w:tr w:rsidR="008D052C" w:rsidRPr="00D85E25" w14:paraId="50DB736B" w14:textId="77777777" w:rsidTr="002D4060">
        <w:tc>
          <w:tcPr>
            <w:tcW w:w="9633" w:type="dxa"/>
          </w:tcPr>
          <w:p w14:paraId="6ADD8F9D"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lastRenderedPageBreak/>
              <w:t xml:space="preserve">Bens A, </w:t>
            </w:r>
            <w:proofErr w:type="spellStart"/>
            <w:r w:rsidRPr="00D85E25">
              <w:rPr>
                <w:rFonts w:ascii="Arial" w:eastAsia="Calibri" w:hAnsi="Arial" w:cs="Arial"/>
                <w:sz w:val="20"/>
                <w:szCs w:val="20"/>
                <w:lang w:val="en-US"/>
              </w:rPr>
              <w:t>Friis</w:t>
            </w:r>
            <w:proofErr w:type="spellEnd"/>
            <w:r w:rsidRPr="00D85E25">
              <w:rPr>
                <w:rFonts w:ascii="Arial" w:eastAsia="Calibri" w:hAnsi="Arial" w:cs="Arial"/>
                <w:sz w:val="20"/>
                <w:szCs w:val="20"/>
                <w:lang w:val="en-US"/>
              </w:rPr>
              <w:t xml:space="preserve"> S, </w:t>
            </w:r>
            <w:proofErr w:type="spellStart"/>
            <w:r w:rsidRPr="00D85E25">
              <w:rPr>
                <w:rFonts w:ascii="Arial" w:eastAsia="Calibri" w:hAnsi="Arial" w:cs="Arial"/>
                <w:sz w:val="20"/>
                <w:szCs w:val="20"/>
                <w:lang w:val="en-US"/>
              </w:rPr>
              <w:t>Dehlendorff</w:t>
            </w:r>
            <w:proofErr w:type="spellEnd"/>
            <w:r w:rsidRPr="00D85E25">
              <w:rPr>
                <w:rFonts w:ascii="Arial" w:eastAsia="Calibri" w:hAnsi="Arial" w:cs="Arial"/>
                <w:sz w:val="20"/>
                <w:szCs w:val="20"/>
                <w:lang w:val="en-US"/>
              </w:rPr>
              <w:t xml:space="preserve"> C, et al. Low-dose aspirin use and risk of contralateral breast cancer: a Danish nationwide cohort study. Preventive Medicine. </w:t>
            </w:r>
            <w:proofErr w:type="gramStart"/>
            <w:r w:rsidRPr="00D85E25">
              <w:rPr>
                <w:rFonts w:ascii="Arial" w:eastAsia="Calibri" w:hAnsi="Arial" w:cs="Arial"/>
                <w:sz w:val="20"/>
                <w:szCs w:val="20"/>
                <w:lang w:val="en-US"/>
              </w:rPr>
              <w:t>2018;116:186</w:t>
            </w:r>
            <w:proofErr w:type="gramEnd"/>
            <w:r w:rsidRPr="00D85E25">
              <w:rPr>
                <w:rFonts w:ascii="Arial" w:eastAsia="Calibri" w:hAnsi="Arial" w:cs="Arial"/>
                <w:sz w:val="20"/>
                <w:szCs w:val="20"/>
                <w:lang w:val="en-US"/>
              </w:rPr>
              <w:t xml:space="preserve">-193. </w:t>
            </w:r>
            <w:proofErr w:type="gramStart"/>
            <w:r w:rsidRPr="00D85E25">
              <w:rPr>
                <w:rFonts w:ascii="Arial" w:eastAsia="Calibri" w:hAnsi="Arial" w:cs="Arial"/>
                <w:sz w:val="20"/>
                <w:szCs w:val="20"/>
                <w:lang w:val="en-US"/>
              </w:rPr>
              <w:t>doi:10.1016/j.ypmed</w:t>
            </w:r>
            <w:proofErr w:type="gramEnd"/>
            <w:r w:rsidRPr="00D85E25">
              <w:rPr>
                <w:rFonts w:ascii="Arial" w:eastAsia="Calibri" w:hAnsi="Arial" w:cs="Arial"/>
                <w:sz w:val="20"/>
                <w:szCs w:val="20"/>
                <w:lang w:val="en-US"/>
              </w:rPr>
              <w:t>.2018.09.015</w:t>
            </w:r>
          </w:p>
        </w:tc>
      </w:tr>
      <w:tr w:rsidR="008D052C" w:rsidRPr="00D85E25" w14:paraId="0CE1EBB9" w14:textId="77777777" w:rsidTr="002D4060">
        <w:tc>
          <w:tcPr>
            <w:tcW w:w="9633" w:type="dxa"/>
          </w:tcPr>
          <w:p w14:paraId="0DE7B39B"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Binding C, Bjerring Olesen J, Abrahamsen B, </w:t>
            </w:r>
            <w:proofErr w:type="spellStart"/>
            <w:r w:rsidRPr="00D85E25">
              <w:rPr>
                <w:rFonts w:ascii="Arial" w:eastAsia="Calibri" w:hAnsi="Arial" w:cs="Arial"/>
                <w:sz w:val="20"/>
                <w:szCs w:val="20"/>
                <w:lang w:val="en-US"/>
              </w:rPr>
              <w:t>Staerk</w:t>
            </w:r>
            <w:proofErr w:type="spellEnd"/>
            <w:r w:rsidRPr="00D85E25">
              <w:rPr>
                <w:rFonts w:ascii="Arial" w:eastAsia="Calibri" w:hAnsi="Arial" w:cs="Arial"/>
                <w:sz w:val="20"/>
                <w:szCs w:val="20"/>
                <w:lang w:val="en-US"/>
              </w:rPr>
              <w:t xml:space="preserve"> L, </w:t>
            </w:r>
            <w:proofErr w:type="spellStart"/>
            <w:r w:rsidRPr="00D85E25">
              <w:rPr>
                <w:rFonts w:ascii="Arial" w:eastAsia="Calibri" w:hAnsi="Arial" w:cs="Arial"/>
                <w:sz w:val="20"/>
                <w:szCs w:val="20"/>
                <w:lang w:val="en-US"/>
              </w:rPr>
              <w:t>Gislason</w:t>
            </w:r>
            <w:proofErr w:type="spellEnd"/>
            <w:r w:rsidRPr="00D85E25">
              <w:rPr>
                <w:rFonts w:ascii="Arial" w:eastAsia="Calibri" w:hAnsi="Arial" w:cs="Arial"/>
                <w:sz w:val="20"/>
                <w:szCs w:val="20"/>
                <w:lang w:val="en-US"/>
              </w:rPr>
              <w:t xml:space="preserve"> G, Nissen </w:t>
            </w:r>
            <w:proofErr w:type="spellStart"/>
            <w:r w:rsidRPr="00D85E25">
              <w:rPr>
                <w:rFonts w:ascii="Arial" w:eastAsia="Calibri" w:hAnsi="Arial" w:cs="Arial"/>
                <w:sz w:val="20"/>
                <w:szCs w:val="20"/>
                <w:lang w:val="en-US"/>
              </w:rPr>
              <w:t>Bonde</w:t>
            </w:r>
            <w:proofErr w:type="spellEnd"/>
            <w:r w:rsidRPr="00D85E25">
              <w:rPr>
                <w:rFonts w:ascii="Arial" w:eastAsia="Calibri" w:hAnsi="Arial" w:cs="Arial"/>
                <w:sz w:val="20"/>
                <w:szCs w:val="20"/>
                <w:lang w:val="en-US"/>
              </w:rPr>
              <w:t xml:space="preserve"> A. Osteoporotic Fractures in Patients </w:t>
            </w:r>
            <w:proofErr w:type="gramStart"/>
            <w:r w:rsidRPr="00D85E25">
              <w:rPr>
                <w:rFonts w:ascii="Arial" w:eastAsia="Calibri" w:hAnsi="Arial" w:cs="Arial"/>
                <w:sz w:val="20"/>
                <w:szCs w:val="20"/>
                <w:lang w:val="en-US"/>
              </w:rPr>
              <w:t>With</w:t>
            </w:r>
            <w:proofErr w:type="gramEnd"/>
            <w:r w:rsidRPr="00D85E25">
              <w:rPr>
                <w:rFonts w:ascii="Arial" w:eastAsia="Calibri" w:hAnsi="Arial" w:cs="Arial"/>
                <w:sz w:val="20"/>
                <w:szCs w:val="20"/>
                <w:lang w:val="en-US"/>
              </w:rPr>
              <w:t xml:space="preserve"> Atrial Fibrillation Treated With Conventional Versus Direct Anticoagulants. Journal of the American College of Cardiology. 2019;74(17):2150-2158. </w:t>
            </w:r>
            <w:proofErr w:type="gramStart"/>
            <w:r w:rsidRPr="00D85E25">
              <w:rPr>
                <w:rFonts w:ascii="Arial" w:eastAsia="Calibri" w:hAnsi="Arial" w:cs="Arial"/>
                <w:sz w:val="20"/>
                <w:szCs w:val="20"/>
                <w:lang w:val="en-US"/>
              </w:rPr>
              <w:t>doi:10.1016/j.jacc</w:t>
            </w:r>
            <w:proofErr w:type="gramEnd"/>
            <w:r w:rsidRPr="00D85E25">
              <w:rPr>
                <w:rFonts w:ascii="Arial" w:eastAsia="Calibri" w:hAnsi="Arial" w:cs="Arial"/>
                <w:sz w:val="20"/>
                <w:szCs w:val="20"/>
                <w:lang w:val="en-US"/>
              </w:rPr>
              <w:t>.2019.08.1025</w:t>
            </w:r>
          </w:p>
        </w:tc>
      </w:tr>
      <w:tr w:rsidR="008D052C" w:rsidRPr="00D85E25" w14:paraId="34A516EC" w14:textId="77777777" w:rsidTr="002D4060">
        <w:tc>
          <w:tcPr>
            <w:tcW w:w="9633" w:type="dxa"/>
          </w:tcPr>
          <w:p w14:paraId="521CC457"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Boel</w:t>
            </w:r>
            <w:proofErr w:type="spellEnd"/>
            <w:r w:rsidRPr="00D85E25">
              <w:rPr>
                <w:rFonts w:ascii="Arial" w:eastAsia="Calibri" w:hAnsi="Arial" w:cs="Arial"/>
                <w:sz w:val="20"/>
                <w:szCs w:val="20"/>
                <w:lang w:val="en-US"/>
              </w:rPr>
              <w:t xml:space="preserve"> JB, </w:t>
            </w:r>
            <w:proofErr w:type="spellStart"/>
            <w:r w:rsidRPr="00D85E25">
              <w:rPr>
                <w:rFonts w:ascii="Arial" w:eastAsia="Calibri" w:hAnsi="Arial" w:cs="Arial"/>
                <w:sz w:val="20"/>
                <w:szCs w:val="20"/>
                <w:lang w:val="en-US"/>
              </w:rPr>
              <w:t>Jansåker</w:t>
            </w:r>
            <w:proofErr w:type="spellEnd"/>
            <w:r w:rsidRPr="00D85E25">
              <w:rPr>
                <w:rFonts w:ascii="Arial" w:eastAsia="Calibri" w:hAnsi="Arial" w:cs="Arial"/>
                <w:sz w:val="20"/>
                <w:szCs w:val="20"/>
                <w:lang w:val="en-US"/>
              </w:rPr>
              <w:t xml:space="preserve"> F, Hertz FB, et al. Treatment duration of </w:t>
            </w:r>
            <w:proofErr w:type="spellStart"/>
            <w:r w:rsidRPr="00D85E25">
              <w:rPr>
                <w:rFonts w:ascii="Arial" w:eastAsia="Calibri" w:hAnsi="Arial" w:cs="Arial"/>
                <w:sz w:val="20"/>
                <w:szCs w:val="20"/>
                <w:lang w:val="en-US"/>
              </w:rPr>
              <w:t>pivmecillinam</w:t>
            </w:r>
            <w:proofErr w:type="spellEnd"/>
            <w:r w:rsidRPr="00D85E25">
              <w:rPr>
                <w:rFonts w:ascii="Arial" w:eastAsia="Calibri" w:hAnsi="Arial" w:cs="Arial"/>
                <w:sz w:val="20"/>
                <w:szCs w:val="20"/>
                <w:lang w:val="en-US"/>
              </w:rPr>
              <w:t xml:space="preserve"> in men, non-pregnant and pregnant women for community-acquired urinary tract infections caused by Escherichia coli: a retrospective Danish cohort study. Journal of Antimicrobial Chemotherapy. 2019;74(9):2767-2773. doi:10.1093/</w:t>
            </w:r>
            <w:proofErr w:type="spellStart"/>
            <w:r w:rsidRPr="00D85E25">
              <w:rPr>
                <w:rFonts w:ascii="Arial" w:eastAsia="Calibri" w:hAnsi="Arial" w:cs="Arial"/>
                <w:sz w:val="20"/>
                <w:szCs w:val="20"/>
                <w:lang w:val="en-US"/>
              </w:rPr>
              <w:t>jac</w:t>
            </w:r>
            <w:proofErr w:type="spellEnd"/>
            <w:r w:rsidRPr="00D85E25">
              <w:rPr>
                <w:rFonts w:ascii="Arial" w:eastAsia="Calibri" w:hAnsi="Arial" w:cs="Arial"/>
                <w:sz w:val="20"/>
                <w:szCs w:val="20"/>
                <w:lang w:val="en-US"/>
              </w:rPr>
              <w:t>/dkz211</w:t>
            </w:r>
          </w:p>
        </w:tc>
      </w:tr>
      <w:tr w:rsidR="008D052C" w:rsidRPr="00D85E25" w14:paraId="41E43A26" w14:textId="77777777" w:rsidTr="002D4060">
        <w:tc>
          <w:tcPr>
            <w:tcW w:w="9633" w:type="dxa"/>
          </w:tcPr>
          <w:p w14:paraId="3C6D22FE"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Bonde</w:t>
            </w:r>
            <w:proofErr w:type="spellEnd"/>
            <w:r w:rsidRPr="00D85E25">
              <w:rPr>
                <w:rFonts w:ascii="Arial" w:eastAsia="Calibri" w:hAnsi="Arial" w:cs="Arial"/>
                <w:sz w:val="20"/>
                <w:szCs w:val="20"/>
                <w:lang w:val="en-US"/>
              </w:rPr>
              <w:t xml:space="preserve"> AN, Blanche P, </w:t>
            </w:r>
            <w:proofErr w:type="spellStart"/>
            <w:r w:rsidRPr="00D85E25">
              <w:rPr>
                <w:rFonts w:ascii="Arial" w:eastAsia="Calibri" w:hAnsi="Arial" w:cs="Arial"/>
                <w:sz w:val="20"/>
                <w:szCs w:val="20"/>
                <w:lang w:val="en-US"/>
              </w:rPr>
              <w:t>Staerk</w:t>
            </w:r>
            <w:proofErr w:type="spellEnd"/>
            <w:r w:rsidRPr="00D85E25">
              <w:rPr>
                <w:rFonts w:ascii="Arial" w:eastAsia="Calibri" w:hAnsi="Arial" w:cs="Arial"/>
                <w:sz w:val="20"/>
                <w:szCs w:val="20"/>
                <w:lang w:val="en-US"/>
              </w:rPr>
              <w:t xml:space="preserve"> L, et al. Oral anticoagulation among atrial fibrillation patients with </w:t>
            </w:r>
            <w:proofErr w:type="spellStart"/>
            <w:r w:rsidRPr="00D85E25">
              <w:rPr>
                <w:rFonts w:ascii="Arial" w:eastAsia="Calibri" w:hAnsi="Arial" w:cs="Arial"/>
                <w:sz w:val="20"/>
                <w:szCs w:val="20"/>
                <w:lang w:val="en-US"/>
              </w:rPr>
              <w:t>anaemia</w:t>
            </w:r>
            <w:proofErr w:type="spellEnd"/>
            <w:r w:rsidRPr="00D85E25">
              <w:rPr>
                <w:rFonts w:ascii="Arial" w:eastAsia="Calibri" w:hAnsi="Arial" w:cs="Arial"/>
                <w:sz w:val="20"/>
                <w:szCs w:val="20"/>
                <w:lang w:val="en-US"/>
              </w:rPr>
              <w:t>: an observational cohort study. European Heart Journal. 2019;40(46):3782-3790. doi:10.1093/</w:t>
            </w:r>
            <w:proofErr w:type="spellStart"/>
            <w:r w:rsidRPr="00D85E25">
              <w:rPr>
                <w:rFonts w:ascii="Arial" w:eastAsia="Calibri" w:hAnsi="Arial" w:cs="Arial"/>
                <w:sz w:val="20"/>
                <w:szCs w:val="20"/>
                <w:lang w:val="en-US"/>
              </w:rPr>
              <w:t>eurheartj</w:t>
            </w:r>
            <w:proofErr w:type="spellEnd"/>
            <w:r w:rsidRPr="00D85E25">
              <w:rPr>
                <w:rFonts w:ascii="Arial" w:eastAsia="Calibri" w:hAnsi="Arial" w:cs="Arial"/>
                <w:sz w:val="20"/>
                <w:szCs w:val="20"/>
                <w:lang w:val="en-US"/>
              </w:rPr>
              <w:t>/ehz155</w:t>
            </w:r>
          </w:p>
        </w:tc>
      </w:tr>
      <w:tr w:rsidR="008D052C" w:rsidRPr="00D85E25" w14:paraId="30656D30" w14:textId="77777777" w:rsidTr="002D4060">
        <w:tc>
          <w:tcPr>
            <w:tcW w:w="9633" w:type="dxa"/>
          </w:tcPr>
          <w:p w14:paraId="6B978F68"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Bonde</w:t>
            </w:r>
            <w:proofErr w:type="spellEnd"/>
            <w:r w:rsidRPr="00D85E25">
              <w:rPr>
                <w:rFonts w:ascii="Arial" w:eastAsia="Calibri" w:hAnsi="Arial" w:cs="Arial"/>
                <w:sz w:val="20"/>
                <w:szCs w:val="20"/>
                <w:lang w:val="en-US"/>
              </w:rPr>
              <w:t xml:space="preserve"> AN, </w:t>
            </w:r>
            <w:proofErr w:type="spellStart"/>
            <w:r w:rsidRPr="00D85E25">
              <w:rPr>
                <w:rFonts w:ascii="Arial" w:eastAsia="Calibri" w:hAnsi="Arial" w:cs="Arial"/>
                <w:sz w:val="20"/>
                <w:szCs w:val="20"/>
                <w:lang w:val="en-US"/>
              </w:rPr>
              <w:t>Staerk</w:t>
            </w:r>
            <w:proofErr w:type="spellEnd"/>
            <w:r w:rsidRPr="00D85E25">
              <w:rPr>
                <w:rFonts w:ascii="Arial" w:eastAsia="Calibri" w:hAnsi="Arial" w:cs="Arial"/>
                <w:sz w:val="20"/>
                <w:szCs w:val="20"/>
                <w:lang w:val="en-US"/>
              </w:rPr>
              <w:t xml:space="preserve"> L, Lee CJ-Y, et al. Outcomes Among Patients </w:t>
            </w:r>
            <w:proofErr w:type="gramStart"/>
            <w:r w:rsidRPr="00D85E25">
              <w:rPr>
                <w:rFonts w:ascii="Arial" w:eastAsia="Calibri" w:hAnsi="Arial" w:cs="Arial"/>
                <w:sz w:val="20"/>
                <w:szCs w:val="20"/>
                <w:lang w:val="en-US"/>
              </w:rPr>
              <w:t>With</w:t>
            </w:r>
            <w:proofErr w:type="gramEnd"/>
            <w:r w:rsidRPr="00D85E25">
              <w:rPr>
                <w:rFonts w:ascii="Arial" w:eastAsia="Calibri" w:hAnsi="Arial" w:cs="Arial"/>
                <w:sz w:val="20"/>
                <w:szCs w:val="20"/>
                <w:lang w:val="en-US"/>
              </w:rPr>
              <w:t xml:space="preserve"> Atrial Fibrillation and Appropriate Anticoagulation Control. Journal of the American College of Cardiology. 2018;72(12):1357-1365. </w:t>
            </w:r>
            <w:proofErr w:type="gramStart"/>
            <w:r w:rsidRPr="00D85E25">
              <w:rPr>
                <w:rFonts w:ascii="Arial" w:eastAsia="Calibri" w:hAnsi="Arial" w:cs="Arial"/>
                <w:sz w:val="20"/>
                <w:szCs w:val="20"/>
                <w:lang w:val="en-US"/>
              </w:rPr>
              <w:t>doi:10.1016/j.jacc</w:t>
            </w:r>
            <w:proofErr w:type="gramEnd"/>
            <w:r w:rsidRPr="00D85E25">
              <w:rPr>
                <w:rFonts w:ascii="Arial" w:eastAsia="Calibri" w:hAnsi="Arial" w:cs="Arial"/>
                <w:sz w:val="20"/>
                <w:szCs w:val="20"/>
                <w:lang w:val="en-US"/>
              </w:rPr>
              <w:t>.2018.06.065</w:t>
            </w:r>
          </w:p>
        </w:tc>
      </w:tr>
      <w:tr w:rsidR="008D052C" w:rsidRPr="00D85E25" w14:paraId="1BA7B14D" w14:textId="77777777" w:rsidTr="002D4060">
        <w:tc>
          <w:tcPr>
            <w:tcW w:w="9633" w:type="dxa"/>
          </w:tcPr>
          <w:p w14:paraId="3E1A8D33"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Bonderup</w:t>
            </w:r>
            <w:proofErr w:type="spellEnd"/>
            <w:r w:rsidRPr="00D85E25">
              <w:rPr>
                <w:rFonts w:ascii="Arial" w:eastAsia="Calibri" w:hAnsi="Arial" w:cs="Arial"/>
                <w:sz w:val="20"/>
                <w:szCs w:val="20"/>
                <w:lang w:val="en-US"/>
              </w:rPr>
              <w:t xml:space="preserve"> OK, Nielsen GL, Dall M, </w:t>
            </w:r>
            <w:proofErr w:type="spellStart"/>
            <w:r w:rsidRPr="00D85E25">
              <w:rPr>
                <w:rFonts w:ascii="Arial" w:eastAsia="Calibri" w:hAnsi="Arial" w:cs="Arial"/>
                <w:sz w:val="20"/>
                <w:szCs w:val="20"/>
                <w:lang w:val="en-US"/>
              </w:rPr>
              <w:t>Pottegård</w:t>
            </w:r>
            <w:proofErr w:type="spellEnd"/>
            <w:r w:rsidRPr="00D85E25">
              <w:rPr>
                <w:rFonts w:ascii="Arial" w:eastAsia="Calibri" w:hAnsi="Arial" w:cs="Arial"/>
                <w:sz w:val="20"/>
                <w:szCs w:val="20"/>
                <w:lang w:val="en-US"/>
              </w:rPr>
              <w:t xml:space="preserve"> A, Hallas J. Significant association between the use of different proton pump inhibitors and microscopic colitis: a nationwide Danish case</w:t>
            </w:r>
            <w:r w:rsidRPr="00D85E25">
              <w:rPr>
                <w:rFonts w:ascii="Cambria Math" w:eastAsia="Calibri" w:hAnsi="Cambria Math" w:cs="Cambria Math"/>
                <w:sz w:val="20"/>
                <w:szCs w:val="20"/>
                <w:lang w:val="en-US"/>
              </w:rPr>
              <w:t>‐</w:t>
            </w:r>
            <w:r w:rsidRPr="00D85E25">
              <w:rPr>
                <w:rFonts w:ascii="Arial" w:eastAsia="Calibri" w:hAnsi="Arial" w:cs="Arial"/>
                <w:sz w:val="20"/>
                <w:szCs w:val="20"/>
                <w:lang w:val="en-US"/>
              </w:rPr>
              <w:t xml:space="preserve"> control study. Alimentary Pharmacology &amp; Therapeutics. 2018;48(6):618-625. doi:10.1111/apt.14916</w:t>
            </w:r>
          </w:p>
        </w:tc>
      </w:tr>
      <w:tr w:rsidR="008D052C" w:rsidRPr="00D85E25" w14:paraId="1FBE6A89" w14:textId="77777777" w:rsidTr="002D4060">
        <w:tc>
          <w:tcPr>
            <w:tcW w:w="9633" w:type="dxa"/>
          </w:tcPr>
          <w:p w14:paraId="0B498D4D"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Broe</w:t>
            </w:r>
            <w:proofErr w:type="spellEnd"/>
            <w:r w:rsidRPr="00D85E25">
              <w:rPr>
                <w:rFonts w:ascii="Arial" w:eastAsia="Calibri" w:hAnsi="Arial" w:cs="Arial"/>
                <w:sz w:val="20"/>
                <w:szCs w:val="20"/>
                <w:lang w:val="en-US"/>
              </w:rPr>
              <w:t xml:space="preserve"> A, </w:t>
            </w:r>
            <w:proofErr w:type="spellStart"/>
            <w:r w:rsidRPr="00D85E25">
              <w:rPr>
                <w:rFonts w:ascii="Arial" w:eastAsia="Calibri" w:hAnsi="Arial" w:cs="Arial"/>
                <w:sz w:val="20"/>
                <w:szCs w:val="20"/>
                <w:lang w:val="en-US"/>
              </w:rPr>
              <w:t>Pottegård</w:t>
            </w:r>
            <w:proofErr w:type="spellEnd"/>
            <w:r w:rsidRPr="00D85E25">
              <w:rPr>
                <w:rFonts w:ascii="Arial" w:eastAsia="Calibri" w:hAnsi="Arial" w:cs="Arial"/>
                <w:sz w:val="20"/>
                <w:szCs w:val="20"/>
                <w:lang w:val="en-US"/>
              </w:rPr>
              <w:t xml:space="preserve"> A, Hallas J, Ahern TP, </w:t>
            </w:r>
            <w:proofErr w:type="spellStart"/>
            <w:r w:rsidRPr="00D85E25">
              <w:rPr>
                <w:rFonts w:ascii="Arial" w:eastAsia="Calibri" w:hAnsi="Arial" w:cs="Arial"/>
                <w:sz w:val="20"/>
                <w:szCs w:val="20"/>
                <w:lang w:val="en-US"/>
              </w:rPr>
              <w:t>Fedder</w:t>
            </w:r>
            <w:proofErr w:type="spellEnd"/>
            <w:r w:rsidRPr="00D85E25">
              <w:rPr>
                <w:rFonts w:ascii="Arial" w:eastAsia="Calibri" w:hAnsi="Arial" w:cs="Arial"/>
                <w:sz w:val="20"/>
                <w:szCs w:val="20"/>
                <w:lang w:val="en-US"/>
              </w:rPr>
              <w:t xml:space="preserve"> J, </w:t>
            </w:r>
            <w:proofErr w:type="spellStart"/>
            <w:r w:rsidRPr="00D85E25">
              <w:rPr>
                <w:rFonts w:ascii="Arial" w:eastAsia="Calibri" w:hAnsi="Arial" w:cs="Arial"/>
                <w:sz w:val="20"/>
                <w:szCs w:val="20"/>
                <w:lang w:val="en-US"/>
              </w:rPr>
              <w:t>Damkier</w:t>
            </w:r>
            <w:proofErr w:type="spellEnd"/>
            <w:r w:rsidRPr="00D85E25">
              <w:rPr>
                <w:rFonts w:ascii="Arial" w:eastAsia="Calibri" w:hAnsi="Arial" w:cs="Arial"/>
                <w:sz w:val="20"/>
                <w:szCs w:val="20"/>
                <w:lang w:val="en-US"/>
              </w:rPr>
              <w:t xml:space="preserve"> P. Association between use of phthalate-containing medication and semen quality among men in couples referred for assisted reproduction. Hum </w:t>
            </w:r>
            <w:proofErr w:type="spellStart"/>
            <w:r w:rsidRPr="00D85E25">
              <w:rPr>
                <w:rFonts w:ascii="Arial" w:eastAsia="Calibri" w:hAnsi="Arial" w:cs="Arial"/>
                <w:sz w:val="20"/>
                <w:szCs w:val="20"/>
                <w:lang w:val="en-US"/>
              </w:rPr>
              <w:t>Reprod</w:t>
            </w:r>
            <w:proofErr w:type="spellEnd"/>
            <w:r w:rsidRPr="00D85E25">
              <w:rPr>
                <w:rFonts w:ascii="Arial" w:eastAsia="Calibri" w:hAnsi="Arial" w:cs="Arial"/>
                <w:sz w:val="20"/>
                <w:szCs w:val="20"/>
                <w:lang w:val="en-US"/>
              </w:rPr>
              <w:t>. 2018;33(3):503-511. doi:10.1093/</w:t>
            </w:r>
            <w:proofErr w:type="spellStart"/>
            <w:r w:rsidRPr="00D85E25">
              <w:rPr>
                <w:rFonts w:ascii="Arial" w:eastAsia="Calibri" w:hAnsi="Arial" w:cs="Arial"/>
                <w:sz w:val="20"/>
                <w:szCs w:val="20"/>
                <w:lang w:val="en-US"/>
              </w:rPr>
              <w:t>humrep</w:t>
            </w:r>
            <w:proofErr w:type="spellEnd"/>
            <w:r w:rsidRPr="00D85E25">
              <w:rPr>
                <w:rFonts w:ascii="Arial" w:eastAsia="Calibri" w:hAnsi="Arial" w:cs="Arial"/>
                <w:sz w:val="20"/>
                <w:szCs w:val="20"/>
                <w:lang w:val="en-US"/>
              </w:rPr>
              <w:t>/dey009</w:t>
            </w:r>
          </w:p>
        </w:tc>
      </w:tr>
      <w:tr w:rsidR="008D052C" w:rsidRPr="00D85E25" w14:paraId="00E3AF8E" w14:textId="77777777" w:rsidTr="002D4060">
        <w:tc>
          <w:tcPr>
            <w:tcW w:w="9633" w:type="dxa"/>
          </w:tcPr>
          <w:p w14:paraId="6709E003"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Broe</w:t>
            </w:r>
            <w:proofErr w:type="spellEnd"/>
            <w:r w:rsidRPr="00D85E25">
              <w:rPr>
                <w:rFonts w:ascii="Arial" w:eastAsia="Calibri" w:hAnsi="Arial" w:cs="Arial"/>
                <w:sz w:val="20"/>
                <w:szCs w:val="20"/>
                <w:lang w:val="en-US"/>
              </w:rPr>
              <w:t xml:space="preserve"> A, </w:t>
            </w:r>
            <w:proofErr w:type="spellStart"/>
            <w:r w:rsidRPr="00D85E25">
              <w:rPr>
                <w:rFonts w:ascii="Arial" w:eastAsia="Calibri" w:hAnsi="Arial" w:cs="Arial"/>
                <w:sz w:val="20"/>
                <w:szCs w:val="20"/>
                <w:lang w:val="en-US"/>
              </w:rPr>
              <w:t>Pottegård</w:t>
            </w:r>
            <w:proofErr w:type="spellEnd"/>
            <w:r w:rsidRPr="00D85E25">
              <w:rPr>
                <w:rFonts w:ascii="Arial" w:eastAsia="Calibri" w:hAnsi="Arial" w:cs="Arial"/>
                <w:sz w:val="20"/>
                <w:szCs w:val="20"/>
                <w:lang w:val="en-US"/>
              </w:rPr>
              <w:t xml:space="preserve"> A, Hallas J, Ahern TP, Lamont RF, </w:t>
            </w:r>
            <w:proofErr w:type="spellStart"/>
            <w:r w:rsidRPr="00D85E25">
              <w:rPr>
                <w:rFonts w:ascii="Arial" w:eastAsia="Calibri" w:hAnsi="Arial" w:cs="Arial"/>
                <w:sz w:val="20"/>
                <w:szCs w:val="20"/>
                <w:lang w:val="en-US"/>
              </w:rPr>
              <w:t>Damkier</w:t>
            </w:r>
            <w:proofErr w:type="spellEnd"/>
            <w:r w:rsidRPr="00D85E25">
              <w:rPr>
                <w:rFonts w:ascii="Arial" w:eastAsia="Calibri" w:hAnsi="Arial" w:cs="Arial"/>
                <w:sz w:val="20"/>
                <w:szCs w:val="20"/>
                <w:lang w:val="en-US"/>
              </w:rPr>
              <w:t xml:space="preserve"> P. Phthalate exposure from drugs during pregnancy and possible risk of preterm birth and small for gestational age. European Journal of Obstetrics &amp; Gynecology and Reproductive Biology. </w:t>
            </w:r>
            <w:proofErr w:type="gramStart"/>
            <w:r w:rsidRPr="00D85E25">
              <w:rPr>
                <w:rFonts w:ascii="Arial" w:eastAsia="Calibri" w:hAnsi="Arial" w:cs="Arial"/>
                <w:sz w:val="20"/>
                <w:szCs w:val="20"/>
                <w:lang w:val="en-US"/>
              </w:rPr>
              <w:t>2019;240:293</w:t>
            </w:r>
            <w:proofErr w:type="gramEnd"/>
            <w:r w:rsidRPr="00D85E25">
              <w:rPr>
                <w:rFonts w:ascii="Arial" w:eastAsia="Calibri" w:hAnsi="Arial" w:cs="Arial"/>
                <w:sz w:val="20"/>
                <w:szCs w:val="20"/>
                <w:lang w:val="en-US"/>
              </w:rPr>
              <w:t xml:space="preserve">-299. </w:t>
            </w:r>
            <w:proofErr w:type="gramStart"/>
            <w:r w:rsidRPr="00D85E25">
              <w:rPr>
                <w:rFonts w:ascii="Arial" w:eastAsia="Calibri" w:hAnsi="Arial" w:cs="Arial"/>
                <w:sz w:val="20"/>
                <w:szCs w:val="20"/>
                <w:lang w:val="en-US"/>
              </w:rPr>
              <w:t>doi:10.1016/j.ejogrb</w:t>
            </w:r>
            <w:proofErr w:type="gramEnd"/>
            <w:r w:rsidRPr="00D85E25">
              <w:rPr>
                <w:rFonts w:ascii="Arial" w:eastAsia="Calibri" w:hAnsi="Arial" w:cs="Arial"/>
                <w:sz w:val="20"/>
                <w:szCs w:val="20"/>
                <w:lang w:val="en-US"/>
              </w:rPr>
              <w:t>.2019.07.023</w:t>
            </w:r>
          </w:p>
        </w:tc>
      </w:tr>
      <w:tr w:rsidR="008D052C" w:rsidRPr="00D85E25" w14:paraId="5E7583EA" w14:textId="77777777" w:rsidTr="002D4060">
        <w:tc>
          <w:tcPr>
            <w:tcW w:w="9633" w:type="dxa"/>
          </w:tcPr>
          <w:p w14:paraId="39D2939B"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Bruun</w:t>
            </w:r>
            <w:proofErr w:type="spellEnd"/>
            <w:r w:rsidRPr="00D85E25">
              <w:rPr>
                <w:rFonts w:ascii="Arial" w:eastAsia="Calibri" w:hAnsi="Arial" w:cs="Arial"/>
                <w:sz w:val="20"/>
                <w:szCs w:val="20"/>
                <w:lang w:val="en-US"/>
              </w:rPr>
              <w:t xml:space="preserve"> SB, Petersen I, Kristensen NR, Cronin-Fenton D, Pedersen AB. Selective serotonin reuptake inhibitor use and mortality, postoperative complications, and quality of care in hip fracture patients: a Danish nationwide cohort study. Clin Epidemiol. </w:t>
            </w:r>
            <w:proofErr w:type="gramStart"/>
            <w:r w:rsidRPr="00D85E25">
              <w:rPr>
                <w:rFonts w:ascii="Arial" w:eastAsia="Calibri" w:hAnsi="Arial" w:cs="Arial"/>
                <w:sz w:val="20"/>
                <w:szCs w:val="20"/>
                <w:lang w:val="en-US"/>
              </w:rPr>
              <w:t>2018;10:1053</w:t>
            </w:r>
            <w:proofErr w:type="gramEnd"/>
            <w:r w:rsidRPr="00D85E25">
              <w:rPr>
                <w:rFonts w:ascii="Arial" w:eastAsia="Calibri" w:hAnsi="Arial" w:cs="Arial"/>
                <w:sz w:val="20"/>
                <w:szCs w:val="20"/>
                <w:lang w:val="en-US"/>
              </w:rPr>
              <w:t>-1071. doi:10.2147/CLEP.S166309</w:t>
            </w:r>
          </w:p>
        </w:tc>
      </w:tr>
      <w:tr w:rsidR="008D052C" w:rsidRPr="00D85E25" w14:paraId="433D7D21" w14:textId="77777777" w:rsidTr="002D4060">
        <w:tc>
          <w:tcPr>
            <w:tcW w:w="9633" w:type="dxa"/>
          </w:tcPr>
          <w:p w14:paraId="5D528ECF"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Buron</w:t>
            </w:r>
            <w:proofErr w:type="spellEnd"/>
            <w:r w:rsidRPr="00D85E25">
              <w:rPr>
                <w:rFonts w:ascii="Arial" w:eastAsia="Calibri" w:hAnsi="Arial" w:cs="Arial"/>
                <w:sz w:val="20"/>
                <w:szCs w:val="20"/>
                <w:lang w:val="en-US"/>
              </w:rPr>
              <w:t xml:space="preserve"> MD, Chalmer TA, </w:t>
            </w:r>
            <w:proofErr w:type="spellStart"/>
            <w:r w:rsidRPr="00D85E25">
              <w:rPr>
                <w:rFonts w:ascii="Arial" w:eastAsia="Calibri" w:hAnsi="Arial" w:cs="Arial"/>
                <w:sz w:val="20"/>
                <w:szCs w:val="20"/>
                <w:lang w:val="en-US"/>
              </w:rPr>
              <w:t>Sellebjerg</w:t>
            </w:r>
            <w:proofErr w:type="spellEnd"/>
            <w:r w:rsidRPr="00D85E25">
              <w:rPr>
                <w:rFonts w:ascii="Arial" w:eastAsia="Calibri" w:hAnsi="Arial" w:cs="Arial"/>
                <w:sz w:val="20"/>
                <w:szCs w:val="20"/>
                <w:lang w:val="en-US"/>
              </w:rPr>
              <w:t xml:space="preserve"> F, et al. Comparative effectiveness of teriflunomide and dimethyl fumarate: A nationwide cohort study. Neurology. 2019;92(16</w:t>
            </w:r>
            <w:proofErr w:type="gramStart"/>
            <w:r w:rsidRPr="00D85E25">
              <w:rPr>
                <w:rFonts w:ascii="Arial" w:eastAsia="Calibri" w:hAnsi="Arial" w:cs="Arial"/>
                <w:sz w:val="20"/>
                <w:szCs w:val="20"/>
                <w:lang w:val="en-US"/>
              </w:rPr>
              <w:t>):e</w:t>
            </w:r>
            <w:proofErr w:type="gramEnd"/>
            <w:r w:rsidRPr="00D85E25">
              <w:rPr>
                <w:rFonts w:ascii="Arial" w:eastAsia="Calibri" w:hAnsi="Arial" w:cs="Arial"/>
                <w:sz w:val="20"/>
                <w:szCs w:val="20"/>
                <w:lang w:val="en-US"/>
              </w:rPr>
              <w:t>1811-e1820. doi:10.1212/WNL.0000000000007314</w:t>
            </w:r>
          </w:p>
        </w:tc>
      </w:tr>
      <w:tr w:rsidR="008D052C" w:rsidRPr="00D85E25" w14:paraId="0AA87FEC" w14:textId="77777777" w:rsidTr="002D4060">
        <w:tc>
          <w:tcPr>
            <w:tcW w:w="9633" w:type="dxa"/>
          </w:tcPr>
          <w:p w14:paraId="28F64457"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Butt JH, Li A, Xian Y, et al. Direct oral anticoagulant– versus vitamin K antagonist–related gastrointestinal bleeding: Insights from a nationwide cohort. American Heart Journal. </w:t>
            </w:r>
            <w:proofErr w:type="gramStart"/>
            <w:r w:rsidRPr="00D85E25">
              <w:rPr>
                <w:rFonts w:ascii="Arial" w:eastAsia="Calibri" w:hAnsi="Arial" w:cs="Arial"/>
                <w:sz w:val="20"/>
                <w:szCs w:val="20"/>
                <w:lang w:val="en-US"/>
              </w:rPr>
              <w:t>2019;216:117</w:t>
            </w:r>
            <w:proofErr w:type="gramEnd"/>
            <w:r w:rsidRPr="00D85E25">
              <w:rPr>
                <w:rFonts w:ascii="Arial" w:eastAsia="Calibri" w:hAnsi="Arial" w:cs="Arial"/>
                <w:sz w:val="20"/>
                <w:szCs w:val="20"/>
                <w:lang w:val="en-US"/>
              </w:rPr>
              <w:t xml:space="preserve">-124. </w:t>
            </w:r>
            <w:proofErr w:type="gramStart"/>
            <w:r w:rsidRPr="00D85E25">
              <w:rPr>
                <w:rFonts w:ascii="Arial" w:eastAsia="Calibri" w:hAnsi="Arial" w:cs="Arial"/>
                <w:sz w:val="20"/>
                <w:szCs w:val="20"/>
                <w:lang w:val="en-US"/>
              </w:rPr>
              <w:t>doi:10.1016/j.ahj</w:t>
            </w:r>
            <w:proofErr w:type="gramEnd"/>
            <w:r w:rsidRPr="00D85E25">
              <w:rPr>
                <w:rFonts w:ascii="Arial" w:eastAsia="Calibri" w:hAnsi="Arial" w:cs="Arial"/>
                <w:sz w:val="20"/>
                <w:szCs w:val="20"/>
                <w:lang w:val="en-US"/>
              </w:rPr>
              <w:t>.2019.07.012</w:t>
            </w:r>
          </w:p>
        </w:tc>
      </w:tr>
      <w:tr w:rsidR="008D052C" w:rsidRPr="00D85E25" w14:paraId="21B2BDB7" w14:textId="77777777" w:rsidTr="002D4060">
        <w:tc>
          <w:tcPr>
            <w:tcW w:w="9633" w:type="dxa"/>
          </w:tcPr>
          <w:p w14:paraId="7D402AB1"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Butt SA, </w:t>
            </w:r>
            <w:proofErr w:type="spellStart"/>
            <w:r w:rsidRPr="00D85E25">
              <w:rPr>
                <w:rFonts w:ascii="Arial" w:eastAsia="Calibri" w:hAnsi="Arial" w:cs="Arial"/>
                <w:sz w:val="20"/>
                <w:szCs w:val="20"/>
                <w:lang w:val="en-US"/>
              </w:rPr>
              <w:t>Lidegaardi</w:t>
            </w:r>
            <w:proofErr w:type="spellEnd"/>
            <w:r w:rsidRPr="00D85E25">
              <w:rPr>
                <w:rFonts w:ascii="Arial" w:eastAsia="Calibri" w:hAnsi="Arial" w:cs="Arial"/>
                <w:sz w:val="20"/>
                <w:szCs w:val="20"/>
                <w:lang w:val="en-US"/>
              </w:rPr>
              <w:t xml:space="preserve"> Ø, </w:t>
            </w:r>
            <w:proofErr w:type="spellStart"/>
            <w:r w:rsidRPr="00D85E25">
              <w:rPr>
                <w:rFonts w:ascii="Arial" w:eastAsia="Calibri" w:hAnsi="Arial" w:cs="Arial"/>
                <w:sz w:val="20"/>
                <w:szCs w:val="20"/>
                <w:lang w:val="en-US"/>
              </w:rPr>
              <w:t>Skovlund</w:t>
            </w:r>
            <w:proofErr w:type="spellEnd"/>
            <w:r w:rsidRPr="00D85E25">
              <w:rPr>
                <w:rFonts w:ascii="Arial" w:eastAsia="Calibri" w:hAnsi="Arial" w:cs="Arial"/>
                <w:sz w:val="20"/>
                <w:szCs w:val="20"/>
                <w:lang w:val="en-US"/>
              </w:rPr>
              <w:t xml:space="preserve"> C, et al. Hormonal contraceptive use and risk of pancreatic cancer—A cohort study among premenopausal women. </w:t>
            </w:r>
            <w:proofErr w:type="spellStart"/>
            <w:r w:rsidRPr="00D85E25">
              <w:rPr>
                <w:rFonts w:ascii="Arial" w:eastAsia="Calibri" w:hAnsi="Arial" w:cs="Arial"/>
                <w:sz w:val="20"/>
                <w:szCs w:val="20"/>
                <w:lang w:val="en-US"/>
              </w:rPr>
              <w:t>PLoS</w:t>
            </w:r>
            <w:proofErr w:type="spellEnd"/>
            <w:r w:rsidRPr="00D85E25">
              <w:rPr>
                <w:rFonts w:ascii="Arial" w:eastAsia="Calibri" w:hAnsi="Arial" w:cs="Arial"/>
                <w:sz w:val="20"/>
                <w:szCs w:val="20"/>
                <w:lang w:val="en-US"/>
              </w:rPr>
              <w:t xml:space="preserve"> One. 2018;13(10). </w:t>
            </w:r>
            <w:proofErr w:type="gramStart"/>
            <w:r w:rsidRPr="00D85E25">
              <w:rPr>
                <w:rFonts w:ascii="Arial" w:eastAsia="Calibri" w:hAnsi="Arial" w:cs="Arial"/>
                <w:sz w:val="20"/>
                <w:szCs w:val="20"/>
                <w:lang w:val="en-US"/>
              </w:rPr>
              <w:t>doi:10.1371/journal.pone</w:t>
            </w:r>
            <w:proofErr w:type="gramEnd"/>
            <w:r w:rsidRPr="00D85E25">
              <w:rPr>
                <w:rFonts w:ascii="Arial" w:eastAsia="Calibri" w:hAnsi="Arial" w:cs="Arial"/>
                <w:sz w:val="20"/>
                <w:szCs w:val="20"/>
                <w:lang w:val="en-US"/>
              </w:rPr>
              <w:t>.0206358</w:t>
            </w:r>
          </w:p>
        </w:tc>
      </w:tr>
      <w:tr w:rsidR="008D052C" w:rsidRPr="00D85E25" w14:paraId="5EE186C6" w14:textId="77777777" w:rsidTr="002D4060">
        <w:tc>
          <w:tcPr>
            <w:tcW w:w="9633" w:type="dxa"/>
          </w:tcPr>
          <w:p w14:paraId="6124E13B"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Chalmer TA, </w:t>
            </w:r>
            <w:proofErr w:type="spellStart"/>
            <w:r w:rsidRPr="00D85E25">
              <w:rPr>
                <w:rFonts w:ascii="Arial" w:eastAsia="Calibri" w:hAnsi="Arial" w:cs="Arial"/>
                <w:sz w:val="20"/>
                <w:szCs w:val="20"/>
                <w:lang w:val="en-US"/>
              </w:rPr>
              <w:t>Baggesen</w:t>
            </w:r>
            <w:proofErr w:type="spellEnd"/>
            <w:r w:rsidRPr="00D85E25">
              <w:rPr>
                <w:rFonts w:ascii="Arial" w:eastAsia="Calibri" w:hAnsi="Arial" w:cs="Arial"/>
                <w:sz w:val="20"/>
                <w:szCs w:val="20"/>
                <w:lang w:val="en-US"/>
              </w:rPr>
              <w:t xml:space="preserve"> LM, </w:t>
            </w:r>
            <w:proofErr w:type="spellStart"/>
            <w:r w:rsidRPr="00D85E25">
              <w:rPr>
                <w:rFonts w:ascii="Arial" w:eastAsia="Calibri" w:hAnsi="Arial" w:cs="Arial"/>
                <w:sz w:val="20"/>
                <w:szCs w:val="20"/>
                <w:lang w:val="en-US"/>
              </w:rPr>
              <w:t>Nørgaard</w:t>
            </w:r>
            <w:proofErr w:type="spellEnd"/>
            <w:r w:rsidRPr="00D85E25">
              <w:rPr>
                <w:rFonts w:ascii="Arial" w:eastAsia="Calibri" w:hAnsi="Arial" w:cs="Arial"/>
                <w:sz w:val="20"/>
                <w:szCs w:val="20"/>
                <w:lang w:val="en-US"/>
              </w:rPr>
              <w:t xml:space="preserve"> M, Koch</w:t>
            </w:r>
            <w:r w:rsidRPr="00D85E25">
              <w:rPr>
                <w:rFonts w:ascii="Cambria Math" w:eastAsia="Calibri" w:hAnsi="Cambria Math" w:cs="Cambria Math"/>
                <w:sz w:val="20"/>
                <w:szCs w:val="20"/>
                <w:lang w:val="en-US"/>
              </w:rPr>
              <w:t>‐</w:t>
            </w:r>
            <w:r w:rsidRPr="00D85E25">
              <w:rPr>
                <w:rFonts w:ascii="Arial" w:eastAsia="Calibri" w:hAnsi="Arial" w:cs="Arial"/>
                <w:sz w:val="20"/>
                <w:szCs w:val="20"/>
                <w:lang w:val="en-US"/>
              </w:rPr>
              <w:t xml:space="preserve">Henriksen N, </w:t>
            </w:r>
            <w:proofErr w:type="spellStart"/>
            <w:r w:rsidRPr="00D85E25">
              <w:rPr>
                <w:rFonts w:ascii="Arial" w:eastAsia="Calibri" w:hAnsi="Arial" w:cs="Arial"/>
                <w:sz w:val="20"/>
                <w:szCs w:val="20"/>
                <w:lang w:val="en-US"/>
              </w:rPr>
              <w:t>Magyari</w:t>
            </w:r>
            <w:proofErr w:type="spellEnd"/>
            <w:r w:rsidRPr="00D85E25">
              <w:rPr>
                <w:rFonts w:ascii="Arial" w:eastAsia="Calibri" w:hAnsi="Arial" w:cs="Arial"/>
                <w:sz w:val="20"/>
                <w:szCs w:val="20"/>
                <w:lang w:val="en-US"/>
              </w:rPr>
              <w:t xml:space="preserve"> M, Sorensen PS. Early versus later treatment start in multiple sclerosis: a register-based cohort study. European Journal of Neurology. 2018;25(10):1262-e110. doi:10.1111/ene.13692</w:t>
            </w:r>
          </w:p>
        </w:tc>
      </w:tr>
      <w:tr w:rsidR="008D052C" w:rsidRPr="00D85E25" w14:paraId="43691215" w14:textId="77777777" w:rsidTr="002D4060">
        <w:tc>
          <w:tcPr>
            <w:tcW w:w="9633" w:type="dxa"/>
          </w:tcPr>
          <w:p w14:paraId="0CFC3AD1"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Chalmer TA, </w:t>
            </w:r>
            <w:proofErr w:type="spellStart"/>
            <w:r w:rsidRPr="00D85E25">
              <w:rPr>
                <w:rFonts w:ascii="Arial" w:eastAsia="Calibri" w:hAnsi="Arial" w:cs="Arial"/>
                <w:sz w:val="20"/>
                <w:szCs w:val="20"/>
                <w:lang w:val="en-US"/>
              </w:rPr>
              <w:t>Kalincik</w:t>
            </w:r>
            <w:proofErr w:type="spellEnd"/>
            <w:r w:rsidRPr="00D85E25">
              <w:rPr>
                <w:rFonts w:ascii="Arial" w:eastAsia="Calibri" w:hAnsi="Arial" w:cs="Arial"/>
                <w:sz w:val="20"/>
                <w:szCs w:val="20"/>
                <w:lang w:val="en-US"/>
              </w:rPr>
              <w:t xml:space="preserve"> T, </w:t>
            </w:r>
            <w:proofErr w:type="spellStart"/>
            <w:r w:rsidRPr="00D85E25">
              <w:rPr>
                <w:rFonts w:ascii="Arial" w:eastAsia="Calibri" w:hAnsi="Arial" w:cs="Arial"/>
                <w:sz w:val="20"/>
                <w:szCs w:val="20"/>
                <w:lang w:val="en-US"/>
              </w:rPr>
              <w:t>Laursen</w:t>
            </w:r>
            <w:proofErr w:type="spellEnd"/>
            <w:r w:rsidRPr="00D85E25">
              <w:rPr>
                <w:rFonts w:ascii="Arial" w:eastAsia="Calibri" w:hAnsi="Arial" w:cs="Arial"/>
                <w:sz w:val="20"/>
                <w:szCs w:val="20"/>
                <w:lang w:val="en-US"/>
              </w:rPr>
              <w:t xml:space="preserve"> B, et al. Treatment escalation leads to fewer relapses compared with switching to another moderately effective therapy. Journal of Neurology. 2019;266(2):306-315. doi:10.1007/s00415-018-9126-y</w:t>
            </w:r>
          </w:p>
        </w:tc>
      </w:tr>
      <w:tr w:rsidR="008D052C" w:rsidRPr="00D85E25" w14:paraId="3CF09982" w14:textId="77777777" w:rsidTr="002D4060">
        <w:tc>
          <w:tcPr>
            <w:tcW w:w="9633" w:type="dxa"/>
          </w:tcPr>
          <w:p w14:paraId="30E78546"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Chen J, Liang H, Miao M, et al. In utero beta-2-adrenergic agonists exposure and risk of epilepsy: A Danish nationwide population-based cohort study. Pharmacoepidemiology and Drug Safety. 2018;27(11):1200-1208. doi:10.1002/pds.4648</w:t>
            </w:r>
          </w:p>
        </w:tc>
      </w:tr>
      <w:tr w:rsidR="008D052C" w:rsidRPr="00D85E25" w14:paraId="634F1F96" w14:textId="77777777" w:rsidTr="002D4060">
        <w:tc>
          <w:tcPr>
            <w:tcW w:w="9633" w:type="dxa"/>
          </w:tcPr>
          <w:p w14:paraId="753DEA36"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Christensen AP, </w:t>
            </w:r>
            <w:proofErr w:type="spellStart"/>
            <w:r w:rsidRPr="00D85E25">
              <w:rPr>
                <w:rFonts w:ascii="Arial" w:eastAsia="Calibri" w:hAnsi="Arial" w:cs="Arial"/>
                <w:sz w:val="20"/>
                <w:szCs w:val="20"/>
                <w:lang w:val="en-US"/>
              </w:rPr>
              <w:t>Boegevig</w:t>
            </w:r>
            <w:proofErr w:type="spellEnd"/>
            <w:r w:rsidRPr="00D85E25">
              <w:rPr>
                <w:rFonts w:ascii="Arial" w:eastAsia="Calibri" w:hAnsi="Arial" w:cs="Arial"/>
                <w:sz w:val="20"/>
                <w:szCs w:val="20"/>
                <w:lang w:val="en-US"/>
              </w:rPr>
              <w:t xml:space="preserve"> S, Christensen MB, Petersen KM, Dalhoff KP, Petersen TS. Overdoses with Aripiprazole: Signs, Symptoms and Outcome in 239 Exposures Reported to the Danish Poison </w:t>
            </w:r>
            <w:r w:rsidRPr="00D85E25">
              <w:rPr>
                <w:rFonts w:ascii="Arial" w:eastAsia="Calibri" w:hAnsi="Arial" w:cs="Arial"/>
                <w:sz w:val="20"/>
                <w:szCs w:val="20"/>
                <w:lang w:val="en-US"/>
              </w:rPr>
              <w:lastRenderedPageBreak/>
              <w:t>Information Centre. Basic &amp; Clinical Pharmacology &amp; Toxicology. 2018;122(2):293-298. doi:10.1111/bcpt.12902</w:t>
            </w:r>
          </w:p>
        </w:tc>
      </w:tr>
      <w:tr w:rsidR="008D052C" w:rsidRPr="00D85E25" w14:paraId="3DDBB657" w14:textId="77777777" w:rsidTr="002D4060">
        <w:tc>
          <w:tcPr>
            <w:tcW w:w="9633" w:type="dxa"/>
          </w:tcPr>
          <w:p w14:paraId="6D7BB500"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lastRenderedPageBreak/>
              <w:t xml:space="preserve">Christensen J, Pedersen HS, </w:t>
            </w:r>
            <w:proofErr w:type="spellStart"/>
            <w:r w:rsidRPr="00D85E25">
              <w:rPr>
                <w:rFonts w:ascii="Arial" w:eastAsia="Calibri" w:hAnsi="Arial" w:cs="Arial"/>
                <w:sz w:val="20"/>
                <w:szCs w:val="20"/>
                <w:lang w:val="en-US"/>
              </w:rPr>
              <w:t>Fenger-Grøn</w:t>
            </w:r>
            <w:proofErr w:type="spellEnd"/>
            <w:r w:rsidRPr="00D85E25">
              <w:rPr>
                <w:rFonts w:ascii="Arial" w:eastAsia="Calibri" w:hAnsi="Arial" w:cs="Arial"/>
                <w:sz w:val="20"/>
                <w:szCs w:val="20"/>
                <w:lang w:val="en-US"/>
              </w:rPr>
              <w:t xml:space="preserve"> M, </w:t>
            </w:r>
            <w:proofErr w:type="spellStart"/>
            <w:r w:rsidRPr="00D85E25">
              <w:rPr>
                <w:rFonts w:ascii="Arial" w:eastAsia="Calibri" w:hAnsi="Arial" w:cs="Arial"/>
                <w:sz w:val="20"/>
                <w:szCs w:val="20"/>
                <w:lang w:val="en-US"/>
              </w:rPr>
              <w:t>Fann</w:t>
            </w:r>
            <w:proofErr w:type="spellEnd"/>
            <w:r w:rsidRPr="00D85E25">
              <w:rPr>
                <w:rFonts w:ascii="Arial" w:eastAsia="Calibri" w:hAnsi="Arial" w:cs="Arial"/>
                <w:sz w:val="20"/>
                <w:szCs w:val="20"/>
                <w:lang w:val="en-US"/>
              </w:rPr>
              <w:t xml:space="preserve"> JR, Jones NC, Vestergaard M. Selective serotonin reuptake inhibitors and risk of epilepsy after traumatic brain injury – A </w:t>
            </w:r>
            <w:proofErr w:type="gramStart"/>
            <w:r w:rsidRPr="00D85E25">
              <w:rPr>
                <w:rFonts w:ascii="Arial" w:eastAsia="Calibri" w:hAnsi="Arial" w:cs="Arial"/>
                <w:sz w:val="20"/>
                <w:szCs w:val="20"/>
                <w:lang w:val="en-US"/>
              </w:rPr>
              <w:t>population based</w:t>
            </w:r>
            <w:proofErr w:type="gramEnd"/>
            <w:r w:rsidRPr="00D85E25">
              <w:rPr>
                <w:rFonts w:ascii="Arial" w:eastAsia="Calibri" w:hAnsi="Arial" w:cs="Arial"/>
                <w:sz w:val="20"/>
                <w:szCs w:val="20"/>
                <w:lang w:val="en-US"/>
              </w:rPr>
              <w:t xml:space="preserve"> cohort study. McDonald S, ed. </w:t>
            </w:r>
            <w:proofErr w:type="spellStart"/>
            <w:r w:rsidRPr="00D85E25">
              <w:rPr>
                <w:rFonts w:ascii="Arial" w:eastAsia="Calibri" w:hAnsi="Arial" w:cs="Arial"/>
                <w:sz w:val="20"/>
                <w:szCs w:val="20"/>
                <w:lang w:val="en-US"/>
              </w:rPr>
              <w:t>PLoS</w:t>
            </w:r>
            <w:proofErr w:type="spellEnd"/>
            <w:r w:rsidRPr="00D85E25">
              <w:rPr>
                <w:rFonts w:ascii="Arial" w:eastAsia="Calibri" w:hAnsi="Arial" w:cs="Arial"/>
                <w:sz w:val="20"/>
                <w:szCs w:val="20"/>
                <w:lang w:val="en-US"/>
              </w:rPr>
              <w:t xml:space="preserve"> ONE. 2019;14(7</w:t>
            </w:r>
            <w:proofErr w:type="gramStart"/>
            <w:r w:rsidRPr="00D85E25">
              <w:rPr>
                <w:rFonts w:ascii="Arial" w:eastAsia="Calibri" w:hAnsi="Arial" w:cs="Arial"/>
                <w:sz w:val="20"/>
                <w:szCs w:val="20"/>
                <w:lang w:val="en-US"/>
              </w:rPr>
              <w:t>):e</w:t>
            </w:r>
            <w:proofErr w:type="gramEnd"/>
            <w:r w:rsidRPr="00D85E25">
              <w:rPr>
                <w:rFonts w:ascii="Arial" w:eastAsia="Calibri" w:hAnsi="Arial" w:cs="Arial"/>
                <w:sz w:val="20"/>
                <w:szCs w:val="20"/>
                <w:lang w:val="en-US"/>
              </w:rPr>
              <w:t xml:space="preserve">0219137. </w:t>
            </w:r>
            <w:proofErr w:type="gramStart"/>
            <w:r w:rsidRPr="00D85E25">
              <w:rPr>
                <w:rFonts w:ascii="Arial" w:eastAsia="Calibri" w:hAnsi="Arial" w:cs="Arial"/>
                <w:sz w:val="20"/>
                <w:szCs w:val="20"/>
                <w:lang w:val="en-US"/>
              </w:rPr>
              <w:t>doi:10.1371/journal.pone</w:t>
            </w:r>
            <w:proofErr w:type="gramEnd"/>
            <w:r w:rsidRPr="00D85E25">
              <w:rPr>
                <w:rFonts w:ascii="Arial" w:eastAsia="Calibri" w:hAnsi="Arial" w:cs="Arial"/>
                <w:sz w:val="20"/>
                <w:szCs w:val="20"/>
                <w:lang w:val="en-US"/>
              </w:rPr>
              <w:t>.0219137</w:t>
            </w:r>
          </w:p>
        </w:tc>
      </w:tr>
      <w:tr w:rsidR="008D052C" w:rsidRPr="00D85E25" w14:paraId="58F2684C" w14:textId="77777777" w:rsidTr="002D4060">
        <w:tc>
          <w:tcPr>
            <w:tcW w:w="9633" w:type="dxa"/>
          </w:tcPr>
          <w:p w14:paraId="30EEEC77"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Christensen J, Pedersen L, Sun Y, Dreier JW, </w:t>
            </w:r>
            <w:proofErr w:type="spellStart"/>
            <w:r w:rsidRPr="00D85E25">
              <w:rPr>
                <w:rFonts w:ascii="Arial" w:eastAsia="Calibri" w:hAnsi="Arial" w:cs="Arial"/>
                <w:sz w:val="20"/>
                <w:szCs w:val="20"/>
                <w:lang w:val="en-US"/>
              </w:rPr>
              <w:t>Brikell</w:t>
            </w:r>
            <w:proofErr w:type="spellEnd"/>
            <w:r w:rsidRPr="00D85E25">
              <w:rPr>
                <w:rFonts w:ascii="Arial" w:eastAsia="Calibri" w:hAnsi="Arial" w:cs="Arial"/>
                <w:sz w:val="20"/>
                <w:szCs w:val="20"/>
                <w:lang w:val="en-US"/>
              </w:rPr>
              <w:t xml:space="preserve"> I, Dalsgaard S. Association of Prenatal Exposure to Valproate and Other Antiepileptic Drugs </w:t>
            </w:r>
            <w:proofErr w:type="gramStart"/>
            <w:r w:rsidRPr="00D85E25">
              <w:rPr>
                <w:rFonts w:ascii="Arial" w:eastAsia="Calibri" w:hAnsi="Arial" w:cs="Arial"/>
                <w:sz w:val="20"/>
                <w:szCs w:val="20"/>
                <w:lang w:val="en-US"/>
              </w:rPr>
              <w:t>With</w:t>
            </w:r>
            <w:proofErr w:type="gramEnd"/>
            <w:r w:rsidRPr="00D85E25">
              <w:rPr>
                <w:rFonts w:ascii="Arial" w:eastAsia="Calibri" w:hAnsi="Arial" w:cs="Arial"/>
                <w:sz w:val="20"/>
                <w:szCs w:val="20"/>
                <w:lang w:val="en-US"/>
              </w:rPr>
              <w:t xml:space="preserve"> Risk for Attention- Deficit/Hyperactivity Disorder in Offspring. JAMA </w:t>
            </w:r>
            <w:proofErr w:type="spellStart"/>
            <w:r w:rsidRPr="00D85E25">
              <w:rPr>
                <w:rFonts w:ascii="Arial" w:eastAsia="Calibri" w:hAnsi="Arial" w:cs="Arial"/>
                <w:sz w:val="20"/>
                <w:szCs w:val="20"/>
                <w:lang w:val="en-US"/>
              </w:rPr>
              <w:t>Netw</w:t>
            </w:r>
            <w:proofErr w:type="spellEnd"/>
            <w:r w:rsidRPr="00D85E25">
              <w:rPr>
                <w:rFonts w:ascii="Arial" w:eastAsia="Calibri" w:hAnsi="Arial" w:cs="Arial"/>
                <w:sz w:val="20"/>
                <w:szCs w:val="20"/>
                <w:lang w:val="en-US"/>
              </w:rPr>
              <w:t xml:space="preserve"> Open. 2019;2(1</w:t>
            </w:r>
            <w:proofErr w:type="gramStart"/>
            <w:r w:rsidRPr="00D85E25">
              <w:rPr>
                <w:rFonts w:ascii="Arial" w:eastAsia="Calibri" w:hAnsi="Arial" w:cs="Arial"/>
                <w:sz w:val="20"/>
                <w:szCs w:val="20"/>
                <w:lang w:val="en-US"/>
              </w:rPr>
              <w:t>):e</w:t>
            </w:r>
            <w:proofErr w:type="gramEnd"/>
            <w:r w:rsidRPr="00D85E25">
              <w:rPr>
                <w:rFonts w:ascii="Arial" w:eastAsia="Calibri" w:hAnsi="Arial" w:cs="Arial"/>
                <w:sz w:val="20"/>
                <w:szCs w:val="20"/>
                <w:lang w:val="en-US"/>
              </w:rPr>
              <w:t>186606. doi:10.1001/jamanetworkopen.2018.6606</w:t>
            </w:r>
          </w:p>
        </w:tc>
      </w:tr>
      <w:tr w:rsidR="008D052C" w:rsidRPr="00D85E25" w14:paraId="71779A0D" w14:textId="77777777" w:rsidTr="002D4060">
        <w:tc>
          <w:tcPr>
            <w:tcW w:w="9633" w:type="dxa"/>
          </w:tcPr>
          <w:p w14:paraId="669807FE"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Christensen MB, Petersen KM, </w:t>
            </w:r>
            <w:proofErr w:type="spellStart"/>
            <w:r w:rsidRPr="00D85E25">
              <w:rPr>
                <w:rFonts w:ascii="Arial" w:eastAsia="Calibri" w:hAnsi="Arial" w:cs="Arial"/>
                <w:sz w:val="20"/>
                <w:szCs w:val="20"/>
                <w:lang w:val="en-US"/>
              </w:rPr>
              <w:t>Bøgevig</w:t>
            </w:r>
            <w:proofErr w:type="spellEnd"/>
            <w:r w:rsidRPr="00D85E25">
              <w:rPr>
                <w:rFonts w:ascii="Arial" w:eastAsia="Calibri" w:hAnsi="Arial" w:cs="Arial"/>
                <w:sz w:val="20"/>
                <w:szCs w:val="20"/>
                <w:lang w:val="en-US"/>
              </w:rPr>
              <w:t xml:space="preserve"> S, et al. Outcomes following calcium channel blocker exposures reported to a poison information center. BMC </w:t>
            </w:r>
            <w:proofErr w:type="spellStart"/>
            <w:r w:rsidRPr="00D85E25">
              <w:rPr>
                <w:rFonts w:ascii="Arial" w:eastAsia="Calibri" w:hAnsi="Arial" w:cs="Arial"/>
                <w:sz w:val="20"/>
                <w:szCs w:val="20"/>
                <w:lang w:val="en-US"/>
              </w:rPr>
              <w:t>Pharmacol</w:t>
            </w:r>
            <w:proofErr w:type="spellEnd"/>
            <w:r w:rsidRPr="00D85E25">
              <w:rPr>
                <w:rFonts w:ascii="Arial" w:eastAsia="Calibri" w:hAnsi="Arial" w:cs="Arial"/>
                <w:sz w:val="20"/>
                <w:szCs w:val="20"/>
                <w:lang w:val="en-US"/>
              </w:rPr>
              <w:t xml:space="preserve"> </w:t>
            </w:r>
            <w:proofErr w:type="spellStart"/>
            <w:r w:rsidRPr="00D85E25">
              <w:rPr>
                <w:rFonts w:ascii="Arial" w:eastAsia="Calibri" w:hAnsi="Arial" w:cs="Arial"/>
                <w:sz w:val="20"/>
                <w:szCs w:val="20"/>
                <w:lang w:val="en-US"/>
              </w:rPr>
              <w:t>Toxicol</w:t>
            </w:r>
            <w:proofErr w:type="spellEnd"/>
            <w:r w:rsidRPr="00D85E25">
              <w:rPr>
                <w:rFonts w:ascii="Arial" w:eastAsia="Calibri" w:hAnsi="Arial" w:cs="Arial"/>
                <w:sz w:val="20"/>
                <w:szCs w:val="20"/>
                <w:lang w:val="en-US"/>
              </w:rPr>
              <w:t>. 2018;19. doi:10.1186/s40360-018-0271-9</w:t>
            </w:r>
          </w:p>
        </w:tc>
      </w:tr>
      <w:tr w:rsidR="008D052C" w:rsidRPr="00D85E25" w14:paraId="6D52D5D0" w14:textId="77777777" w:rsidTr="002D4060">
        <w:tc>
          <w:tcPr>
            <w:tcW w:w="9633" w:type="dxa"/>
          </w:tcPr>
          <w:p w14:paraId="145DCB74"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Christiansen CF, Link to external site this link will open in a new window, Thomsen RW, Schmidt M, Pedersen L, Sørensen HT. Influenza vaccination and 1-year risk of myocardial infarction, stroke, heart failure, pneumonia, and mortality among intensive care unit survivors aged 65 years or older: a nationwide population-based cohort study. Intensive Care Medicine. 2019;45(7):957-967. doi:10.1007/s00134-019-05648-4</w:t>
            </w:r>
          </w:p>
        </w:tc>
      </w:tr>
      <w:tr w:rsidR="008D052C" w:rsidRPr="00D85E25" w14:paraId="6F1EC154" w14:textId="77777777" w:rsidTr="002D4060">
        <w:tc>
          <w:tcPr>
            <w:tcW w:w="9633" w:type="dxa"/>
          </w:tcPr>
          <w:p w14:paraId="1DE18101"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Christoffersen</w:t>
            </w:r>
            <w:proofErr w:type="spellEnd"/>
            <w:r w:rsidRPr="00D85E25">
              <w:rPr>
                <w:rFonts w:ascii="Arial" w:eastAsia="Calibri" w:hAnsi="Arial" w:cs="Arial"/>
                <w:sz w:val="20"/>
                <w:szCs w:val="20"/>
                <w:lang w:val="en-US"/>
              </w:rPr>
              <w:t xml:space="preserve"> T, Andersen JT, Dalhoff KP, Horwitz H. Anabolic-androgenic </w:t>
            </w:r>
            <w:proofErr w:type="gramStart"/>
            <w:r w:rsidRPr="00D85E25">
              <w:rPr>
                <w:rFonts w:ascii="Arial" w:eastAsia="Calibri" w:hAnsi="Arial" w:cs="Arial"/>
                <w:sz w:val="20"/>
                <w:szCs w:val="20"/>
                <w:lang w:val="en-US"/>
              </w:rPr>
              <w:t>steroids</w:t>
            </w:r>
            <w:proofErr w:type="gramEnd"/>
            <w:r w:rsidRPr="00D85E25">
              <w:rPr>
                <w:rFonts w:ascii="Arial" w:eastAsia="Calibri" w:hAnsi="Arial" w:cs="Arial"/>
                <w:sz w:val="20"/>
                <w:szCs w:val="20"/>
                <w:lang w:val="en-US"/>
              </w:rPr>
              <w:t xml:space="preserve"> and the risk of imprisonment. Drug and Alcohol Dependence. </w:t>
            </w:r>
            <w:proofErr w:type="gramStart"/>
            <w:r w:rsidRPr="00D85E25">
              <w:rPr>
                <w:rFonts w:ascii="Arial" w:eastAsia="Calibri" w:hAnsi="Arial" w:cs="Arial"/>
                <w:sz w:val="20"/>
                <w:szCs w:val="20"/>
                <w:lang w:val="en-US"/>
              </w:rPr>
              <w:t>2019;203:92</w:t>
            </w:r>
            <w:proofErr w:type="gramEnd"/>
            <w:r w:rsidRPr="00D85E25">
              <w:rPr>
                <w:rFonts w:ascii="Arial" w:eastAsia="Calibri" w:hAnsi="Arial" w:cs="Arial"/>
                <w:sz w:val="20"/>
                <w:szCs w:val="20"/>
                <w:lang w:val="en-US"/>
              </w:rPr>
              <w:t xml:space="preserve">-97. </w:t>
            </w:r>
            <w:proofErr w:type="gramStart"/>
            <w:r w:rsidRPr="00D85E25">
              <w:rPr>
                <w:rFonts w:ascii="Arial" w:eastAsia="Calibri" w:hAnsi="Arial" w:cs="Arial"/>
                <w:sz w:val="20"/>
                <w:szCs w:val="20"/>
                <w:lang w:val="en-US"/>
              </w:rPr>
              <w:t>doi:10.1016/j.drugalcdep</w:t>
            </w:r>
            <w:proofErr w:type="gramEnd"/>
            <w:r w:rsidRPr="00D85E25">
              <w:rPr>
                <w:rFonts w:ascii="Arial" w:eastAsia="Calibri" w:hAnsi="Arial" w:cs="Arial"/>
                <w:sz w:val="20"/>
                <w:szCs w:val="20"/>
                <w:lang w:val="en-US"/>
              </w:rPr>
              <w:t>.2019.04.041</w:t>
            </w:r>
          </w:p>
        </w:tc>
      </w:tr>
      <w:tr w:rsidR="008D052C" w:rsidRPr="00D85E25" w14:paraId="2DD9BF87" w14:textId="77777777" w:rsidTr="002D4060">
        <w:tc>
          <w:tcPr>
            <w:tcW w:w="9633" w:type="dxa"/>
          </w:tcPr>
          <w:p w14:paraId="09EB95AD"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Cordtz</w:t>
            </w:r>
            <w:proofErr w:type="spellEnd"/>
            <w:r w:rsidRPr="00D85E25">
              <w:rPr>
                <w:rFonts w:ascii="Arial" w:eastAsia="Calibri" w:hAnsi="Arial" w:cs="Arial"/>
                <w:sz w:val="20"/>
                <w:szCs w:val="20"/>
                <w:lang w:val="en-US"/>
              </w:rPr>
              <w:t xml:space="preserve"> RL, </w:t>
            </w:r>
            <w:proofErr w:type="spellStart"/>
            <w:r w:rsidRPr="00D85E25">
              <w:rPr>
                <w:rFonts w:ascii="Arial" w:eastAsia="Calibri" w:hAnsi="Arial" w:cs="Arial"/>
                <w:sz w:val="20"/>
                <w:szCs w:val="20"/>
                <w:lang w:val="en-US"/>
              </w:rPr>
              <w:t>Zobbe</w:t>
            </w:r>
            <w:proofErr w:type="spellEnd"/>
            <w:r w:rsidRPr="00D85E25">
              <w:rPr>
                <w:rFonts w:ascii="Arial" w:eastAsia="Calibri" w:hAnsi="Arial" w:cs="Arial"/>
                <w:sz w:val="20"/>
                <w:szCs w:val="20"/>
                <w:lang w:val="en-US"/>
              </w:rPr>
              <w:t xml:space="preserve"> K, Højgaard P, et al. Predictors of revision, prosthetic joint infection and mortality following total hip or total knee arthroplasty in patients with rheumatoid arthritis: a nationwide cohort study using Danish healthcare registers. Annals of the Rheumatic Diseases. 2018;77(2):281. doi:10.1136/annrheumdis-2017-212339</w:t>
            </w:r>
          </w:p>
        </w:tc>
      </w:tr>
      <w:tr w:rsidR="008D052C" w:rsidRPr="00D85E25" w14:paraId="1EDAB0AB" w14:textId="77777777" w:rsidTr="002D4060">
        <w:tc>
          <w:tcPr>
            <w:tcW w:w="9633" w:type="dxa"/>
          </w:tcPr>
          <w:p w14:paraId="159561EE"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D’Souza M, </w:t>
            </w:r>
            <w:proofErr w:type="spellStart"/>
            <w:r w:rsidRPr="00D85E25">
              <w:rPr>
                <w:rFonts w:ascii="Arial" w:eastAsia="Calibri" w:hAnsi="Arial" w:cs="Arial"/>
                <w:sz w:val="20"/>
                <w:szCs w:val="20"/>
                <w:lang w:val="en-US"/>
              </w:rPr>
              <w:t>Smedegaard</w:t>
            </w:r>
            <w:proofErr w:type="spellEnd"/>
            <w:r w:rsidRPr="00D85E25">
              <w:rPr>
                <w:rFonts w:ascii="Arial" w:eastAsia="Calibri" w:hAnsi="Arial" w:cs="Arial"/>
                <w:sz w:val="20"/>
                <w:szCs w:val="20"/>
                <w:lang w:val="en-US"/>
              </w:rPr>
              <w:t xml:space="preserve"> L, </w:t>
            </w:r>
            <w:proofErr w:type="spellStart"/>
            <w:r w:rsidRPr="00D85E25">
              <w:rPr>
                <w:rFonts w:ascii="Arial" w:eastAsia="Calibri" w:hAnsi="Arial" w:cs="Arial"/>
                <w:sz w:val="20"/>
                <w:szCs w:val="20"/>
                <w:lang w:val="en-US"/>
              </w:rPr>
              <w:t>Madelaire</w:t>
            </w:r>
            <w:proofErr w:type="spellEnd"/>
            <w:r w:rsidRPr="00D85E25">
              <w:rPr>
                <w:rFonts w:ascii="Arial" w:eastAsia="Calibri" w:hAnsi="Arial" w:cs="Arial"/>
                <w:sz w:val="20"/>
                <w:szCs w:val="20"/>
                <w:lang w:val="en-US"/>
              </w:rPr>
              <w:t xml:space="preserve"> C, et al. Atrial </w:t>
            </w:r>
            <w:proofErr w:type="gramStart"/>
            <w:r w:rsidRPr="00D85E25">
              <w:rPr>
                <w:rFonts w:ascii="Arial" w:eastAsia="Calibri" w:hAnsi="Arial" w:cs="Arial"/>
                <w:sz w:val="20"/>
                <w:szCs w:val="20"/>
                <w:lang w:val="en-US"/>
              </w:rPr>
              <w:t>fibrillation</w:t>
            </w:r>
            <w:proofErr w:type="gramEnd"/>
            <w:r w:rsidRPr="00D85E25">
              <w:rPr>
                <w:rFonts w:ascii="Arial" w:eastAsia="Calibri" w:hAnsi="Arial" w:cs="Arial"/>
                <w:sz w:val="20"/>
                <w:szCs w:val="20"/>
                <w:lang w:val="en-US"/>
              </w:rPr>
              <w:t xml:space="preserve"> and anticoagulation in patients with breast cancer. Scandinavian Cardiovascular Journal. 2019;53(5):247-254. doi:10.1080/14017431.2019.1638517</w:t>
            </w:r>
          </w:p>
        </w:tc>
      </w:tr>
      <w:tr w:rsidR="008D052C" w:rsidRPr="00D85E25" w14:paraId="28AF579B" w14:textId="77777777" w:rsidTr="002D4060">
        <w:tc>
          <w:tcPr>
            <w:tcW w:w="9633" w:type="dxa"/>
          </w:tcPr>
          <w:p w14:paraId="46B8555B"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Dalgaard</w:t>
            </w:r>
            <w:proofErr w:type="spellEnd"/>
            <w:r w:rsidRPr="00D85E25">
              <w:rPr>
                <w:rFonts w:ascii="Arial" w:eastAsia="Calibri" w:hAnsi="Arial" w:cs="Arial"/>
                <w:sz w:val="20"/>
                <w:szCs w:val="20"/>
                <w:lang w:val="en-US"/>
              </w:rPr>
              <w:t xml:space="preserve"> F, </w:t>
            </w:r>
            <w:proofErr w:type="spellStart"/>
            <w:r w:rsidRPr="00D85E25">
              <w:rPr>
                <w:rFonts w:ascii="Arial" w:eastAsia="Calibri" w:hAnsi="Arial" w:cs="Arial"/>
                <w:sz w:val="20"/>
                <w:szCs w:val="20"/>
                <w:lang w:val="en-US"/>
              </w:rPr>
              <w:t>Pallisgaard</w:t>
            </w:r>
            <w:proofErr w:type="spellEnd"/>
            <w:r w:rsidRPr="00D85E25">
              <w:rPr>
                <w:rFonts w:ascii="Arial" w:eastAsia="Calibri" w:hAnsi="Arial" w:cs="Arial"/>
                <w:sz w:val="20"/>
                <w:szCs w:val="20"/>
                <w:lang w:val="en-US"/>
              </w:rPr>
              <w:t xml:space="preserve"> JL, </w:t>
            </w:r>
            <w:proofErr w:type="spellStart"/>
            <w:r w:rsidRPr="00D85E25">
              <w:rPr>
                <w:rFonts w:ascii="Arial" w:eastAsia="Calibri" w:hAnsi="Arial" w:cs="Arial"/>
                <w:sz w:val="20"/>
                <w:szCs w:val="20"/>
                <w:lang w:val="en-US"/>
              </w:rPr>
              <w:t>Lindhardt</w:t>
            </w:r>
            <w:proofErr w:type="spellEnd"/>
            <w:r w:rsidRPr="00D85E25">
              <w:rPr>
                <w:rFonts w:ascii="Arial" w:eastAsia="Calibri" w:hAnsi="Arial" w:cs="Arial"/>
                <w:sz w:val="20"/>
                <w:szCs w:val="20"/>
                <w:lang w:val="en-US"/>
              </w:rPr>
              <w:t xml:space="preserve"> TB, Torp-Pedersen C, </w:t>
            </w:r>
            <w:proofErr w:type="spellStart"/>
            <w:r w:rsidRPr="00D85E25">
              <w:rPr>
                <w:rFonts w:ascii="Arial" w:eastAsia="Calibri" w:hAnsi="Arial" w:cs="Arial"/>
                <w:sz w:val="20"/>
                <w:szCs w:val="20"/>
                <w:lang w:val="en-US"/>
              </w:rPr>
              <w:t>Gislason</w:t>
            </w:r>
            <w:proofErr w:type="spellEnd"/>
            <w:r w:rsidRPr="00D85E25">
              <w:rPr>
                <w:rFonts w:ascii="Arial" w:eastAsia="Calibri" w:hAnsi="Arial" w:cs="Arial"/>
                <w:sz w:val="20"/>
                <w:szCs w:val="20"/>
                <w:lang w:val="en-US"/>
              </w:rPr>
              <w:t xml:space="preserve"> GH, </w:t>
            </w:r>
            <w:proofErr w:type="spellStart"/>
            <w:r w:rsidRPr="00D85E25">
              <w:rPr>
                <w:rFonts w:ascii="Arial" w:eastAsia="Calibri" w:hAnsi="Arial" w:cs="Arial"/>
                <w:sz w:val="20"/>
                <w:szCs w:val="20"/>
                <w:lang w:val="en-US"/>
              </w:rPr>
              <w:t>Ruwald</w:t>
            </w:r>
            <w:proofErr w:type="spellEnd"/>
            <w:r w:rsidRPr="00D85E25">
              <w:rPr>
                <w:rFonts w:ascii="Arial" w:eastAsia="Calibri" w:hAnsi="Arial" w:cs="Arial"/>
                <w:sz w:val="20"/>
                <w:szCs w:val="20"/>
                <w:lang w:val="en-US"/>
              </w:rPr>
              <w:t xml:space="preserve"> MH. Rate and rhythm therapy in patients with atrial fibrillation and the risk of pacing and bradyarrhythmia. Heart Rhythm. 2019;16(9):1348-1356. </w:t>
            </w:r>
            <w:proofErr w:type="gramStart"/>
            <w:r w:rsidRPr="00D85E25">
              <w:rPr>
                <w:rFonts w:ascii="Arial" w:eastAsia="Calibri" w:hAnsi="Arial" w:cs="Arial"/>
                <w:sz w:val="20"/>
                <w:szCs w:val="20"/>
                <w:lang w:val="en-US"/>
              </w:rPr>
              <w:t>doi:10.1016/j.hrthm</w:t>
            </w:r>
            <w:proofErr w:type="gramEnd"/>
            <w:r w:rsidRPr="00D85E25">
              <w:rPr>
                <w:rFonts w:ascii="Arial" w:eastAsia="Calibri" w:hAnsi="Arial" w:cs="Arial"/>
                <w:sz w:val="20"/>
                <w:szCs w:val="20"/>
                <w:lang w:val="en-US"/>
              </w:rPr>
              <w:t>.2019.05.018</w:t>
            </w:r>
          </w:p>
        </w:tc>
      </w:tr>
      <w:tr w:rsidR="008D052C" w:rsidRPr="00D85E25" w14:paraId="1D5755A6" w14:textId="77777777" w:rsidTr="002D4060">
        <w:tc>
          <w:tcPr>
            <w:tcW w:w="9633" w:type="dxa"/>
          </w:tcPr>
          <w:p w14:paraId="69C09D16"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Dalgaard</w:t>
            </w:r>
            <w:proofErr w:type="spellEnd"/>
            <w:r w:rsidRPr="00D85E25">
              <w:rPr>
                <w:rFonts w:ascii="Arial" w:eastAsia="Calibri" w:hAnsi="Arial" w:cs="Arial"/>
                <w:sz w:val="20"/>
                <w:szCs w:val="20"/>
                <w:lang w:val="en-US"/>
              </w:rPr>
              <w:t xml:space="preserve"> F, </w:t>
            </w:r>
            <w:proofErr w:type="spellStart"/>
            <w:r w:rsidRPr="00D85E25">
              <w:rPr>
                <w:rFonts w:ascii="Arial" w:eastAsia="Calibri" w:hAnsi="Arial" w:cs="Arial"/>
                <w:sz w:val="20"/>
                <w:szCs w:val="20"/>
                <w:lang w:val="en-US"/>
              </w:rPr>
              <w:t>Pallisgaard</w:t>
            </w:r>
            <w:proofErr w:type="spellEnd"/>
            <w:r w:rsidRPr="00D85E25">
              <w:rPr>
                <w:rFonts w:ascii="Arial" w:eastAsia="Calibri" w:hAnsi="Arial" w:cs="Arial"/>
                <w:sz w:val="20"/>
                <w:szCs w:val="20"/>
                <w:lang w:val="en-US"/>
              </w:rPr>
              <w:t xml:space="preserve"> JL, </w:t>
            </w:r>
            <w:proofErr w:type="spellStart"/>
            <w:r w:rsidRPr="00D85E25">
              <w:rPr>
                <w:rFonts w:ascii="Arial" w:eastAsia="Calibri" w:hAnsi="Arial" w:cs="Arial"/>
                <w:sz w:val="20"/>
                <w:szCs w:val="20"/>
                <w:lang w:val="en-US"/>
              </w:rPr>
              <w:t>Numé</w:t>
            </w:r>
            <w:proofErr w:type="spellEnd"/>
            <w:r w:rsidRPr="00D85E25">
              <w:rPr>
                <w:rFonts w:ascii="Arial" w:eastAsia="Calibri" w:hAnsi="Arial" w:cs="Arial"/>
                <w:sz w:val="20"/>
                <w:szCs w:val="20"/>
                <w:lang w:val="en-US"/>
              </w:rPr>
              <w:t xml:space="preserve"> A, et al. Rate or Rhythm Control in Older Atrial Fibrillation Patients: Risk of Fall</w:t>
            </w:r>
            <w:r w:rsidRPr="00D85E25">
              <w:rPr>
                <w:rFonts w:ascii="Cambria Math" w:eastAsia="Calibri" w:hAnsi="Cambria Math" w:cs="Cambria Math"/>
                <w:sz w:val="20"/>
                <w:szCs w:val="20"/>
                <w:lang w:val="en-US"/>
              </w:rPr>
              <w:t>‐</w:t>
            </w:r>
            <w:r w:rsidRPr="00D85E25">
              <w:rPr>
                <w:rFonts w:ascii="Arial" w:eastAsia="Calibri" w:hAnsi="Arial" w:cs="Arial"/>
                <w:sz w:val="20"/>
                <w:szCs w:val="20"/>
                <w:lang w:val="en-US"/>
              </w:rPr>
              <w:t xml:space="preserve">Related Injuries and Syncope. J Am </w:t>
            </w:r>
            <w:proofErr w:type="spellStart"/>
            <w:r w:rsidRPr="00D85E25">
              <w:rPr>
                <w:rFonts w:ascii="Arial" w:eastAsia="Calibri" w:hAnsi="Arial" w:cs="Arial"/>
                <w:sz w:val="20"/>
                <w:szCs w:val="20"/>
                <w:lang w:val="en-US"/>
              </w:rPr>
              <w:t>Geriatr</w:t>
            </w:r>
            <w:proofErr w:type="spellEnd"/>
            <w:r w:rsidRPr="00D85E25">
              <w:rPr>
                <w:rFonts w:ascii="Arial" w:eastAsia="Calibri" w:hAnsi="Arial" w:cs="Arial"/>
                <w:sz w:val="20"/>
                <w:szCs w:val="20"/>
                <w:lang w:val="en-US"/>
              </w:rPr>
              <w:t xml:space="preserve"> Soc. 2019;67(10):2023-2030. doi:10.1111/jgs.16062</w:t>
            </w:r>
          </w:p>
        </w:tc>
      </w:tr>
      <w:tr w:rsidR="008D052C" w:rsidRPr="00D85E25" w14:paraId="7940D679" w14:textId="77777777" w:rsidTr="002D4060">
        <w:tc>
          <w:tcPr>
            <w:tcW w:w="9633" w:type="dxa"/>
          </w:tcPr>
          <w:p w14:paraId="3A7D7010"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Damkier</w:t>
            </w:r>
            <w:proofErr w:type="spellEnd"/>
            <w:r w:rsidRPr="00D85E25">
              <w:rPr>
                <w:rFonts w:ascii="Arial" w:eastAsia="Calibri" w:hAnsi="Arial" w:cs="Arial"/>
                <w:sz w:val="20"/>
                <w:szCs w:val="20"/>
                <w:lang w:val="en-US"/>
              </w:rPr>
              <w:t xml:space="preserve"> P, </w:t>
            </w:r>
            <w:proofErr w:type="spellStart"/>
            <w:r w:rsidRPr="00D85E25">
              <w:rPr>
                <w:rFonts w:ascii="Arial" w:eastAsia="Calibri" w:hAnsi="Arial" w:cs="Arial"/>
                <w:sz w:val="20"/>
                <w:szCs w:val="20"/>
                <w:lang w:val="en-US"/>
              </w:rPr>
              <w:t>Brønniche</w:t>
            </w:r>
            <w:proofErr w:type="spellEnd"/>
            <w:r w:rsidRPr="00D85E25">
              <w:rPr>
                <w:rFonts w:ascii="Arial" w:eastAsia="Calibri" w:hAnsi="Arial" w:cs="Arial"/>
                <w:sz w:val="20"/>
                <w:szCs w:val="20"/>
                <w:lang w:val="en-US"/>
              </w:rPr>
              <w:t xml:space="preserve"> LMS, </w:t>
            </w:r>
            <w:proofErr w:type="spellStart"/>
            <w:r w:rsidRPr="00D85E25">
              <w:rPr>
                <w:rFonts w:ascii="Arial" w:eastAsia="Calibri" w:hAnsi="Arial" w:cs="Arial"/>
                <w:sz w:val="20"/>
                <w:szCs w:val="20"/>
                <w:lang w:val="en-US"/>
              </w:rPr>
              <w:t>Korch</w:t>
            </w:r>
            <w:proofErr w:type="spellEnd"/>
            <w:r w:rsidRPr="00D85E25">
              <w:rPr>
                <w:rFonts w:ascii="Arial" w:eastAsia="Calibri" w:hAnsi="Arial" w:cs="Arial"/>
                <w:sz w:val="20"/>
                <w:szCs w:val="20"/>
                <w:lang w:val="en-US"/>
              </w:rPr>
              <w:t xml:space="preserve">-Frandsen JFB, </w:t>
            </w:r>
            <w:proofErr w:type="spellStart"/>
            <w:r w:rsidRPr="00D85E25">
              <w:rPr>
                <w:rFonts w:ascii="Arial" w:eastAsia="Calibri" w:hAnsi="Arial" w:cs="Arial"/>
                <w:sz w:val="20"/>
                <w:szCs w:val="20"/>
                <w:lang w:val="en-US"/>
              </w:rPr>
              <w:t>Broe</w:t>
            </w:r>
            <w:proofErr w:type="spellEnd"/>
            <w:r w:rsidRPr="00D85E25">
              <w:rPr>
                <w:rFonts w:ascii="Arial" w:eastAsia="Calibri" w:hAnsi="Arial" w:cs="Arial"/>
                <w:sz w:val="20"/>
                <w:szCs w:val="20"/>
                <w:lang w:val="en-US"/>
              </w:rPr>
              <w:t xml:space="preserve"> A. In utero exposure to antibiotics and risk of congenital malformations: a population-based study. American Journal of Obstetrics and Gynecology. 2019;221(6</w:t>
            </w:r>
            <w:proofErr w:type="gramStart"/>
            <w:r w:rsidRPr="00D85E25">
              <w:rPr>
                <w:rFonts w:ascii="Arial" w:eastAsia="Calibri" w:hAnsi="Arial" w:cs="Arial"/>
                <w:sz w:val="20"/>
                <w:szCs w:val="20"/>
                <w:lang w:val="en-US"/>
              </w:rPr>
              <w:t>):648.e</w:t>
            </w:r>
            <w:proofErr w:type="gramEnd"/>
            <w:r w:rsidRPr="00D85E25">
              <w:rPr>
                <w:rFonts w:ascii="Arial" w:eastAsia="Calibri" w:hAnsi="Arial" w:cs="Arial"/>
                <w:sz w:val="20"/>
                <w:szCs w:val="20"/>
                <w:lang w:val="en-US"/>
              </w:rPr>
              <w:t xml:space="preserve">1-648.e15. </w:t>
            </w:r>
            <w:proofErr w:type="gramStart"/>
            <w:r w:rsidRPr="00D85E25">
              <w:rPr>
                <w:rFonts w:ascii="Arial" w:eastAsia="Calibri" w:hAnsi="Arial" w:cs="Arial"/>
                <w:sz w:val="20"/>
                <w:szCs w:val="20"/>
                <w:lang w:val="en-US"/>
              </w:rPr>
              <w:t>doi:10.1016/j.ajog</w:t>
            </w:r>
            <w:proofErr w:type="gramEnd"/>
            <w:r w:rsidRPr="00D85E25">
              <w:rPr>
                <w:rFonts w:ascii="Arial" w:eastAsia="Calibri" w:hAnsi="Arial" w:cs="Arial"/>
                <w:sz w:val="20"/>
                <w:szCs w:val="20"/>
                <w:lang w:val="en-US"/>
              </w:rPr>
              <w:t>.2019.06.050</w:t>
            </w:r>
          </w:p>
        </w:tc>
      </w:tr>
      <w:tr w:rsidR="008D052C" w:rsidRPr="00D85E25" w14:paraId="4EED06E2" w14:textId="77777777" w:rsidTr="002D4060">
        <w:tc>
          <w:tcPr>
            <w:tcW w:w="9633" w:type="dxa"/>
          </w:tcPr>
          <w:p w14:paraId="4770D6CB"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Daugaard C, Link to external site this link will open in a new window, Pedersen AB, Kristensen NR, Johnsen SP. Preoperative antithrombotic therapy and risk of blood transfusion and mortality following hip fracture surgery: a Danish nationwide cohort study. Osteoporosis International. 2019;30(3):583-591. doi:10.1007/s00198-018-4786-0</w:t>
            </w:r>
          </w:p>
        </w:tc>
      </w:tr>
      <w:tr w:rsidR="008D052C" w:rsidRPr="00D85E25" w14:paraId="58964ED6" w14:textId="77777777" w:rsidTr="002D4060">
        <w:tc>
          <w:tcPr>
            <w:tcW w:w="9633" w:type="dxa"/>
          </w:tcPr>
          <w:p w14:paraId="762DDD79"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de la </w:t>
            </w:r>
            <w:proofErr w:type="spellStart"/>
            <w:r w:rsidRPr="00D85E25">
              <w:rPr>
                <w:rFonts w:ascii="Arial" w:eastAsia="Calibri" w:hAnsi="Arial" w:cs="Arial"/>
                <w:sz w:val="20"/>
                <w:szCs w:val="20"/>
                <w:lang w:val="en-US"/>
              </w:rPr>
              <w:t>Cour</w:t>
            </w:r>
            <w:proofErr w:type="spellEnd"/>
            <w:r w:rsidRPr="00D85E25">
              <w:rPr>
                <w:rFonts w:ascii="Arial" w:eastAsia="Calibri" w:hAnsi="Arial" w:cs="Arial"/>
                <w:sz w:val="20"/>
                <w:szCs w:val="20"/>
                <w:lang w:val="en-US"/>
              </w:rPr>
              <w:t xml:space="preserve"> CD, </w:t>
            </w:r>
            <w:proofErr w:type="spellStart"/>
            <w:r w:rsidRPr="00D85E25">
              <w:rPr>
                <w:rFonts w:ascii="Arial" w:eastAsia="Calibri" w:hAnsi="Arial" w:cs="Arial"/>
                <w:sz w:val="20"/>
                <w:szCs w:val="20"/>
                <w:lang w:val="en-US"/>
              </w:rPr>
              <w:t>Dehlendorff</w:t>
            </w:r>
            <w:proofErr w:type="spellEnd"/>
            <w:r w:rsidRPr="00D85E25">
              <w:rPr>
                <w:rFonts w:ascii="Arial" w:eastAsia="Calibri" w:hAnsi="Arial" w:cs="Arial"/>
                <w:sz w:val="20"/>
                <w:szCs w:val="20"/>
                <w:lang w:val="en-US"/>
              </w:rPr>
              <w:t xml:space="preserve"> C, Aalborg GL, et al. Use of </w:t>
            </w:r>
            <w:proofErr w:type="spellStart"/>
            <w:r w:rsidRPr="00D85E25">
              <w:rPr>
                <w:rFonts w:ascii="Arial" w:eastAsia="Calibri" w:hAnsi="Arial" w:cs="Arial"/>
                <w:sz w:val="20"/>
                <w:szCs w:val="20"/>
                <w:lang w:val="en-US"/>
              </w:rPr>
              <w:t>nonaspirin</w:t>
            </w:r>
            <w:proofErr w:type="spellEnd"/>
            <w:r w:rsidRPr="00D85E25">
              <w:rPr>
                <w:rFonts w:ascii="Arial" w:eastAsia="Calibri" w:hAnsi="Arial" w:cs="Arial"/>
                <w:sz w:val="20"/>
                <w:szCs w:val="20"/>
                <w:lang w:val="en-US"/>
              </w:rPr>
              <w:t xml:space="preserve"> nonsteroidal anti- inflammatory drugs and risk of head and neck cancer: A nationwide case–control study. International Journal of Cancer. 2020;146(8):2139-2146. doi:10.1002/ijc.32544</w:t>
            </w:r>
          </w:p>
        </w:tc>
      </w:tr>
      <w:tr w:rsidR="008D052C" w:rsidRPr="00D85E25" w14:paraId="5DAD7A44" w14:textId="77777777" w:rsidTr="002D4060">
        <w:tc>
          <w:tcPr>
            <w:tcW w:w="9633" w:type="dxa"/>
          </w:tcPr>
          <w:p w14:paraId="195B4687"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Dreier JW, Pedersen CB, </w:t>
            </w:r>
            <w:proofErr w:type="spellStart"/>
            <w:r w:rsidRPr="00D85E25">
              <w:rPr>
                <w:rFonts w:ascii="Arial" w:eastAsia="Calibri" w:hAnsi="Arial" w:cs="Arial"/>
                <w:sz w:val="20"/>
                <w:szCs w:val="20"/>
                <w:lang w:val="en-US"/>
              </w:rPr>
              <w:t>Gasse</w:t>
            </w:r>
            <w:proofErr w:type="spellEnd"/>
            <w:r w:rsidRPr="00D85E25">
              <w:rPr>
                <w:rFonts w:ascii="Arial" w:eastAsia="Calibri" w:hAnsi="Arial" w:cs="Arial"/>
                <w:sz w:val="20"/>
                <w:szCs w:val="20"/>
                <w:lang w:val="en-US"/>
              </w:rPr>
              <w:t xml:space="preserve"> C, Christensen J. Antiepileptic Drugs and Suicide: Role of Prior Suicidal Behavior and Parental Psychiatric Disorder. Annals of Neurology. 2019;86(6):951-961. doi:10.1002/ana.25623</w:t>
            </w:r>
          </w:p>
        </w:tc>
      </w:tr>
      <w:tr w:rsidR="008D052C" w:rsidRPr="00D85E25" w14:paraId="03AD98E6" w14:textId="77777777" w:rsidTr="002D4060">
        <w:tc>
          <w:tcPr>
            <w:tcW w:w="9633" w:type="dxa"/>
          </w:tcPr>
          <w:p w14:paraId="633858A5"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Dreyer L, </w:t>
            </w:r>
            <w:proofErr w:type="spellStart"/>
            <w:r w:rsidRPr="00D85E25">
              <w:rPr>
                <w:rFonts w:ascii="Arial" w:eastAsia="Calibri" w:hAnsi="Arial" w:cs="Arial"/>
                <w:sz w:val="20"/>
                <w:szCs w:val="20"/>
                <w:lang w:val="en-US"/>
              </w:rPr>
              <w:t>Cordtz</w:t>
            </w:r>
            <w:proofErr w:type="spellEnd"/>
            <w:r w:rsidRPr="00D85E25">
              <w:rPr>
                <w:rFonts w:ascii="Arial" w:eastAsia="Calibri" w:hAnsi="Arial" w:cs="Arial"/>
                <w:sz w:val="20"/>
                <w:szCs w:val="20"/>
                <w:lang w:val="en-US"/>
              </w:rPr>
              <w:t xml:space="preserve"> RL, Hansen IMJ, Kristensen LE, </w:t>
            </w:r>
            <w:proofErr w:type="spellStart"/>
            <w:r w:rsidRPr="00D85E25">
              <w:rPr>
                <w:rFonts w:ascii="Arial" w:eastAsia="Calibri" w:hAnsi="Arial" w:cs="Arial"/>
                <w:sz w:val="20"/>
                <w:szCs w:val="20"/>
                <w:lang w:val="en-US"/>
              </w:rPr>
              <w:t>Hetland</w:t>
            </w:r>
            <w:proofErr w:type="spellEnd"/>
            <w:r w:rsidRPr="00D85E25">
              <w:rPr>
                <w:rFonts w:ascii="Arial" w:eastAsia="Calibri" w:hAnsi="Arial" w:cs="Arial"/>
                <w:sz w:val="20"/>
                <w:szCs w:val="20"/>
                <w:lang w:val="en-US"/>
              </w:rPr>
              <w:t xml:space="preserve"> ML, </w:t>
            </w:r>
            <w:proofErr w:type="spellStart"/>
            <w:r w:rsidRPr="00D85E25">
              <w:rPr>
                <w:rFonts w:ascii="Arial" w:eastAsia="Calibri" w:hAnsi="Arial" w:cs="Arial"/>
                <w:sz w:val="20"/>
                <w:szCs w:val="20"/>
                <w:lang w:val="en-US"/>
              </w:rPr>
              <w:t>Mellemkjaer</w:t>
            </w:r>
            <w:proofErr w:type="spellEnd"/>
            <w:r w:rsidRPr="00D85E25">
              <w:rPr>
                <w:rFonts w:ascii="Arial" w:eastAsia="Calibri" w:hAnsi="Arial" w:cs="Arial"/>
                <w:sz w:val="20"/>
                <w:szCs w:val="20"/>
                <w:lang w:val="en-US"/>
              </w:rPr>
              <w:t xml:space="preserve"> L. Risk of second malignant neoplasm and mortality in patients with rheumatoid arthritis treated with biological </w:t>
            </w:r>
            <w:r w:rsidRPr="00D85E25">
              <w:rPr>
                <w:rFonts w:ascii="Arial" w:eastAsia="Calibri" w:hAnsi="Arial" w:cs="Arial"/>
                <w:sz w:val="20"/>
                <w:szCs w:val="20"/>
                <w:lang w:val="en-US"/>
              </w:rPr>
              <w:lastRenderedPageBreak/>
              <w:t>DMARDs: a Danish population-based cohort study. Annals of the Rheumatic Diseases. 2018;77(4):510-514. doi:10.1136/annrheumdis-2017-212086</w:t>
            </w:r>
          </w:p>
        </w:tc>
      </w:tr>
      <w:tr w:rsidR="008D052C" w:rsidRPr="00D85E25" w14:paraId="6DA457C5" w14:textId="77777777" w:rsidTr="002D4060">
        <w:tc>
          <w:tcPr>
            <w:tcW w:w="9633" w:type="dxa"/>
          </w:tcPr>
          <w:p w14:paraId="35CF52B2"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lastRenderedPageBreak/>
              <w:t>Dydensborg</w:t>
            </w:r>
            <w:proofErr w:type="spellEnd"/>
            <w:r w:rsidRPr="00D85E25">
              <w:rPr>
                <w:rFonts w:ascii="Arial" w:eastAsia="Calibri" w:hAnsi="Arial" w:cs="Arial"/>
                <w:sz w:val="20"/>
                <w:szCs w:val="20"/>
                <w:lang w:val="en-US"/>
              </w:rPr>
              <w:t xml:space="preserve"> Sander S, </w:t>
            </w:r>
            <w:proofErr w:type="spellStart"/>
            <w:r w:rsidRPr="00D85E25">
              <w:rPr>
                <w:rFonts w:ascii="Arial" w:eastAsia="Calibri" w:hAnsi="Arial" w:cs="Arial"/>
                <w:sz w:val="20"/>
                <w:szCs w:val="20"/>
                <w:lang w:val="en-US"/>
              </w:rPr>
              <w:t>Nybo</w:t>
            </w:r>
            <w:proofErr w:type="spellEnd"/>
            <w:r w:rsidRPr="00D85E25">
              <w:rPr>
                <w:rFonts w:ascii="Arial" w:eastAsia="Calibri" w:hAnsi="Arial" w:cs="Arial"/>
                <w:sz w:val="20"/>
                <w:szCs w:val="20"/>
                <w:lang w:val="en-US"/>
              </w:rPr>
              <w:t xml:space="preserve"> Andersen A-M, Murray JA, Karlstad Ø, </w:t>
            </w:r>
            <w:proofErr w:type="spellStart"/>
            <w:r w:rsidRPr="00D85E25">
              <w:rPr>
                <w:rFonts w:ascii="Arial" w:eastAsia="Calibri" w:hAnsi="Arial" w:cs="Arial"/>
                <w:sz w:val="20"/>
                <w:szCs w:val="20"/>
                <w:lang w:val="en-US"/>
              </w:rPr>
              <w:t>Husby</w:t>
            </w:r>
            <w:proofErr w:type="spellEnd"/>
            <w:r w:rsidRPr="00D85E25">
              <w:rPr>
                <w:rFonts w:ascii="Arial" w:eastAsia="Calibri" w:hAnsi="Arial" w:cs="Arial"/>
                <w:sz w:val="20"/>
                <w:szCs w:val="20"/>
                <w:lang w:val="en-US"/>
              </w:rPr>
              <w:t xml:space="preserve"> S, </w:t>
            </w:r>
            <w:proofErr w:type="spellStart"/>
            <w:r w:rsidRPr="00D85E25">
              <w:rPr>
                <w:rFonts w:ascii="Arial" w:eastAsia="Calibri" w:hAnsi="Arial" w:cs="Arial"/>
                <w:sz w:val="20"/>
                <w:szCs w:val="20"/>
                <w:lang w:val="en-US"/>
              </w:rPr>
              <w:t>Størdal</w:t>
            </w:r>
            <w:proofErr w:type="spellEnd"/>
            <w:r w:rsidRPr="00D85E25">
              <w:rPr>
                <w:rFonts w:ascii="Arial" w:eastAsia="Calibri" w:hAnsi="Arial" w:cs="Arial"/>
                <w:sz w:val="20"/>
                <w:szCs w:val="20"/>
                <w:lang w:val="en-US"/>
              </w:rPr>
              <w:t xml:space="preserve"> K. Association Between Antibiotics in the First Year of Life and Celiac Disease. Gastroenterology. 2019;156(8):2217-2229. </w:t>
            </w:r>
            <w:proofErr w:type="gramStart"/>
            <w:r w:rsidRPr="00D85E25">
              <w:rPr>
                <w:rFonts w:ascii="Arial" w:eastAsia="Calibri" w:hAnsi="Arial" w:cs="Arial"/>
                <w:sz w:val="20"/>
                <w:szCs w:val="20"/>
                <w:lang w:val="en-US"/>
              </w:rPr>
              <w:t>doi:10.1053/j.gastro</w:t>
            </w:r>
            <w:proofErr w:type="gramEnd"/>
            <w:r w:rsidRPr="00D85E25">
              <w:rPr>
                <w:rFonts w:ascii="Arial" w:eastAsia="Calibri" w:hAnsi="Arial" w:cs="Arial"/>
                <w:sz w:val="20"/>
                <w:szCs w:val="20"/>
                <w:lang w:val="en-US"/>
              </w:rPr>
              <w:t>.2019.02.039</w:t>
            </w:r>
          </w:p>
        </w:tc>
      </w:tr>
      <w:tr w:rsidR="008D052C" w:rsidRPr="00D85E25" w14:paraId="19341EA2" w14:textId="77777777" w:rsidTr="002D4060">
        <w:tc>
          <w:tcPr>
            <w:tcW w:w="9633" w:type="dxa"/>
          </w:tcPr>
          <w:p w14:paraId="54C809FD"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Egeberg</w:t>
            </w:r>
            <w:proofErr w:type="spellEnd"/>
            <w:r w:rsidRPr="00D85E25">
              <w:rPr>
                <w:rFonts w:ascii="Arial" w:eastAsia="Calibri" w:hAnsi="Arial" w:cs="Arial"/>
                <w:sz w:val="20"/>
                <w:szCs w:val="20"/>
                <w:lang w:val="en-US"/>
              </w:rPr>
              <w:t xml:space="preserve"> A, </w:t>
            </w:r>
            <w:proofErr w:type="spellStart"/>
            <w:r w:rsidRPr="00D85E25">
              <w:rPr>
                <w:rFonts w:ascii="Arial" w:eastAsia="Calibri" w:hAnsi="Arial" w:cs="Arial"/>
                <w:sz w:val="20"/>
                <w:szCs w:val="20"/>
                <w:lang w:val="en-US"/>
              </w:rPr>
              <w:t>Ottosen</w:t>
            </w:r>
            <w:proofErr w:type="spellEnd"/>
            <w:r w:rsidRPr="00D85E25">
              <w:rPr>
                <w:rFonts w:ascii="Arial" w:eastAsia="Calibri" w:hAnsi="Arial" w:cs="Arial"/>
                <w:sz w:val="20"/>
                <w:szCs w:val="20"/>
                <w:lang w:val="en-US"/>
              </w:rPr>
              <w:t xml:space="preserve"> MB, </w:t>
            </w:r>
            <w:proofErr w:type="spellStart"/>
            <w:r w:rsidRPr="00D85E25">
              <w:rPr>
                <w:rFonts w:ascii="Arial" w:eastAsia="Calibri" w:hAnsi="Arial" w:cs="Arial"/>
                <w:sz w:val="20"/>
                <w:szCs w:val="20"/>
                <w:lang w:val="en-US"/>
              </w:rPr>
              <w:t>Gniadecki</w:t>
            </w:r>
            <w:proofErr w:type="spellEnd"/>
            <w:r w:rsidRPr="00D85E25">
              <w:rPr>
                <w:rFonts w:ascii="Arial" w:eastAsia="Calibri" w:hAnsi="Arial" w:cs="Arial"/>
                <w:sz w:val="20"/>
                <w:szCs w:val="20"/>
                <w:lang w:val="en-US"/>
              </w:rPr>
              <w:t xml:space="preserve"> R, et al. Safety, </w:t>
            </w:r>
            <w:proofErr w:type="gramStart"/>
            <w:r w:rsidRPr="00D85E25">
              <w:rPr>
                <w:rFonts w:ascii="Arial" w:eastAsia="Calibri" w:hAnsi="Arial" w:cs="Arial"/>
                <w:sz w:val="20"/>
                <w:szCs w:val="20"/>
                <w:lang w:val="en-US"/>
              </w:rPr>
              <w:t>efficacy</w:t>
            </w:r>
            <w:proofErr w:type="gramEnd"/>
            <w:r w:rsidRPr="00D85E25">
              <w:rPr>
                <w:rFonts w:ascii="Arial" w:eastAsia="Calibri" w:hAnsi="Arial" w:cs="Arial"/>
                <w:sz w:val="20"/>
                <w:szCs w:val="20"/>
                <w:lang w:val="en-US"/>
              </w:rPr>
              <w:t xml:space="preserve"> and drug survival of biologics and biosimilars for moderate-to-severe plaque psoriasis. British Journal of Dermatology. 2018;178(2):509-519. doi:10.1111/bjd.16102</w:t>
            </w:r>
          </w:p>
        </w:tc>
      </w:tr>
      <w:tr w:rsidR="008D052C" w:rsidRPr="00D85E25" w14:paraId="19B5F3B3" w14:textId="77777777" w:rsidTr="002D4060">
        <w:tc>
          <w:tcPr>
            <w:tcW w:w="9633" w:type="dxa"/>
          </w:tcPr>
          <w:p w14:paraId="7F87D9A8"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Ehrenstein V, Kristensen NR, </w:t>
            </w:r>
            <w:proofErr w:type="spellStart"/>
            <w:r w:rsidRPr="00D85E25">
              <w:rPr>
                <w:rFonts w:ascii="Arial" w:eastAsia="Calibri" w:hAnsi="Arial" w:cs="Arial"/>
                <w:sz w:val="20"/>
                <w:szCs w:val="20"/>
                <w:lang w:val="en-US"/>
              </w:rPr>
              <w:t>Monz</w:t>
            </w:r>
            <w:proofErr w:type="spellEnd"/>
            <w:r w:rsidRPr="00D85E25">
              <w:rPr>
                <w:rFonts w:ascii="Arial" w:eastAsia="Calibri" w:hAnsi="Arial" w:cs="Arial"/>
                <w:sz w:val="20"/>
                <w:szCs w:val="20"/>
                <w:lang w:val="en-US"/>
              </w:rPr>
              <w:t xml:space="preserve"> BU, Clinch B, </w:t>
            </w:r>
            <w:proofErr w:type="spellStart"/>
            <w:r w:rsidRPr="00D85E25">
              <w:rPr>
                <w:rFonts w:ascii="Arial" w:eastAsia="Calibri" w:hAnsi="Arial" w:cs="Arial"/>
                <w:sz w:val="20"/>
                <w:szCs w:val="20"/>
                <w:lang w:val="en-US"/>
              </w:rPr>
              <w:t>Kenwright</w:t>
            </w:r>
            <w:proofErr w:type="spellEnd"/>
            <w:r w:rsidRPr="00D85E25">
              <w:rPr>
                <w:rFonts w:ascii="Arial" w:eastAsia="Calibri" w:hAnsi="Arial" w:cs="Arial"/>
                <w:sz w:val="20"/>
                <w:szCs w:val="20"/>
                <w:lang w:val="en-US"/>
              </w:rPr>
              <w:t xml:space="preserve"> A, Sørensen HT. Oseltamivir in pregnancy and birth outcomes. BMC Infectious Diseases. 2018;18(1):519. doi:10.1186/s12879-018-3423-z</w:t>
            </w:r>
          </w:p>
        </w:tc>
      </w:tr>
      <w:tr w:rsidR="008D052C" w:rsidRPr="00D85E25" w14:paraId="2ACD3B11" w14:textId="77777777" w:rsidTr="002D4060">
        <w:tc>
          <w:tcPr>
            <w:tcW w:w="9633" w:type="dxa"/>
          </w:tcPr>
          <w:p w14:paraId="7452E2A1"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Einfeldt</w:t>
            </w:r>
            <w:proofErr w:type="spellEnd"/>
            <w:r w:rsidRPr="00D85E25">
              <w:rPr>
                <w:rFonts w:ascii="Arial" w:eastAsia="Calibri" w:hAnsi="Arial" w:cs="Arial"/>
                <w:sz w:val="20"/>
                <w:szCs w:val="20"/>
                <w:lang w:val="en-US"/>
              </w:rPr>
              <w:t xml:space="preserve"> MN, Olsen A-MS, Kristensen SL, et al. Long-Term Outcome in Patients </w:t>
            </w:r>
            <w:proofErr w:type="gramStart"/>
            <w:r w:rsidRPr="00D85E25">
              <w:rPr>
                <w:rFonts w:ascii="Arial" w:eastAsia="Calibri" w:hAnsi="Arial" w:cs="Arial"/>
                <w:sz w:val="20"/>
                <w:szCs w:val="20"/>
                <w:lang w:val="en-US"/>
              </w:rPr>
              <w:t>With</w:t>
            </w:r>
            <w:proofErr w:type="gramEnd"/>
            <w:r w:rsidRPr="00D85E25">
              <w:rPr>
                <w:rFonts w:ascii="Arial" w:eastAsia="Calibri" w:hAnsi="Arial" w:cs="Arial"/>
                <w:sz w:val="20"/>
                <w:szCs w:val="20"/>
                <w:lang w:val="en-US"/>
              </w:rPr>
              <w:t xml:space="preserve"> Heart Failure Treated With Levothyroxine: An Observational Nationwide Cohort Study. The Journal of Clinical Endocrinology &amp; Metabolism. 2019;104(5):1725-1734. doi:10.1210/jc.2018-01604</w:t>
            </w:r>
          </w:p>
        </w:tc>
      </w:tr>
      <w:tr w:rsidR="008D052C" w:rsidRPr="00D85E25" w14:paraId="5BBB604C" w14:textId="77777777" w:rsidTr="002D4060">
        <w:tc>
          <w:tcPr>
            <w:tcW w:w="9633" w:type="dxa"/>
          </w:tcPr>
          <w:p w14:paraId="1E5FC954"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Elkjær</w:t>
            </w:r>
            <w:proofErr w:type="spellEnd"/>
            <w:r w:rsidRPr="00D85E25">
              <w:rPr>
                <w:rFonts w:ascii="Arial" w:eastAsia="Calibri" w:hAnsi="Arial" w:cs="Arial"/>
                <w:sz w:val="20"/>
                <w:szCs w:val="20"/>
                <w:lang w:val="en-US"/>
              </w:rPr>
              <w:t xml:space="preserve"> LS, </w:t>
            </w:r>
            <w:proofErr w:type="spellStart"/>
            <w:r w:rsidRPr="00D85E25">
              <w:rPr>
                <w:rFonts w:ascii="Arial" w:eastAsia="Calibri" w:hAnsi="Arial" w:cs="Arial"/>
                <w:sz w:val="20"/>
                <w:szCs w:val="20"/>
                <w:lang w:val="en-US"/>
              </w:rPr>
              <w:t>Bech</w:t>
            </w:r>
            <w:proofErr w:type="spellEnd"/>
            <w:r w:rsidRPr="00D85E25">
              <w:rPr>
                <w:rFonts w:ascii="Arial" w:eastAsia="Calibri" w:hAnsi="Arial" w:cs="Arial"/>
                <w:sz w:val="20"/>
                <w:szCs w:val="20"/>
                <w:lang w:val="en-US"/>
              </w:rPr>
              <w:t xml:space="preserve"> BH, Sun Y, </w:t>
            </w:r>
            <w:proofErr w:type="spellStart"/>
            <w:r w:rsidRPr="00D85E25">
              <w:rPr>
                <w:rFonts w:ascii="Arial" w:eastAsia="Calibri" w:hAnsi="Arial" w:cs="Arial"/>
                <w:sz w:val="20"/>
                <w:szCs w:val="20"/>
                <w:lang w:val="en-US"/>
              </w:rPr>
              <w:t>Laursen</w:t>
            </w:r>
            <w:proofErr w:type="spellEnd"/>
            <w:r w:rsidRPr="00D85E25">
              <w:rPr>
                <w:rFonts w:ascii="Arial" w:eastAsia="Calibri" w:hAnsi="Arial" w:cs="Arial"/>
                <w:sz w:val="20"/>
                <w:szCs w:val="20"/>
                <w:lang w:val="en-US"/>
              </w:rPr>
              <w:t xml:space="preserve"> TM, Christensen J. Association Between Prenatal Valproate Exposure and Performance on Standardized Language and Mathematics Tests in School-aged Children. JAMA Neurol. 2018;75(6):663. doi:10.1001/jamaneurol.2017.5035</w:t>
            </w:r>
          </w:p>
        </w:tc>
      </w:tr>
      <w:tr w:rsidR="008D052C" w:rsidRPr="00D85E25" w14:paraId="0C42A50D" w14:textId="77777777" w:rsidTr="002D4060">
        <w:tc>
          <w:tcPr>
            <w:tcW w:w="9633" w:type="dxa"/>
          </w:tcPr>
          <w:p w14:paraId="3E6A3A12"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Ennis ZN, </w:t>
            </w:r>
            <w:proofErr w:type="spellStart"/>
            <w:r w:rsidRPr="00D85E25">
              <w:rPr>
                <w:rFonts w:ascii="Arial" w:eastAsia="Calibri" w:hAnsi="Arial" w:cs="Arial"/>
                <w:sz w:val="20"/>
                <w:szCs w:val="20"/>
                <w:lang w:val="en-US"/>
              </w:rPr>
              <w:t>Pottegård</w:t>
            </w:r>
            <w:proofErr w:type="spellEnd"/>
            <w:r w:rsidRPr="00D85E25">
              <w:rPr>
                <w:rFonts w:ascii="Arial" w:eastAsia="Calibri" w:hAnsi="Arial" w:cs="Arial"/>
                <w:sz w:val="20"/>
                <w:szCs w:val="20"/>
                <w:lang w:val="en-US"/>
              </w:rPr>
              <w:t xml:space="preserve"> A, Ahern TP, Hallas J, </w:t>
            </w:r>
            <w:proofErr w:type="spellStart"/>
            <w:r w:rsidRPr="00D85E25">
              <w:rPr>
                <w:rFonts w:ascii="Arial" w:eastAsia="Calibri" w:hAnsi="Arial" w:cs="Arial"/>
                <w:sz w:val="20"/>
                <w:szCs w:val="20"/>
                <w:lang w:val="en-US"/>
              </w:rPr>
              <w:t>Damkier</w:t>
            </w:r>
            <w:proofErr w:type="spellEnd"/>
            <w:r w:rsidRPr="00D85E25">
              <w:rPr>
                <w:rFonts w:ascii="Arial" w:eastAsia="Calibri" w:hAnsi="Arial" w:cs="Arial"/>
                <w:sz w:val="20"/>
                <w:szCs w:val="20"/>
                <w:lang w:val="en-US"/>
              </w:rPr>
              <w:t xml:space="preserve"> P. Exposure to phthalate-containing prescription drugs and the risk of colorectal adenocarcinoma: a Danish nationwide case-control study. </w:t>
            </w:r>
            <w:proofErr w:type="spellStart"/>
            <w:r w:rsidRPr="00D85E25">
              <w:rPr>
                <w:rFonts w:ascii="Arial" w:eastAsia="Calibri" w:hAnsi="Arial" w:cs="Arial"/>
                <w:sz w:val="20"/>
                <w:szCs w:val="20"/>
                <w:lang w:val="en-US"/>
              </w:rPr>
              <w:t>Pharmacoepidemiol</w:t>
            </w:r>
            <w:proofErr w:type="spellEnd"/>
            <w:r w:rsidRPr="00D85E25">
              <w:rPr>
                <w:rFonts w:ascii="Arial" w:eastAsia="Calibri" w:hAnsi="Arial" w:cs="Arial"/>
                <w:sz w:val="20"/>
                <w:szCs w:val="20"/>
                <w:lang w:val="en-US"/>
              </w:rPr>
              <w:t xml:space="preserve"> Drug </w:t>
            </w:r>
            <w:proofErr w:type="spellStart"/>
            <w:r w:rsidRPr="00D85E25">
              <w:rPr>
                <w:rFonts w:ascii="Arial" w:eastAsia="Calibri" w:hAnsi="Arial" w:cs="Arial"/>
                <w:sz w:val="20"/>
                <w:szCs w:val="20"/>
                <w:lang w:val="en-US"/>
              </w:rPr>
              <w:t>Saf</w:t>
            </w:r>
            <w:proofErr w:type="spellEnd"/>
            <w:r w:rsidRPr="00D85E25">
              <w:rPr>
                <w:rFonts w:ascii="Arial" w:eastAsia="Calibri" w:hAnsi="Arial" w:cs="Arial"/>
                <w:sz w:val="20"/>
                <w:szCs w:val="20"/>
                <w:lang w:val="en-US"/>
              </w:rPr>
              <w:t>. 2019;28(4):528-535. doi:10.1002/pds.4759</w:t>
            </w:r>
          </w:p>
        </w:tc>
      </w:tr>
      <w:tr w:rsidR="008D052C" w:rsidRPr="00D85E25" w14:paraId="0AEA544E" w14:textId="77777777" w:rsidTr="002D4060">
        <w:tc>
          <w:tcPr>
            <w:tcW w:w="9633" w:type="dxa"/>
          </w:tcPr>
          <w:p w14:paraId="73C29566"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Faber MT, </w:t>
            </w:r>
            <w:proofErr w:type="spellStart"/>
            <w:r w:rsidRPr="00D85E25">
              <w:rPr>
                <w:rFonts w:ascii="Arial" w:eastAsia="Calibri" w:hAnsi="Arial" w:cs="Arial"/>
                <w:sz w:val="20"/>
                <w:szCs w:val="20"/>
                <w:lang w:val="en-US"/>
              </w:rPr>
              <w:t>Duun</w:t>
            </w:r>
            <w:proofErr w:type="spellEnd"/>
            <w:r w:rsidRPr="00D85E25">
              <w:rPr>
                <w:rFonts w:ascii="Arial" w:eastAsia="Calibri" w:hAnsi="Arial" w:cs="Arial"/>
                <w:sz w:val="20"/>
                <w:szCs w:val="20"/>
                <w:lang w:val="en-US"/>
              </w:rPr>
              <w:t xml:space="preserve">-Henriksen AK, </w:t>
            </w:r>
            <w:proofErr w:type="spellStart"/>
            <w:r w:rsidRPr="00D85E25">
              <w:rPr>
                <w:rFonts w:ascii="Arial" w:eastAsia="Calibri" w:hAnsi="Arial" w:cs="Arial"/>
                <w:sz w:val="20"/>
                <w:szCs w:val="20"/>
                <w:lang w:val="en-US"/>
              </w:rPr>
              <w:t>Dehlendorff</w:t>
            </w:r>
            <w:proofErr w:type="spellEnd"/>
            <w:r w:rsidRPr="00D85E25">
              <w:rPr>
                <w:rFonts w:ascii="Arial" w:eastAsia="Calibri" w:hAnsi="Arial" w:cs="Arial"/>
                <w:sz w:val="20"/>
                <w:szCs w:val="20"/>
                <w:lang w:val="en-US"/>
              </w:rPr>
              <w:t xml:space="preserve"> C, </w:t>
            </w:r>
            <w:proofErr w:type="spellStart"/>
            <w:r w:rsidRPr="00D85E25">
              <w:rPr>
                <w:rFonts w:ascii="Arial" w:eastAsia="Calibri" w:hAnsi="Arial" w:cs="Arial"/>
                <w:sz w:val="20"/>
                <w:szCs w:val="20"/>
                <w:lang w:val="en-US"/>
              </w:rPr>
              <w:t>Tatla</w:t>
            </w:r>
            <w:proofErr w:type="spellEnd"/>
            <w:r w:rsidRPr="00D85E25">
              <w:rPr>
                <w:rFonts w:ascii="Arial" w:eastAsia="Calibri" w:hAnsi="Arial" w:cs="Arial"/>
                <w:sz w:val="20"/>
                <w:szCs w:val="20"/>
                <w:lang w:val="en-US"/>
              </w:rPr>
              <w:t xml:space="preserve"> MK, Munk C, </w:t>
            </w:r>
            <w:proofErr w:type="spellStart"/>
            <w:r w:rsidRPr="00D85E25">
              <w:rPr>
                <w:rFonts w:ascii="Arial" w:eastAsia="Calibri" w:hAnsi="Arial" w:cs="Arial"/>
                <w:sz w:val="20"/>
                <w:szCs w:val="20"/>
                <w:lang w:val="en-US"/>
              </w:rPr>
              <w:t>Kjaer</w:t>
            </w:r>
            <w:proofErr w:type="spellEnd"/>
            <w:r w:rsidRPr="00D85E25">
              <w:rPr>
                <w:rFonts w:ascii="Arial" w:eastAsia="Calibri" w:hAnsi="Arial" w:cs="Arial"/>
                <w:sz w:val="20"/>
                <w:szCs w:val="20"/>
                <w:lang w:val="en-US"/>
              </w:rPr>
              <w:t xml:space="preserve"> SK. Adverse pregnancy outcomes and infant mortality after quadrivalent HPV vaccination during pregnancy. Vaccine. 2019;37(2):265-271. </w:t>
            </w:r>
            <w:proofErr w:type="gramStart"/>
            <w:r w:rsidRPr="00D85E25">
              <w:rPr>
                <w:rFonts w:ascii="Arial" w:eastAsia="Calibri" w:hAnsi="Arial" w:cs="Arial"/>
                <w:sz w:val="20"/>
                <w:szCs w:val="20"/>
                <w:lang w:val="en-US"/>
              </w:rPr>
              <w:t>doi:10.1016/j.vaccine</w:t>
            </w:r>
            <w:proofErr w:type="gramEnd"/>
            <w:r w:rsidRPr="00D85E25">
              <w:rPr>
                <w:rFonts w:ascii="Arial" w:eastAsia="Calibri" w:hAnsi="Arial" w:cs="Arial"/>
                <w:sz w:val="20"/>
                <w:szCs w:val="20"/>
                <w:lang w:val="en-US"/>
              </w:rPr>
              <w:t>.2018.11.030</w:t>
            </w:r>
          </w:p>
        </w:tc>
      </w:tr>
      <w:tr w:rsidR="008D052C" w:rsidRPr="00D85E25" w14:paraId="53014278" w14:textId="77777777" w:rsidTr="002D4060">
        <w:tc>
          <w:tcPr>
            <w:tcW w:w="9633" w:type="dxa"/>
          </w:tcPr>
          <w:p w14:paraId="5AB0FDB0"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Fedosova</w:t>
            </w:r>
            <w:proofErr w:type="spellEnd"/>
            <w:r w:rsidRPr="00D85E25">
              <w:rPr>
                <w:rFonts w:ascii="Arial" w:eastAsia="Calibri" w:hAnsi="Arial" w:cs="Arial"/>
                <w:sz w:val="20"/>
                <w:szCs w:val="20"/>
                <w:lang w:val="en-US"/>
              </w:rPr>
              <w:t xml:space="preserve"> M, </w:t>
            </w:r>
            <w:proofErr w:type="spellStart"/>
            <w:r w:rsidRPr="00D85E25">
              <w:rPr>
                <w:rFonts w:ascii="Arial" w:eastAsia="Calibri" w:hAnsi="Arial" w:cs="Arial"/>
                <w:sz w:val="20"/>
                <w:szCs w:val="20"/>
                <w:lang w:val="en-US"/>
              </w:rPr>
              <w:t>Kimose</w:t>
            </w:r>
            <w:proofErr w:type="spellEnd"/>
            <w:r w:rsidRPr="00D85E25">
              <w:rPr>
                <w:rFonts w:ascii="Arial" w:eastAsia="Calibri" w:hAnsi="Arial" w:cs="Arial"/>
                <w:sz w:val="20"/>
                <w:szCs w:val="20"/>
                <w:lang w:val="en-US"/>
              </w:rPr>
              <w:t xml:space="preserve"> H-H, Greisen JR, Fast P, </w:t>
            </w:r>
            <w:proofErr w:type="spellStart"/>
            <w:r w:rsidRPr="00D85E25">
              <w:rPr>
                <w:rFonts w:ascii="Arial" w:eastAsia="Calibri" w:hAnsi="Arial" w:cs="Arial"/>
                <w:sz w:val="20"/>
                <w:szCs w:val="20"/>
                <w:lang w:val="en-US"/>
              </w:rPr>
              <w:t>Gissel</w:t>
            </w:r>
            <w:proofErr w:type="spellEnd"/>
            <w:r w:rsidRPr="00D85E25">
              <w:rPr>
                <w:rFonts w:ascii="Arial" w:eastAsia="Calibri" w:hAnsi="Arial" w:cs="Arial"/>
                <w:sz w:val="20"/>
                <w:szCs w:val="20"/>
                <w:lang w:val="en-US"/>
              </w:rPr>
              <w:t xml:space="preserve"> MS, Jakobsen C-J. Blood cardioplegia benefits only patients with a long cross-clamp time. Perfusion. 2019;34(1):42-49. doi:10.1177/0267659118790914</w:t>
            </w:r>
          </w:p>
        </w:tc>
      </w:tr>
      <w:tr w:rsidR="008D052C" w:rsidRPr="00D85E25" w14:paraId="6437BDDE" w14:textId="77777777" w:rsidTr="002D4060">
        <w:tc>
          <w:tcPr>
            <w:tcW w:w="9633" w:type="dxa"/>
          </w:tcPr>
          <w:p w14:paraId="725FE742"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Fenger-Grøn</w:t>
            </w:r>
            <w:proofErr w:type="spellEnd"/>
            <w:r w:rsidRPr="00D85E25">
              <w:rPr>
                <w:rFonts w:ascii="Arial" w:eastAsia="Calibri" w:hAnsi="Arial" w:cs="Arial"/>
                <w:sz w:val="20"/>
                <w:szCs w:val="20"/>
                <w:lang w:val="en-US"/>
              </w:rPr>
              <w:t xml:space="preserve"> M, Vestergaard M, Pedersen HS, et al. Depression, antidepressants, and the risk of non-valvular atrial fibrillation: A nationwide Danish matched cohort study. Eur J </w:t>
            </w:r>
            <w:proofErr w:type="spellStart"/>
            <w:r w:rsidRPr="00D85E25">
              <w:rPr>
                <w:rFonts w:ascii="Arial" w:eastAsia="Calibri" w:hAnsi="Arial" w:cs="Arial"/>
                <w:sz w:val="20"/>
                <w:szCs w:val="20"/>
                <w:lang w:val="en-US"/>
              </w:rPr>
              <w:t>Prev</w:t>
            </w:r>
            <w:proofErr w:type="spellEnd"/>
            <w:r w:rsidRPr="00D85E25">
              <w:rPr>
                <w:rFonts w:ascii="Arial" w:eastAsia="Calibri" w:hAnsi="Arial" w:cs="Arial"/>
                <w:sz w:val="20"/>
                <w:szCs w:val="20"/>
                <w:lang w:val="en-US"/>
              </w:rPr>
              <w:t xml:space="preserve"> </w:t>
            </w:r>
            <w:proofErr w:type="spellStart"/>
            <w:r w:rsidRPr="00D85E25">
              <w:rPr>
                <w:rFonts w:ascii="Arial" w:eastAsia="Calibri" w:hAnsi="Arial" w:cs="Arial"/>
                <w:sz w:val="20"/>
                <w:szCs w:val="20"/>
                <w:lang w:val="en-US"/>
              </w:rPr>
              <w:t>Cardiolog</w:t>
            </w:r>
            <w:proofErr w:type="spellEnd"/>
            <w:r w:rsidRPr="00D85E25">
              <w:rPr>
                <w:rFonts w:ascii="Arial" w:eastAsia="Calibri" w:hAnsi="Arial" w:cs="Arial"/>
                <w:sz w:val="20"/>
                <w:szCs w:val="20"/>
                <w:lang w:val="en-US"/>
              </w:rPr>
              <w:t>. 2019;26(2):187-195. doi:10.1177/2047487318811184</w:t>
            </w:r>
          </w:p>
        </w:tc>
      </w:tr>
      <w:tr w:rsidR="008D052C" w:rsidRPr="00D85E25" w14:paraId="3163A140" w14:textId="77777777" w:rsidTr="002D4060">
        <w:tc>
          <w:tcPr>
            <w:tcW w:w="9633" w:type="dxa"/>
          </w:tcPr>
          <w:p w14:paraId="497BE742"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Fransgaard</w:t>
            </w:r>
            <w:proofErr w:type="spellEnd"/>
            <w:r w:rsidRPr="00D85E25">
              <w:rPr>
                <w:rFonts w:ascii="Arial" w:eastAsia="Calibri" w:hAnsi="Arial" w:cs="Arial"/>
                <w:sz w:val="20"/>
                <w:szCs w:val="20"/>
                <w:lang w:val="en-US"/>
              </w:rPr>
              <w:t xml:space="preserve"> T, </w:t>
            </w:r>
            <w:proofErr w:type="spellStart"/>
            <w:r w:rsidRPr="00D85E25">
              <w:rPr>
                <w:rFonts w:ascii="Arial" w:eastAsia="Calibri" w:hAnsi="Arial" w:cs="Arial"/>
                <w:sz w:val="20"/>
                <w:szCs w:val="20"/>
                <w:lang w:val="en-US"/>
              </w:rPr>
              <w:t>Thygesen</w:t>
            </w:r>
            <w:proofErr w:type="spellEnd"/>
            <w:r w:rsidRPr="00D85E25">
              <w:rPr>
                <w:rFonts w:ascii="Arial" w:eastAsia="Calibri" w:hAnsi="Arial" w:cs="Arial"/>
                <w:sz w:val="20"/>
                <w:szCs w:val="20"/>
                <w:lang w:val="en-US"/>
              </w:rPr>
              <w:t xml:space="preserve"> LC, </w:t>
            </w:r>
            <w:proofErr w:type="spellStart"/>
            <w:r w:rsidRPr="00D85E25">
              <w:rPr>
                <w:rFonts w:ascii="Arial" w:eastAsia="Calibri" w:hAnsi="Arial" w:cs="Arial"/>
                <w:sz w:val="20"/>
                <w:szCs w:val="20"/>
                <w:lang w:val="en-US"/>
              </w:rPr>
              <w:t>Gögenur</w:t>
            </w:r>
            <w:proofErr w:type="spellEnd"/>
            <w:r w:rsidRPr="00D85E25">
              <w:rPr>
                <w:rFonts w:ascii="Arial" w:eastAsia="Calibri" w:hAnsi="Arial" w:cs="Arial"/>
                <w:sz w:val="20"/>
                <w:szCs w:val="20"/>
                <w:lang w:val="en-US"/>
              </w:rPr>
              <w:t>. Statin use is not associated with improved 30-day survival in patients undergoing surgery for colorectal cancer. International Journal of Colorectal Disease. 2018;33(2):199-207. doi:10.1007/s00384-017-2947-9</w:t>
            </w:r>
          </w:p>
        </w:tc>
      </w:tr>
      <w:tr w:rsidR="008D052C" w:rsidRPr="00D85E25" w14:paraId="37DD9F04" w14:textId="77777777" w:rsidTr="002D4060">
        <w:tc>
          <w:tcPr>
            <w:tcW w:w="9633" w:type="dxa"/>
          </w:tcPr>
          <w:p w14:paraId="562DD8A9"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Frisch M, Besson A, </w:t>
            </w:r>
            <w:proofErr w:type="spellStart"/>
            <w:r w:rsidRPr="00D85E25">
              <w:rPr>
                <w:rFonts w:ascii="Arial" w:eastAsia="Calibri" w:hAnsi="Arial" w:cs="Arial"/>
                <w:sz w:val="20"/>
                <w:szCs w:val="20"/>
                <w:lang w:val="en-US"/>
              </w:rPr>
              <w:t>Clemmensen</w:t>
            </w:r>
            <w:proofErr w:type="spellEnd"/>
            <w:r w:rsidRPr="00D85E25">
              <w:rPr>
                <w:rFonts w:ascii="Arial" w:eastAsia="Calibri" w:hAnsi="Arial" w:cs="Arial"/>
                <w:sz w:val="20"/>
                <w:szCs w:val="20"/>
                <w:lang w:val="en-US"/>
              </w:rPr>
              <w:t xml:space="preserve"> KKB, </w:t>
            </w:r>
            <w:proofErr w:type="spellStart"/>
            <w:r w:rsidRPr="00D85E25">
              <w:rPr>
                <w:rFonts w:ascii="Arial" w:eastAsia="Calibri" w:hAnsi="Arial" w:cs="Arial"/>
                <w:sz w:val="20"/>
                <w:szCs w:val="20"/>
                <w:lang w:val="en-US"/>
              </w:rPr>
              <w:t>Valentiner-Branth</w:t>
            </w:r>
            <w:proofErr w:type="spellEnd"/>
            <w:r w:rsidRPr="00D85E25">
              <w:rPr>
                <w:rFonts w:ascii="Arial" w:eastAsia="Calibri" w:hAnsi="Arial" w:cs="Arial"/>
                <w:sz w:val="20"/>
                <w:szCs w:val="20"/>
                <w:lang w:val="en-US"/>
              </w:rPr>
              <w:t xml:space="preserve"> P, </w:t>
            </w:r>
            <w:proofErr w:type="spellStart"/>
            <w:r w:rsidRPr="00D85E25">
              <w:rPr>
                <w:rFonts w:ascii="Arial" w:eastAsia="Calibri" w:hAnsi="Arial" w:cs="Arial"/>
                <w:sz w:val="20"/>
                <w:szCs w:val="20"/>
                <w:lang w:val="en-US"/>
              </w:rPr>
              <w:t>Mølbak</w:t>
            </w:r>
            <w:proofErr w:type="spellEnd"/>
            <w:r w:rsidRPr="00D85E25">
              <w:rPr>
                <w:rFonts w:ascii="Arial" w:eastAsia="Calibri" w:hAnsi="Arial" w:cs="Arial"/>
                <w:sz w:val="20"/>
                <w:szCs w:val="20"/>
                <w:lang w:val="en-US"/>
              </w:rPr>
              <w:t xml:space="preserve"> K, </w:t>
            </w:r>
            <w:proofErr w:type="spellStart"/>
            <w:r w:rsidRPr="00D85E25">
              <w:rPr>
                <w:rFonts w:ascii="Arial" w:eastAsia="Calibri" w:hAnsi="Arial" w:cs="Arial"/>
                <w:sz w:val="20"/>
                <w:szCs w:val="20"/>
                <w:lang w:val="en-US"/>
              </w:rPr>
              <w:t>Hviid</w:t>
            </w:r>
            <w:proofErr w:type="spellEnd"/>
            <w:r w:rsidRPr="00D85E25">
              <w:rPr>
                <w:rFonts w:ascii="Arial" w:eastAsia="Calibri" w:hAnsi="Arial" w:cs="Arial"/>
                <w:sz w:val="20"/>
                <w:szCs w:val="20"/>
                <w:lang w:val="en-US"/>
              </w:rPr>
              <w:t xml:space="preserve"> A. Quadrivalent human papillomavirus vaccination in boys and risk of autoimmune diseases, neurological </w:t>
            </w:r>
            <w:proofErr w:type="gramStart"/>
            <w:r w:rsidRPr="00D85E25">
              <w:rPr>
                <w:rFonts w:ascii="Arial" w:eastAsia="Calibri" w:hAnsi="Arial" w:cs="Arial"/>
                <w:sz w:val="20"/>
                <w:szCs w:val="20"/>
                <w:lang w:val="en-US"/>
              </w:rPr>
              <w:t>diseases</w:t>
            </w:r>
            <w:proofErr w:type="gramEnd"/>
            <w:r w:rsidRPr="00D85E25">
              <w:rPr>
                <w:rFonts w:ascii="Arial" w:eastAsia="Calibri" w:hAnsi="Arial" w:cs="Arial"/>
                <w:sz w:val="20"/>
                <w:szCs w:val="20"/>
                <w:lang w:val="en-US"/>
              </w:rPr>
              <w:t xml:space="preserve"> and venous thromboembolism. International Journal of Epidemiology. 2018;47(2):634-641. doi:10.1093/</w:t>
            </w:r>
            <w:proofErr w:type="spellStart"/>
            <w:r w:rsidRPr="00D85E25">
              <w:rPr>
                <w:rFonts w:ascii="Arial" w:eastAsia="Calibri" w:hAnsi="Arial" w:cs="Arial"/>
                <w:sz w:val="20"/>
                <w:szCs w:val="20"/>
                <w:lang w:val="en-US"/>
              </w:rPr>
              <w:t>ije</w:t>
            </w:r>
            <w:proofErr w:type="spellEnd"/>
            <w:r w:rsidRPr="00D85E25">
              <w:rPr>
                <w:rFonts w:ascii="Arial" w:eastAsia="Calibri" w:hAnsi="Arial" w:cs="Arial"/>
                <w:sz w:val="20"/>
                <w:szCs w:val="20"/>
                <w:lang w:val="en-US"/>
              </w:rPr>
              <w:t>/dyx273</w:t>
            </w:r>
          </w:p>
        </w:tc>
      </w:tr>
      <w:tr w:rsidR="008D052C" w:rsidRPr="00D85E25" w14:paraId="08C84010" w14:textId="77777777" w:rsidTr="002D4060">
        <w:tc>
          <w:tcPr>
            <w:tcW w:w="9633" w:type="dxa"/>
          </w:tcPr>
          <w:p w14:paraId="4C2A2B34"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Gjervig</w:t>
            </w:r>
            <w:proofErr w:type="spellEnd"/>
            <w:r w:rsidRPr="00D85E25">
              <w:rPr>
                <w:rFonts w:ascii="Arial" w:eastAsia="Calibri" w:hAnsi="Arial" w:cs="Arial"/>
                <w:sz w:val="20"/>
                <w:szCs w:val="20"/>
                <w:lang w:val="en-US"/>
              </w:rPr>
              <w:t xml:space="preserve"> Hansen H, Köhler-Forsberg O, Petersen L, et al. Infections, Anti-infective Agents, and Risk of Deliberate Self-harm and Suicide in a Young Cohort: A Nationwide Study. Biological Psychiatry. 2019;85(9):744-751. </w:t>
            </w:r>
            <w:proofErr w:type="gramStart"/>
            <w:r w:rsidRPr="00D85E25">
              <w:rPr>
                <w:rFonts w:ascii="Arial" w:eastAsia="Calibri" w:hAnsi="Arial" w:cs="Arial"/>
                <w:sz w:val="20"/>
                <w:szCs w:val="20"/>
                <w:lang w:val="en-US"/>
              </w:rPr>
              <w:t>doi:10.1016/j.biopsych</w:t>
            </w:r>
            <w:proofErr w:type="gramEnd"/>
            <w:r w:rsidRPr="00D85E25">
              <w:rPr>
                <w:rFonts w:ascii="Arial" w:eastAsia="Calibri" w:hAnsi="Arial" w:cs="Arial"/>
                <w:sz w:val="20"/>
                <w:szCs w:val="20"/>
                <w:lang w:val="en-US"/>
              </w:rPr>
              <w:t>.2018.11.008</w:t>
            </w:r>
          </w:p>
        </w:tc>
      </w:tr>
      <w:tr w:rsidR="008D052C" w:rsidRPr="00D85E25" w14:paraId="291D850F" w14:textId="77777777" w:rsidTr="002D4060">
        <w:tc>
          <w:tcPr>
            <w:tcW w:w="9633" w:type="dxa"/>
          </w:tcPr>
          <w:p w14:paraId="054E54F2"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Glassou</w:t>
            </w:r>
            <w:proofErr w:type="spellEnd"/>
            <w:r w:rsidRPr="00D85E25">
              <w:rPr>
                <w:rFonts w:ascii="Arial" w:eastAsia="Calibri" w:hAnsi="Arial" w:cs="Arial"/>
                <w:sz w:val="20"/>
                <w:szCs w:val="20"/>
                <w:lang w:val="en-US"/>
              </w:rPr>
              <w:t xml:space="preserve"> EN, Kristensen N, </w:t>
            </w:r>
            <w:proofErr w:type="spellStart"/>
            <w:r w:rsidRPr="00D85E25">
              <w:rPr>
                <w:rFonts w:ascii="Arial" w:eastAsia="Calibri" w:hAnsi="Arial" w:cs="Arial"/>
                <w:sz w:val="20"/>
                <w:szCs w:val="20"/>
                <w:lang w:val="en-US"/>
              </w:rPr>
              <w:t>Møller</w:t>
            </w:r>
            <w:proofErr w:type="spellEnd"/>
            <w:r w:rsidRPr="00D85E25">
              <w:rPr>
                <w:rFonts w:ascii="Arial" w:eastAsia="Calibri" w:hAnsi="Arial" w:cs="Arial"/>
                <w:sz w:val="20"/>
                <w:szCs w:val="20"/>
                <w:lang w:val="en-US"/>
              </w:rPr>
              <w:t xml:space="preserve"> BK, </w:t>
            </w:r>
            <w:proofErr w:type="spellStart"/>
            <w:r w:rsidRPr="00D85E25">
              <w:rPr>
                <w:rFonts w:ascii="Arial" w:eastAsia="Calibri" w:hAnsi="Arial" w:cs="Arial"/>
                <w:sz w:val="20"/>
                <w:szCs w:val="20"/>
                <w:lang w:val="en-US"/>
              </w:rPr>
              <w:t>Erikstrup</w:t>
            </w:r>
            <w:proofErr w:type="spellEnd"/>
            <w:r w:rsidRPr="00D85E25">
              <w:rPr>
                <w:rFonts w:ascii="Arial" w:eastAsia="Calibri" w:hAnsi="Arial" w:cs="Arial"/>
                <w:sz w:val="20"/>
                <w:szCs w:val="20"/>
                <w:lang w:val="en-US"/>
              </w:rPr>
              <w:t xml:space="preserve"> C, Hansen TB, Pedersen AB. Impact of preadmission anti-inflammatory drug use on the risk of RBC transfusion in elderly hip fracture patients: a Danish nationwide cohort study, 2005–2016. Transfusion. 2019;59(3):935-944. doi:10.1111/trf.15110</w:t>
            </w:r>
          </w:p>
        </w:tc>
      </w:tr>
      <w:tr w:rsidR="008D052C" w:rsidRPr="00D85E25" w14:paraId="772A9E48" w14:textId="77777777" w:rsidTr="002D4060">
        <w:tc>
          <w:tcPr>
            <w:tcW w:w="9633" w:type="dxa"/>
          </w:tcPr>
          <w:p w14:paraId="6C864C51"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Glintborg</w:t>
            </w:r>
            <w:proofErr w:type="spellEnd"/>
            <w:r w:rsidRPr="00D85E25">
              <w:rPr>
                <w:rFonts w:ascii="Arial" w:eastAsia="Calibri" w:hAnsi="Arial" w:cs="Arial"/>
                <w:sz w:val="20"/>
                <w:szCs w:val="20"/>
                <w:lang w:val="en-US"/>
              </w:rPr>
              <w:t xml:space="preserve"> B, Ibsen R, Bilbo REQ, Lund </w:t>
            </w:r>
            <w:proofErr w:type="spellStart"/>
            <w:r w:rsidRPr="00D85E25">
              <w:rPr>
                <w:rFonts w:ascii="Arial" w:eastAsia="Calibri" w:hAnsi="Arial" w:cs="Arial"/>
                <w:sz w:val="20"/>
                <w:szCs w:val="20"/>
                <w:lang w:val="en-US"/>
              </w:rPr>
              <w:t>Hetland</w:t>
            </w:r>
            <w:proofErr w:type="spellEnd"/>
            <w:r w:rsidRPr="00D85E25">
              <w:rPr>
                <w:rFonts w:ascii="Arial" w:eastAsia="Calibri" w:hAnsi="Arial" w:cs="Arial"/>
                <w:sz w:val="20"/>
                <w:szCs w:val="20"/>
                <w:lang w:val="en-US"/>
              </w:rPr>
              <w:t xml:space="preserve"> M, </w:t>
            </w:r>
            <w:proofErr w:type="spellStart"/>
            <w:r w:rsidRPr="00D85E25">
              <w:rPr>
                <w:rFonts w:ascii="Arial" w:eastAsia="Calibri" w:hAnsi="Arial" w:cs="Arial"/>
                <w:sz w:val="20"/>
                <w:szCs w:val="20"/>
                <w:lang w:val="en-US"/>
              </w:rPr>
              <w:t>Kjellberg</w:t>
            </w:r>
            <w:proofErr w:type="spellEnd"/>
            <w:r w:rsidRPr="00D85E25">
              <w:rPr>
                <w:rFonts w:ascii="Arial" w:eastAsia="Calibri" w:hAnsi="Arial" w:cs="Arial"/>
                <w:sz w:val="20"/>
                <w:szCs w:val="20"/>
                <w:lang w:val="en-US"/>
              </w:rPr>
              <w:t xml:space="preserve"> J. Does a mandatory non-medical switch from originator to biosimilar etanercept lead to increase in healthcare use and costs? A Danish register-based study of patients with inflammatory arthritis. RMD Open. 2019;5(2). doi:10.1136/rmdopen-2019-001016</w:t>
            </w:r>
          </w:p>
        </w:tc>
      </w:tr>
      <w:tr w:rsidR="008D052C" w:rsidRPr="00D85E25" w14:paraId="639D8DC1" w14:textId="77777777" w:rsidTr="002D4060">
        <w:tc>
          <w:tcPr>
            <w:tcW w:w="9633" w:type="dxa"/>
          </w:tcPr>
          <w:p w14:paraId="39072EDC"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Glintborg</w:t>
            </w:r>
            <w:proofErr w:type="spellEnd"/>
            <w:r w:rsidRPr="00D85E25">
              <w:rPr>
                <w:rFonts w:ascii="Arial" w:eastAsia="Calibri" w:hAnsi="Arial" w:cs="Arial"/>
                <w:sz w:val="20"/>
                <w:szCs w:val="20"/>
                <w:lang w:val="en-US"/>
              </w:rPr>
              <w:t xml:space="preserve"> B, Sørensen J, </w:t>
            </w:r>
            <w:proofErr w:type="spellStart"/>
            <w:r w:rsidRPr="00D85E25">
              <w:rPr>
                <w:rFonts w:ascii="Arial" w:eastAsia="Calibri" w:hAnsi="Arial" w:cs="Arial"/>
                <w:sz w:val="20"/>
                <w:szCs w:val="20"/>
                <w:lang w:val="en-US"/>
              </w:rPr>
              <w:t>Hetland</w:t>
            </w:r>
            <w:proofErr w:type="spellEnd"/>
            <w:r w:rsidRPr="00D85E25">
              <w:rPr>
                <w:rFonts w:ascii="Arial" w:eastAsia="Calibri" w:hAnsi="Arial" w:cs="Arial"/>
                <w:sz w:val="20"/>
                <w:szCs w:val="20"/>
                <w:lang w:val="en-US"/>
              </w:rPr>
              <w:t xml:space="preserve"> ML. Does a mandatory non-medical switch from originator to biosimilar infliximab lead to increased use of outpatient healthcare resources? A register-based </w:t>
            </w:r>
            <w:r w:rsidRPr="00D85E25">
              <w:rPr>
                <w:rFonts w:ascii="Arial" w:eastAsia="Calibri" w:hAnsi="Arial" w:cs="Arial"/>
                <w:sz w:val="20"/>
                <w:szCs w:val="20"/>
                <w:lang w:val="en-US"/>
              </w:rPr>
              <w:lastRenderedPageBreak/>
              <w:t>study in patients with inflammatory arthritis. RMD Open. 2018;4(2). doi:10.1136/</w:t>
            </w:r>
            <w:proofErr w:type="spellStart"/>
            <w:r w:rsidRPr="00D85E25">
              <w:rPr>
                <w:rFonts w:ascii="Arial" w:eastAsia="Calibri" w:hAnsi="Arial" w:cs="Arial"/>
                <w:sz w:val="20"/>
                <w:szCs w:val="20"/>
                <w:lang w:val="en-US"/>
              </w:rPr>
              <w:t>rmdopen</w:t>
            </w:r>
            <w:proofErr w:type="spellEnd"/>
            <w:r w:rsidRPr="00D85E25">
              <w:rPr>
                <w:rFonts w:ascii="Arial" w:eastAsia="Calibri" w:hAnsi="Arial" w:cs="Arial"/>
                <w:sz w:val="20"/>
                <w:szCs w:val="20"/>
                <w:lang w:val="en-US"/>
              </w:rPr>
              <w:t>- 2018-000710</w:t>
            </w:r>
          </w:p>
        </w:tc>
      </w:tr>
      <w:tr w:rsidR="008D052C" w:rsidRPr="00D85E25" w14:paraId="693D333B" w14:textId="77777777" w:rsidTr="002D4060">
        <w:tc>
          <w:tcPr>
            <w:tcW w:w="9633" w:type="dxa"/>
          </w:tcPr>
          <w:p w14:paraId="2E540B2B"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lastRenderedPageBreak/>
              <w:t>Gregersen</w:t>
            </w:r>
            <w:proofErr w:type="spellEnd"/>
            <w:r w:rsidRPr="00D85E25">
              <w:rPr>
                <w:rFonts w:ascii="Arial" w:eastAsia="Calibri" w:hAnsi="Arial" w:cs="Arial"/>
                <w:sz w:val="20"/>
                <w:szCs w:val="20"/>
                <w:lang w:val="en-US"/>
              </w:rPr>
              <w:t xml:space="preserve"> R, Link to external site this link will open in a new window, Andresen K, </w:t>
            </w:r>
            <w:proofErr w:type="spellStart"/>
            <w:r w:rsidRPr="00D85E25">
              <w:rPr>
                <w:rFonts w:ascii="Arial" w:eastAsia="Calibri" w:hAnsi="Arial" w:cs="Arial"/>
                <w:sz w:val="20"/>
                <w:szCs w:val="20"/>
                <w:lang w:val="en-US"/>
              </w:rPr>
              <w:t>Burcharth</w:t>
            </w:r>
            <w:proofErr w:type="spellEnd"/>
            <w:r w:rsidRPr="00D85E25">
              <w:rPr>
                <w:rFonts w:ascii="Arial" w:eastAsia="Calibri" w:hAnsi="Arial" w:cs="Arial"/>
                <w:sz w:val="20"/>
                <w:szCs w:val="20"/>
                <w:lang w:val="en-US"/>
              </w:rPr>
              <w:t xml:space="preserve"> J, </w:t>
            </w:r>
            <w:proofErr w:type="spellStart"/>
            <w:r w:rsidRPr="00D85E25">
              <w:rPr>
                <w:rFonts w:ascii="Arial" w:eastAsia="Calibri" w:hAnsi="Arial" w:cs="Arial"/>
                <w:sz w:val="20"/>
                <w:szCs w:val="20"/>
                <w:lang w:val="en-US"/>
              </w:rPr>
              <w:t>Pommergaard</w:t>
            </w:r>
            <w:proofErr w:type="spellEnd"/>
            <w:r w:rsidRPr="00D85E25">
              <w:rPr>
                <w:rFonts w:ascii="Arial" w:eastAsia="Calibri" w:hAnsi="Arial" w:cs="Arial"/>
                <w:sz w:val="20"/>
                <w:szCs w:val="20"/>
                <w:lang w:val="en-US"/>
              </w:rPr>
              <w:t xml:space="preserve"> H-C, Rosenberg J. Long-term </w:t>
            </w:r>
            <w:proofErr w:type="gramStart"/>
            <w:r w:rsidRPr="00D85E25">
              <w:rPr>
                <w:rFonts w:ascii="Arial" w:eastAsia="Calibri" w:hAnsi="Arial" w:cs="Arial"/>
                <w:sz w:val="20"/>
                <w:szCs w:val="20"/>
                <w:lang w:val="en-US"/>
              </w:rPr>
              <w:t>mortality</w:t>
            </w:r>
            <w:proofErr w:type="gramEnd"/>
            <w:r w:rsidRPr="00D85E25">
              <w:rPr>
                <w:rFonts w:ascii="Arial" w:eastAsia="Calibri" w:hAnsi="Arial" w:cs="Arial"/>
                <w:sz w:val="20"/>
                <w:szCs w:val="20"/>
                <w:lang w:val="en-US"/>
              </w:rPr>
              <w:t xml:space="preserve"> and recurrence in patients treated for colonic diverticulitis with abscess formation: a nationwide register-based cohort study. International Journal of Colorectal Disease. 2018;33(4):431-440. doi:10.1007/s00384-018-2990-1</w:t>
            </w:r>
          </w:p>
        </w:tc>
      </w:tr>
      <w:tr w:rsidR="008D052C" w:rsidRPr="00D85E25" w14:paraId="09B2E76C" w14:textId="77777777" w:rsidTr="002D4060">
        <w:tc>
          <w:tcPr>
            <w:tcW w:w="9633" w:type="dxa"/>
          </w:tcPr>
          <w:p w14:paraId="6BE34AA1"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Grøn</w:t>
            </w:r>
            <w:proofErr w:type="spellEnd"/>
            <w:r w:rsidRPr="00D85E25">
              <w:rPr>
                <w:rFonts w:ascii="Arial" w:eastAsia="Calibri" w:hAnsi="Arial" w:cs="Arial"/>
                <w:sz w:val="20"/>
                <w:szCs w:val="20"/>
                <w:lang w:val="en-US"/>
              </w:rPr>
              <w:t xml:space="preserve"> KL, </w:t>
            </w:r>
            <w:proofErr w:type="spellStart"/>
            <w:r w:rsidRPr="00D85E25">
              <w:rPr>
                <w:rFonts w:ascii="Arial" w:eastAsia="Calibri" w:hAnsi="Arial" w:cs="Arial"/>
                <w:sz w:val="20"/>
                <w:szCs w:val="20"/>
                <w:lang w:val="en-US"/>
              </w:rPr>
              <w:t>Glintborg</w:t>
            </w:r>
            <w:proofErr w:type="spellEnd"/>
            <w:r w:rsidRPr="00D85E25">
              <w:rPr>
                <w:rFonts w:ascii="Arial" w:eastAsia="Calibri" w:hAnsi="Arial" w:cs="Arial"/>
                <w:sz w:val="20"/>
                <w:szCs w:val="20"/>
                <w:lang w:val="en-US"/>
              </w:rPr>
              <w:t xml:space="preserve"> B, </w:t>
            </w:r>
            <w:proofErr w:type="spellStart"/>
            <w:r w:rsidRPr="00D85E25">
              <w:rPr>
                <w:rFonts w:ascii="Arial" w:eastAsia="Calibri" w:hAnsi="Arial" w:cs="Arial"/>
                <w:sz w:val="20"/>
                <w:szCs w:val="20"/>
                <w:lang w:val="en-US"/>
              </w:rPr>
              <w:t>Nørgaard</w:t>
            </w:r>
            <w:proofErr w:type="spellEnd"/>
            <w:r w:rsidRPr="00D85E25">
              <w:rPr>
                <w:rFonts w:ascii="Arial" w:eastAsia="Calibri" w:hAnsi="Arial" w:cs="Arial"/>
                <w:sz w:val="20"/>
                <w:szCs w:val="20"/>
                <w:lang w:val="en-US"/>
              </w:rPr>
              <w:t xml:space="preserve"> M, et al. Comparative Effectiveness of Certolizumab Pegol, Abatacept, and Biosimilar Infliximab in Patients </w:t>
            </w:r>
            <w:proofErr w:type="gramStart"/>
            <w:r w:rsidRPr="00D85E25">
              <w:rPr>
                <w:rFonts w:ascii="Arial" w:eastAsia="Calibri" w:hAnsi="Arial" w:cs="Arial"/>
                <w:sz w:val="20"/>
                <w:szCs w:val="20"/>
                <w:lang w:val="en-US"/>
              </w:rPr>
              <w:t>With</w:t>
            </w:r>
            <w:proofErr w:type="gramEnd"/>
            <w:r w:rsidRPr="00D85E25">
              <w:rPr>
                <w:rFonts w:ascii="Arial" w:eastAsia="Calibri" w:hAnsi="Arial" w:cs="Arial"/>
                <w:sz w:val="20"/>
                <w:szCs w:val="20"/>
                <w:lang w:val="en-US"/>
              </w:rPr>
              <w:t xml:space="preserve"> Rheumatoid Arthritis Treated in Routine Care: Observational Data From the Danish DANBIO Registry Emulating a Randomized Trial. Arthritis &amp; Rheumatology. 2019;71(12):1997-2004. </w:t>
            </w:r>
            <w:proofErr w:type="spellStart"/>
            <w:proofErr w:type="gramStart"/>
            <w:r w:rsidRPr="00D85E25">
              <w:rPr>
                <w:rFonts w:ascii="Arial" w:eastAsia="Calibri" w:hAnsi="Arial" w:cs="Arial"/>
                <w:sz w:val="20"/>
                <w:szCs w:val="20"/>
                <w:lang w:val="en-US"/>
              </w:rPr>
              <w:t>doi:https</w:t>
            </w:r>
            <w:proofErr w:type="spellEnd"/>
            <w:r w:rsidRPr="00D85E25">
              <w:rPr>
                <w:rFonts w:ascii="Arial" w:eastAsia="Calibri" w:hAnsi="Arial" w:cs="Arial"/>
                <w:sz w:val="20"/>
                <w:szCs w:val="20"/>
                <w:lang w:val="en-US"/>
              </w:rPr>
              <w:t>://doi.org/10.1002/art.41031</w:t>
            </w:r>
            <w:proofErr w:type="gramEnd"/>
          </w:p>
        </w:tc>
      </w:tr>
      <w:tr w:rsidR="008D052C" w:rsidRPr="00D85E25" w14:paraId="4751A684" w14:textId="77777777" w:rsidTr="002D4060">
        <w:tc>
          <w:tcPr>
            <w:tcW w:w="9633" w:type="dxa"/>
          </w:tcPr>
          <w:p w14:paraId="2F64C120"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Grøn</w:t>
            </w:r>
            <w:proofErr w:type="spellEnd"/>
            <w:r w:rsidRPr="00D85E25">
              <w:rPr>
                <w:rFonts w:ascii="Arial" w:eastAsia="Calibri" w:hAnsi="Arial" w:cs="Arial"/>
                <w:sz w:val="20"/>
                <w:szCs w:val="20"/>
                <w:lang w:val="en-US"/>
              </w:rPr>
              <w:t xml:space="preserve"> KL, Arkema EV, Link to external site this link will open in a new window, et al. Risk of serious infections in patients with rheumatoid arthritis treated in routine care with abatacept, rituximab and tocilizumab in Denmark and Sweden. Annals of the Rheumatic Diseases. 2019;78(3):320. doi:10.1136/annrheumdis-2018-214326</w:t>
            </w:r>
          </w:p>
        </w:tc>
      </w:tr>
      <w:tr w:rsidR="008D052C" w:rsidRPr="00D85E25" w14:paraId="6EC8CE16" w14:textId="77777777" w:rsidTr="002D4060">
        <w:tc>
          <w:tcPr>
            <w:tcW w:w="9633" w:type="dxa"/>
          </w:tcPr>
          <w:p w14:paraId="226DF125"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Grove EL, </w:t>
            </w:r>
            <w:proofErr w:type="spellStart"/>
            <w:r w:rsidRPr="00D85E25">
              <w:rPr>
                <w:rFonts w:ascii="Arial" w:eastAsia="Calibri" w:hAnsi="Arial" w:cs="Arial"/>
                <w:sz w:val="20"/>
                <w:szCs w:val="20"/>
                <w:lang w:val="en-US"/>
              </w:rPr>
              <w:t>Skjøth</w:t>
            </w:r>
            <w:proofErr w:type="spellEnd"/>
            <w:r w:rsidRPr="00D85E25">
              <w:rPr>
                <w:rFonts w:ascii="Arial" w:eastAsia="Calibri" w:hAnsi="Arial" w:cs="Arial"/>
                <w:sz w:val="20"/>
                <w:szCs w:val="20"/>
                <w:lang w:val="en-US"/>
              </w:rPr>
              <w:t xml:space="preserve"> F, Nielsen PB, Christensen TD, Larsen TB. Effectiveness and safety of self- managed oral anticoagulant therapy compared with direct oral anticoagulants in patients with atrial fibrillation. Sci Rep. 2018;8. doi:10.1038/s41598-018-33531-7</w:t>
            </w:r>
          </w:p>
        </w:tc>
      </w:tr>
      <w:tr w:rsidR="008D052C" w:rsidRPr="00D85E25" w14:paraId="4958264A" w14:textId="77777777" w:rsidTr="002D4060">
        <w:tc>
          <w:tcPr>
            <w:tcW w:w="9633" w:type="dxa"/>
          </w:tcPr>
          <w:p w14:paraId="2897244B"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Guleria</w:t>
            </w:r>
            <w:proofErr w:type="spellEnd"/>
            <w:r w:rsidRPr="00D85E25">
              <w:rPr>
                <w:rFonts w:ascii="Arial" w:eastAsia="Calibri" w:hAnsi="Arial" w:cs="Arial"/>
                <w:sz w:val="20"/>
                <w:szCs w:val="20"/>
                <w:lang w:val="en-US"/>
              </w:rPr>
              <w:t xml:space="preserve"> S, </w:t>
            </w:r>
            <w:proofErr w:type="spellStart"/>
            <w:r w:rsidRPr="00D85E25">
              <w:rPr>
                <w:rFonts w:ascii="Arial" w:eastAsia="Calibri" w:hAnsi="Arial" w:cs="Arial"/>
                <w:sz w:val="20"/>
                <w:szCs w:val="20"/>
                <w:lang w:val="en-US"/>
              </w:rPr>
              <w:t>Kjær</w:t>
            </w:r>
            <w:proofErr w:type="spellEnd"/>
            <w:r w:rsidRPr="00D85E25">
              <w:rPr>
                <w:rFonts w:ascii="Arial" w:eastAsia="Calibri" w:hAnsi="Arial" w:cs="Arial"/>
                <w:sz w:val="20"/>
                <w:szCs w:val="20"/>
                <w:lang w:val="en-US"/>
              </w:rPr>
              <w:t xml:space="preserve"> SK, </w:t>
            </w:r>
            <w:proofErr w:type="spellStart"/>
            <w:r w:rsidRPr="00D85E25">
              <w:rPr>
                <w:rFonts w:ascii="Arial" w:eastAsia="Calibri" w:hAnsi="Arial" w:cs="Arial"/>
                <w:sz w:val="20"/>
                <w:szCs w:val="20"/>
                <w:lang w:val="en-US"/>
              </w:rPr>
              <w:t>Albieri</w:t>
            </w:r>
            <w:proofErr w:type="spellEnd"/>
            <w:r w:rsidRPr="00D85E25">
              <w:rPr>
                <w:rFonts w:ascii="Arial" w:eastAsia="Calibri" w:hAnsi="Arial" w:cs="Arial"/>
                <w:sz w:val="20"/>
                <w:szCs w:val="20"/>
                <w:lang w:val="en-US"/>
              </w:rPr>
              <w:t xml:space="preserve"> V, Frederiksen K, Jensen A. A Cohort Study of Breast Cancer Risk after 20 Years of Follow-Up of Women Treated with Fertility Drugs. Cancer Epidemiol Biomarkers Prev. 2019;28(12):1986-1992. </w:t>
            </w:r>
            <w:proofErr w:type="gramStart"/>
            <w:r w:rsidRPr="00D85E25">
              <w:rPr>
                <w:rFonts w:ascii="Arial" w:eastAsia="Calibri" w:hAnsi="Arial" w:cs="Arial"/>
                <w:sz w:val="20"/>
                <w:szCs w:val="20"/>
                <w:lang w:val="en-US"/>
              </w:rPr>
              <w:t>doi:10.1158/1055-9965.EPI</w:t>
            </w:r>
            <w:proofErr w:type="gramEnd"/>
            <w:r w:rsidRPr="00D85E25">
              <w:rPr>
                <w:rFonts w:ascii="Arial" w:eastAsia="Calibri" w:hAnsi="Arial" w:cs="Arial"/>
                <w:sz w:val="20"/>
                <w:szCs w:val="20"/>
                <w:lang w:val="en-US"/>
              </w:rPr>
              <w:t>-19-0652</w:t>
            </w:r>
          </w:p>
        </w:tc>
      </w:tr>
      <w:tr w:rsidR="008D052C" w:rsidRPr="00D85E25" w14:paraId="05AD2626" w14:textId="77777777" w:rsidTr="002D4060">
        <w:tc>
          <w:tcPr>
            <w:tcW w:w="9633" w:type="dxa"/>
          </w:tcPr>
          <w:p w14:paraId="55C1C4F1"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Gundlund</w:t>
            </w:r>
            <w:proofErr w:type="spellEnd"/>
            <w:r w:rsidRPr="00D85E25">
              <w:rPr>
                <w:rFonts w:ascii="Arial" w:eastAsia="Calibri" w:hAnsi="Arial" w:cs="Arial"/>
                <w:sz w:val="20"/>
                <w:szCs w:val="20"/>
                <w:lang w:val="en-US"/>
              </w:rPr>
              <w:t xml:space="preserve"> A, Xian Y, Peterson ED, et al. </w:t>
            </w:r>
            <w:proofErr w:type="spellStart"/>
            <w:r w:rsidRPr="00D85E25">
              <w:rPr>
                <w:rFonts w:ascii="Arial" w:eastAsia="Calibri" w:hAnsi="Arial" w:cs="Arial"/>
                <w:sz w:val="20"/>
                <w:szCs w:val="20"/>
                <w:lang w:val="en-US"/>
              </w:rPr>
              <w:t>Prestroke</w:t>
            </w:r>
            <w:proofErr w:type="spellEnd"/>
            <w:r w:rsidRPr="00D85E25">
              <w:rPr>
                <w:rFonts w:ascii="Arial" w:eastAsia="Calibri" w:hAnsi="Arial" w:cs="Arial"/>
                <w:sz w:val="20"/>
                <w:szCs w:val="20"/>
                <w:lang w:val="en-US"/>
              </w:rPr>
              <w:t xml:space="preserve"> and Poststroke Antithrombotic Therapy in Patients </w:t>
            </w:r>
            <w:proofErr w:type="gramStart"/>
            <w:r w:rsidRPr="00D85E25">
              <w:rPr>
                <w:rFonts w:ascii="Arial" w:eastAsia="Calibri" w:hAnsi="Arial" w:cs="Arial"/>
                <w:sz w:val="20"/>
                <w:szCs w:val="20"/>
                <w:lang w:val="en-US"/>
              </w:rPr>
              <w:t>With</w:t>
            </w:r>
            <w:proofErr w:type="gramEnd"/>
            <w:r w:rsidRPr="00D85E25">
              <w:rPr>
                <w:rFonts w:ascii="Arial" w:eastAsia="Calibri" w:hAnsi="Arial" w:cs="Arial"/>
                <w:sz w:val="20"/>
                <w:szCs w:val="20"/>
                <w:lang w:val="en-US"/>
              </w:rPr>
              <w:t xml:space="preserve"> Atrial Fibrillation: Results From a Nationwide Cohort. JAMA </w:t>
            </w:r>
            <w:proofErr w:type="spellStart"/>
            <w:r w:rsidRPr="00D85E25">
              <w:rPr>
                <w:rFonts w:ascii="Arial" w:eastAsia="Calibri" w:hAnsi="Arial" w:cs="Arial"/>
                <w:sz w:val="20"/>
                <w:szCs w:val="20"/>
                <w:lang w:val="en-US"/>
              </w:rPr>
              <w:t>Netw</w:t>
            </w:r>
            <w:proofErr w:type="spellEnd"/>
            <w:r w:rsidRPr="00D85E25">
              <w:rPr>
                <w:rFonts w:ascii="Arial" w:eastAsia="Calibri" w:hAnsi="Arial" w:cs="Arial"/>
                <w:sz w:val="20"/>
                <w:szCs w:val="20"/>
                <w:lang w:val="en-US"/>
              </w:rPr>
              <w:t xml:space="preserve"> Open. 2018;1(1</w:t>
            </w:r>
            <w:proofErr w:type="gramStart"/>
            <w:r w:rsidRPr="00D85E25">
              <w:rPr>
                <w:rFonts w:ascii="Arial" w:eastAsia="Calibri" w:hAnsi="Arial" w:cs="Arial"/>
                <w:sz w:val="20"/>
                <w:szCs w:val="20"/>
                <w:lang w:val="en-US"/>
              </w:rPr>
              <w:t>):e</w:t>
            </w:r>
            <w:proofErr w:type="gramEnd"/>
            <w:r w:rsidRPr="00D85E25">
              <w:rPr>
                <w:rFonts w:ascii="Arial" w:eastAsia="Calibri" w:hAnsi="Arial" w:cs="Arial"/>
                <w:sz w:val="20"/>
                <w:szCs w:val="20"/>
                <w:lang w:val="en-US"/>
              </w:rPr>
              <w:t>180171. doi:10.1001/jamanetworkopen.2018.0171</w:t>
            </w:r>
          </w:p>
        </w:tc>
      </w:tr>
      <w:tr w:rsidR="008D052C" w:rsidRPr="00D85E25" w14:paraId="502F7E0B" w14:textId="77777777" w:rsidTr="002D4060">
        <w:tc>
          <w:tcPr>
            <w:tcW w:w="9633" w:type="dxa"/>
          </w:tcPr>
          <w:p w14:paraId="5E9D360D"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Hallas J, Margulis AV, </w:t>
            </w:r>
            <w:proofErr w:type="spellStart"/>
            <w:r w:rsidRPr="00D85E25">
              <w:rPr>
                <w:rFonts w:ascii="Arial" w:eastAsia="Calibri" w:hAnsi="Arial" w:cs="Arial"/>
                <w:sz w:val="20"/>
                <w:szCs w:val="20"/>
                <w:lang w:val="en-US"/>
              </w:rPr>
              <w:t>Pottegård</w:t>
            </w:r>
            <w:proofErr w:type="spellEnd"/>
            <w:r w:rsidRPr="00D85E25">
              <w:rPr>
                <w:rFonts w:ascii="Arial" w:eastAsia="Calibri" w:hAnsi="Arial" w:cs="Arial"/>
                <w:sz w:val="20"/>
                <w:szCs w:val="20"/>
                <w:lang w:val="en-US"/>
              </w:rPr>
              <w:t xml:space="preserve"> A, et al. Incidence of Common Cancers in Users of Antimuscarinic Medications for Overactive Bladder: A Danish Nationwide Cohort Study. Basic &amp; Clinical Pharmacology &amp; Toxicology. 2018;122(6):612-619. doi:10.1111/bcpt.12965</w:t>
            </w:r>
          </w:p>
        </w:tc>
      </w:tr>
      <w:tr w:rsidR="008D052C" w:rsidRPr="00D85E25" w14:paraId="1DAF1383" w14:textId="77777777" w:rsidTr="002D4060">
        <w:tc>
          <w:tcPr>
            <w:tcW w:w="9633" w:type="dxa"/>
          </w:tcPr>
          <w:p w14:paraId="4903465C"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Hannibal CG, </w:t>
            </w:r>
            <w:proofErr w:type="spellStart"/>
            <w:r w:rsidRPr="00D85E25">
              <w:rPr>
                <w:rFonts w:ascii="Arial" w:eastAsia="Calibri" w:hAnsi="Arial" w:cs="Arial"/>
                <w:sz w:val="20"/>
                <w:szCs w:val="20"/>
                <w:lang w:val="en-US"/>
              </w:rPr>
              <w:t>Dehlendorff</w:t>
            </w:r>
            <w:proofErr w:type="spellEnd"/>
            <w:r w:rsidRPr="00D85E25">
              <w:rPr>
                <w:rFonts w:ascii="Arial" w:eastAsia="Calibri" w:hAnsi="Arial" w:cs="Arial"/>
                <w:sz w:val="20"/>
                <w:szCs w:val="20"/>
                <w:lang w:val="en-US"/>
              </w:rPr>
              <w:t xml:space="preserve"> C, </w:t>
            </w:r>
            <w:proofErr w:type="spellStart"/>
            <w:r w:rsidRPr="00D85E25">
              <w:rPr>
                <w:rFonts w:ascii="Arial" w:eastAsia="Calibri" w:hAnsi="Arial" w:cs="Arial"/>
                <w:sz w:val="20"/>
                <w:szCs w:val="20"/>
                <w:lang w:val="en-US"/>
              </w:rPr>
              <w:t>Kjaer</w:t>
            </w:r>
            <w:proofErr w:type="spellEnd"/>
            <w:r w:rsidRPr="00D85E25">
              <w:rPr>
                <w:rFonts w:ascii="Arial" w:eastAsia="Calibri" w:hAnsi="Arial" w:cs="Arial"/>
                <w:sz w:val="20"/>
                <w:szCs w:val="20"/>
                <w:lang w:val="en-US"/>
              </w:rPr>
              <w:t xml:space="preserve"> SK. Use of paracetamol, low-dose aspirin, or non-aspirin non-steroidal anti-inflammatory drugs and risk of ovarian borderline tumors in Denmark. Gynecologic Oncology. 2018;151(3):513-518. </w:t>
            </w:r>
            <w:proofErr w:type="gramStart"/>
            <w:r w:rsidRPr="00D85E25">
              <w:rPr>
                <w:rFonts w:ascii="Arial" w:eastAsia="Calibri" w:hAnsi="Arial" w:cs="Arial"/>
                <w:sz w:val="20"/>
                <w:szCs w:val="20"/>
                <w:lang w:val="en-US"/>
              </w:rPr>
              <w:t>doi:10.1016/j.ygyno</w:t>
            </w:r>
            <w:proofErr w:type="gramEnd"/>
            <w:r w:rsidRPr="00D85E25">
              <w:rPr>
                <w:rFonts w:ascii="Arial" w:eastAsia="Calibri" w:hAnsi="Arial" w:cs="Arial"/>
                <w:sz w:val="20"/>
                <w:szCs w:val="20"/>
                <w:lang w:val="en-US"/>
              </w:rPr>
              <w:t>.2018.09.022</w:t>
            </w:r>
          </w:p>
        </w:tc>
      </w:tr>
      <w:tr w:rsidR="008D052C" w:rsidRPr="00D85E25" w14:paraId="0044FA34" w14:textId="77777777" w:rsidTr="002D4060">
        <w:tc>
          <w:tcPr>
            <w:tcW w:w="9633" w:type="dxa"/>
          </w:tcPr>
          <w:p w14:paraId="608C4521"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Hansen PW, </w:t>
            </w:r>
            <w:proofErr w:type="spellStart"/>
            <w:r w:rsidRPr="00D85E25">
              <w:rPr>
                <w:rFonts w:ascii="Arial" w:eastAsia="Calibri" w:hAnsi="Arial" w:cs="Arial"/>
                <w:sz w:val="20"/>
                <w:szCs w:val="20"/>
                <w:lang w:val="en-US"/>
              </w:rPr>
              <w:t>Sehested</w:t>
            </w:r>
            <w:proofErr w:type="spellEnd"/>
            <w:r w:rsidRPr="00D85E25">
              <w:rPr>
                <w:rFonts w:ascii="Arial" w:eastAsia="Calibri" w:hAnsi="Arial" w:cs="Arial"/>
                <w:sz w:val="20"/>
                <w:szCs w:val="20"/>
                <w:lang w:val="en-US"/>
              </w:rPr>
              <w:t xml:space="preserve"> TSG, </w:t>
            </w:r>
            <w:proofErr w:type="spellStart"/>
            <w:r w:rsidRPr="00D85E25">
              <w:rPr>
                <w:rFonts w:ascii="Arial" w:eastAsia="Calibri" w:hAnsi="Arial" w:cs="Arial"/>
                <w:sz w:val="20"/>
                <w:szCs w:val="20"/>
                <w:lang w:val="en-US"/>
              </w:rPr>
              <w:t>Fosbøl</w:t>
            </w:r>
            <w:proofErr w:type="spellEnd"/>
            <w:r w:rsidRPr="00D85E25">
              <w:rPr>
                <w:rFonts w:ascii="Arial" w:eastAsia="Calibri" w:hAnsi="Arial" w:cs="Arial"/>
                <w:sz w:val="20"/>
                <w:szCs w:val="20"/>
                <w:lang w:val="en-US"/>
              </w:rPr>
              <w:t xml:space="preserve"> EL, et al. Trends in warfarin use and its associations with thromboembolic and bleeding rates in a population with atrial fibrillation between 1996 and 2011. </w:t>
            </w:r>
            <w:proofErr w:type="spellStart"/>
            <w:r w:rsidRPr="00D85E25">
              <w:rPr>
                <w:rFonts w:ascii="Arial" w:eastAsia="Calibri" w:hAnsi="Arial" w:cs="Arial"/>
                <w:sz w:val="20"/>
                <w:szCs w:val="20"/>
                <w:lang w:val="en-US"/>
              </w:rPr>
              <w:t>PLoS</w:t>
            </w:r>
            <w:proofErr w:type="spellEnd"/>
            <w:r w:rsidRPr="00D85E25">
              <w:rPr>
                <w:rFonts w:ascii="Arial" w:eastAsia="Calibri" w:hAnsi="Arial" w:cs="Arial"/>
                <w:sz w:val="20"/>
                <w:szCs w:val="20"/>
                <w:lang w:val="en-US"/>
              </w:rPr>
              <w:t xml:space="preserve"> One. 2018;13(3). </w:t>
            </w:r>
            <w:proofErr w:type="gramStart"/>
            <w:r w:rsidRPr="00D85E25">
              <w:rPr>
                <w:rFonts w:ascii="Arial" w:eastAsia="Calibri" w:hAnsi="Arial" w:cs="Arial"/>
                <w:sz w:val="20"/>
                <w:szCs w:val="20"/>
                <w:lang w:val="en-US"/>
              </w:rPr>
              <w:t>doi:10.1371/journal.pone</w:t>
            </w:r>
            <w:proofErr w:type="gramEnd"/>
            <w:r w:rsidRPr="00D85E25">
              <w:rPr>
                <w:rFonts w:ascii="Arial" w:eastAsia="Calibri" w:hAnsi="Arial" w:cs="Arial"/>
                <w:sz w:val="20"/>
                <w:szCs w:val="20"/>
                <w:lang w:val="en-US"/>
              </w:rPr>
              <w:t>.0194295</w:t>
            </w:r>
          </w:p>
        </w:tc>
      </w:tr>
      <w:tr w:rsidR="008D052C" w:rsidRPr="00D85E25" w14:paraId="24EC9878" w14:textId="77777777" w:rsidTr="002D4060">
        <w:tc>
          <w:tcPr>
            <w:tcW w:w="9633" w:type="dxa"/>
          </w:tcPr>
          <w:p w14:paraId="713F4FFD"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Hargreave</w:t>
            </w:r>
            <w:proofErr w:type="spellEnd"/>
            <w:r w:rsidRPr="00D85E25">
              <w:rPr>
                <w:rFonts w:ascii="Arial" w:eastAsia="Calibri" w:hAnsi="Arial" w:cs="Arial"/>
                <w:sz w:val="20"/>
                <w:szCs w:val="20"/>
                <w:lang w:val="en-US"/>
              </w:rPr>
              <w:t xml:space="preserve"> M, Jensen A, Hansen MK, et al. Association Between Fertility Treatment and Cancer Risk in Children. JAMA. 2019;322(22):2203-2210. doi:10.1001/jama.2019.18037</w:t>
            </w:r>
          </w:p>
        </w:tc>
      </w:tr>
      <w:tr w:rsidR="008D052C" w:rsidRPr="00D85E25" w14:paraId="1A5A7377" w14:textId="77777777" w:rsidTr="002D4060">
        <w:tc>
          <w:tcPr>
            <w:tcW w:w="9633" w:type="dxa"/>
          </w:tcPr>
          <w:p w14:paraId="23A209B0"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Hargreave</w:t>
            </w:r>
            <w:proofErr w:type="spellEnd"/>
            <w:r w:rsidRPr="00D85E25">
              <w:rPr>
                <w:rFonts w:ascii="Arial" w:eastAsia="Calibri" w:hAnsi="Arial" w:cs="Arial"/>
                <w:sz w:val="20"/>
                <w:szCs w:val="20"/>
                <w:lang w:val="en-US"/>
              </w:rPr>
              <w:t xml:space="preserve"> M, </w:t>
            </w:r>
            <w:proofErr w:type="spellStart"/>
            <w:r w:rsidRPr="00D85E25">
              <w:rPr>
                <w:rFonts w:ascii="Arial" w:eastAsia="Calibri" w:hAnsi="Arial" w:cs="Arial"/>
                <w:sz w:val="20"/>
                <w:szCs w:val="20"/>
                <w:lang w:val="en-US"/>
              </w:rPr>
              <w:t>Mørch</w:t>
            </w:r>
            <w:proofErr w:type="spellEnd"/>
            <w:r w:rsidRPr="00D85E25">
              <w:rPr>
                <w:rFonts w:ascii="Arial" w:eastAsia="Calibri" w:hAnsi="Arial" w:cs="Arial"/>
                <w:sz w:val="20"/>
                <w:szCs w:val="20"/>
                <w:lang w:val="en-US"/>
              </w:rPr>
              <w:t xml:space="preserve"> LS, Andersen KK, </w:t>
            </w:r>
            <w:proofErr w:type="spellStart"/>
            <w:r w:rsidRPr="00D85E25">
              <w:rPr>
                <w:rFonts w:ascii="Arial" w:eastAsia="Calibri" w:hAnsi="Arial" w:cs="Arial"/>
                <w:sz w:val="20"/>
                <w:szCs w:val="20"/>
                <w:lang w:val="en-US"/>
              </w:rPr>
              <w:t>Winther</w:t>
            </w:r>
            <w:proofErr w:type="spellEnd"/>
            <w:r w:rsidRPr="00D85E25">
              <w:rPr>
                <w:rFonts w:ascii="Arial" w:eastAsia="Calibri" w:hAnsi="Arial" w:cs="Arial"/>
                <w:sz w:val="20"/>
                <w:szCs w:val="20"/>
                <w:lang w:val="en-US"/>
              </w:rPr>
              <w:t xml:space="preserve"> JF, </w:t>
            </w:r>
            <w:proofErr w:type="spellStart"/>
            <w:r w:rsidRPr="00D85E25">
              <w:rPr>
                <w:rFonts w:ascii="Arial" w:eastAsia="Calibri" w:hAnsi="Arial" w:cs="Arial"/>
                <w:sz w:val="20"/>
                <w:szCs w:val="20"/>
                <w:lang w:val="en-US"/>
              </w:rPr>
              <w:t>Schmiegelow</w:t>
            </w:r>
            <w:proofErr w:type="spellEnd"/>
            <w:r w:rsidRPr="00D85E25">
              <w:rPr>
                <w:rFonts w:ascii="Arial" w:eastAsia="Calibri" w:hAnsi="Arial" w:cs="Arial"/>
                <w:sz w:val="20"/>
                <w:szCs w:val="20"/>
                <w:lang w:val="en-US"/>
              </w:rPr>
              <w:t xml:space="preserve"> K, </w:t>
            </w:r>
            <w:proofErr w:type="spellStart"/>
            <w:r w:rsidRPr="00D85E25">
              <w:rPr>
                <w:rFonts w:ascii="Arial" w:eastAsia="Calibri" w:hAnsi="Arial" w:cs="Arial"/>
                <w:sz w:val="20"/>
                <w:szCs w:val="20"/>
                <w:lang w:val="en-US"/>
              </w:rPr>
              <w:t>Kjaer</w:t>
            </w:r>
            <w:proofErr w:type="spellEnd"/>
            <w:r w:rsidRPr="00D85E25">
              <w:rPr>
                <w:rFonts w:ascii="Arial" w:eastAsia="Calibri" w:hAnsi="Arial" w:cs="Arial"/>
                <w:sz w:val="20"/>
                <w:szCs w:val="20"/>
                <w:lang w:val="en-US"/>
              </w:rPr>
              <w:t xml:space="preserve"> SK. Maternal use of hormonal contraception and risk of childhood </w:t>
            </w:r>
            <w:proofErr w:type="spellStart"/>
            <w:r w:rsidRPr="00D85E25">
              <w:rPr>
                <w:rFonts w:ascii="Arial" w:eastAsia="Calibri" w:hAnsi="Arial" w:cs="Arial"/>
                <w:sz w:val="20"/>
                <w:szCs w:val="20"/>
                <w:lang w:val="en-US"/>
              </w:rPr>
              <w:t>leukaemia</w:t>
            </w:r>
            <w:proofErr w:type="spellEnd"/>
            <w:r w:rsidRPr="00D85E25">
              <w:rPr>
                <w:rFonts w:ascii="Arial" w:eastAsia="Calibri" w:hAnsi="Arial" w:cs="Arial"/>
                <w:sz w:val="20"/>
                <w:szCs w:val="20"/>
                <w:lang w:val="en-US"/>
              </w:rPr>
              <w:t>: a nationwide, population-based cohort study. Lancet Oncology. 2018;19(10):1307-1314. doi:10.1016/S1470-2045(18)30479-0</w:t>
            </w:r>
          </w:p>
        </w:tc>
      </w:tr>
      <w:tr w:rsidR="008D052C" w:rsidRPr="00D85E25" w14:paraId="446B8CA1" w14:textId="77777777" w:rsidTr="002D4060">
        <w:tc>
          <w:tcPr>
            <w:tcW w:w="9633" w:type="dxa"/>
          </w:tcPr>
          <w:p w14:paraId="1B0C5D7F"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Hellfritzsch</w:t>
            </w:r>
            <w:proofErr w:type="spellEnd"/>
            <w:r w:rsidRPr="00D85E25">
              <w:rPr>
                <w:rFonts w:ascii="Arial" w:eastAsia="Calibri" w:hAnsi="Arial" w:cs="Arial"/>
                <w:sz w:val="20"/>
                <w:szCs w:val="20"/>
                <w:lang w:val="en-US"/>
              </w:rPr>
              <w:t xml:space="preserve"> M, Lund LC, Ennis Z, et al. Ischemic Stroke and Systemic Embolism in Warfarin Users </w:t>
            </w:r>
            <w:proofErr w:type="gramStart"/>
            <w:r w:rsidRPr="00D85E25">
              <w:rPr>
                <w:rFonts w:ascii="Arial" w:eastAsia="Calibri" w:hAnsi="Arial" w:cs="Arial"/>
                <w:sz w:val="20"/>
                <w:szCs w:val="20"/>
                <w:lang w:val="en-US"/>
              </w:rPr>
              <w:t>With</w:t>
            </w:r>
            <w:proofErr w:type="gramEnd"/>
            <w:r w:rsidRPr="00D85E25">
              <w:rPr>
                <w:rFonts w:ascii="Arial" w:eastAsia="Calibri" w:hAnsi="Arial" w:cs="Arial"/>
                <w:sz w:val="20"/>
                <w:szCs w:val="20"/>
                <w:lang w:val="en-US"/>
              </w:rPr>
              <w:t xml:space="preserve"> Atrial Fibrillation or Heart Valve Replacement Exposed to Dicloxacillin or Flucloxacillin. Clinical Pharmacology &amp; Therapeutics. 2020;107(3):607-616. doi:10.1002/cpt.1662</w:t>
            </w:r>
          </w:p>
        </w:tc>
      </w:tr>
      <w:tr w:rsidR="008D052C" w:rsidRPr="00D85E25" w14:paraId="08B8D773" w14:textId="77777777" w:rsidTr="002D4060">
        <w:tc>
          <w:tcPr>
            <w:tcW w:w="9633" w:type="dxa"/>
          </w:tcPr>
          <w:p w14:paraId="6CFEDEDE"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Hellfritzsch</w:t>
            </w:r>
            <w:proofErr w:type="spellEnd"/>
            <w:r w:rsidRPr="00D85E25">
              <w:rPr>
                <w:rFonts w:ascii="Arial" w:eastAsia="Calibri" w:hAnsi="Arial" w:cs="Arial"/>
                <w:sz w:val="20"/>
                <w:szCs w:val="20"/>
                <w:lang w:val="en-US"/>
              </w:rPr>
              <w:t xml:space="preserve"> M, Rasmussen L, Hallas J, </w:t>
            </w:r>
            <w:proofErr w:type="spellStart"/>
            <w:r w:rsidRPr="00D85E25">
              <w:rPr>
                <w:rFonts w:ascii="Arial" w:eastAsia="Calibri" w:hAnsi="Arial" w:cs="Arial"/>
                <w:sz w:val="20"/>
                <w:szCs w:val="20"/>
                <w:lang w:val="en-US"/>
              </w:rPr>
              <w:t>Pottegård</w:t>
            </w:r>
            <w:proofErr w:type="spellEnd"/>
            <w:r w:rsidRPr="00D85E25">
              <w:rPr>
                <w:rFonts w:ascii="Arial" w:eastAsia="Calibri" w:hAnsi="Arial" w:cs="Arial"/>
                <w:sz w:val="20"/>
                <w:szCs w:val="20"/>
                <w:lang w:val="en-US"/>
              </w:rPr>
              <w:t xml:space="preserve"> A. Using the Symmetry Analysis Design to Screen for Adverse Effects of Non-vitamin K Antagonist Oral Anticoagulants. Drug Safety: An International Journal of Medical Toxicology and Drug Experience. 2018;41(7):685-695. doi:10.1007/s40264-018-0650-6</w:t>
            </w:r>
          </w:p>
        </w:tc>
      </w:tr>
      <w:tr w:rsidR="008D052C" w:rsidRPr="00D85E25" w14:paraId="1DD0C25C" w14:textId="77777777" w:rsidTr="002D4060">
        <w:tc>
          <w:tcPr>
            <w:tcW w:w="9633" w:type="dxa"/>
          </w:tcPr>
          <w:p w14:paraId="362E005D"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Hertz FB, Jensen A, Knudsen JD, et al. Does macrolide use confer risk of out-of-hospital cardiac arrest compared with penicillin V? A Danish national case-crossover and case–time– control study. BMJ Open. 2018;8(2). doi:10.1136/bmjopen-2017-019997</w:t>
            </w:r>
          </w:p>
        </w:tc>
      </w:tr>
      <w:tr w:rsidR="008D052C" w:rsidRPr="00D85E25" w14:paraId="294FDC1B" w14:textId="77777777" w:rsidTr="002D4060">
        <w:tc>
          <w:tcPr>
            <w:tcW w:w="9633" w:type="dxa"/>
          </w:tcPr>
          <w:p w14:paraId="6CBCFD57"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Hicks BM, Kristensen KB, Pedersen SA, </w:t>
            </w:r>
            <w:proofErr w:type="spellStart"/>
            <w:r w:rsidRPr="00D85E25">
              <w:rPr>
                <w:rFonts w:ascii="Arial" w:eastAsia="Calibri" w:hAnsi="Arial" w:cs="Arial"/>
                <w:sz w:val="20"/>
                <w:szCs w:val="20"/>
                <w:lang w:val="en-US"/>
              </w:rPr>
              <w:t>Hölmich</w:t>
            </w:r>
            <w:proofErr w:type="spellEnd"/>
            <w:r w:rsidRPr="00D85E25">
              <w:rPr>
                <w:rFonts w:ascii="Arial" w:eastAsia="Calibri" w:hAnsi="Arial" w:cs="Arial"/>
                <w:sz w:val="20"/>
                <w:szCs w:val="20"/>
                <w:lang w:val="en-US"/>
              </w:rPr>
              <w:t xml:space="preserve"> LR, </w:t>
            </w:r>
            <w:proofErr w:type="spellStart"/>
            <w:r w:rsidRPr="00D85E25">
              <w:rPr>
                <w:rFonts w:ascii="Arial" w:eastAsia="Calibri" w:hAnsi="Arial" w:cs="Arial"/>
                <w:sz w:val="20"/>
                <w:szCs w:val="20"/>
                <w:lang w:val="en-US"/>
              </w:rPr>
              <w:t>Pottegård</w:t>
            </w:r>
            <w:proofErr w:type="spellEnd"/>
            <w:r w:rsidRPr="00D85E25">
              <w:rPr>
                <w:rFonts w:ascii="Arial" w:eastAsia="Calibri" w:hAnsi="Arial" w:cs="Arial"/>
                <w:sz w:val="20"/>
                <w:szCs w:val="20"/>
                <w:lang w:val="en-US"/>
              </w:rPr>
              <w:t xml:space="preserve"> A. Hormone replacement therapy and the risk of melanoma in post-menopausal women. Human Reproduction. 2019;34(12):2418-2429. doi:10.1093/</w:t>
            </w:r>
            <w:proofErr w:type="spellStart"/>
            <w:r w:rsidRPr="00D85E25">
              <w:rPr>
                <w:rFonts w:ascii="Arial" w:eastAsia="Calibri" w:hAnsi="Arial" w:cs="Arial"/>
                <w:sz w:val="20"/>
                <w:szCs w:val="20"/>
                <w:lang w:val="en-US"/>
              </w:rPr>
              <w:t>humrep</w:t>
            </w:r>
            <w:proofErr w:type="spellEnd"/>
            <w:r w:rsidRPr="00D85E25">
              <w:rPr>
                <w:rFonts w:ascii="Arial" w:eastAsia="Calibri" w:hAnsi="Arial" w:cs="Arial"/>
                <w:sz w:val="20"/>
                <w:szCs w:val="20"/>
                <w:lang w:val="en-US"/>
              </w:rPr>
              <w:t>/dez222</w:t>
            </w:r>
          </w:p>
        </w:tc>
      </w:tr>
      <w:tr w:rsidR="008D052C" w:rsidRPr="00D85E25" w14:paraId="79F6AF87" w14:textId="77777777" w:rsidTr="002D4060">
        <w:tc>
          <w:tcPr>
            <w:tcW w:w="9633" w:type="dxa"/>
          </w:tcPr>
          <w:p w14:paraId="77BBC80E"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lastRenderedPageBreak/>
              <w:t>Hjalgrim</w:t>
            </w:r>
            <w:proofErr w:type="spellEnd"/>
            <w:r w:rsidRPr="00D85E25">
              <w:rPr>
                <w:rFonts w:ascii="Arial" w:eastAsia="Calibri" w:hAnsi="Arial" w:cs="Arial"/>
                <w:sz w:val="20"/>
                <w:szCs w:val="20"/>
                <w:lang w:val="en-US"/>
              </w:rPr>
              <w:t xml:space="preserve"> H, </w:t>
            </w:r>
            <w:proofErr w:type="spellStart"/>
            <w:r w:rsidRPr="00D85E25">
              <w:rPr>
                <w:rFonts w:ascii="Arial" w:eastAsia="Calibri" w:hAnsi="Arial" w:cs="Arial"/>
                <w:sz w:val="20"/>
                <w:szCs w:val="20"/>
                <w:lang w:val="en-US"/>
              </w:rPr>
              <w:t>Søegaard</w:t>
            </w:r>
            <w:proofErr w:type="spellEnd"/>
            <w:r w:rsidRPr="00D85E25">
              <w:rPr>
                <w:rFonts w:ascii="Arial" w:eastAsia="Calibri" w:hAnsi="Arial" w:cs="Arial"/>
                <w:sz w:val="20"/>
                <w:szCs w:val="20"/>
                <w:lang w:val="en-US"/>
              </w:rPr>
              <w:t xml:space="preserve"> SH, </w:t>
            </w:r>
            <w:proofErr w:type="spellStart"/>
            <w:r w:rsidRPr="00D85E25">
              <w:rPr>
                <w:rFonts w:ascii="Arial" w:eastAsia="Calibri" w:hAnsi="Arial" w:cs="Arial"/>
                <w:sz w:val="20"/>
                <w:szCs w:val="20"/>
                <w:lang w:val="en-US"/>
              </w:rPr>
              <w:t>Hjalgrim</w:t>
            </w:r>
            <w:proofErr w:type="spellEnd"/>
            <w:r w:rsidRPr="00D85E25">
              <w:rPr>
                <w:rFonts w:ascii="Arial" w:eastAsia="Calibri" w:hAnsi="Arial" w:cs="Arial"/>
                <w:sz w:val="20"/>
                <w:szCs w:val="20"/>
                <w:lang w:val="en-US"/>
              </w:rPr>
              <w:t xml:space="preserve"> LL, </w:t>
            </w:r>
            <w:proofErr w:type="spellStart"/>
            <w:r w:rsidRPr="00D85E25">
              <w:rPr>
                <w:rFonts w:ascii="Arial" w:eastAsia="Calibri" w:hAnsi="Arial" w:cs="Arial"/>
                <w:sz w:val="20"/>
                <w:szCs w:val="20"/>
                <w:lang w:val="en-US"/>
              </w:rPr>
              <w:t>Rostgaard</w:t>
            </w:r>
            <w:proofErr w:type="spellEnd"/>
            <w:r w:rsidRPr="00D85E25">
              <w:rPr>
                <w:rFonts w:ascii="Arial" w:eastAsia="Calibri" w:hAnsi="Arial" w:cs="Arial"/>
                <w:sz w:val="20"/>
                <w:szCs w:val="20"/>
                <w:lang w:val="en-US"/>
              </w:rPr>
              <w:t xml:space="preserve"> K. Childhood use of antimicrobials and risk of Hodgkin lymphoma: a Danish register–based cohort study. Blood Adv. 2019;3(9):1489-1492. doi:10.1182/bloodadvances.2018029355</w:t>
            </w:r>
          </w:p>
        </w:tc>
      </w:tr>
      <w:tr w:rsidR="008D052C" w:rsidRPr="00D85E25" w14:paraId="5651A9B4" w14:textId="77777777" w:rsidTr="002D4060">
        <w:tc>
          <w:tcPr>
            <w:tcW w:w="9633" w:type="dxa"/>
          </w:tcPr>
          <w:p w14:paraId="07B8C45C"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Højgaard P, </w:t>
            </w:r>
            <w:proofErr w:type="spellStart"/>
            <w:r w:rsidRPr="00D85E25">
              <w:rPr>
                <w:rFonts w:ascii="Arial" w:eastAsia="Calibri" w:hAnsi="Arial" w:cs="Arial"/>
                <w:sz w:val="20"/>
                <w:szCs w:val="20"/>
                <w:lang w:val="en-US"/>
              </w:rPr>
              <w:t>Ballegaard</w:t>
            </w:r>
            <w:proofErr w:type="spellEnd"/>
            <w:r w:rsidRPr="00D85E25">
              <w:rPr>
                <w:rFonts w:ascii="Arial" w:eastAsia="Calibri" w:hAnsi="Arial" w:cs="Arial"/>
                <w:sz w:val="20"/>
                <w:szCs w:val="20"/>
                <w:lang w:val="en-US"/>
              </w:rPr>
              <w:t xml:space="preserve"> C, </w:t>
            </w:r>
            <w:proofErr w:type="spellStart"/>
            <w:r w:rsidRPr="00D85E25">
              <w:rPr>
                <w:rFonts w:ascii="Arial" w:eastAsia="Calibri" w:hAnsi="Arial" w:cs="Arial"/>
                <w:sz w:val="20"/>
                <w:szCs w:val="20"/>
                <w:lang w:val="en-US"/>
              </w:rPr>
              <w:t>Cordtz</w:t>
            </w:r>
            <w:proofErr w:type="spellEnd"/>
            <w:r w:rsidRPr="00D85E25">
              <w:rPr>
                <w:rFonts w:ascii="Arial" w:eastAsia="Calibri" w:hAnsi="Arial" w:cs="Arial"/>
                <w:sz w:val="20"/>
                <w:szCs w:val="20"/>
                <w:lang w:val="en-US"/>
              </w:rPr>
              <w:t xml:space="preserve"> R, et al. Gender differences in biologic treatment outcomes—a study of 1750 patients with psoriatic arthritis using Danish Health Care Registers. Rheumatology. 2018;57(9):1651-1660. doi:10.1093/rheumatology/key140</w:t>
            </w:r>
          </w:p>
        </w:tc>
      </w:tr>
      <w:tr w:rsidR="008D052C" w:rsidRPr="00D85E25" w14:paraId="0AC489F6" w14:textId="77777777" w:rsidTr="002D4060">
        <w:tc>
          <w:tcPr>
            <w:tcW w:w="9633" w:type="dxa"/>
          </w:tcPr>
          <w:p w14:paraId="15E845A5"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Holland-Bill L, Christiansen CF, </w:t>
            </w:r>
            <w:proofErr w:type="spellStart"/>
            <w:r w:rsidRPr="00D85E25">
              <w:rPr>
                <w:rFonts w:ascii="Arial" w:eastAsia="Calibri" w:hAnsi="Arial" w:cs="Arial"/>
                <w:sz w:val="20"/>
                <w:szCs w:val="20"/>
                <w:lang w:val="en-US"/>
              </w:rPr>
              <w:t>Ulrichsen</w:t>
            </w:r>
            <w:proofErr w:type="spellEnd"/>
            <w:r w:rsidRPr="00D85E25">
              <w:rPr>
                <w:rFonts w:ascii="Arial" w:eastAsia="Calibri" w:hAnsi="Arial" w:cs="Arial"/>
                <w:sz w:val="20"/>
                <w:szCs w:val="20"/>
                <w:lang w:val="en-US"/>
              </w:rPr>
              <w:t xml:space="preserve"> SP, Ring T, Jørgensen JOL, Sørensen HT. Preadmission Diuretic Use and Mortality in Patients Hospitalized </w:t>
            </w:r>
            <w:proofErr w:type="gramStart"/>
            <w:r w:rsidRPr="00D85E25">
              <w:rPr>
                <w:rFonts w:ascii="Arial" w:eastAsia="Calibri" w:hAnsi="Arial" w:cs="Arial"/>
                <w:sz w:val="20"/>
                <w:szCs w:val="20"/>
                <w:lang w:val="en-US"/>
              </w:rPr>
              <w:t>With</w:t>
            </w:r>
            <w:proofErr w:type="gramEnd"/>
            <w:r w:rsidRPr="00D85E25">
              <w:rPr>
                <w:rFonts w:ascii="Arial" w:eastAsia="Calibri" w:hAnsi="Arial" w:cs="Arial"/>
                <w:sz w:val="20"/>
                <w:szCs w:val="20"/>
                <w:lang w:val="en-US"/>
              </w:rPr>
              <w:t xml:space="preserve"> Hyponatremia: A Propensity Score–Matched Cohort Study. American Journal of Therapeutics. Published online 2019:13.</w:t>
            </w:r>
          </w:p>
        </w:tc>
      </w:tr>
      <w:tr w:rsidR="008D052C" w:rsidRPr="00D85E25" w14:paraId="1AA1810D" w14:textId="77777777" w:rsidTr="002D4060">
        <w:tc>
          <w:tcPr>
            <w:tcW w:w="9633" w:type="dxa"/>
          </w:tcPr>
          <w:p w14:paraId="30ED4CA1"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Holm M, Olsen A, Yeung SA, et al. Pattern of mortality after menopausal hormone therapy: long-term follow up in a population-based cohort. BJOG: An International Journal of Obstetrics &amp; </w:t>
            </w:r>
            <w:proofErr w:type="spellStart"/>
            <w:r w:rsidRPr="00D85E25">
              <w:rPr>
                <w:rFonts w:ascii="Arial" w:eastAsia="Calibri" w:hAnsi="Arial" w:cs="Arial"/>
                <w:sz w:val="20"/>
                <w:szCs w:val="20"/>
                <w:lang w:val="en-US"/>
              </w:rPr>
              <w:t>Gynaecology</w:t>
            </w:r>
            <w:proofErr w:type="spellEnd"/>
            <w:r w:rsidRPr="00D85E25">
              <w:rPr>
                <w:rFonts w:ascii="Arial" w:eastAsia="Calibri" w:hAnsi="Arial" w:cs="Arial"/>
                <w:sz w:val="20"/>
                <w:szCs w:val="20"/>
                <w:lang w:val="en-US"/>
              </w:rPr>
              <w:t>. 2019;126(1):55-63. doi:10.1111/1471-0528.15433</w:t>
            </w:r>
          </w:p>
        </w:tc>
      </w:tr>
      <w:tr w:rsidR="008D052C" w:rsidRPr="00D85E25" w14:paraId="013E1FE2" w14:textId="77777777" w:rsidTr="002D4060">
        <w:tc>
          <w:tcPr>
            <w:tcW w:w="9633" w:type="dxa"/>
          </w:tcPr>
          <w:p w14:paraId="40E08AEB"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Hopfner F, </w:t>
            </w:r>
            <w:proofErr w:type="spellStart"/>
            <w:r w:rsidRPr="00D85E25">
              <w:rPr>
                <w:rFonts w:ascii="Arial" w:eastAsia="Calibri" w:hAnsi="Arial" w:cs="Arial"/>
                <w:sz w:val="20"/>
                <w:szCs w:val="20"/>
                <w:lang w:val="en-US"/>
              </w:rPr>
              <w:t>Wod</w:t>
            </w:r>
            <w:proofErr w:type="spellEnd"/>
            <w:r w:rsidRPr="00D85E25">
              <w:rPr>
                <w:rFonts w:ascii="Arial" w:eastAsia="Calibri" w:hAnsi="Arial" w:cs="Arial"/>
                <w:sz w:val="20"/>
                <w:szCs w:val="20"/>
                <w:lang w:val="en-US"/>
              </w:rPr>
              <w:t xml:space="preserve"> M, </w:t>
            </w:r>
            <w:proofErr w:type="spellStart"/>
            <w:r w:rsidRPr="00D85E25">
              <w:rPr>
                <w:rFonts w:ascii="Arial" w:eastAsia="Calibri" w:hAnsi="Arial" w:cs="Arial"/>
                <w:sz w:val="20"/>
                <w:szCs w:val="20"/>
                <w:lang w:val="en-US"/>
              </w:rPr>
              <w:t>Höglinger</w:t>
            </w:r>
            <w:proofErr w:type="spellEnd"/>
            <w:r w:rsidRPr="00D85E25">
              <w:rPr>
                <w:rFonts w:ascii="Arial" w:eastAsia="Calibri" w:hAnsi="Arial" w:cs="Arial"/>
                <w:sz w:val="20"/>
                <w:szCs w:val="20"/>
                <w:lang w:val="en-US"/>
              </w:rPr>
              <w:t xml:space="preserve"> GU, et al. Use of β2-adrenoreceptor agonist and antagonist drugs and risk of Parkinson disease. Neurology. 2019;93(2</w:t>
            </w:r>
            <w:proofErr w:type="gramStart"/>
            <w:r w:rsidRPr="00D85E25">
              <w:rPr>
                <w:rFonts w:ascii="Arial" w:eastAsia="Calibri" w:hAnsi="Arial" w:cs="Arial"/>
                <w:sz w:val="20"/>
                <w:szCs w:val="20"/>
                <w:lang w:val="en-US"/>
              </w:rPr>
              <w:t>):e</w:t>
            </w:r>
            <w:proofErr w:type="gramEnd"/>
            <w:r w:rsidRPr="00D85E25">
              <w:rPr>
                <w:rFonts w:ascii="Arial" w:eastAsia="Calibri" w:hAnsi="Arial" w:cs="Arial"/>
                <w:sz w:val="20"/>
                <w:szCs w:val="20"/>
                <w:lang w:val="en-US"/>
              </w:rPr>
              <w:t>135-e142.</w:t>
            </w:r>
          </w:p>
        </w:tc>
      </w:tr>
      <w:tr w:rsidR="008D052C" w:rsidRPr="00D85E25" w14:paraId="5BCCE87B" w14:textId="77777777" w:rsidTr="002D4060">
        <w:tc>
          <w:tcPr>
            <w:tcW w:w="9633" w:type="dxa"/>
          </w:tcPr>
          <w:p w14:paraId="4759D1A8"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Horwitz H, Andersen JT, Dalhoff KP. Health consequences of androgenic anabolic steroid use. Journal of Internal Medicine. 2019;285(3):333-340. doi:10.1111/joim.12850</w:t>
            </w:r>
          </w:p>
        </w:tc>
      </w:tr>
      <w:tr w:rsidR="008D052C" w:rsidRPr="00D85E25" w14:paraId="101596CD" w14:textId="77777777" w:rsidTr="002D4060">
        <w:tc>
          <w:tcPr>
            <w:tcW w:w="9633" w:type="dxa"/>
          </w:tcPr>
          <w:p w14:paraId="5EFFA2CE"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Hviid</w:t>
            </w:r>
            <w:proofErr w:type="spellEnd"/>
            <w:r w:rsidRPr="00D85E25">
              <w:rPr>
                <w:rFonts w:ascii="Arial" w:eastAsia="Calibri" w:hAnsi="Arial" w:cs="Arial"/>
                <w:sz w:val="20"/>
                <w:szCs w:val="20"/>
                <w:lang w:val="en-US"/>
              </w:rPr>
              <w:t xml:space="preserve"> A, </w:t>
            </w:r>
            <w:proofErr w:type="spellStart"/>
            <w:r w:rsidRPr="00D85E25">
              <w:rPr>
                <w:rFonts w:ascii="Arial" w:eastAsia="Calibri" w:hAnsi="Arial" w:cs="Arial"/>
                <w:sz w:val="20"/>
                <w:szCs w:val="20"/>
                <w:lang w:val="en-US"/>
              </w:rPr>
              <w:t>Svanström</w:t>
            </w:r>
            <w:proofErr w:type="spellEnd"/>
            <w:r w:rsidRPr="00D85E25">
              <w:rPr>
                <w:rFonts w:ascii="Arial" w:eastAsia="Calibri" w:hAnsi="Arial" w:cs="Arial"/>
                <w:sz w:val="20"/>
                <w:szCs w:val="20"/>
                <w:lang w:val="en-US"/>
              </w:rPr>
              <w:t xml:space="preserve"> H, </w:t>
            </w:r>
            <w:proofErr w:type="spellStart"/>
            <w:r w:rsidRPr="00D85E25">
              <w:rPr>
                <w:rFonts w:ascii="Arial" w:eastAsia="Calibri" w:hAnsi="Arial" w:cs="Arial"/>
                <w:sz w:val="20"/>
                <w:szCs w:val="20"/>
                <w:lang w:val="en-US"/>
              </w:rPr>
              <w:t>Scheller</w:t>
            </w:r>
            <w:proofErr w:type="spellEnd"/>
            <w:r w:rsidRPr="00D85E25">
              <w:rPr>
                <w:rFonts w:ascii="Arial" w:eastAsia="Calibri" w:hAnsi="Arial" w:cs="Arial"/>
                <w:sz w:val="20"/>
                <w:szCs w:val="20"/>
                <w:lang w:val="en-US"/>
              </w:rPr>
              <w:t xml:space="preserve"> NM, </w:t>
            </w:r>
            <w:proofErr w:type="spellStart"/>
            <w:r w:rsidRPr="00D85E25">
              <w:rPr>
                <w:rFonts w:ascii="Arial" w:eastAsia="Calibri" w:hAnsi="Arial" w:cs="Arial"/>
                <w:sz w:val="20"/>
                <w:szCs w:val="20"/>
                <w:lang w:val="en-US"/>
              </w:rPr>
              <w:t>Grönlund</w:t>
            </w:r>
            <w:proofErr w:type="spellEnd"/>
            <w:r w:rsidRPr="00D85E25">
              <w:rPr>
                <w:rFonts w:ascii="Arial" w:eastAsia="Calibri" w:hAnsi="Arial" w:cs="Arial"/>
                <w:sz w:val="20"/>
                <w:szCs w:val="20"/>
                <w:lang w:val="en-US"/>
              </w:rPr>
              <w:t xml:space="preserve"> O, Pasternak B, </w:t>
            </w:r>
            <w:proofErr w:type="spellStart"/>
            <w:r w:rsidRPr="00D85E25">
              <w:rPr>
                <w:rFonts w:ascii="Arial" w:eastAsia="Calibri" w:hAnsi="Arial" w:cs="Arial"/>
                <w:sz w:val="20"/>
                <w:szCs w:val="20"/>
                <w:lang w:val="en-US"/>
              </w:rPr>
              <w:t>Arnheim</w:t>
            </w:r>
            <w:r w:rsidRPr="00D85E25">
              <w:rPr>
                <w:rFonts w:ascii="Cambria Math" w:eastAsia="Calibri" w:hAnsi="Cambria Math" w:cs="Cambria Math"/>
                <w:sz w:val="20"/>
                <w:szCs w:val="20"/>
                <w:lang w:val="en-US"/>
              </w:rPr>
              <w:t>‐</w:t>
            </w:r>
            <w:r w:rsidRPr="00D85E25">
              <w:rPr>
                <w:rFonts w:ascii="Arial" w:eastAsia="Calibri" w:hAnsi="Arial" w:cs="Arial"/>
                <w:sz w:val="20"/>
                <w:szCs w:val="20"/>
                <w:lang w:val="en-US"/>
              </w:rPr>
              <w:t>Dahlström</w:t>
            </w:r>
            <w:proofErr w:type="spellEnd"/>
            <w:r w:rsidRPr="00D85E25">
              <w:rPr>
                <w:rFonts w:ascii="Arial" w:eastAsia="Calibri" w:hAnsi="Arial" w:cs="Arial"/>
                <w:sz w:val="20"/>
                <w:szCs w:val="20"/>
                <w:lang w:val="en-US"/>
              </w:rPr>
              <w:t xml:space="preserve"> L. Human papillomavirus vaccination of adult women and risk of autoimmune and neurological diseases. Journal of Internal Medicine. 2018;283(2):154-165. doi:10.1111/joim.12694</w:t>
            </w:r>
          </w:p>
        </w:tc>
      </w:tr>
      <w:tr w:rsidR="008D052C" w:rsidRPr="00D85E25" w14:paraId="65422FB1" w14:textId="77777777" w:rsidTr="002D4060">
        <w:tc>
          <w:tcPr>
            <w:tcW w:w="9633" w:type="dxa"/>
          </w:tcPr>
          <w:p w14:paraId="2746E169"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Hviid</w:t>
            </w:r>
            <w:proofErr w:type="spellEnd"/>
            <w:r w:rsidRPr="00D85E25">
              <w:rPr>
                <w:rFonts w:ascii="Arial" w:eastAsia="Calibri" w:hAnsi="Arial" w:cs="Arial"/>
                <w:sz w:val="20"/>
                <w:szCs w:val="20"/>
                <w:lang w:val="en-US"/>
              </w:rPr>
              <w:t xml:space="preserve"> A, Hansen JV, Frisch M, </w:t>
            </w:r>
            <w:proofErr w:type="spellStart"/>
            <w:r w:rsidRPr="00D85E25">
              <w:rPr>
                <w:rFonts w:ascii="Arial" w:eastAsia="Calibri" w:hAnsi="Arial" w:cs="Arial"/>
                <w:sz w:val="20"/>
                <w:szCs w:val="20"/>
                <w:lang w:val="en-US"/>
              </w:rPr>
              <w:t>Melbye</w:t>
            </w:r>
            <w:proofErr w:type="spellEnd"/>
            <w:r w:rsidRPr="00D85E25">
              <w:rPr>
                <w:rFonts w:ascii="Arial" w:eastAsia="Calibri" w:hAnsi="Arial" w:cs="Arial"/>
                <w:sz w:val="20"/>
                <w:szCs w:val="20"/>
                <w:lang w:val="en-US"/>
              </w:rPr>
              <w:t xml:space="preserve"> M. Measles, Mumps, Rubella Vaccination and Autism. Ann Intern Med. 2019;170(8):513-520. doi:10.7326/M18-2101</w:t>
            </w:r>
          </w:p>
        </w:tc>
      </w:tr>
      <w:tr w:rsidR="008D052C" w:rsidRPr="00D85E25" w14:paraId="40A2EE3B" w14:textId="77777777" w:rsidTr="002D4060">
        <w:tc>
          <w:tcPr>
            <w:tcW w:w="9633" w:type="dxa"/>
          </w:tcPr>
          <w:p w14:paraId="372C7C22"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Inghammar</w:t>
            </w:r>
            <w:proofErr w:type="spellEnd"/>
            <w:r w:rsidRPr="00D85E25">
              <w:rPr>
                <w:rFonts w:ascii="Arial" w:eastAsia="Calibri" w:hAnsi="Arial" w:cs="Arial"/>
                <w:sz w:val="20"/>
                <w:szCs w:val="20"/>
                <w:lang w:val="en-US"/>
              </w:rPr>
              <w:t xml:space="preserve"> M, </w:t>
            </w:r>
            <w:proofErr w:type="spellStart"/>
            <w:r w:rsidRPr="00D85E25">
              <w:rPr>
                <w:rFonts w:ascii="Arial" w:eastAsia="Calibri" w:hAnsi="Arial" w:cs="Arial"/>
                <w:sz w:val="20"/>
                <w:szCs w:val="20"/>
                <w:lang w:val="en-US"/>
              </w:rPr>
              <w:t>Nibell</w:t>
            </w:r>
            <w:proofErr w:type="spellEnd"/>
            <w:r w:rsidRPr="00D85E25">
              <w:rPr>
                <w:rFonts w:ascii="Arial" w:eastAsia="Calibri" w:hAnsi="Arial" w:cs="Arial"/>
                <w:sz w:val="20"/>
                <w:szCs w:val="20"/>
                <w:lang w:val="en-US"/>
              </w:rPr>
              <w:t xml:space="preserve"> O, Pasternak B, </w:t>
            </w:r>
            <w:proofErr w:type="spellStart"/>
            <w:r w:rsidRPr="00D85E25">
              <w:rPr>
                <w:rFonts w:ascii="Arial" w:eastAsia="Calibri" w:hAnsi="Arial" w:cs="Arial"/>
                <w:sz w:val="20"/>
                <w:szCs w:val="20"/>
                <w:lang w:val="en-US"/>
              </w:rPr>
              <w:t>Melbye</w:t>
            </w:r>
            <w:proofErr w:type="spellEnd"/>
            <w:r w:rsidRPr="00D85E25">
              <w:rPr>
                <w:rFonts w:ascii="Arial" w:eastAsia="Calibri" w:hAnsi="Arial" w:cs="Arial"/>
                <w:sz w:val="20"/>
                <w:szCs w:val="20"/>
                <w:lang w:val="en-US"/>
              </w:rPr>
              <w:t xml:space="preserve"> M, </w:t>
            </w:r>
            <w:proofErr w:type="spellStart"/>
            <w:r w:rsidRPr="00D85E25">
              <w:rPr>
                <w:rFonts w:ascii="Arial" w:eastAsia="Calibri" w:hAnsi="Arial" w:cs="Arial"/>
                <w:sz w:val="20"/>
                <w:szCs w:val="20"/>
                <w:lang w:val="en-US"/>
              </w:rPr>
              <w:t>Svanström</w:t>
            </w:r>
            <w:proofErr w:type="spellEnd"/>
            <w:r w:rsidRPr="00D85E25">
              <w:rPr>
                <w:rFonts w:ascii="Arial" w:eastAsia="Calibri" w:hAnsi="Arial" w:cs="Arial"/>
                <w:sz w:val="20"/>
                <w:szCs w:val="20"/>
                <w:lang w:val="en-US"/>
              </w:rPr>
              <w:t xml:space="preserve"> H, </w:t>
            </w:r>
            <w:proofErr w:type="spellStart"/>
            <w:r w:rsidRPr="00D85E25">
              <w:rPr>
                <w:rFonts w:ascii="Arial" w:eastAsia="Calibri" w:hAnsi="Arial" w:cs="Arial"/>
                <w:sz w:val="20"/>
                <w:szCs w:val="20"/>
                <w:lang w:val="en-US"/>
              </w:rPr>
              <w:t>Hviid</w:t>
            </w:r>
            <w:proofErr w:type="spellEnd"/>
            <w:r w:rsidRPr="00D85E25">
              <w:rPr>
                <w:rFonts w:ascii="Arial" w:eastAsia="Calibri" w:hAnsi="Arial" w:cs="Arial"/>
                <w:sz w:val="20"/>
                <w:szCs w:val="20"/>
                <w:lang w:val="en-US"/>
              </w:rPr>
              <w:t xml:space="preserve"> A. Long-Term Risk of Cardiovascular Death </w:t>
            </w:r>
            <w:proofErr w:type="gramStart"/>
            <w:r w:rsidRPr="00D85E25">
              <w:rPr>
                <w:rFonts w:ascii="Arial" w:eastAsia="Calibri" w:hAnsi="Arial" w:cs="Arial"/>
                <w:sz w:val="20"/>
                <w:szCs w:val="20"/>
                <w:lang w:val="en-US"/>
              </w:rPr>
              <w:t>With</w:t>
            </w:r>
            <w:proofErr w:type="gramEnd"/>
            <w:r w:rsidRPr="00D85E25">
              <w:rPr>
                <w:rFonts w:ascii="Arial" w:eastAsia="Calibri" w:hAnsi="Arial" w:cs="Arial"/>
                <w:sz w:val="20"/>
                <w:szCs w:val="20"/>
                <w:lang w:val="en-US"/>
              </w:rPr>
              <w:t xml:space="preserve"> Use of Clarithromycin and Roxithromycin: A Nationwide Cohort Study. American Journal of Epidemiology. 2018;187(4):777-785. doi:10.1093/</w:t>
            </w:r>
            <w:proofErr w:type="spellStart"/>
            <w:r w:rsidRPr="00D85E25">
              <w:rPr>
                <w:rFonts w:ascii="Arial" w:eastAsia="Calibri" w:hAnsi="Arial" w:cs="Arial"/>
                <w:sz w:val="20"/>
                <w:szCs w:val="20"/>
                <w:lang w:val="en-US"/>
              </w:rPr>
              <w:t>aje</w:t>
            </w:r>
            <w:proofErr w:type="spellEnd"/>
            <w:r w:rsidRPr="00D85E25">
              <w:rPr>
                <w:rFonts w:ascii="Arial" w:eastAsia="Calibri" w:hAnsi="Arial" w:cs="Arial"/>
                <w:sz w:val="20"/>
                <w:szCs w:val="20"/>
                <w:lang w:val="en-US"/>
              </w:rPr>
              <w:t>/kwx359</w:t>
            </w:r>
          </w:p>
        </w:tc>
      </w:tr>
      <w:tr w:rsidR="008D052C" w:rsidRPr="00D85E25" w14:paraId="467133A3" w14:textId="77777777" w:rsidTr="002D4060">
        <w:tc>
          <w:tcPr>
            <w:tcW w:w="9633" w:type="dxa"/>
          </w:tcPr>
          <w:p w14:paraId="459A2B05"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Jantzen C, Madsen CM, Abrahamsen B, et al. Pre-fracture medication use as a predictor of 30- day mortality in hip fracture patients: an analysis of 141,201 patients. HIP International. 2020;30(1):101-106. doi:10.1177/1120700019832603</w:t>
            </w:r>
          </w:p>
        </w:tc>
      </w:tr>
      <w:tr w:rsidR="008D052C" w:rsidRPr="00D85E25" w14:paraId="6C785A1A" w14:textId="77777777" w:rsidTr="002D4060">
        <w:tc>
          <w:tcPr>
            <w:tcW w:w="9633" w:type="dxa"/>
          </w:tcPr>
          <w:p w14:paraId="7FD6BF5D"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Jennum</w:t>
            </w:r>
            <w:proofErr w:type="spellEnd"/>
            <w:r w:rsidRPr="00D85E25">
              <w:rPr>
                <w:rFonts w:ascii="Arial" w:eastAsia="Calibri" w:hAnsi="Arial" w:cs="Arial"/>
                <w:sz w:val="20"/>
                <w:szCs w:val="20"/>
                <w:lang w:val="en-US"/>
              </w:rPr>
              <w:t xml:space="preserve"> P, </w:t>
            </w:r>
            <w:proofErr w:type="spellStart"/>
            <w:r w:rsidRPr="00D85E25">
              <w:rPr>
                <w:rFonts w:ascii="Arial" w:eastAsia="Calibri" w:hAnsi="Arial" w:cs="Arial"/>
                <w:sz w:val="20"/>
                <w:szCs w:val="20"/>
                <w:lang w:val="en-US"/>
              </w:rPr>
              <w:t>Baandrup</w:t>
            </w:r>
            <w:proofErr w:type="spellEnd"/>
            <w:r w:rsidRPr="00D85E25">
              <w:rPr>
                <w:rFonts w:ascii="Arial" w:eastAsia="Calibri" w:hAnsi="Arial" w:cs="Arial"/>
                <w:sz w:val="20"/>
                <w:szCs w:val="20"/>
                <w:lang w:val="en-US"/>
              </w:rPr>
              <w:t xml:space="preserve"> L, </w:t>
            </w:r>
            <w:proofErr w:type="spellStart"/>
            <w:r w:rsidRPr="00D85E25">
              <w:rPr>
                <w:rFonts w:ascii="Arial" w:eastAsia="Calibri" w:hAnsi="Arial" w:cs="Arial"/>
                <w:sz w:val="20"/>
                <w:szCs w:val="20"/>
                <w:lang w:val="en-US"/>
              </w:rPr>
              <w:t>Tønnesen</w:t>
            </w:r>
            <w:proofErr w:type="spellEnd"/>
            <w:r w:rsidRPr="00D85E25">
              <w:rPr>
                <w:rFonts w:ascii="Arial" w:eastAsia="Calibri" w:hAnsi="Arial" w:cs="Arial"/>
                <w:sz w:val="20"/>
                <w:szCs w:val="20"/>
                <w:lang w:val="en-US"/>
              </w:rPr>
              <w:t xml:space="preserve"> P, Ibsen R, </w:t>
            </w:r>
            <w:proofErr w:type="spellStart"/>
            <w:r w:rsidRPr="00D85E25">
              <w:rPr>
                <w:rFonts w:ascii="Arial" w:eastAsia="Calibri" w:hAnsi="Arial" w:cs="Arial"/>
                <w:sz w:val="20"/>
                <w:szCs w:val="20"/>
                <w:lang w:val="en-US"/>
              </w:rPr>
              <w:t>Kjellberg</w:t>
            </w:r>
            <w:proofErr w:type="spellEnd"/>
            <w:r w:rsidRPr="00D85E25">
              <w:rPr>
                <w:rFonts w:ascii="Arial" w:eastAsia="Calibri" w:hAnsi="Arial" w:cs="Arial"/>
                <w:sz w:val="20"/>
                <w:szCs w:val="20"/>
                <w:lang w:val="en-US"/>
              </w:rPr>
              <w:t xml:space="preserve"> J. Mortality and use of psychotropic medication in sleep </w:t>
            </w:r>
            <w:proofErr w:type="spellStart"/>
            <w:r w:rsidRPr="00D85E25">
              <w:rPr>
                <w:rFonts w:ascii="Arial" w:eastAsia="Calibri" w:hAnsi="Arial" w:cs="Arial"/>
                <w:sz w:val="20"/>
                <w:szCs w:val="20"/>
                <w:lang w:val="en-US"/>
              </w:rPr>
              <w:t>apnoea</w:t>
            </w:r>
            <w:proofErr w:type="spellEnd"/>
            <w:r w:rsidRPr="00D85E25">
              <w:rPr>
                <w:rFonts w:ascii="Arial" w:eastAsia="Calibri" w:hAnsi="Arial" w:cs="Arial"/>
                <w:sz w:val="20"/>
                <w:szCs w:val="20"/>
                <w:lang w:val="en-US"/>
              </w:rPr>
              <w:t xml:space="preserve"> patients: a population-wide register-based study. Sleep Medicine. </w:t>
            </w:r>
            <w:proofErr w:type="gramStart"/>
            <w:r w:rsidRPr="00D85E25">
              <w:rPr>
                <w:rFonts w:ascii="Arial" w:eastAsia="Calibri" w:hAnsi="Arial" w:cs="Arial"/>
                <w:sz w:val="20"/>
                <w:szCs w:val="20"/>
                <w:lang w:val="en-US"/>
              </w:rPr>
              <w:t>2018;43:19</w:t>
            </w:r>
            <w:proofErr w:type="gramEnd"/>
            <w:r w:rsidRPr="00D85E25">
              <w:rPr>
                <w:rFonts w:ascii="Arial" w:eastAsia="Calibri" w:hAnsi="Arial" w:cs="Arial"/>
                <w:sz w:val="20"/>
                <w:szCs w:val="20"/>
                <w:lang w:val="en-US"/>
              </w:rPr>
              <w:t xml:space="preserve">-24. </w:t>
            </w:r>
            <w:proofErr w:type="gramStart"/>
            <w:r w:rsidRPr="00D85E25">
              <w:rPr>
                <w:rFonts w:ascii="Arial" w:eastAsia="Calibri" w:hAnsi="Arial" w:cs="Arial"/>
                <w:sz w:val="20"/>
                <w:szCs w:val="20"/>
                <w:lang w:val="en-US"/>
              </w:rPr>
              <w:t>doi:10.1016/j.sleep</w:t>
            </w:r>
            <w:proofErr w:type="gramEnd"/>
            <w:r w:rsidRPr="00D85E25">
              <w:rPr>
                <w:rFonts w:ascii="Arial" w:eastAsia="Calibri" w:hAnsi="Arial" w:cs="Arial"/>
                <w:sz w:val="20"/>
                <w:szCs w:val="20"/>
                <w:lang w:val="en-US"/>
              </w:rPr>
              <w:t>.2017.11.1142</w:t>
            </w:r>
          </w:p>
        </w:tc>
      </w:tr>
      <w:tr w:rsidR="008D052C" w:rsidRPr="00D85E25" w14:paraId="1D7C89F3" w14:textId="77777777" w:rsidTr="002D4060">
        <w:tc>
          <w:tcPr>
            <w:tcW w:w="9633" w:type="dxa"/>
          </w:tcPr>
          <w:p w14:paraId="60259972"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Jensen A, Andersen PK, </w:t>
            </w:r>
            <w:proofErr w:type="spellStart"/>
            <w:r w:rsidRPr="00D85E25">
              <w:rPr>
                <w:rFonts w:ascii="Arial" w:eastAsia="Calibri" w:hAnsi="Arial" w:cs="Arial"/>
                <w:sz w:val="20"/>
                <w:szCs w:val="20"/>
                <w:lang w:val="en-US"/>
              </w:rPr>
              <w:t>Stensballe</w:t>
            </w:r>
            <w:proofErr w:type="spellEnd"/>
            <w:r w:rsidRPr="00D85E25">
              <w:rPr>
                <w:rFonts w:ascii="Arial" w:eastAsia="Calibri" w:hAnsi="Arial" w:cs="Arial"/>
                <w:sz w:val="20"/>
                <w:szCs w:val="20"/>
                <w:lang w:val="en-US"/>
              </w:rPr>
              <w:t xml:space="preserve"> LG. Early childhood vaccination and subsequent mortality or morbidity: are observational studies hampered by residual confounding? A Danish register- based cohort study. BMJ Open. 2019;9(9). doi:10.1136/bmjopen-2019-029794</w:t>
            </w:r>
          </w:p>
        </w:tc>
      </w:tr>
      <w:tr w:rsidR="008D052C" w:rsidRPr="00D85E25" w14:paraId="18A2D09A" w14:textId="77777777" w:rsidTr="002D4060">
        <w:tc>
          <w:tcPr>
            <w:tcW w:w="9633" w:type="dxa"/>
          </w:tcPr>
          <w:p w14:paraId="4DC4F975"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Jensen LS, Overgaard C, </w:t>
            </w:r>
            <w:proofErr w:type="spellStart"/>
            <w:r w:rsidRPr="00D85E25">
              <w:rPr>
                <w:rFonts w:ascii="Arial" w:eastAsia="Calibri" w:hAnsi="Arial" w:cs="Arial"/>
                <w:sz w:val="20"/>
                <w:szCs w:val="20"/>
                <w:lang w:val="en-US"/>
              </w:rPr>
              <w:t>Garne</w:t>
            </w:r>
            <w:proofErr w:type="spellEnd"/>
            <w:r w:rsidRPr="00D85E25">
              <w:rPr>
                <w:rFonts w:ascii="Arial" w:eastAsia="Calibri" w:hAnsi="Arial" w:cs="Arial"/>
                <w:sz w:val="20"/>
                <w:szCs w:val="20"/>
                <w:lang w:val="en-US"/>
              </w:rPr>
              <w:t xml:space="preserve"> JP, Bøggild H, </w:t>
            </w:r>
            <w:proofErr w:type="spellStart"/>
            <w:r w:rsidRPr="00D85E25">
              <w:rPr>
                <w:rFonts w:ascii="Arial" w:eastAsia="Calibri" w:hAnsi="Arial" w:cs="Arial"/>
                <w:sz w:val="20"/>
                <w:szCs w:val="20"/>
                <w:lang w:val="en-US"/>
              </w:rPr>
              <w:t>Fonager</w:t>
            </w:r>
            <w:proofErr w:type="spellEnd"/>
            <w:r w:rsidRPr="00D85E25">
              <w:rPr>
                <w:rFonts w:ascii="Arial" w:eastAsia="Calibri" w:hAnsi="Arial" w:cs="Arial"/>
                <w:sz w:val="20"/>
                <w:szCs w:val="20"/>
                <w:lang w:val="en-US"/>
              </w:rPr>
              <w:t xml:space="preserve"> K. The impact of prior psychiatric medical treatment on return to work after a diagnosis of breast cancer: A </w:t>
            </w:r>
            <w:proofErr w:type="gramStart"/>
            <w:r w:rsidRPr="00D85E25">
              <w:rPr>
                <w:rFonts w:ascii="Arial" w:eastAsia="Calibri" w:hAnsi="Arial" w:cs="Arial"/>
                <w:sz w:val="20"/>
                <w:szCs w:val="20"/>
                <w:lang w:val="en-US"/>
              </w:rPr>
              <w:t>registry based</w:t>
            </w:r>
            <w:proofErr w:type="gramEnd"/>
            <w:r w:rsidRPr="00D85E25">
              <w:rPr>
                <w:rFonts w:ascii="Arial" w:eastAsia="Calibri" w:hAnsi="Arial" w:cs="Arial"/>
                <w:sz w:val="20"/>
                <w:szCs w:val="20"/>
                <w:lang w:val="en-US"/>
              </w:rPr>
              <w:t xml:space="preserve"> study. </w:t>
            </w:r>
            <w:proofErr w:type="spellStart"/>
            <w:r w:rsidRPr="00D85E25">
              <w:rPr>
                <w:rFonts w:ascii="Arial" w:eastAsia="Calibri" w:hAnsi="Arial" w:cs="Arial"/>
                <w:sz w:val="20"/>
                <w:szCs w:val="20"/>
                <w:lang w:val="en-US"/>
              </w:rPr>
              <w:t>Scand</w:t>
            </w:r>
            <w:proofErr w:type="spellEnd"/>
            <w:r w:rsidRPr="00D85E25">
              <w:rPr>
                <w:rFonts w:ascii="Arial" w:eastAsia="Calibri" w:hAnsi="Arial" w:cs="Arial"/>
                <w:sz w:val="20"/>
                <w:szCs w:val="20"/>
                <w:lang w:val="en-US"/>
              </w:rPr>
              <w:t xml:space="preserve"> J Public Health. 2019;47(5):519-527. doi:10.1177/1403494817722291</w:t>
            </w:r>
          </w:p>
        </w:tc>
      </w:tr>
      <w:tr w:rsidR="008D052C" w:rsidRPr="00D85E25" w14:paraId="04925ED0" w14:textId="77777777" w:rsidTr="002D4060">
        <w:tc>
          <w:tcPr>
            <w:tcW w:w="9633" w:type="dxa"/>
          </w:tcPr>
          <w:p w14:paraId="39296848"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Jensen MH, Vestergaard P. </w:t>
            </w:r>
            <w:proofErr w:type="spellStart"/>
            <w:proofErr w:type="gramStart"/>
            <w:r w:rsidRPr="00D85E25">
              <w:rPr>
                <w:rFonts w:ascii="Arial" w:eastAsia="Calibri" w:hAnsi="Arial" w:cs="Arial"/>
                <w:sz w:val="20"/>
                <w:szCs w:val="20"/>
                <w:lang w:val="en-US"/>
              </w:rPr>
              <w:t>Hypoglycaemia</w:t>
            </w:r>
            <w:proofErr w:type="spellEnd"/>
            <w:proofErr w:type="gramEnd"/>
            <w:r w:rsidRPr="00D85E25">
              <w:rPr>
                <w:rFonts w:ascii="Arial" w:eastAsia="Calibri" w:hAnsi="Arial" w:cs="Arial"/>
                <w:sz w:val="20"/>
                <w:szCs w:val="20"/>
                <w:lang w:val="en-US"/>
              </w:rPr>
              <w:t xml:space="preserve"> and type 1 diabetes are associated with an increased risk of fractures. Osteoporosis International. 2019;30(8):1663-1670. doi:10.1007/s00198-019-05014-6</w:t>
            </w:r>
          </w:p>
        </w:tc>
      </w:tr>
      <w:tr w:rsidR="008D052C" w:rsidRPr="00D85E25" w14:paraId="445ECE55" w14:textId="77777777" w:rsidTr="002D4060">
        <w:tc>
          <w:tcPr>
            <w:tcW w:w="9633" w:type="dxa"/>
          </w:tcPr>
          <w:p w14:paraId="7E4BFE11"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Jensen M-B, </w:t>
            </w:r>
            <w:proofErr w:type="spellStart"/>
            <w:r w:rsidRPr="00D85E25">
              <w:rPr>
                <w:rFonts w:ascii="Arial" w:eastAsia="Calibri" w:hAnsi="Arial" w:cs="Arial"/>
                <w:sz w:val="20"/>
                <w:szCs w:val="20"/>
                <w:lang w:val="en-US"/>
              </w:rPr>
              <w:t>Krarup</w:t>
            </w:r>
            <w:proofErr w:type="spellEnd"/>
            <w:r w:rsidRPr="00D85E25">
              <w:rPr>
                <w:rFonts w:ascii="Arial" w:eastAsia="Calibri" w:hAnsi="Arial" w:cs="Arial"/>
                <w:sz w:val="20"/>
                <w:szCs w:val="20"/>
                <w:lang w:val="en-US"/>
              </w:rPr>
              <w:t xml:space="preserve"> JF, </w:t>
            </w:r>
            <w:proofErr w:type="spellStart"/>
            <w:r w:rsidRPr="00D85E25">
              <w:rPr>
                <w:rFonts w:ascii="Arial" w:eastAsia="Calibri" w:hAnsi="Arial" w:cs="Arial"/>
                <w:sz w:val="20"/>
                <w:szCs w:val="20"/>
                <w:lang w:val="en-US"/>
              </w:rPr>
              <w:t>Palshof</w:t>
            </w:r>
            <w:proofErr w:type="spellEnd"/>
            <w:r w:rsidRPr="00D85E25">
              <w:rPr>
                <w:rFonts w:ascii="Arial" w:eastAsia="Calibri" w:hAnsi="Arial" w:cs="Arial"/>
                <w:sz w:val="20"/>
                <w:szCs w:val="20"/>
                <w:lang w:val="en-US"/>
              </w:rPr>
              <w:t xml:space="preserve"> T, </w:t>
            </w:r>
            <w:proofErr w:type="spellStart"/>
            <w:r w:rsidRPr="00D85E25">
              <w:rPr>
                <w:rFonts w:ascii="Arial" w:eastAsia="Calibri" w:hAnsi="Arial" w:cs="Arial"/>
                <w:sz w:val="20"/>
                <w:szCs w:val="20"/>
                <w:lang w:val="en-US"/>
              </w:rPr>
              <w:t>Mouridsen</w:t>
            </w:r>
            <w:proofErr w:type="spellEnd"/>
            <w:r w:rsidRPr="00D85E25">
              <w:rPr>
                <w:rFonts w:ascii="Arial" w:eastAsia="Calibri" w:hAnsi="Arial" w:cs="Arial"/>
                <w:sz w:val="20"/>
                <w:szCs w:val="20"/>
                <w:lang w:val="en-US"/>
              </w:rPr>
              <w:t xml:space="preserve"> HT, </w:t>
            </w:r>
            <w:proofErr w:type="spellStart"/>
            <w:r w:rsidRPr="00D85E25">
              <w:rPr>
                <w:rFonts w:ascii="Arial" w:eastAsia="Calibri" w:hAnsi="Arial" w:cs="Arial"/>
                <w:sz w:val="20"/>
                <w:szCs w:val="20"/>
                <w:lang w:val="en-US"/>
              </w:rPr>
              <w:t>Ejlertsen</w:t>
            </w:r>
            <w:proofErr w:type="spellEnd"/>
            <w:r w:rsidRPr="00D85E25">
              <w:rPr>
                <w:rFonts w:ascii="Arial" w:eastAsia="Calibri" w:hAnsi="Arial" w:cs="Arial"/>
                <w:sz w:val="20"/>
                <w:szCs w:val="20"/>
                <w:lang w:val="en-US"/>
              </w:rPr>
              <w:t xml:space="preserve"> B. Two years of tamoxifen or no adjuvant systemic therapy for patients with high-risk breast cancer: long-term follow-up of the Copenhagen breast cancer trial. Acta </w:t>
            </w:r>
            <w:proofErr w:type="spellStart"/>
            <w:r w:rsidRPr="00D85E25">
              <w:rPr>
                <w:rFonts w:ascii="Arial" w:eastAsia="Calibri" w:hAnsi="Arial" w:cs="Arial"/>
                <w:sz w:val="20"/>
                <w:szCs w:val="20"/>
                <w:lang w:val="en-US"/>
              </w:rPr>
              <w:t>Oncologica</w:t>
            </w:r>
            <w:proofErr w:type="spellEnd"/>
            <w:r w:rsidRPr="00D85E25">
              <w:rPr>
                <w:rFonts w:ascii="Arial" w:eastAsia="Calibri" w:hAnsi="Arial" w:cs="Arial"/>
                <w:sz w:val="20"/>
                <w:szCs w:val="20"/>
                <w:lang w:val="en-US"/>
              </w:rPr>
              <w:t>. 2018;57(1):26-30. doi:10.1080/0284186X.2017.1400179</w:t>
            </w:r>
          </w:p>
        </w:tc>
      </w:tr>
      <w:tr w:rsidR="008D052C" w:rsidRPr="00D85E25" w14:paraId="1E20E1D0" w14:textId="77777777" w:rsidTr="002D4060">
        <w:tc>
          <w:tcPr>
            <w:tcW w:w="9633" w:type="dxa"/>
          </w:tcPr>
          <w:p w14:paraId="041E6BF9"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Jess T, Morgen CS, </w:t>
            </w:r>
            <w:proofErr w:type="spellStart"/>
            <w:r w:rsidRPr="00D85E25">
              <w:rPr>
                <w:rFonts w:ascii="Arial" w:eastAsia="Calibri" w:hAnsi="Arial" w:cs="Arial"/>
                <w:sz w:val="20"/>
                <w:szCs w:val="20"/>
                <w:lang w:val="en-US"/>
              </w:rPr>
              <w:t>Harpsøe</w:t>
            </w:r>
            <w:proofErr w:type="spellEnd"/>
            <w:r w:rsidRPr="00D85E25">
              <w:rPr>
                <w:rFonts w:ascii="Arial" w:eastAsia="Calibri" w:hAnsi="Arial" w:cs="Arial"/>
                <w:sz w:val="20"/>
                <w:szCs w:val="20"/>
                <w:lang w:val="en-US"/>
              </w:rPr>
              <w:t xml:space="preserve"> MC, et al. Antibiotic use during pregnancy and childhood overweight: A population-based nationwide cohort study. Sci Rep. 2019;9. doi:10.1038/s41598-019-48065-9</w:t>
            </w:r>
          </w:p>
        </w:tc>
      </w:tr>
      <w:tr w:rsidR="008D052C" w:rsidRPr="00D85E25" w14:paraId="4A61F92A" w14:textId="77777777" w:rsidTr="002D4060">
        <w:tc>
          <w:tcPr>
            <w:tcW w:w="9633" w:type="dxa"/>
          </w:tcPr>
          <w:p w14:paraId="6E839E6F"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Juul MB, Jensen PH, Engberg H, et al. Treatment strategies and outcomes in diffuse large B-cell lymphoma among 1011 patients aged 75 years or older: A Danish population-based cohort study. European Journal of Cancer. </w:t>
            </w:r>
            <w:proofErr w:type="gramStart"/>
            <w:r w:rsidRPr="00D85E25">
              <w:rPr>
                <w:rFonts w:ascii="Arial" w:eastAsia="Calibri" w:hAnsi="Arial" w:cs="Arial"/>
                <w:sz w:val="20"/>
                <w:szCs w:val="20"/>
                <w:lang w:val="en-US"/>
              </w:rPr>
              <w:t>2018;99:86</w:t>
            </w:r>
            <w:proofErr w:type="gramEnd"/>
            <w:r w:rsidRPr="00D85E25">
              <w:rPr>
                <w:rFonts w:ascii="Arial" w:eastAsia="Calibri" w:hAnsi="Arial" w:cs="Arial"/>
                <w:sz w:val="20"/>
                <w:szCs w:val="20"/>
                <w:lang w:val="en-US"/>
              </w:rPr>
              <w:t xml:space="preserve">-96. </w:t>
            </w:r>
            <w:proofErr w:type="gramStart"/>
            <w:r w:rsidRPr="00D85E25">
              <w:rPr>
                <w:rFonts w:ascii="Arial" w:eastAsia="Calibri" w:hAnsi="Arial" w:cs="Arial"/>
                <w:sz w:val="20"/>
                <w:szCs w:val="20"/>
                <w:lang w:val="en-US"/>
              </w:rPr>
              <w:t>doi:10.1016/j.ejca</w:t>
            </w:r>
            <w:proofErr w:type="gramEnd"/>
            <w:r w:rsidRPr="00D85E25">
              <w:rPr>
                <w:rFonts w:ascii="Arial" w:eastAsia="Calibri" w:hAnsi="Arial" w:cs="Arial"/>
                <w:sz w:val="20"/>
                <w:szCs w:val="20"/>
                <w:lang w:val="en-US"/>
              </w:rPr>
              <w:t>.2018.05.006</w:t>
            </w:r>
          </w:p>
        </w:tc>
      </w:tr>
      <w:tr w:rsidR="008D052C" w:rsidRPr="00D85E25" w14:paraId="4E74DE06" w14:textId="77777777" w:rsidTr="002D4060">
        <w:tc>
          <w:tcPr>
            <w:tcW w:w="9633" w:type="dxa"/>
          </w:tcPr>
          <w:p w14:paraId="2BA0AF61"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lastRenderedPageBreak/>
              <w:t>Kaspersen</w:t>
            </w:r>
            <w:proofErr w:type="spellEnd"/>
            <w:r w:rsidRPr="00D85E25">
              <w:rPr>
                <w:rFonts w:ascii="Arial" w:eastAsia="Calibri" w:hAnsi="Arial" w:cs="Arial"/>
                <w:sz w:val="20"/>
                <w:szCs w:val="20"/>
                <w:lang w:val="en-US"/>
              </w:rPr>
              <w:t xml:space="preserve"> KA, </w:t>
            </w:r>
            <w:proofErr w:type="spellStart"/>
            <w:r w:rsidRPr="00D85E25">
              <w:rPr>
                <w:rFonts w:ascii="Arial" w:eastAsia="Calibri" w:hAnsi="Arial" w:cs="Arial"/>
                <w:sz w:val="20"/>
                <w:szCs w:val="20"/>
                <w:lang w:val="en-US"/>
              </w:rPr>
              <w:t>Dinh</w:t>
            </w:r>
            <w:proofErr w:type="spellEnd"/>
            <w:r w:rsidRPr="00D85E25">
              <w:rPr>
                <w:rFonts w:ascii="Arial" w:eastAsia="Calibri" w:hAnsi="Arial" w:cs="Arial"/>
                <w:sz w:val="20"/>
                <w:szCs w:val="20"/>
                <w:lang w:val="en-US"/>
              </w:rPr>
              <w:t xml:space="preserve"> KM, Mikkelsen S, et al. Oral iron supplementation is not associated with short-term risk of infections: results from the Danish Blood Donor Study. Transfusion. 2019;59(6):2030-2038. </w:t>
            </w:r>
            <w:proofErr w:type="spellStart"/>
            <w:proofErr w:type="gramStart"/>
            <w:r w:rsidRPr="00D85E25">
              <w:rPr>
                <w:rFonts w:ascii="Arial" w:eastAsia="Calibri" w:hAnsi="Arial" w:cs="Arial"/>
                <w:sz w:val="20"/>
                <w:szCs w:val="20"/>
                <w:lang w:val="en-US"/>
              </w:rPr>
              <w:t>doi:https</w:t>
            </w:r>
            <w:proofErr w:type="spellEnd"/>
            <w:r w:rsidRPr="00D85E25">
              <w:rPr>
                <w:rFonts w:ascii="Arial" w:eastAsia="Calibri" w:hAnsi="Arial" w:cs="Arial"/>
                <w:sz w:val="20"/>
                <w:szCs w:val="20"/>
                <w:lang w:val="en-US"/>
              </w:rPr>
              <w:t>://doi.org/10.1111/trf.15221</w:t>
            </w:r>
            <w:proofErr w:type="gramEnd"/>
          </w:p>
        </w:tc>
      </w:tr>
      <w:tr w:rsidR="008D052C" w:rsidRPr="00D85E25" w14:paraId="7FF7BFAC" w14:textId="77777777" w:rsidTr="002D4060">
        <w:tc>
          <w:tcPr>
            <w:tcW w:w="9633" w:type="dxa"/>
          </w:tcPr>
          <w:p w14:paraId="74767873"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Keilow</w:t>
            </w:r>
            <w:proofErr w:type="spellEnd"/>
            <w:r w:rsidRPr="00D85E25">
              <w:rPr>
                <w:rFonts w:ascii="Arial" w:eastAsia="Calibri" w:hAnsi="Arial" w:cs="Arial"/>
                <w:sz w:val="20"/>
                <w:szCs w:val="20"/>
                <w:lang w:val="en-US"/>
              </w:rPr>
              <w:t xml:space="preserve"> M, Holm A, </w:t>
            </w:r>
            <w:proofErr w:type="spellStart"/>
            <w:r w:rsidRPr="00D85E25">
              <w:rPr>
                <w:rFonts w:ascii="Arial" w:eastAsia="Calibri" w:hAnsi="Arial" w:cs="Arial"/>
                <w:sz w:val="20"/>
                <w:szCs w:val="20"/>
                <w:lang w:val="en-US"/>
              </w:rPr>
              <w:t>Fallesen</w:t>
            </w:r>
            <w:proofErr w:type="spellEnd"/>
            <w:r w:rsidRPr="00D85E25">
              <w:rPr>
                <w:rFonts w:ascii="Arial" w:eastAsia="Calibri" w:hAnsi="Arial" w:cs="Arial"/>
                <w:sz w:val="20"/>
                <w:szCs w:val="20"/>
                <w:lang w:val="en-US"/>
              </w:rPr>
              <w:t xml:space="preserve"> P. Medical treatment of Attention Deficit/Hyperactivity Disorder (ADHD) and children’s academic performance. </w:t>
            </w:r>
            <w:proofErr w:type="spellStart"/>
            <w:r w:rsidRPr="00D85E25">
              <w:rPr>
                <w:rFonts w:ascii="Arial" w:eastAsia="Calibri" w:hAnsi="Arial" w:cs="Arial"/>
                <w:sz w:val="20"/>
                <w:szCs w:val="20"/>
                <w:lang w:val="en-US"/>
              </w:rPr>
              <w:t>PLoS</w:t>
            </w:r>
            <w:proofErr w:type="spellEnd"/>
            <w:r w:rsidRPr="00D85E25">
              <w:rPr>
                <w:rFonts w:ascii="Arial" w:eastAsia="Calibri" w:hAnsi="Arial" w:cs="Arial"/>
                <w:sz w:val="20"/>
                <w:szCs w:val="20"/>
                <w:lang w:val="en-US"/>
              </w:rPr>
              <w:t xml:space="preserve"> One. 2018;13(11). </w:t>
            </w:r>
            <w:proofErr w:type="gramStart"/>
            <w:r w:rsidRPr="00D85E25">
              <w:rPr>
                <w:rFonts w:ascii="Arial" w:eastAsia="Calibri" w:hAnsi="Arial" w:cs="Arial"/>
                <w:sz w:val="20"/>
                <w:szCs w:val="20"/>
                <w:lang w:val="en-US"/>
              </w:rPr>
              <w:t>doi:10.1371/journal.pone</w:t>
            </w:r>
            <w:proofErr w:type="gramEnd"/>
            <w:r w:rsidRPr="00D85E25">
              <w:rPr>
                <w:rFonts w:ascii="Arial" w:eastAsia="Calibri" w:hAnsi="Arial" w:cs="Arial"/>
                <w:sz w:val="20"/>
                <w:szCs w:val="20"/>
                <w:lang w:val="en-US"/>
              </w:rPr>
              <w:t>.0207905</w:t>
            </w:r>
          </w:p>
        </w:tc>
      </w:tr>
      <w:tr w:rsidR="008D052C" w:rsidRPr="00D85E25" w14:paraId="19A533A8" w14:textId="77777777" w:rsidTr="002D4060">
        <w:tc>
          <w:tcPr>
            <w:tcW w:w="9633" w:type="dxa"/>
          </w:tcPr>
          <w:p w14:paraId="5E8118E7"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Kessing L v., </w:t>
            </w:r>
            <w:proofErr w:type="spellStart"/>
            <w:r w:rsidRPr="00D85E25">
              <w:rPr>
                <w:rFonts w:ascii="Arial" w:eastAsia="Calibri" w:hAnsi="Arial" w:cs="Arial"/>
                <w:sz w:val="20"/>
                <w:szCs w:val="20"/>
                <w:lang w:val="en-US"/>
              </w:rPr>
              <w:t>Rytgaard</w:t>
            </w:r>
            <w:proofErr w:type="spellEnd"/>
            <w:r w:rsidRPr="00D85E25">
              <w:rPr>
                <w:rFonts w:ascii="Arial" w:eastAsia="Calibri" w:hAnsi="Arial" w:cs="Arial"/>
                <w:sz w:val="20"/>
                <w:szCs w:val="20"/>
                <w:lang w:val="en-US"/>
              </w:rPr>
              <w:t xml:space="preserve"> HC, </w:t>
            </w:r>
            <w:proofErr w:type="spellStart"/>
            <w:r w:rsidRPr="00D85E25">
              <w:rPr>
                <w:rFonts w:ascii="Arial" w:eastAsia="Calibri" w:hAnsi="Arial" w:cs="Arial"/>
                <w:sz w:val="20"/>
                <w:szCs w:val="20"/>
                <w:lang w:val="en-US"/>
              </w:rPr>
              <w:t>Gerds</w:t>
            </w:r>
            <w:proofErr w:type="spellEnd"/>
            <w:r w:rsidRPr="00D85E25">
              <w:rPr>
                <w:rFonts w:ascii="Arial" w:eastAsia="Calibri" w:hAnsi="Arial" w:cs="Arial"/>
                <w:sz w:val="20"/>
                <w:szCs w:val="20"/>
                <w:lang w:val="en-US"/>
              </w:rPr>
              <w:t xml:space="preserve"> TA, Berk M, </w:t>
            </w:r>
            <w:proofErr w:type="spellStart"/>
            <w:r w:rsidRPr="00D85E25">
              <w:rPr>
                <w:rFonts w:ascii="Arial" w:eastAsia="Calibri" w:hAnsi="Arial" w:cs="Arial"/>
                <w:sz w:val="20"/>
                <w:szCs w:val="20"/>
                <w:lang w:val="en-US"/>
              </w:rPr>
              <w:t>Ekstrøm</w:t>
            </w:r>
            <w:proofErr w:type="spellEnd"/>
            <w:r w:rsidRPr="00D85E25">
              <w:rPr>
                <w:rFonts w:ascii="Arial" w:eastAsia="Calibri" w:hAnsi="Arial" w:cs="Arial"/>
                <w:sz w:val="20"/>
                <w:szCs w:val="20"/>
                <w:lang w:val="en-US"/>
              </w:rPr>
              <w:t xml:space="preserve"> CT, Andersen PK. New drug candidates for depression – a nationwide population</w:t>
            </w:r>
            <w:r w:rsidRPr="00D85E25">
              <w:rPr>
                <w:rFonts w:ascii="Cambria Math" w:eastAsia="Calibri" w:hAnsi="Cambria Math" w:cs="Cambria Math"/>
                <w:sz w:val="20"/>
                <w:szCs w:val="20"/>
                <w:lang w:val="en-US"/>
              </w:rPr>
              <w:t>‐</w:t>
            </w:r>
            <w:r w:rsidRPr="00D85E25">
              <w:rPr>
                <w:rFonts w:ascii="Arial" w:eastAsia="Calibri" w:hAnsi="Arial" w:cs="Arial"/>
                <w:sz w:val="20"/>
                <w:szCs w:val="20"/>
                <w:lang w:val="en-US"/>
              </w:rPr>
              <w:t xml:space="preserve">based study. Acta </w:t>
            </w:r>
            <w:proofErr w:type="spellStart"/>
            <w:r w:rsidRPr="00D85E25">
              <w:rPr>
                <w:rFonts w:ascii="Arial" w:eastAsia="Calibri" w:hAnsi="Arial" w:cs="Arial"/>
                <w:sz w:val="20"/>
                <w:szCs w:val="20"/>
                <w:lang w:val="en-US"/>
              </w:rPr>
              <w:t>Psychiatrica</w:t>
            </w:r>
            <w:proofErr w:type="spellEnd"/>
            <w:r w:rsidRPr="00D85E25">
              <w:rPr>
                <w:rFonts w:ascii="Arial" w:eastAsia="Calibri" w:hAnsi="Arial" w:cs="Arial"/>
                <w:sz w:val="20"/>
                <w:szCs w:val="20"/>
                <w:lang w:val="en-US"/>
              </w:rPr>
              <w:t xml:space="preserve"> Scandinavica. 2019;139(1):68-77. doi:10.1111/acps.12957</w:t>
            </w:r>
          </w:p>
        </w:tc>
      </w:tr>
      <w:tr w:rsidR="008D052C" w:rsidRPr="00D85E25" w14:paraId="3ED4C882" w14:textId="77777777" w:rsidTr="002D4060">
        <w:tc>
          <w:tcPr>
            <w:tcW w:w="9633" w:type="dxa"/>
          </w:tcPr>
          <w:p w14:paraId="71BB706C"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Kessing LV, </w:t>
            </w:r>
            <w:proofErr w:type="spellStart"/>
            <w:r w:rsidRPr="00D85E25">
              <w:rPr>
                <w:rFonts w:ascii="Arial" w:eastAsia="Calibri" w:hAnsi="Arial" w:cs="Arial"/>
                <w:sz w:val="20"/>
                <w:szCs w:val="20"/>
                <w:lang w:val="en-US"/>
              </w:rPr>
              <w:t>Rytgaard</w:t>
            </w:r>
            <w:proofErr w:type="spellEnd"/>
            <w:r w:rsidRPr="00D85E25">
              <w:rPr>
                <w:rFonts w:ascii="Arial" w:eastAsia="Calibri" w:hAnsi="Arial" w:cs="Arial"/>
                <w:sz w:val="20"/>
                <w:szCs w:val="20"/>
                <w:lang w:val="en-US"/>
              </w:rPr>
              <w:t xml:space="preserve"> HC, </w:t>
            </w:r>
            <w:proofErr w:type="spellStart"/>
            <w:r w:rsidRPr="00D85E25">
              <w:rPr>
                <w:rFonts w:ascii="Arial" w:eastAsia="Calibri" w:hAnsi="Arial" w:cs="Arial"/>
                <w:sz w:val="20"/>
                <w:szCs w:val="20"/>
                <w:lang w:val="en-US"/>
              </w:rPr>
              <w:t>Gerds</w:t>
            </w:r>
            <w:proofErr w:type="spellEnd"/>
            <w:r w:rsidRPr="00D85E25">
              <w:rPr>
                <w:rFonts w:ascii="Arial" w:eastAsia="Calibri" w:hAnsi="Arial" w:cs="Arial"/>
                <w:sz w:val="20"/>
                <w:szCs w:val="20"/>
                <w:lang w:val="en-US"/>
              </w:rPr>
              <w:t xml:space="preserve"> TA, Berk M, </w:t>
            </w:r>
            <w:proofErr w:type="spellStart"/>
            <w:r w:rsidRPr="00D85E25">
              <w:rPr>
                <w:rFonts w:ascii="Arial" w:eastAsia="Calibri" w:hAnsi="Arial" w:cs="Arial"/>
                <w:sz w:val="20"/>
                <w:szCs w:val="20"/>
                <w:lang w:val="en-US"/>
              </w:rPr>
              <w:t>Ekstrøm</w:t>
            </w:r>
            <w:proofErr w:type="spellEnd"/>
            <w:r w:rsidRPr="00D85E25">
              <w:rPr>
                <w:rFonts w:ascii="Arial" w:eastAsia="Calibri" w:hAnsi="Arial" w:cs="Arial"/>
                <w:sz w:val="20"/>
                <w:szCs w:val="20"/>
                <w:lang w:val="en-US"/>
              </w:rPr>
              <w:t xml:space="preserve"> CT, Andersen PK. New drug candidates for bipolar disorder—A nation</w:t>
            </w:r>
            <w:r w:rsidRPr="00D85E25">
              <w:rPr>
                <w:rFonts w:ascii="Cambria Math" w:eastAsia="Calibri" w:hAnsi="Cambria Math" w:cs="Cambria Math"/>
                <w:sz w:val="20"/>
                <w:szCs w:val="20"/>
                <w:lang w:val="en-US"/>
              </w:rPr>
              <w:t>‐</w:t>
            </w:r>
            <w:r w:rsidRPr="00D85E25">
              <w:rPr>
                <w:rFonts w:ascii="Arial" w:eastAsia="Calibri" w:hAnsi="Arial" w:cs="Arial"/>
                <w:sz w:val="20"/>
                <w:szCs w:val="20"/>
                <w:lang w:val="en-US"/>
              </w:rPr>
              <w:t>wide population</w:t>
            </w:r>
            <w:r w:rsidRPr="00D85E25">
              <w:rPr>
                <w:rFonts w:ascii="Cambria Math" w:eastAsia="Calibri" w:hAnsi="Cambria Math" w:cs="Cambria Math"/>
                <w:sz w:val="20"/>
                <w:szCs w:val="20"/>
                <w:lang w:val="en-US"/>
              </w:rPr>
              <w:t>‐</w:t>
            </w:r>
            <w:r w:rsidRPr="00D85E25">
              <w:rPr>
                <w:rFonts w:ascii="Arial" w:eastAsia="Calibri" w:hAnsi="Arial" w:cs="Arial"/>
                <w:sz w:val="20"/>
                <w:szCs w:val="20"/>
                <w:lang w:val="en-US"/>
              </w:rPr>
              <w:t>based study. Bipolar Disorders. 2019;21(5):410-418. doi:10.1111/bdi.12772</w:t>
            </w:r>
          </w:p>
        </w:tc>
      </w:tr>
      <w:tr w:rsidR="008D052C" w:rsidRPr="00D85E25" w14:paraId="6855F923" w14:textId="77777777" w:rsidTr="002D4060">
        <w:tc>
          <w:tcPr>
            <w:tcW w:w="9633" w:type="dxa"/>
          </w:tcPr>
          <w:p w14:paraId="041D0503"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Kirkegård</w:t>
            </w:r>
            <w:proofErr w:type="spellEnd"/>
            <w:r w:rsidRPr="00D85E25">
              <w:rPr>
                <w:rFonts w:ascii="Arial" w:eastAsia="Calibri" w:hAnsi="Arial" w:cs="Arial"/>
                <w:sz w:val="20"/>
                <w:szCs w:val="20"/>
                <w:lang w:val="en-US"/>
              </w:rPr>
              <w:t xml:space="preserve"> J, Lund JL, Mortensen FV, Cronin</w:t>
            </w:r>
            <w:r w:rsidRPr="00D85E25">
              <w:rPr>
                <w:rFonts w:ascii="Cambria Math" w:eastAsia="Calibri" w:hAnsi="Cambria Math" w:cs="Cambria Math"/>
                <w:sz w:val="20"/>
                <w:szCs w:val="20"/>
                <w:lang w:val="en-US"/>
              </w:rPr>
              <w:t>‐</w:t>
            </w:r>
            <w:r w:rsidRPr="00D85E25">
              <w:rPr>
                <w:rFonts w:ascii="Arial" w:eastAsia="Calibri" w:hAnsi="Arial" w:cs="Arial"/>
                <w:sz w:val="20"/>
                <w:szCs w:val="20"/>
                <w:lang w:val="en-US"/>
              </w:rPr>
              <w:t xml:space="preserve">Fenton D. </w:t>
            </w:r>
            <w:proofErr w:type="gramStart"/>
            <w:r w:rsidRPr="00D85E25">
              <w:rPr>
                <w:rFonts w:ascii="Arial" w:eastAsia="Calibri" w:hAnsi="Arial" w:cs="Arial"/>
                <w:sz w:val="20"/>
                <w:szCs w:val="20"/>
                <w:lang w:val="en-US"/>
              </w:rPr>
              <w:t>Statins</w:t>
            </w:r>
            <w:proofErr w:type="gramEnd"/>
            <w:r w:rsidRPr="00D85E25">
              <w:rPr>
                <w:rFonts w:ascii="Arial" w:eastAsia="Calibri" w:hAnsi="Arial" w:cs="Arial"/>
                <w:sz w:val="20"/>
                <w:szCs w:val="20"/>
                <w:lang w:val="en-US"/>
              </w:rPr>
              <w:t xml:space="preserve"> and pancreatic cancer risk in patients with chronic pancreatitis: A Danish nationwide population-based cohort study. International Journal of Cancer. 2020;146(3):610-616. doi:10.1002/ijc.32264</w:t>
            </w:r>
          </w:p>
        </w:tc>
      </w:tr>
      <w:tr w:rsidR="008D052C" w:rsidRPr="00D85E25" w14:paraId="4F0FAA6D" w14:textId="77777777" w:rsidTr="002D4060">
        <w:tc>
          <w:tcPr>
            <w:tcW w:w="9633" w:type="dxa"/>
          </w:tcPr>
          <w:p w14:paraId="4543A4A2"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Kjærulff</w:t>
            </w:r>
            <w:proofErr w:type="spellEnd"/>
            <w:r w:rsidRPr="00D85E25">
              <w:rPr>
                <w:rFonts w:ascii="Arial" w:eastAsia="Calibri" w:hAnsi="Arial" w:cs="Arial"/>
                <w:sz w:val="20"/>
                <w:szCs w:val="20"/>
                <w:lang w:val="en-US"/>
              </w:rPr>
              <w:t xml:space="preserve"> TM, </w:t>
            </w:r>
            <w:proofErr w:type="spellStart"/>
            <w:r w:rsidRPr="00D85E25">
              <w:rPr>
                <w:rFonts w:ascii="Arial" w:eastAsia="Calibri" w:hAnsi="Arial" w:cs="Arial"/>
                <w:sz w:val="20"/>
                <w:szCs w:val="20"/>
                <w:lang w:val="en-US"/>
              </w:rPr>
              <w:t>Ersbøll</w:t>
            </w:r>
            <w:proofErr w:type="spellEnd"/>
            <w:r w:rsidRPr="00D85E25">
              <w:rPr>
                <w:rFonts w:ascii="Arial" w:eastAsia="Calibri" w:hAnsi="Arial" w:cs="Arial"/>
                <w:sz w:val="20"/>
                <w:szCs w:val="20"/>
                <w:lang w:val="en-US"/>
              </w:rPr>
              <w:t xml:space="preserve"> AK, Green A, et al. Finasteride Use and Risk of Male Breast Cancer: A Case–Control Study Using Individual-Level Registry Data from Denmark, Finland, and Sweden. Cancer Epidemiol Biomarkers Prev. 2019;28(5):980-986. </w:t>
            </w:r>
            <w:proofErr w:type="gramStart"/>
            <w:r w:rsidRPr="00D85E25">
              <w:rPr>
                <w:rFonts w:ascii="Arial" w:eastAsia="Calibri" w:hAnsi="Arial" w:cs="Arial"/>
                <w:sz w:val="20"/>
                <w:szCs w:val="20"/>
                <w:lang w:val="en-US"/>
              </w:rPr>
              <w:t>doi:10.1158/1055-9965.EPI</w:t>
            </w:r>
            <w:proofErr w:type="gramEnd"/>
            <w:r w:rsidRPr="00D85E25">
              <w:rPr>
                <w:rFonts w:ascii="Arial" w:eastAsia="Calibri" w:hAnsi="Arial" w:cs="Arial"/>
                <w:sz w:val="20"/>
                <w:szCs w:val="20"/>
                <w:lang w:val="en-US"/>
              </w:rPr>
              <w:t>- 18-0904</w:t>
            </w:r>
          </w:p>
        </w:tc>
      </w:tr>
      <w:tr w:rsidR="008D052C" w:rsidRPr="00D85E25" w14:paraId="42F06DD3" w14:textId="77777777" w:rsidTr="002D4060">
        <w:tc>
          <w:tcPr>
            <w:tcW w:w="9633" w:type="dxa"/>
          </w:tcPr>
          <w:p w14:paraId="2709EDB1"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Köhler-Forsberg O, </w:t>
            </w:r>
            <w:proofErr w:type="spellStart"/>
            <w:r w:rsidRPr="00D85E25">
              <w:rPr>
                <w:rFonts w:ascii="Arial" w:eastAsia="Calibri" w:hAnsi="Arial" w:cs="Arial"/>
                <w:sz w:val="20"/>
                <w:szCs w:val="20"/>
                <w:lang w:val="en-US"/>
              </w:rPr>
              <w:t>Gasse</w:t>
            </w:r>
            <w:proofErr w:type="spellEnd"/>
            <w:r w:rsidRPr="00D85E25">
              <w:rPr>
                <w:rFonts w:ascii="Arial" w:eastAsia="Calibri" w:hAnsi="Arial" w:cs="Arial"/>
                <w:sz w:val="20"/>
                <w:szCs w:val="20"/>
                <w:lang w:val="en-US"/>
              </w:rPr>
              <w:t xml:space="preserve"> C, Petersen L, Nierenberg AA, Mors O, </w:t>
            </w:r>
            <w:proofErr w:type="spellStart"/>
            <w:r w:rsidRPr="00D85E25">
              <w:rPr>
                <w:rFonts w:ascii="Arial" w:eastAsia="Calibri" w:hAnsi="Arial" w:cs="Arial"/>
                <w:sz w:val="20"/>
                <w:szCs w:val="20"/>
                <w:lang w:val="en-US"/>
              </w:rPr>
              <w:t>Østergaard</w:t>
            </w:r>
            <w:proofErr w:type="spellEnd"/>
            <w:r w:rsidRPr="00D85E25">
              <w:rPr>
                <w:rFonts w:ascii="Arial" w:eastAsia="Calibri" w:hAnsi="Arial" w:cs="Arial"/>
                <w:sz w:val="20"/>
                <w:szCs w:val="20"/>
                <w:lang w:val="en-US"/>
              </w:rPr>
              <w:t xml:space="preserve"> SD. Statin treatment and the risk of depression. Journal of Affective Disorders. </w:t>
            </w:r>
            <w:proofErr w:type="gramStart"/>
            <w:r w:rsidRPr="00D85E25">
              <w:rPr>
                <w:rFonts w:ascii="Arial" w:eastAsia="Calibri" w:hAnsi="Arial" w:cs="Arial"/>
                <w:sz w:val="20"/>
                <w:szCs w:val="20"/>
                <w:lang w:val="en-US"/>
              </w:rPr>
              <w:t>2019;246:706</w:t>
            </w:r>
            <w:proofErr w:type="gramEnd"/>
            <w:r w:rsidRPr="00D85E25">
              <w:rPr>
                <w:rFonts w:ascii="Arial" w:eastAsia="Calibri" w:hAnsi="Arial" w:cs="Arial"/>
                <w:sz w:val="20"/>
                <w:szCs w:val="20"/>
                <w:lang w:val="en-US"/>
              </w:rPr>
              <w:t xml:space="preserve">-715. </w:t>
            </w:r>
            <w:proofErr w:type="gramStart"/>
            <w:r w:rsidRPr="00D85E25">
              <w:rPr>
                <w:rFonts w:ascii="Arial" w:eastAsia="Calibri" w:hAnsi="Arial" w:cs="Arial"/>
                <w:sz w:val="20"/>
                <w:szCs w:val="20"/>
                <w:lang w:val="en-US"/>
              </w:rPr>
              <w:t>doi:10.1016/j.jad</w:t>
            </w:r>
            <w:proofErr w:type="gramEnd"/>
            <w:r w:rsidRPr="00D85E25">
              <w:rPr>
                <w:rFonts w:ascii="Arial" w:eastAsia="Calibri" w:hAnsi="Arial" w:cs="Arial"/>
                <w:sz w:val="20"/>
                <w:szCs w:val="20"/>
                <w:lang w:val="en-US"/>
              </w:rPr>
              <w:t>.2018.12.110</w:t>
            </w:r>
          </w:p>
        </w:tc>
      </w:tr>
      <w:tr w:rsidR="008D052C" w:rsidRPr="00D85E25" w14:paraId="7866C8A5" w14:textId="77777777" w:rsidTr="002D4060">
        <w:tc>
          <w:tcPr>
            <w:tcW w:w="9633" w:type="dxa"/>
          </w:tcPr>
          <w:p w14:paraId="1CB21F48"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Köhler-Forsberg O, Petersen L, </w:t>
            </w:r>
            <w:proofErr w:type="spellStart"/>
            <w:r w:rsidRPr="00D85E25">
              <w:rPr>
                <w:rFonts w:ascii="Arial" w:eastAsia="Calibri" w:hAnsi="Arial" w:cs="Arial"/>
                <w:sz w:val="20"/>
                <w:szCs w:val="20"/>
                <w:lang w:val="en-US"/>
              </w:rPr>
              <w:t>Gasse</w:t>
            </w:r>
            <w:proofErr w:type="spellEnd"/>
            <w:r w:rsidRPr="00D85E25">
              <w:rPr>
                <w:rFonts w:ascii="Arial" w:eastAsia="Calibri" w:hAnsi="Arial" w:cs="Arial"/>
                <w:sz w:val="20"/>
                <w:szCs w:val="20"/>
                <w:lang w:val="en-US"/>
              </w:rPr>
              <w:t xml:space="preserve"> C, et al. A Nationwide Study in Denmark of the Association Between Treated Infections and the Subsequent Risk of Treated Mental Disorders in Children and Adolescents. JAMA Psychiatry. 2019;76(3):271-279. doi:10.1001/jamapsychiatry.2018.3428</w:t>
            </w:r>
          </w:p>
        </w:tc>
      </w:tr>
      <w:tr w:rsidR="008D052C" w:rsidRPr="00D85E25" w14:paraId="3505A872" w14:textId="77777777" w:rsidTr="002D4060">
        <w:tc>
          <w:tcPr>
            <w:tcW w:w="9633" w:type="dxa"/>
          </w:tcPr>
          <w:p w14:paraId="1A2C6AB0"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Korzenik</w:t>
            </w:r>
            <w:proofErr w:type="spellEnd"/>
            <w:r w:rsidRPr="00D85E25">
              <w:rPr>
                <w:rFonts w:ascii="Arial" w:eastAsia="Calibri" w:hAnsi="Arial" w:cs="Arial"/>
                <w:sz w:val="20"/>
                <w:szCs w:val="20"/>
                <w:lang w:val="en-US"/>
              </w:rPr>
              <w:t xml:space="preserve"> J, Larsen MD, Nielsen J, Kjeldsen J, </w:t>
            </w:r>
            <w:proofErr w:type="spellStart"/>
            <w:r w:rsidRPr="00D85E25">
              <w:rPr>
                <w:rFonts w:ascii="Arial" w:eastAsia="Calibri" w:hAnsi="Arial" w:cs="Arial"/>
                <w:sz w:val="20"/>
                <w:szCs w:val="20"/>
                <w:lang w:val="en-US"/>
              </w:rPr>
              <w:t>Nørgård</w:t>
            </w:r>
            <w:proofErr w:type="spellEnd"/>
            <w:r w:rsidRPr="00D85E25">
              <w:rPr>
                <w:rFonts w:ascii="Arial" w:eastAsia="Calibri" w:hAnsi="Arial" w:cs="Arial"/>
                <w:sz w:val="20"/>
                <w:szCs w:val="20"/>
                <w:lang w:val="en-US"/>
              </w:rPr>
              <w:t xml:space="preserve"> BM. Increased risk of developing Crohn’s disease or ulcerative colitis in 17 018 patients while under treatment with anti</w:t>
            </w:r>
            <w:r w:rsidRPr="00D85E25">
              <w:rPr>
                <w:rFonts w:ascii="Cambria Math" w:eastAsia="Calibri" w:hAnsi="Cambria Math" w:cs="Cambria Math"/>
                <w:sz w:val="20"/>
                <w:szCs w:val="20"/>
                <w:lang w:val="en-US"/>
              </w:rPr>
              <w:t>‐</w:t>
            </w:r>
            <w:r w:rsidRPr="00D85E25">
              <w:rPr>
                <w:rFonts w:ascii="Arial" w:eastAsia="Calibri" w:hAnsi="Arial" w:cs="Arial"/>
                <w:sz w:val="20"/>
                <w:szCs w:val="20"/>
                <w:lang w:val="en-US"/>
              </w:rPr>
              <w:t>TNFα agents, particularly etanercept, for autoimmune diseases other than inflammatory bowel disease. Alimentary Pharmacology &amp; Therapeutics. 2019;50(3):289-294. doi:10.1111/apt.15370</w:t>
            </w:r>
          </w:p>
        </w:tc>
      </w:tr>
      <w:tr w:rsidR="008D052C" w:rsidRPr="00D85E25" w14:paraId="0C792F55" w14:textId="77777777" w:rsidTr="002D4060">
        <w:tc>
          <w:tcPr>
            <w:tcW w:w="9633" w:type="dxa"/>
          </w:tcPr>
          <w:p w14:paraId="351BF455"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Kragholm</w:t>
            </w:r>
            <w:proofErr w:type="spellEnd"/>
            <w:r w:rsidRPr="00D85E25">
              <w:rPr>
                <w:rFonts w:ascii="Arial" w:eastAsia="Calibri" w:hAnsi="Arial" w:cs="Arial"/>
                <w:sz w:val="20"/>
                <w:szCs w:val="20"/>
                <w:lang w:val="en-US"/>
              </w:rPr>
              <w:t xml:space="preserve"> K, Andersen MP, Mortensen RN, et al. Exposure to selective serotonin reuptake inhibitors in utero and early elementary school outcomes. Acta </w:t>
            </w:r>
            <w:proofErr w:type="spellStart"/>
            <w:r w:rsidRPr="00D85E25">
              <w:rPr>
                <w:rFonts w:ascii="Arial" w:eastAsia="Calibri" w:hAnsi="Arial" w:cs="Arial"/>
                <w:sz w:val="20"/>
                <w:szCs w:val="20"/>
                <w:lang w:val="en-US"/>
              </w:rPr>
              <w:t>Psychiatrica</w:t>
            </w:r>
            <w:proofErr w:type="spellEnd"/>
            <w:r w:rsidRPr="00D85E25">
              <w:rPr>
                <w:rFonts w:ascii="Arial" w:eastAsia="Calibri" w:hAnsi="Arial" w:cs="Arial"/>
                <w:sz w:val="20"/>
                <w:szCs w:val="20"/>
                <w:lang w:val="en-US"/>
              </w:rPr>
              <w:t xml:space="preserve"> Scandinavica. 2018;137(6):481-490. doi:10.1111/acps.12867</w:t>
            </w:r>
          </w:p>
        </w:tc>
      </w:tr>
      <w:tr w:rsidR="008D052C" w:rsidRPr="00D85E25" w14:paraId="0ED69FF7" w14:textId="77777777" w:rsidTr="002D4060">
        <w:tc>
          <w:tcPr>
            <w:tcW w:w="9633" w:type="dxa"/>
          </w:tcPr>
          <w:p w14:paraId="20198A2D"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Kremke</w:t>
            </w:r>
            <w:proofErr w:type="spellEnd"/>
            <w:r w:rsidRPr="00D85E25">
              <w:rPr>
                <w:rFonts w:ascii="Arial" w:eastAsia="Calibri" w:hAnsi="Arial" w:cs="Arial"/>
                <w:sz w:val="20"/>
                <w:szCs w:val="20"/>
                <w:lang w:val="en-US"/>
              </w:rPr>
              <w:t xml:space="preserve"> M, </w:t>
            </w:r>
            <w:proofErr w:type="spellStart"/>
            <w:r w:rsidRPr="00D85E25">
              <w:rPr>
                <w:rFonts w:ascii="Arial" w:eastAsia="Calibri" w:hAnsi="Arial" w:cs="Arial"/>
                <w:sz w:val="20"/>
                <w:szCs w:val="20"/>
                <w:lang w:val="en-US"/>
              </w:rPr>
              <w:t>Gissel</w:t>
            </w:r>
            <w:proofErr w:type="spellEnd"/>
            <w:r w:rsidRPr="00D85E25">
              <w:rPr>
                <w:rFonts w:ascii="Arial" w:eastAsia="Calibri" w:hAnsi="Arial" w:cs="Arial"/>
                <w:sz w:val="20"/>
                <w:szCs w:val="20"/>
                <w:lang w:val="en-US"/>
              </w:rPr>
              <w:t xml:space="preserve"> MS, Jensen MJ, </w:t>
            </w:r>
            <w:proofErr w:type="spellStart"/>
            <w:r w:rsidRPr="00D85E25">
              <w:rPr>
                <w:rFonts w:ascii="Arial" w:eastAsia="Calibri" w:hAnsi="Arial" w:cs="Arial"/>
                <w:sz w:val="20"/>
                <w:szCs w:val="20"/>
                <w:lang w:val="en-US"/>
              </w:rPr>
              <w:t>Thomassen</w:t>
            </w:r>
            <w:proofErr w:type="spellEnd"/>
            <w:r w:rsidRPr="00D85E25">
              <w:rPr>
                <w:rFonts w:ascii="Arial" w:eastAsia="Calibri" w:hAnsi="Arial" w:cs="Arial"/>
                <w:sz w:val="20"/>
                <w:szCs w:val="20"/>
                <w:lang w:val="en-US"/>
              </w:rPr>
              <w:t xml:space="preserve"> SA, Jakobsen C-J. The association between a three-day ticagrelor discontinuation and perioperative bleeding complications. European Journal of Cardio-Thoracic Surgery. 2019;55(4):714-720. doi:10.1093/</w:t>
            </w:r>
            <w:proofErr w:type="spellStart"/>
            <w:r w:rsidRPr="00D85E25">
              <w:rPr>
                <w:rFonts w:ascii="Arial" w:eastAsia="Calibri" w:hAnsi="Arial" w:cs="Arial"/>
                <w:sz w:val="20"/>
                <w:szCs w:val="20"/>
                <w:lang w:val="en-US"/>
              </w:rPr>
              <w:t>ejcts</w:t>
            </w:r>
            <w:proofErr w:type="spellEnd"/>
            <w:r w:rsidRPr="00D85E25">
              <w:rPr>
                <w:rFonts w:ascii="Arial" w:eastAsia="Calibri" w:hAnsi="Arial" w:cs="Arial"/>
                <w:sz w:val="20"/>
                <w:szCs w:val="20"/>
                <w:lang w:val="en-US"/>
              </w:rPr>
              <w:t>/ezy355</w:t>
            </w:r>
          </w:p>
        </w:tc>
      </w:tr>
      <w:tr w:rsidR="008D052C" w:rsidRPr="00D85E25" w14:paraId="196D66D5" w14:textId="77777777" w:rsidTr="002D4060">
        <w:tc>
          <w:tcPr>
            <w:tcW w:w="9633" w:type="dxa"/>
          </w:tcPr>
          <w:p w14:paraId="5AC3825F"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Kristensen B, </w:t>
            </w:r>
            <w:proofErr w:type="spellStart"/>
            <w:r w:rsidRPr="00D85E25">
              <w:rPr>
                <w:rFonts w:ascii="Arial" w:eastAsia="Calibri" w:hAnsi="Arial" w:cs="Arial"/>
                <w:sz w:val="20"/>
                <w:szCs w:val="20"/>
                <w:lang w:val="en-US"/>
              </w:rPr>
              <w:t>Ejlertsen</w:t>
            </w:r>
            <w:proofErr w:type="spellEnd"/>
            <w:r w:rsidRPr="00D85E25">
              <w:rPr>
                <w:rFonts w:ascii="Arial" w:eastAsia="Calibri" w:hAnsi="Arial" w:cs="Arial"/>
                <w:sz w:val="20"/>
                <w:szCs w:val="20"/>
                <w:lang w:val="en-US"/>
              </w:rPr>
              <w:t xml:space="preserve"> B, Jensen M-B, </w:t>
            </w:r>
            <w:proofErr w:type="spellStart"/>
            <w:r w:rsidRPr="00D85E25">
              <w:rPr>
                <w:rFonts w:ascii="Arial" w:eastAsia="Calibri" w:hAnsi="Arial" w:cs="Arial"/>
                <w:sz w:val="20"/>
                <w:szCs w:val="20"/>
                <w:lang w:val="en-US"/>
              </w:rPr>
              <w:t>Mouridsen</w:t>
            </w:r>
            <w:proofErr w:type="spellEnd"/>
            <w:r w:rsidRPr="00D85E25">
              <w:rPr>
                <w:rFonts w:ascii="Arial" w:eastAsia="Calibri" w:hAnsi="Arial" w:cs="Arial"/>
                <w:sz w:val="20"/>
                <w:szCs w:val="20"/>
                <w:lang w:val="en-US"/>
              </w:rPr>
              <w:t xml:space="preserve"> HT. The occurrence of fractures after adjuvant treatment of breast cancer: a DBCG </w:t>
            </w:r>
            <w:proofErr w:type="gramStart"/>
            <w:r w:rsidRPr="00D85E25">
              <w:rPr>
                <w:rFonts w:ascii="Arial" w:eastAsia="Calibri" w:hAnsi="Arial" w:cs="Arial"/>
                <w:sz w:val="20"/>
                <w:szCs w:val="20"/>
                <w:lang w:val="en-US"/>
              </w:rPr>
              <w:t>register</w:t>
            </w:r>
            <w:proofErr w:type="gramEnd"/>
            <w:r w:rsidRPr="00D85E25">
              <w:rPr>
                <w:rFonts w:ascii="Arial" w:eastAsia="Calibri" w:hAnsi="Arial" w:cs="Arial"/>
                <w:sz w:val="20"/>
                <w:szCs w:val="20"/>
                <w:lang w:val="en-US"/>
              </w:rPr>
              <w:t xml:space="preserve"> study. Acta </w:t>
            </w:r>
            <w:proofErr w:type="spellStart"/>
            <w:r w:rsidRPr="00D85E25">
              <w:rPr>
                <w:rFonts w:ascii="Arial" w:eastAsia="Calibri" w:hAnsi="Arial" w:cs="Arial"/>
                <w:sz w:val="20"/>
                <w:szCs w:val="20"/>
                <w:lang w:val="en-US"/>
              </w:rPr>
              <w:t>Oncologica</w:t>
            </w:r>
            <w:proofErr w:type="spellEnd"/>
            <w:r w:rsidRPr="00D85E25">
              <w:rPr>
                <w:rFonts w:ascii="Arial" w:eastAsia="Calibri" w:hAnsi="Arial" w:cs="Arial"/>
                <w:sz w:val="20"/>
                <w:szCs w:val="20"/>
                <w:lang w:val="en-US"/>
              </w:rPr>
              <w:t>. 2018;57(1):141-145. doi:10.1080/0284186X.2017.1403043</w:t>
            </w:r>
          </w:p>
        </w:tc>
      </w:tr>
      <w:tr w:rsidR="008D052C" w:rsidRPr="00D85E25" w14:paraId="70A52CBC" w14:textId="77777777" w:rsidTr="002D4060">
        <w:tc>
          <w:tcPr>
            <w:tcW w:w="9633" w:type="dxa"/>
          </w:tcPr>
          <w:p w14:paraId="150EB793"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Kristensen KB, Jensen PH, </w:t>
            </w:r>
            <w:proofErr w:type="spellStart"/>
            <w:r w:rsidRPr="00D85E25">
              <w:rPr>
                <w:rFonts w:ascii="Arial" w:eastAsia="Calibri" w:hAnsi="Arial" w:cs="Arial"/>
                <w:sz w:val="20"/>
                <w:szCs w:val="20"/>
                <w:lang w:val="en-US"/>
              </w:rPr>
              <w:t>Skriver</w:t>
            </w:r>
            <w:proofErr w:type="spellEnd"/>
            <w:r w:rsidRPr="00D85E25">
              <w:rPr>
                <w:rFonts w:ascii="Arial" w:eastAsia="Calibri" w:hAnsi="Arial" w:cs="Arial"/>
                <w:sz w:val="20"/>
                <w:szCs w:val="20"/>
                <w:lang w:val="en-US"/>
              </w:rPr>
              <w:t xml:space="preserve"> C, </w:t>
            </w:r>
            <w:proofErr w:type="spellStart"/>
            <w:r w:rsidRPr="00D85E25">
              <w:rPr>
                <w:rFonts w:ascii="Arial" w:eastAsia="Calibri" w:hAnsi="Arial" w:cs="Arial"/>
                <w:sz w:val="20"/>
                <w:szCs w:val="20"/>
                <w:lang w:val="en-US"/>
              </w:rPr>
              <w:t>Friis</w:t>
            </w:r>
            <w:proofErr w:type="spellEnd"/>
            <w:r w:rsidRPr="00D85E25">
              <w:rPr>
                <w:rFonts w:ascii="Arial" w:eastAsia="Calibri" w:hAnsi="Arial" w:cs="Arial"/>
                <w:sz w:val="20"/>
                <w:szCs w:val="20"/>
                <w:lang w:val="en-US"/>
              </w:rPr>
              <w:t xml:space="preserve"> S, </w:t>
            </w:r>
            <w:proofErr w:type="spellStart"/>
            <w:r w:rsidRPr="00D85E25">
              <w:rPr>
                <w:rFonts w:ascii="Arial" w:eastAsia="Calibri" w:hAnsi="Arial" w:cs="Arial"/>
                <w:sz w:val="20"/>
                <w:szCs w:val="20"/>
                <w:lang w:val="en-US"/>
              </w:rPr>
              <w:t>Pottegård</w:t>
            </w:r>
            <w:proofErr w:type="spellEnd"/>
            <w:r w:rsidRPr="00D85E25">
              <w:rPr>
                <w:rFonts w:ascii="Arial" w:eastAsia="Calibri" w:hAnsi="Arial" w:cs="Arial"/>
                <w:sz w:val="20"/>
                <w:szCs w:val="20"/>
                <w:lang w:val="en-US"/>
              </w:rPr>
              <w:t xml:space="preserve"> A. Use of vitamin K antagonists and risk of prostate cancer: Meta–analysis and nationwide case–control study. International Journal of Cancer. 2019;144(7):1522-1529. </w:t>
            </w:r>
            <w:proofErr w:type="spellStart"/>
            <w:proofErr w:type="gramStart"/>
            <w:r w:rsidRPr="00D85E25">
              <w:rPr>
                <w:rFonts w:ascii="Arial" w:eastAsia="Calibri" w:hAnsi="Arial" w:cs="Arial"/>
                <w:sz w:val="20"/>
                <w:szCs w:val="20"/>
                <w:lang w:val="en-US"/>
              </w:rPr>
              <w:t>doi:https</w:t>
            </w:r>
            <w:proofErr w:type="spellEnd"/>
            <w:r w:rsidRPr="00D85E25">
              <w:rPr>
                <w:rFonts w:ascii="Arial" w:eastAsia="Calibri" w:hAnsi="Arial" w:cs="Arial"/>
                <w:sz w:val="20"/>
                <w:szCs w:val="20"/>
                <w:lang w:val="en-US"/>
              </w:rPr>
              <w:t>://doi.org/10.1002/ijc.31886</w:t>
            </w:r>
            <w:proofErr w:type="gramEnd"/>
          </w:p>
        </w:tc>
      </w:tr>
      <w:tr w:rsidR="008D052C" w:rsidRPr="00D85E25" w14:paraId="4AA380DF" w14:textId="77777777" w:rsidTr="002D4060">
        <w:tc>
          <w:tcPr>
            <w:tcW w:w="9633" w:type="dxa"/>
          </w:tcPr>
          <w:p w14:paraId="0BB21A31"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Kristensen KB, Pedersen SA, Schmidt SAJ, </w:t>
            </w:r>
            <w:proofErr w:type="spellStart"/>
            <w:r w:rsidRPr="00D85E25">
              <w:rPr>
                <w:rFonts w:ascii="Arial" w:eastAsia="Calibri" w:hAnsi="Arial" w:cs="Arial"/>
                <w:sz w:val="20"/>
                <w:szCs w:val="20"/>
                <w:lang w:val="en-US"/>
              </w:rPr>
              <w:t>Pottegård</w:t>
            </w:r>
            <w:proofErr w:type="spellEnd"/>
            <w:r w:rsidRPr="00D85E25">
              <w:rPr>
                <w:rFonts w:ascii="Arial" w:eastAsia="Calibri" w:hAnsi="Arial" w:cs="Arial"/>
                <w:sz w:val="20"/>
                <w:szCs w:val="20"/>
                <w:lang w:val="en-US"/>
              </w:rPr>
              <w:t xml:space="preserve"> A. Use of antiepileptic drugs and risk of skin cancer: A nationwide case-control study. Journal of the American Academy of Dermatology. 2020;82(2):326-335. </w:t>
            </w:r>
            <w:proofErr w:type="gramStart"/>
            <w:r w:rsidRPr="00D85E25">
              <w:rPr>
                <w:rFonts w:ascii="Arial" w:eastAsia="Calibri" w:hAnsi="Arial" w:cs="Arial"/>
                <w:sz w:val="20"/>
                <w:szCs w:val="20"/>
                <w:lang w:val="en-US"/>
              </w:rPr>
              <w:t>doi:10.1016/j.jaad</w:t>
            </w:r>
            <w:proofErr w:type="gramEnd"/>
            <w:r w:rsidRPr="00D85E25">
              <w:rPr>
                <w:rFonts w:ascii="Arial" w:eastAsia="Calibri" w:hAnsi="Arial" w:cs="Arial"/>
                <w:sz w:val="20"/>
                <w:szCs w:val="20"/>
                <w:lang w:val="en-US"/>
              </w:rPr>
              <w:t>.2019.05.055</w:t>
            </w:r>
          </w:p>
        </w:tc>
      </w:tr>
      <w:tr w:rsidR="008D052C" w:rsidRPr="00D85E25" w14:paraId="2BDC2F60" w14:textId="77777777" w:rsidTr="002D4060">
        <w:tc>
          <w:tcPr>
            <w:tcW w:w="9633" w:type="dxa"/>
          </w:tcPr>
          <w:p w14:paraId="7D93D841"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Kristensen MS, </w:t>
            </w:r>
            <w:proofErr w:type="spellStart"/>
            <w:r w:rsidRPr="00D85E25">
              <w:rPr>
                <w:rFonts w:ascii="Arial" w:eastAsia="Calibri" w:hAnsi="Arial" w:cs="Arial"/>
                <w:sz w:val="20"/>
                <w:szCs w:val="20"/>
                <w:lang w:val="en-US"/>
              </w:rPr>
              <w:t>Kjærulff</w:t>
            </w:r>
            <w:proofErr w:type="spellEnd"/>
            <w:r w:rsidRPr="00D85E25">
              <w:rPr>
                <w:rFonts w:ascii="Arial" w:eastAsia="Calibri" w:hAnsi="Arial" w:cs="Arial"/>
                <w:sz w:val="20"/>
                <w:szCs w:val="20"/>
                <w:lang w:val="en-US"/>
              </w:rPr>
              <w:t xml:space="preserve"> TM, </w:t>
            </w:r>
            <w:proofErr w:type="spellStart"/>
            <w:r w:rsidRPr="00D85E25">
              <w:rPr>
                <w:rFonts w:ascii="Arial" w:eastAsia="Calibri" w:hAnsi="Arial" w:cs="Arial"/>
                <w:sz w:val="20"/>
                <w:szCs w:val="20"/>
                <w:lang w:val="en-US"/>
              </w:rPr>
              <w:t>Ersbøll</w:t>
            </w:r>
            <w:proofErr w:type="spellEnd"/>
            <w:r w:rsidRPr="00D85E25">
              <w:rPr>
                <w:rFonts w:ascii="Arial" w:eastAsia="Calibri" w:hAnsi="Arial" w:cs="Arial"/>
                <w:sz w:val="20"/>
                <w:szCs w:val="20"/>
                <w:lang w:val="en-US"/>
              </w:rPr>
              <w:t xml:space="preserve"> AK, Green A, Hallas J, </w:t>
            </w:r>
            <w:proofErr w:type="spellStart"/>
            <w:r w:rsidRPr="00D85E25">
              <w:rPr>
                <w:rFonts w:ascii="Arial" w:eastAsia="Calibri" w:hAnsi="Arial" w:cs="Arial"/>
                <w:sz w:val="20"/>
                <w:szCs w:val="20"/>
                <w:lang w:val="en-US"/>
              </w:rPr>
              <w:t>Thygesen</w:t>
            </w:r>
            <w:proofErr w:type="spellEnd"/>
            <w:r w:rsidRPr="00D85E25">
              <w:rPr>
                <w:rFonts w:ascii="Arial" w:eastAsia="Calibri" w:hAnsi="Arial" w:cs="Arial"/>
                <w:sz w:val="20"/>
                <w:szCs w:val="20"/>
                <w:lang w:val="en-US"/>
              </w:rPr>
              <w:t xml:space="preserve"> LC. The Influence of Antidepressants on the Disease Course Among Patients </w:t>
            </w:r>
            <w:proofErr w:type="gramStart"/>
            <w:r w:rsidRPr="00D85E25">
              <w:rPr>
                <w:rFonts w:ascii="Arial" w:eastAsia="Calibri" w:hAnsi="Arial" w:cs="Arial"/>
                <w:sz w:val="20"/>
                <w:szCs w:val="20"/>
                <w:lang w:val="en-US"/>
              </w:rPr>
              <w:t>With</w:t>
            </w:r>
            <w:proofErr w:type="gramEnd"/>
            <w:r w:rsidRPr="00D85E25">
              <w:rPr>
                <w:rFonts w:ascii="Arial" w:eastAsia="Calibri" w:hAnsi="Arial" w:cs="Arial"/>
                <w:sz w:val="20"/>
                <w:szCs w:val="20"/>
                <w:lang w:val="en-US"/>
              </w:rPr>
              <w:t xml:space="preserve"> Crohn’s Disease and Ulcerative Colitis—A Danish Nationwide Register–Based Cohort Study. </w:t>
            </w:r>
            <w:proofErr w:type="spellStart"/>
            <w:r w:rsidRPr="00D85E25">
              <w:rPr>
                <w:rFonts w:ascii="Arial" w:eastAsia="Calibri" w:hAnsi="Arial" w:cs="Arial"/>
                <w:sz w:val="20"/>
                <w:szCs w:val="20"/>
                <w:lang w:val="en-US"/>
              </w:rPr>
              <w:t>Inflamm</w:t>
            </w:r>
            <w:proofErr w:type="spellEnd"/>
            <w:r w:rsidRPr="00D85E25">
              <w:rPr>
                <w:rFonts w:ascii="Arial" w:eastAsia="Calibri" w:hAnsi="Arial" w:cs="Arial"/>
                <w:sz w:val="20"/>
                <w:szCs w:val="20"/>
                <w:lang w:val="en-US"/>
              </w:rPr>
              <w:t xml:space="preserve"> Bowel Dis. 2019;25(5):886-893. doi:10.1093/</w:t>
            </w:r>
            <w:proofErr w:type="spellStart"/>
            <w:r w:rsidRPr="00D85E25">
              <w:rPr>
                <w:rFonts w:ascii="Arial" w:eastAsia="Calibri" w:hAnsi="Arial" w:cs="Arial"/>
                <w:sz w:val="20"/>
                <w:szCs w:val="20"/>
                <w:lang w:val="en-US"/>
              </w:rPr>
              <w:t>ibd</w:t>
            </w:r>
            <w:proofErr w:type="spellEnd"/>
            <w:r w:rsidRPr="00D85E25">
              <w:rPr>
                <w:rFonts w:ascii="Arial" w:eastAsia="Calibri" w:hAnsi="Arial" w:cs="Arial"/>
                <w:sz w:val="20"/>
                <w:szCs w:val="20"/>
                <w:lang w:val="en-US"/>
              </w:rPr>
              <w:t>/izy367</w:t>
            </w:r>
          </w:p>
        </w:tc>
      </w:tr>
      <w:tr w:rsidR="008D052C" w:rsidRPr="00D85E25" w14:paraId="09C06840" w14:textId="77777777" w:rsidTr="002D4060">
        <w:tc>
          <w:tcPr>
            <w:tcW w:w="9633" w:type="dxa"/>
          </w:tcPr>
          <w:p w14:paraId="39122FCC"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Kristensen ML, Simonsen JH, Torp</w:t>
            </w:r>
            <w:r w:rsidRPr="00D85E25">
              <w:rPr>
                <w:rFonts w:ascii="Cambria Math" w:eastAsia="Calibri" w:hAnsi="Cambria Math" w:cs="Cambria Math"/>
                <w:sz w:val="20"/>
                <w:szCs w:val="20"/>
                <w:lang w:val="en-US"/>
              </w:rPr>
              <w:t>‐</w:t>
            </w:r>
            <w:r w:rsidRPr="00D85E25">
              <w:rPr>
                <w:rFonts w:ascii="Arial" w:eastAsia="Calibri" w:hAnsi="Arial" w:cs="Arial"/>
                <w:sz w:val="20"/>
                <w:szCs w:val="20"/>
                <w:lang w:val="en-US"/>
              </w:rPr>
              <w:t xml:space="preserve">Pedersen C, </w:t>
            </w:r>
            <w:proofErr w:type="spellStart"/>
            <w:r w:rsidRPr="00D85E25">
              <w:rPr>
                <w:rFonts w:ascii="Arial" w:eastAsia="Calibri" w:hAnsi="Arial" w:cs="Arial"/>
                <w:sz w:val="20"/>
                <w:szCs w:val="20"/>
                <w:lang w:val="en-US"/>
              </w:rPr>
              <w:t>Vorum</w:t>
            </w:r>
            <w:proofErr w:type="spellEnd"/>
            <w:r w:rsidRPr="00D85E25">
              <w:rPr>
                <w:rFonts w:ascii="Arial" w:eastAsia="Calibri" w:hAnsi="Arial" w:cs="Arial"/>
                <w:sz w:val="20"/>
                <w:szCs w:val="20"/>
                <w:lang w:val="en-US"/>
              </w:rPr>
              <w:t xml:space="preserve"> H, </w:t>
            </w:r>
            <w:proofErr w:type="spellStart"/>
            <w:r w:rsidRPr="00D85E25">
              <w:rPr>
                <w:rFonts w:ascii="Arial" w:eastAsia="Calibri" w:hAnsi="Arial" w:cs="Arial"/>
                <w:sz w:val="20"/>
                <w:szCs w:val="20"/>
                <w:lang w:val="en-US"/>
              </w:rPr>
              <w:t>Aasbjerg</w:t>
            </w:r>
            <w:proofErr w:type="spellEnd"/>
            <w:r w:rsidRPr="00D85E25">
              <w:rPr>
                <w:rFonts w:ascii="Arial" w:eastAsia="Calibri" w:hAnsi="Arial" w:cs="Arial"/>
                <w:sz w:val="20"/>
                <w:szCs w:val="20"/>
                <w:lang w:val="en-US"/>
              </w:rPr>
              <w:t xml:space="preserve"> K. Pulmonary safety of ophthalmic beta</w:t>
            </w:r>
            <w:r w:rsidRPr="00D85E25">
              <w:rPr>
                <w:rFonts w:ascii="Cambria Math" w:eastAsia="Calibri" w:hAnsi="Cambria Math" w:cs="Cambria Math"/>
                <w:sz w:val="20"/>
                <w:szCs w:val="20"/>
                <w:lang w:val="en-US"/>
              </w:rPr>
              <w:t>‐</w:t>
            </w:r>
            <w:r w:rsidRPr="00D85E25">
              <w:rPr>
                <w:rFonts w:ascii="Arial" w:eastAsia="Calibri" w:hAnsi="Arial" w:cs="Arial"/>
                <w:sz w:val="20"/>
                <w:szCs w:val="20"/>
                <w:lang w:val="en-US"/>
              </w:rPr>
              <w:t>blockers: a nationwide registry</w:t>
            </w:r>
            <w:r w:rsidRPr="00D85E25">
              <w:rPr>
                <w:rFonts w:ascii="Cambria Math" w:eastAsia="Calibri" w:hAnsi="Cambria Math" w:cs="Cambria Math"/>
                <w:sz w:val="20"/>
                <w:szCs w:val="20"/>
                <w:lang w:val="en-US"/>
              </w:rPr>
              <w:t>‐</w:t>
            </w:r>
            <w:r w:rsidRPr="00D85E25">
              <w:rPr>
                <w:rFonts w:ascii="Arial" w:eastAsia="Calibri" w:hAnsi="Arial" w:cs="Arial"/>
                <w:sz w:val="20"/>
                <w:szCs w:val="20"/>
                <w:lang w:val="en-US"/>
              </w:rPr>
              <w:t xml:space="preserve">based cohort study. Acta </w:t>
            </w:r>
            <w:proofErr w:type="spellStart"/>
            <w:r w:rsidRPr="00D85E25">
              <w:rPr>
                <w:rFonts w:ascii="Arial" w:eastAsia="Calibri" w:hAnsi="Arial" w:cs="Arial"/>
                <w:sz w:val="20"/>
                <w:szCs w:val="20"/>
                <w:lang w:val="en-US"/>
              </w:rPr>
              <w:t>Ophthalmologica</w:t>
            </w:r>
            <w:proofErr w:type="spellEnd"/>
            <w:r w:rsidRPr="00D85E25">
              <w:rPr>
                <w:rFonts w:ascii="Arial" w:eastAsia="Calibri" w:hAnsi="Arial" w:cs="Arial"/>
                <w:sz w:val="20"/>
                <w:szCs w:val="20"/>
                <w:lang w:val="en-US"/>
              </w:rPr>
              <w:t xml:space="preserve"> (1755375X). 2018;96(7):705-711. doi:10.1111/aos.13663</w:t>
            </w:r>
          </w:p>
        </w:tc>
      </w:tr>
      <w:tr w:rsidR="008D052C" w:rsidRPr="00D85E25" w14:paraId="0CA74BCD" w14:textId="77777777" w:rsidTr="002D4060">
        <w:tc>
          <w:tcPr>
            <w:tcW w:w="9633" w:type="dxa"/>
          </w:tcPr>
          <w:p w14:paraId="356C0923"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lastRenderedPageBreak/>
              <w:t>Kugathasan</w:t>
            </w:r>
            <w:proofErr w:type="spellEnd"/>
            <w:r w:rsidRPr="00D85E25">
              <w:rPr>
                <w:rFonts w:ascii="Arial" w:eastAsia="Calibri" w:hAnsi="Arial" w:cs="Arial"/>
                <w:sz w:val="20"/>
                <w:szCs w:val="20"/>
                <w:lang w:val="en-US"/>
              </w:rPr>
              <w:t xml:space="preserve"> P, </w:t>
            </w:r>
            <w:proofErr w:type="spellStart"/>
            <w:r w:rsidRPr="00D85E25">
              <w:rPr>
                <w:rFonts w:ascii="Arial" w:eastAsia="Calibri" w:hAnsi="Arial" w:cs="Arial"/>
                <w:sz w:val="20"/>
                <w:szCs w:val="20"/>
                <w:lang w:val="en-US"/>
              </w:rPr>
              <w:t>Horsdal</w:t>
            </w:r>
            <w:proofErr w:type="spellEnd"/>
            <w:r w:rsidRPr="00D85E25">
              <w:rPr>
                <w:rFonts w:ascii="Arial" w:eastAsia="Calibri" w:hAnsi="Arial" w:cs="Arial"/>
                <w:sz w:val="20"/>
                <w:szCs w:val="20"/>
                <w:lang w:val="en-US"/>
              </w:rPr>
              <w:t xml:space="preserve"> HT, </w:t>
            </w:r>
            <w:proofErr w:type="spellStart"/>
            <w:r w:rsidRPr="00D85E25">
              <w:rPr>
                <w:rFonts w:ascii="Arial" w:eastAsia="Calibri" w:hAnsi="Arial" w:cs="Arial"/>
                <w:sz w:val="20"/>
                <w:szCs w:val="20"/>
                <w:lang w:val="en-US"/>
              </w:rPr>
              <w:t>Aagaard</w:t>
            </w:r>
            <w:proofErr w:type="spellEnd"/>
            <w:r w:rsidRPr="00D85E25">
              <w:rPr>
                <w:rFonts w:ascii="Arial" w:eastAsia="Calibri" w:hAnsi="Arial" w:cs="Arial"/>
                <w:sz w:val="20"/>
                <w:szCs w:val="20"/>
                <w:lang w:val="en-US"/>
              </w:rPr>
              <w:t xml:space="preserve"> J, Jensen SE, </w:t>
            </w:r>
            <w:proofErr w:type="spellStart"/>
            <w:r w:rsidRPr="00D85E25">
              <w:rPr>
                <w:rFonts w:ascii="Arial" w:eastAsia="Calibri" w:hAnsi="Arial" w:cs="Arial"/>
                <w:sz w:val="20"/>
                <w:szCs w:val="20"/>
                <w:lang w:val="en-US"/>
              </w:rPr>
              <w:t>Laursen</w:t>
            </w:r>
            <w:proofErr w:type="spellEnd"/>
            <w:r w:rsidRPr="00D85E25">
              <w:rPr>
                <w:rFonts w:ascii="Arial" w:eastAsia="Calibri" w:hAnsi="Arial" w:cs="Arial"/>
                <w:sz w:val="20"/>
                <w:szCs w:val="20"/>
                <w:lang w:val="en-US"/>
              </w:rPr>
              <w:t xml:space="preserve"> TM, Nielsen RE. Association of Secondary Preventive Cardiovascular Treatment After Myocardial Infarction </w:t>
            </w:r>
            <w:proofErr w:type="gramStart"/>
            <w:r w:rsidRPr="00D85E25">
              <w:rPr>
                <w:rFonts w:ascii="Arial" w:eastAsia="Calibri" w:hAnsi="Arial" w:cs="Arial"/>
                <w:sz w:val="20"/>
                <w:szCs w:val="20"/>
                <w:lang w:val="en-US"/>
              </w:rPr>
              <w:t>With</w:t>
            </w:r>
            <w:proofErr w:type="gramEnd"/>
            <w:r w:rsidRPr="00D85E25">
              <w:rPr>
                <w:rFonts w:ascii="Arial" w:eastAsia="Calibri" w:hAnsi="Arial" w:cs="Arial"/>
                <w:sz w:val="20"/>
                <w:szCs w:val="20"/>
                <w:lang w:val="en-US"/>
              </w:rPr>
              <w:t xml:space="preserve"> Mortality Among Patients With Schizophrenia. JAMA Psychiatry. 2018;75(12):1234-1240.</w:t>
            </w:r>
          </w:p>
        </w:tc>
      </w:tr>
      <w:tr w:rsidR="008D052C" w:rsidRPr="00D85E25" w14:paraId="5110CF47" w14:textId="77777777" w:rsidTr="002D4060">
        <w:tc>
          <w:tcPr>
            <w:tcW w:w="9633" w:type="dxa"/>
          </w:tcPr>
          <w:p w14:paraId="0913A0E9"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Larsen MD, Friedman S, Magnussen B, </w:t>
            </w:r>
            <w:proofErr w:type="spellStart"/>
            <w:r w:rsidRPr="00D85E25">
              <w:rPr>
                <w:rFonts w:ascii="Arial" w:eastAsia="Calibri" w:hAnsi="Arial" w:cs="Arial"/>
                <w:sz w:val="20"/>
                <w:szCs w:val="20"/>
                <w:lang w:val="en-US"/>
              </w:rPr>
              <w:t>Nørgård</w:t>
            </w:r>
            <w:proofErr w:type="spellEnd"/>
            <w:r w:rsidRPr="00D85E25">
              <w:rPr>
                <w:rFonts w:ascii="Arial" w:eastAsia="Calibri" w:hAnsi="Arial" w:cs="Arial"/>
                <w:sz w:val="20"/>
                <w:szCs w:val="20"/>
                <w:lang w:val="en-US"/>
              </w:rPr>
              <w:t xml:space="preserve"> BM. Birth Outcome of Children Fathered by Men Treated with Systemic Corticosteroids during the Conception Period - A Cohort Study based on Nationwide Data. Basic &amp; Clinical Pharmacology &amp; Toxicology. 2018;122(1):133-138. doi:10.1111/bcpt.12857</w:t>
            </w:r>
          </w:p>
        </w:tc>
      </w:tr>
      <w:tr w:rsidR="008D052C" w:rsidRPr="00D85E25" w14:paraId="71746F2C" w14:textId="77777777" w:rsidTr="002D4060">
        <w:tc>
          <w:tcPr>
            <w:tcW w:w="9633" w:type="dxa"/>
          </w:tcPr>
          <w:p w14:paraId="0CECBF52"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Laugesen</w:t>
            </w:r>
            <w:proofErr w:type="spellEnd"/>
            <w:r w:rsidRPr="00D85E25">
              <w:rPr>
                <w:rFonts w:ascii="Arial" w:eastAsia="Calibri" w:hAnsi="Arial" w:cs="Arial"/>
                <w:sz w:val="20"/>
                <w:szCs w:val="20"/>
                <w:lang w:val="en-US"/>
              </w:rPr>
              <w:t xml:space="preserve"> EK, </w:t>
            </w:r>
            <w:proofErr w:type="spellStart"/>
            <w:r w:rsidRPr="00D85E25">
              <w:rPr>
                <w:rFonts w:ascii="Arial" w:eastAsia="Calibri" w:hAnsi="Arial" w:cs="Arial"/>
                <w:sz w:val="20"/>
                <w:szCs w:val="20"/>
                <w:lang w:val="en-US"/>
              </w:rPr>
              <w:t>Staerk</w:t>
            </w:r>
            <w:proofErr w:type="spellEnd"/>
            <w:r w:rsidRPr="00D85E25">
              <w:rPr>
                <w:rFonts w:ascii="Arial" w:eastAsia="Calibri" w:hAnsi="Arial" w:cs="Arial"/>
                <w:sz w:val="20"/>
                <w:szCs w:val="20"/>
                <w:lang w:val="en-US"/>
              </w:rPr>
              <w:t xml:space="preserve"> L, Carlson N, et al. Non-vitamin K antagonist oral anticoagulants vs. vitamin-K antagonists in patients with atrial fibrillation and chronic kidney disease: a nationwide cohort study. </w:t>
            </w:r>
            <w:proofErr w:type="spellStart"/>
            <w:r w:rsidRPr="00D85E25">
              <w:rPr>
                <w:rFonts w:ascii="Arial" w:eastAsia="Calibri" w:hAnsi="Arial" w:cs="Arial"/>
                <w:sz w:val="20"/>
                <w:szCs w:val="20"/>
                <w:lang w:val="en-US"/>
              </w:rPr>
              <w:t>Thromb</w:t>
            </w:r>
            <w:proofErr w:type="spellEnd"/>
            <w:r w:rsidRPr="00D85E25">
              <w:rPr>
                <w:rFonts w:ascii="Arial" w:eastAsia="Calibri" w:hAnsi="Arial" w:cs="Arial"/>
                <w:sz w:val="20"/>
                <w:szCs w:val="20"/>
                <w:lang w:val="en-US"/>
              </w:rPr>
              <w:t xml:space="preserve"> J. 2019;17. doi:10.1186/s12959-019-0211-y</w:t>
            </w:r>
          </w:p>
        </w:tc>
      </w:tr>
      <w:tr w:rsidR="008D052C" w:rsidRPr="00D85E25" w14:paraId="34BEA695" w14:textId="77777777" w:rsidTr="002D4060">
        <w:tc>
          <w:tcPr>
            <w:tcW w:w="9633" w:type="dxa"/>
          </w:tcPr>
          <w:p w14:paraId="1AD9E8A4"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Laugesen</w:t>
            </w:r>
            <w:proofErr w:type="spellEnd"/>
            <w:r w:rsidRPr="00D85E25">
              <w:rPr>
                <w:rFonts w:ascii="Arial" w:eastAsia="Calibri" w:hAnsi="Arial" w:cs="Arial"/>
                <w:sz w:val="20"/>
                <w:szCs w:val="20"/>
                <w:lang w:val="en-US"/>
              </w:rPr>
              <w:t xml:space="preserve"> K, Petersen I, Sørensen HT, Jørgensen JOL. Clinical indicators of adrenal insufficiency following discontinuation of oral glucocorticoid therapy: A Danish population- based self-controlled case series analysis. </w:t>
            </w:r>
            <w:proofErr w:type="spellStart"/>
            <w:r w:rsidRPr="00D85E25">
              <w:rPr>
                <w:rFonts w:ascii="Arial" w:eastAsia="Calibri" w:hAnsi="Arial" w:cs="Arial"/>
                <w:sz w:val="20"/>
                <w:szCs w:val="20"/>
                <w:lang w:val="en-US"/>
              </w:rPr>
              <w:t>PLoS</w:t>
            </w:r>
            <w:proofErr w:type="spellEnd"/>
            <w:r w:rsidRPr="00D85E25">
              <w:rPr>
                <w:rFonts w:ascii="Arial" w:eastAsia="Calibri" w:hAnsi="Arial" w:cs="Arial"/>
                <w:sz w:val="20"/>
                <w:szCs w:val="20"/>
                <w:lang w:val="en-US"/>
              </w:rPr>
              <w:t xml:space="preserve"> One. 2019;14(2). </w:t>
            </w:r>
            <w:proofErr w:type="gramStart"/>
            <w:r w:rsidRPr="00D85E25">
              <w:rPr>
                <w:rFonts w:ascii="Arial" w:eastAsia="Calibri" w:hAnsi="Arial" w:cs="Arial"/>
                <w:sz w:val="20"/>
                <w:szCs w:val="20"/>
                <w:lang w:val="en-US"/>
              </w:rPr>
              <w:t>doi:10.1371/journal.pone</w:t>
            </w:r>
            <w:proofErr w:type="gramEnd"/>
            <w:r w:rsidRPr="00D85E25">
              <w:rPr>
                <w:rFonts w:ascii="Arial" w:eastAsia="Calibri" w:hAnsi="Arial" w:cs="Arial"/>
                <w:sz w:val="20"/>
                <w:szCs w:val="20"/>
                <w:lang w:val="en-US"/>
              </w:rPr>
              <w:t>.0212259</w:t>
            </w:r>
          </w:p>
        </w:tc>
      </w:tr>
      <w:tr w:rsidR="008D052C" w:rsidRPr="00D85E25" w14:paraId="32E01689" w14:textId="77777777" w:rsidTr="002D4060">
        <w:tc>
          <w:tcPr>
            <w:tcW w:w="9633" w:type="dxa"/>
          </w:tcPr>
          <w:p w14:paraId="11097527"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Lee CJ-Y, </w:t>
            </w:r>
            <w:proofErr w:type="spellStart"/>
            <w:r w:rsidRPr="00D85E25">
              <w:rPr>
                <w:rFonts w:ascii="Arial" w:eastAsia="Calibri" w:hAnsi="Arial" w:cs="Arial"/>
                <w:sz w:val="20"/>
                <w:szCs w:val="20"/>
                <w:lang w:val="en-US"/>
              </w:rPr>
              <w:t>Gerds</w:t>
            </w:r>
            <w:proofErr w:type="spellEnd"/>
            <w:r w:rsidRPr="00D85E25">
              <w:rPr>
                <w:rFonts w:ascii="Arial" w:eastAsia="Calibri" w:hAnsi="Arial" w:cs="Arial"/>
                <w:sz w:val="20"/>
                <w:szCs w:val="20"/>
                <w:lang w:val="en-US"/>
              </w:rPr>
              <w:t xml:space="preserve"> TA, Carlson N, et al. Risk of Myocardial Infarction in Anticoagulated Patients </w:t>
            </w:r>
            <w:proofErr w:type="gramStart"/>
            <w:r w:rsidRPr="00D85E25">
              <w:rPr>
                <w:rFonts w:ascii="Arial" w:eastAsia="Calibri" w:hAnsi="Arial" w:cs="Arial"/>
                <w:sz w:val="20"/>
                <w:szCs w:val="20"/>
                <w:lang w:val="en-US"/>
              </w:rPr>
              <w:t>With</w:t>
            </w:r>
            <w:proofErr w:type="gramEnd"/>
            <w:r w:rsidRPr="00D85E25">
              <w:rPr>
                <w:rFonts w:ascii="Arial" w:eastAsia="Calibri" w:hAnsi="Arial" w:cs="Arial"/>
                <w:sz w:val="20"/>
                <w:szCs w:val="20"/>
                <w:lang w:val="en-US"/>
              </w:rPr>
              <w:t xml:space="preserve"> Atrial Fibrillation. Journal of the American College of Cardiology. 2018;72(1):17-26. </w:t>
            </w:r>
            <w:proofErr w:type="gramStart"/>
            <w:r w:rsidRPr="00D85E25">
              <w:rPr>
                <w:rFonts w:ascii="Arial" w:eastAsia="Calibri" w:hAnsi="Arial" w:cs="Arial"/>
                <w:sz w:val="20"/>
                <w:szCs w:val="20"/>
                <w:lang w:val="en-US"/>
              </w:rPr>
              <w:t>doi:10.1016/j.jacc</w:t>
            </w:r>
            <w:proofErr w:type="gramEnd"/>
            <w:r w:rsidRPr="00D85E25">
              <w:rPr>
                <w:rFonts w:ascii="Arial" w:eastAsia="Calibri" w:hAnsi="Arial" w:cs="Arial"/>
                <w:sz w:val="20"/>
                <w:szCs w:val="20"/>
                <w:lang w:val="en-US"/>
              </w:rPr>
              <w:t>.2018.04.036</w:t>
            </w:r>
          </w:p>
        </w:tc>
      </w:tr>
      <w:tr w:rsidR="008D052C" w:rsidRPr="00D85E25" w14:paraId="357DE4FE" w14:textId="77777777" w:rsidTr="002D4060">
        <w:tc>
          <w:tcPr>
            <w:tcW w:w="9633" w:type="dxa"/>
          </w:tcPr>
          <w:p w14:paraId="59CD568A"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Li L, Wang Z, Liang H, et al. Risk of childhood cerebral palsy following prenatal exposure to ß2-adrenergic receptor agonist: A nationwide cohort study. </w:t>
            </w:r>
            <w:proofErr w:type="spellStart"/>
            <w:r w:rsidRPr="00D85E25">
              <w:rPr>
                <w:rFonts w:ascii="Arial" w:eastAsia="Calibri" w:hAnsi="Arial" w:cs="Arial"/>
                <w:sz w:val="20"/>
                <w:szCs w:val="20"/>
                <w:lang w:val="en-US"/>
              </w:rPr>
              <w:t>PLoS</w:t>
            </w:r>
            <w:proofErr w:type="spellEnd"/>
            <w:r w:rsidRPr="00D85E25">
              <w:rPr>
                <w:rFonts w:ascii="Arial" w:eastAsia="Calibri" w:hAnsi="Arial" w:cs="Arial"/>
                <w:sz w:val="20"/>
                <w:szCs w:val="20"/>
                <w:lang w:val="en-US"/>
              </w:rPr>
              <w:t xml:space="preserve"> One. 2018;13(8). </w:t>
            </w:r>
            <w:proofErr w:type="gramStart"/>
            <w:r w:rsidRPr="00D85E25">
              <w:rPr>
                <w:rFonts w:ascii="Arial" w:eastAsia="Calibri" w:hAnsi="Arial" w:cs="Arial"/>
                <w:sz w:val="20"/>
                <w:szCs w:val="20"/>
                <w:lang w:val="en-US"/>
              </w:rPr>
              <w:t>doi:10.1371/journal.pone</w:t>
            </w:r>
            <w:proofErr w:type="gramEnd"/>
            <w:r w:rsidRPr="00D85E25">
              <w:rPr>
                <w:rFonts w:ascii="Arial" w:eastAsia="Calibri" w:hAnsi="Arial" w:cs="Arial"/>
                <w:sz w:val="20"/>
                <w:szCs w:val="20"/>
                <w:lang w:val="en-US"/>
              </w:rPr>
              <w:t>.0202078</w:t>
            </w:r>
          </w:p>
        </w:tc>
      </w:tr>
      <w:tr w:rsidR="008D052C" w:rsidRPr="00D85E25" w14:paraId="1864111D" w14:textId="77777777" w:rsidTr="002D4060">
        <w:tc>
          <w:tcPr>
            <w:tcW w:w="9633" w:type="dxa"/>
          </w:tcPr>
          <w:p w14:paraId="39C6BD97"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Liew Z, Olsen J, </w:t>
            </w:r>
            <w:proofErr w:type="spellStart"/>
            <w:r w:rsidRPr="00D85E25">
              <w:rPr>
                <w:rFonts w:ascii="Arial" w:eastAsia="Calibri" w:hAnsi="Arial" w:cs="Arial"/>
                <w:sz w:val="20"/>
                <w:szCs w:val="20"/>
                <w:lang w:val="en-US"/>
              </w:rPr>
              <w:t>Nohr</w:t>
            </w:r>
            <w:proofErr w:type="spellEnd"/>
            <w:r w:rsidRPr="00D85E25">
              <w:rPr>
                <w:rFonts w:ascii="Arial" w:eastAsia="Calibri" w:hAnsi="Arial" w:cs="Arial"/>
                <w:sz w:val="20"/>
                <w:szCs w:val="20"/>
                <w:lang w:val="en-US"/>
              </w:rPr>
              <w:t xml:space="preserve"> EA, Ritz B. Pre-conceptual and Prenatal Supplementary Folic Acid and Multivitamin Intake, Behavioral Problems and Hyperkinetic Disorders, A Study Based on the Danish National Birth Cohort (DNBC). </w:t>
            </w:r>
            <w:proofErr w:type="spellStart"/>
            <w:r w:rsidRPr="00D85E25">
              <w:rPr>
                <w:rFonts w:ascii="Arial" w:eastAsia="Calibri" w:hAnsi="Arial" w:cs="Arial"/>
                <w:sz w:val="20"/>
                <w:szCs w:val="20"/>
                <w:lang w:val="en-US"/>
              </w:rPr>
              <w:t>Nutr</w:t>
            </w:r>
            <w:proofErr w:type="spellEnd"/>
            <w:r w:rsidRPr="00D85E25">
              <w:rPr>
                <w:rFonts w:ascii="Arial" w:eastAsia="Calibri" w:hAnsi="Arial" w:cs="Arial"/>
                <w:sz w:val="20"/>
                <w:szCs w:val="20"/>
                <w:lang w:val="en-US"/>
              </w:rPr>
              <w:t xml:space="preserve"> </w:t>
            </w:r>
            <w:proofErr w:type="spellStart"/>
            <w:r w:rsidRPr="00D85E25">
              <w:rPr>
                <w:rFonts w:ascii="Arial" w:eastAsia="Calibri" w:hAnsi="Arial" w:cs="Arial"/>
                <w:sz w:val="20"/>
                <w:szCs w:val="20"/>
                <w:lang w:val="en-US"/>
              </w:rPr>
              <w:t>Neurosci</w:t>
            </w:r>
            <w:proofErr w:type="spellEnd"/>
            <w:r w:rsidRPr="00D85E25">
              <w:rPr>
                <w:rFonts w:ascii="Arial" w:eastAsia="Calibri" w:hAnsi="Arial" w:cs="Arial"/>
                <w:sz w:val="20"/>
                <w:szCs w:val="20"/>
                <w:lang w:val="en-US"/>
              </w:rPr>
              <w:t>. 2018;21(5):352-360. doi:10.1080/1028415X.2017.1290932</w:t>
            </w:r>
          </w:p>
        </w:tc>
      </w:tr>
      <w:tr w:rsidR="008D052C" w:rsidRPr="00D85E25" w14:paraId="326668C0" w14:textId="77777777" w:rsidTr="002D4060">
        <w:tc>
          <w:tcPr>
            <w:tcW w:w="9633" w:type="dxa"/>
          </w:tcPr>
          <w:p w14:paraId="51F15568"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Lillevang</w:t>
            </w:r>
            <w:proofErr w:type="spellEnd"/>
            <w:r w:rsidRPr="00D85E25">
              <w:rPr>
                <w:rFonts w:ascii="Arial" w:eastAsia="Calibri" w:hAnsi="Arial" w:cs="Arial"/>
                <w:sz w:val="20"/>
                <w:szCs w:val="20"/>
                <w:lang w:val="en-US"/>
              </w:rPr>
              <w:t xml:space="preserve">-Johansen M, Abrahamsen B, Jørgensen HL, Brix TH, </w:t>
            </w:r>
            <w:proofErr w:type="spellStart"/>
            <w:r w:rsidRPr="00D85E25">
              <w:rPr>
                <w:rFonts w:ascii="Arial" w:eastAsia="Calibri" w:hAnsi="Arial" w:cs="Arial"/>
                <w:sz w:val="20"/>
                <w:szCs w:val="20"/>
                <w:lang w:val="en-US"/>
              </w:rPr>
              <w:t>Hegedüs</w:t>
            </w:r>
            <w:proofErr w:type="spellEnd"/>
            <w:r w:rsidRPr="00D85E25">
              <w:rPr>
                <w:rFonts w:ascii="Arial" w:eastAsia="Calibri" w:hAnsi="Arial" w:cs="Arial"/>
                <w:sz w:val="20"/>
                <w:szCs w:val="20"/>
                <w:lang w:val="en-US"/>
              </w:rPr>
              <w:t xml:space="preserve"> L. Over- and Under- Treatment of Hypothyroidism Is Associated with Excess Mortality: A Register-Based Cohort Study. Thyroid. 2018;28(5):566-574. doi:10.1089/thy.2017.0517</w:t>
            </w:r>
          </w:p>
        </w:tc>
      </w:tr>
      <w:tr w:rsidR="008D052C" w:rsidRPr="00D85E25" w14:paraId="67E16D81" w14:textId="77777777" w:rsidTr="002D4060">
        <w:tc>
          <w:tcPr>
            <w:tcW w:w="9633" w:type="dxa"/>
          </w:tcPr>
          <w:p w14:paraId="1DCD4BCB"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Løkkegaard</w:t>
            </w:r>
            <w:proofErr w:type="spellEnd"/>
            <w:r w:rsidRPr="00D85E25">
              <w:rPr>
                <w:rFonts w:ascii="Arial" w:eastAsia="Calibri" w:hAnsi="Arial" w:cs="Arial"/>
                <w:sz w:val="20"/>
                <w:szCs w:val="20"/>
                <w:lang w:val="en-US"/>
              </w:rPr>
              <w:t xml:space="preserve"> ECL, </w:t>
            </w:r>
            <w:proofErr w:type="spellStart"/>
            <w:r w:rsidRPr="00D85E25">
              <w:rPr>
                <w:rFonts w:ascii="Arial" w:eastAsia="Calibri" w:hAnsi="Arial" w:cs="Arial"/>
                <w:sz w:val="20"/>
                <w:szCs w:val="20"/>
                <w:lang w:val="en-US"/>
              </w:rPr>
              <w:t>Mørch</w:t>
            </w:r>
            <w:proofErr w:type="spellEnd"/>
            <w:r w:rsidRPr="00D85E25">
              <w:rPr>
                <w:rFonts w:ascii="Arial" w:eastAsia="Calibri" w:hAnsi="Arial" w:cs="Arial"/>
                <w:sz w:val="20"/>
                <w:szCs w:val="20"/>
                <w:lang w:val="en-US"/>
              </w:rPr>
              <w:t xml:space="preserve"> LS. Tibolone and risk of gynecological hormone sensitive cancer. International Journal of Cancer. 2018;142(12):2435-2440. doi:10.1002/ijc.31267</w:t>
            </w:r>
          </w:p>
        </w:tc>
      </w:tr>
      <w:tr w:rsidR="008D052C" w:rsidRPr="00D85E25" w14:paraId="11FAFE53" w14:textId="77777777" w:rsidTr="002D4060">
        <w:tc>
          <w:tcPr>
            <w:tcW w:w="9633" w:type="dxa"/>
          </w:tcPr>
          <w:p w14:paraId="4E32E7FF"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Lund K, Larsen MD, Knudsen T, Kjeldsen J, Nielsen RG, </w:t>
            </w:r>
            <w:proofErr w:type="spellStart"/>
            <w:r w:rsidRPr="00D85E25">
              <w:rPr>
                <w:rFonts w:ascii="Arial" w:eastAsia="Calibri" w:hAnsi="Arial" w:cs="Arial"/>
                <w:sz w:val="20"/>
                <w:szCs w:val="20"/>
                <w:lang w:val="en-US"/>
              </w:rPr>
              <w:t>Nørgård</w:t>
            </w:r>
            <w:proofErr w:type="spellEnd"/>
            <w:r w:rsidRPr="00D85E25">
              <w:rPr>
                <w:rFonts w:ascii="Arial" w:eastAsia="Calibri" w:hAnsi="Arial" w:cs="Arial"/>
                <w:sz w:val="20"/>
                <w:szCs w:val="20"/>
                <w:lang w:val="en-US"/>
              </w:rPr>
              <w:t xml:space="preserve"> BM. The impact of anti</w:t>
            </w:r>
            <w:r w:rsidRPr="00D85E25">
              <w:rPr>
                <w:rFonts w:ascii="Cambria Math" w:eastAsia="Calibri" w:hAnsi="Cambria Math" w:cs="Cambria Math"/>
                <w:sz w:val="20"/>
                <w:szCs w:val="20"/>
                <w:lang w:val="en-US"/>
              </w:rPr>
              <w:t>‐</w:t>
            </w:r>
            <w:r w:rsidRPr="00D85E25">
              <w:rPr>
                <w:rFonts w:ascii="Arial" w:eastAsia="Calibri" w:hAnsi="Arial" w:cs="Arial"/>
                <w:sz w:val="20"/>
                <w:szCs w:val="20"/>
                <w:lang w:val="en-US"/>
              </w:rPr>
              <w:t xml:space="preserve"> TNFα therapy on colectomy rates and corticosteroid treatment among 3001 </w:t>
            </w:r>
            <w:proofErr w:type="spellStart"/>
            <w:r w:rsidRPr="00D85E25">
              <w:rPr>
                <w:rFonts w:ascii="Arial" w:eastAsia="Calibri" w:hAnsi="Arial" w:cs="Arial"/>
                <w:sz w:val="20"/>
                <w:szCs w:val="20"/>
                <w:lang w:val="en-US"/>
              </w:rPr>
              <w:t>paediatric</w:t>
            </w:r>
            <w:proofErr w:type="spellEnd"/>
            <w:r w:rsidRPr="00D85E25">
              <w:rPr>
                <w:rFonts w:ascii="Arial" w:eastAsia="Calibri" w:hAnsi="Arial" w:cs="Arial"/>
                <w:sz w:val="20"/>
                <w:szCs w:val="20"/>
                <w:lang w:val="en-US"/>
              </w:rPr>
              <w:t xml:space="preserve"> and adolescent patients with ulcerative colitis—a nationwide study from 1995 to 2015. Alimentary Pharmacology &amp; Therapeutics. 2019;50(10):1077-1085. doi:10.1111/apt.15510</w:t>
            </w:r>
          </w:p>
        </w:tc>
      </w:tr>
      <w:tr w:rsidR="008D052C" w:rsidRPr="00D85E25" w14:paraId="2006C983" w14:textId="77777777" w:rsidTr="002D4060">
        <w:tc>
          <w:tcPr>
            <w:tcW w:w="9633" w:type="dxa"/>
          </w:tcPr>
          <w:p w14:paraId="64FB8413"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Lund M, </w:t>
            </w:r>
            <w:proofErr w:type="spellStart"/>
            <w:r w:rsidRPr="00D85E25">
              <w:rPr>
                <w:rFonts w:ascii="Arial" w:eastAsia="Calibri" w:hAnsi="Arial" w:cs="Arial"/>
                <w:sz w:val="20"/>
                <w:szCs w:val="20"/>
                <w:lang w:val="en-US"/>
              </w:rPr>
              <w:t>Svanström</w:t>
            </w:r>
            <w:proofErr w:type="spellEnd"/>
            <w:r w:rsidRPr="00D85E25">
              <w:rPr>
                <w:rFonts w:ascii="Arial" w:eastAsia="Calibri" w:hAnsi="Arial" w:cs="Arial"/>
                <w:sz w:val="20"/>
                <w:szCs w:val="20"/>
                <w:lang w:val="en-US"/>
              </w:rPr>
              <w:t xml:space="preserve"> H, Pasternak B, </w:t>
            </w:r>
            <w:proofErr w:type="spellStart"/>
            <w:r w:rsidRPr="00D85E25">
              <w:rPr>
                <w:rFonts w:ascii="Arial" w:eastAsia="Calibri" w:hAnsi="Arial" w:cs="Arial"/>
                <w:sz w:val="20"/>
                <w:szCs w:val="20"/>
                <w:lang w:val="en-US"/>
              </w:rPr>
              <w:t>Hviid</w:t>
            </w:r>
            <w:proofErr w:type="spellEnd"/>
            <w:r w:rsidRPr="00D85E25">
              <w:rPr>
                <w:rFonts w:ascii="Arial" w:eastAsia="Calibri" w:hAnsi="Arial" w:cs="Arial"/>
                <w:sz w:val="20"/>
                <w:szCs w:val="20"/>
                <w:lang w:val="en-US"/>
              </w:rPr>
              <w:t xml:space="preserve"> A, </w:t>
            </w:r>
            <w:proofErr w:type="spellStart"/>
            <w:r w:rsidRPr="00D85E25">
              <w:rPr>
                <w:rFonts w:ascii="Arial" w:eastAsia="Calibri" w:hAnsi="Arial" w:cs="Arial"/>
                <w:sz w:val="20"/>
                <w:szCs w:val="20"/>
                <w:lang w:val="en-US"/>
              </w:rPr>
              <w:t>Melbye</w:t>
            </w:r>
            <w:proofErr w:type="spellEnd"/>
            <w:r w:rsidRPr="00D85E25">
              <w:rPr>
                <w:rFonts w:ascii="Arial" w:eastAsia="Calibri" w:hAnsi="Arial" w:cs="Arial"/>
                <w:sz w:val="20"/>
                <w:szCs w:val="20"/>
                <w:lang w:val="en-US"/>
              </w:rPr>
              <w:t xml:space="preserve"> M. Concomitant use of statins and macrolide antibiotics and risk of serious renal events: A nationwide cohort study. International Journal of Cardiology. </w:t>
            </w:r>
            <w:proofErr w:type="gramStart"/>
            <w:r w:rsidRPr="00D85E25">
              <w:rPr>
                <w:rFonts w:ascii="Arial" w:eastAsia="Calibri" w:hAnsi="Arial" w:cs="Arial"/>
                <w:sz w:val="20"/>
                <w:szCs w:val="20"/>
                <w:lang w:val="en-US"/>
              </w:rPr>
              <w:t>2018;269:310</w:t>
            </w:r>
            <w:proofErr w:type="gramEnd"/>
            <w:r w:rsidRPr="00D85E25">
              <w:rPr>
                <w:rFonts w:ascii="Arial" w:eastAsia="Calibri" w:hAnsi="Arial" w:cs="Arial"/>
                <w:sz w:val="20"/>
                <w:szCs w:val="20"/>
                <w:lang w:val="en-US"/>
              </w:rPr>
              <w:t xml:space="preserve">-316. </w:t>
            </w:r>
            <w:proofErr w:type="gramStart"/>
            <w:r w:rsidRPr="00D85E25">
              <w:rPr>
                <w:rFonts w:ascii="Arial" w:eastAsia="Calibri" w:hAnsi="Arial" w:cs="Arial"/>
                <w:sz w:val="20"/>
                <w:szCs w:val="20"/>
                <w:lang w:val="en-US"/>
              </w:rPr>
              <w:t>doi:10.1016/j.ijcard</w:t>
            </w:r>
            <w:proofErr w:type="gramEnd"/>
            <w:r w:rsidRPr="00D85E25">
              <w:rPr>
                <w:rFonts w:ascii="Arial" w:eastAsia="Calibri" w:hAnsi="Arial" w:cs="Arial"/>
                <w:sz w:val="20"/>
                <w:szCs w:val="20"/>
                <w:lang w:val="en-US"/>
              </w:rPr>
              <w:t>.2018.06.110</w:t>
            </w:r>
          </w:p>
        </w:tc>
      </w:tr>
      <w:tr w:rsidR="008D052C" w:rsidRPr="00D85E25" w14:paraId="6189AB52" w14:textId="77777777" w:rsidTr="002D4060">
        <w:tc>
          <w:tcPr>
            <w:tcW w:w="9633" w:type="dxa"/>
          </w:tcPr>
          <w:p w14:paraId="3F6D5CB0"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Lycke</w:t>
            </w:r>
            <w:proofErr w:type="spellEnd"/>
            <w:r w:rsidRPr="00D85E25">
              <w:rPr>
                <w:rFonts w:ascii="Arial" w:eastAsia="Calibri" w:hAnsi="Arial" w:cs="Arial"/>
                <w:sz w:val="20"/>
                <w:szCs w:val="20"/>
                <w:lang w:val="en-US"/>
              </w:rPr>
              <w:t xml:space="preserve"> KD, Christiansen CF, Lund JL, Iversen LH, </w:t>
            </w:r>
            <w:proofErr w:type="spellStart"/>
            <w:r w:rsidRPr="00D85E25">
              <w:rPr>
                <w:rFonts w:ascii="Arial" w:eastAsia="Calibri" w:hAnsi="Arial" w:cs="Arial"/>
                <w:sz w:val="20"/>
                <w:szCs w:val="20"/>
                <w:lang w:val="en-US"/>
              </w:rPr>
              <w:t>Nørgaard</w:t>
            </w:r>
            <w:proofErr w:type="spellEnd"/>
            <w:r w:rsidRPr="00D85E25">
              <w:rPr>
                <w:rFonts w:ascii="Arial" w:eastAsia="Calibri" w:hAnsi="Arial" w:cs="Arial"/>
                <w:sz w:val="20"/>
                <w:szCs w:val="20"/>
                <w:lang w:val="en-US"/>
              </w:rPr>
              <w:t xml:space="preserve"> M. Preadmission use of antidepressants and risk of complications and death after colorectal cancer surgery: a nationwide population-based cohort study. Colorectal Disease. 2019;21(6):651-662. doi:10.1111/codi.14579</w:t>
            </w:r>
          </w:p>
        </w:tc>
      </w:tr>
      <w:tr w:rsidR="008D052C" w:rsidRPr="00D85E25" w14:paraId="7D1F3D07" w14:textId="77777777" w:rsidTr="002D4060">
        <w:tc>
          <w:tcPr>
            <w:tcW w:w="9633" w:type="dxa"/>
          </w:tcPr>
          <w:p w14:paraId="797E4B64"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Madelaire</w:t>
            </w:r>
            <w:proofErr w:type="spellEnd"/>
            <w:r w:rsidRPr="00D85E25">
              <w:rPr>
                <w:rFonts w:ascii="Arial" w:eastAsia="Calibri" w:hAnsi="Arial" w:cs="Arial"/>
                <w:sz w:val="20"/>
                <w:szCs w:val="20"/>
                <w:lang w:val="en-US"/>
              </w:rPr>
              <w:t xml:space="preserve"> C, </w:t>
            </w:r>
            <w:proofErr w:type="spellStart"/>
            <w:r w:rsidRPr="00D85E25">
              <w:rPr>
                <w:rFonts w:ascii="Arial" w:eastAsia="Calibri" w:hAnsi="Arial" w:cs="Arial"/>
                <w:sz w:val="20"/>
                <w:szCs w:val="20"/>
                <w:lang w:val="en-US"/>
              </w:rPr>
              <w:t>Gislason</w:t>
            </w:r>
            <w:proofErr w:type="spellEnd"/>
            <w:r w:rsidRPr="00D85E25">
              <w:rPr>
                <w:rFonts w:ascii="Arial" w:eastAsia="Calibri" w:hAnsi="Arial" w:cs="Arial"/>
                <w:sz w:val="20"/>
                <w:szCs w:val="20"/>
                <w:lang w:val="en-US"/>
              </w:rPr>
              <w:t xml:space="preserve"> G, Kristensen SL, et al. Low-Dose Aspirin in Heart Failure Not Complicated by Atrial Fibrillation: A Nationwide Propensity-Matched Study. JACC: Heart Failure. 2018;6(2):156-167. </w:t>
            </w:r>
            <w:proofErr w:type="gramStart"/>
            <w:r w:rsidRPr="00D85E25">
              <w:rPr>
                <w:rFonts w:ascii="Arial" w:eastAsia="Calibri" w:hAnsi="Arial" w:cs="Arial"/>
                <w:sz w:val="20"/>
                <w:szCs w:val="20"/>
                <w:lang w:val="en-US"/>
              </w:rPr>
              <w:t>doi:10.1016/j.jchf</w:t>
            </w:r>
            <w:proofErr w:type="gramEnd"/>
            <w:r w:rsidRPr="00D85E25">
              <w:rPr>
                <w:rFonts w:ascii="Arial" w:eastAsia="Calibri" w:hAnsi="Arial" w:cs="Arial"/>
                <w:sz w:val="20"/>
                <w:szCs w:val="20"/>
                <w:lang w:val="en-US"/>
              </w:rPr>
              <w:t>.2017.09.021</w:t>
            </w:r>
          </w:p>
        </w:tc>
      </w:tr>
      <w:tr w:rsidR="008D052C" w:rsidRPr="00D85E25" w14:paraId="5248D86A" w14:textId="77777777" w:rsidTr="002D4060">
        <w:tc>
          <w:tcPr>
            <w:tcW w:w="9633" w:type="dxa"/>
          </w:tcPr>
          <w:p w14:paraId="32751F91"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Mannisto</w:t>
            </w:r>
            <w:proofErr w:type="spellEnd"/>
            <w:r w:rsidRPr="00D85E25">
              <w:rPr>
                <w:rFonts w:ascii="Arial" w:eastAsia="Calibri" w:hAnsi="Arial" w:cs="Arial"/>
                <w:sz w:val="20"/>
                <w:szCs w:val="20"/>
                <w:lang w:val="en-US"/>
              </w:rPr>
              <w:t xml:space="preserve"> S, </w:t>
            </w:r>
            <w:proofErr w:type="spellStart"/>
            <w:r w:rsidRPr="00D85E25">
              <w:rPr>
                <w:rFonts w:ascii="Arial" w:eastAsia="Calibri" w:hAnsi="Arial" w:cs="Arial"/>
                <w:sz w:val="20"/>
                <w:szCs w:val="20"/>
                <w:lang w:val="en-US"/>
              </w:rPr>
              <w:t>Vähämurto</w:t>
            </w:r>
            <w:proofErr w:type="spellEnd"/>
            <w:r w:rsidRPr="00D85E25">
              <w:rPr>
                <w:rFonts w:ascii="Arial" w:eastAsia="Calibri" w:hAnsi="Arial" w:cs="Arial"/>
                <w:sz w:val="20"/>
                <w:szCs w:val="20"/>
                <w:lang w:val="en-US"/>
              </w:rPr>
              <w:t xml:space="preserve"> P, </w:t>
            </w:r>
            <w:proofErr w:type="spellStart"/>
            <w:r w:rsidRPr="00D85E25">
              <w:rPr>
                <w:rFonts w:ascii="Arial" w:eastAsia="Calibri" w:hAnsi="Arial" w:cs="Arial"/>
                <w:sz w:val="20"/>
                <w:szCs w:val="20"/>
                <w:lang w:val="en-US"/>
              </w:rPr>
              <w:t>Pollari</w:t>
            </w:r>
            <w:proofErr w:type="spellEnd"/>
            <w:r w:rsidRPr="00D85E25">
              <w:rPr>
                <w:rFonts w:ascii="Arial" w:eastAsia="Calibri" w:hAnsi="Arial" w:cs="Arial"/>
                <w:sz w:val="20"/>
                <w:szCs w:val="20"/>
                <w:lang w:val="en-US"/>
              </w:rPr>
              <w:t xml:space="preserve"> M, et al. Intravenous but not intrathecal central nervous system–directed chemotherapy improves survival in patients with testicular diffuse large B-cell lymphoma. European Journal of Cancer. </w:t>
            </w:r>
            <w:proofErr w:type="gramStart"/>
            <w:r w:rsidRPr="00D85E25">
              <w:rPr>
                <w:rFonts w:ascii="Arial" w:eastAsia="Calibri" w:hAnsi="Arial" w:cs="Arial"/>
                <w:sz w:val="20"/>
                <w:szCs w:val="20"/>
                <w:lang w:val="en-US"/>
              </w:rPr>
              <w:t>2019;115:27</w:t>
            </w:r>
            <w:proofErr w:type="gramEnd"/>
            <w:r w:rsidRPr="00D85E25">
              <w:rPr>
                <w:rFonts w:ascii="Arial" w:eastAsia="Calibri" w:hAnsi="Arial" w:cs="Arial"/>
                <w:sz w:val="20"/>
                <w:szCs w:val="20"/>
                <w:lang w:val="en-US"/>
              </w:rPr>
              <w:t xml:space="preserve">-36. </w:t>
            </w:r>
            <w:proofErr w:type="gramStart"/>
            <w:r w:rsidRPr="00D85E25">
              <w:rPr>
                <w:rFonts w:ascii="Arial" w:eastAsia="Calibri" w:hAnsi="Arial" w:cs="Arial"/>
                <w:sz w:val="20"/>
                <w:szCs w:val="20"/>
                <w:lang w:val="en-US"/>
              </w:rPr>
              <w:t>doi:10.1016/j.ejca</w:t>
            </w:r>
            <w:proofErr w:type="gramEnd"/>
            <w:r w:rsidRPr="00D85E25">
              <w:rPr>
                <w:rFonts w:ascii="Arial" w:eastAsia="Calibri" w:hAnsi="Arial" w:cs="Arial"/>
                <w:sz w:val="20"/>
                <w:szCs w:val="20"/>
                <w:lang w:val="en-US"/>
              </w:rPr>
              <w:t>.2019.04.004</w:t>
            </w:r>
          </w:p>
        </w:tc>
      </w:tr>
      <w:tr w:rsidR="008D052C" w:rsidRPr="00D85E25" w14:paraId="42EB2E34" w14:textId="77777777" w:rsidTr="002D4060">
        <w:tc>
          <w:tcPr>
            <w:tcW w:w="9633" w:type="dxa"/>
          </w:tcPr>
          <w:p w14:paraId="4FA33313"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Marcussen</w:t>
            </w:r>
            <w:proofErr w:type="spellEnd"/>
            <w:r w:rsidRPr="00D85E25">
              <w:rPr>
                <w:rFonts w:ascii="Arial" w:eastAsia="Calibri" w:hAnsi="Arial" w:cs="Arial"/>
                <w:sz w:val="20"/>
                <w:szCs w:val="20"/>
                <w:lang w:val="en-US"/>
              </w:rPr>
              <w:t xml:space="preserve"> M, </w:t>
            </w:r>
            <w:proofErr w:type="spellStart"/>
            <w:r w:rsidRPr="00D85E25">
              <w:rPr>
                <w:rFonts w:ascii="Arial" w:eastAsia="Calibri" w:hAnsi="Arial" w:cs="Arial"/>
                <w:sz w:val="20"/>
                <w:szCs w:val="20"/>
                <w:lang w:val="en-US"/>
              </w:rPr>
              <w:t>Polcwiartek</w:t>
            </w:r>
            <w:proofErr w:type="spellEnd"/>
            <w:r w:rsidRPr="00D85E25">
              <w:rPr>
                <w:rFonts w:ascii="Arial" w:eastAsia="Calibri" w:hAnsi="Arial" w:cs="Arial"/>
                <w:sz w:val="20"/>
                <w:szCs w:val="20"/>
                <w:lang w:val="en-US"/>
              </w:rPr>
              <w:t xml:space="preserve"> C, Mills EHA, et al. Abnormal serum potassium levels and 6-month all-cause mortality in patients co-treated with antipsychotic and diuretic drugs – A Danish register-based cohort study. European Neuropsychopharmacology. 2018;28(9):1006-1014. </w:t>
            </w:r>
            <w:proofErr w:type="gramStart"/>
            <w:r w:rsidRPr="00D85E25">
              <w:rPr>
                <w:rFonts w:ascii="Arial" w:eastAsia="Calibri" w:hAnsi="Arial" w:cs="Arial"/>
                <w:sz w:val="20"/>
                <w:szCs w:val="20"/>
                <w:lang w:val="en-US"/>
              </w:rPr>
              <w:t>doi:10.1016/j.euroneuro</w:t>
            </w:r>
            <w:proofErr w:type="gramEnd"/>
            <w:r w:rsidRPr="00D85E25">
              <w:rPr>
                <w:rFonts w:ascii="Arial" w:eastAsia="Calibri" w:hAnsi="Arial" w:cs="Arial"/>
                <w:sz w:val="20"/>
                <w:szCs w:val="20"/>
                <w:lang w:val="en-US"/>
              </w:rPr>
              <w:t>.2018.06.008</w:t>
            </w:r>
          </w:p>
        </w:tc>
      </w:tr>
      <w:tr w:rsidR="008D052C" w:rsidRPr="00D85E25" w14:paraId="7E8C75E3" w14:textId="77777777" w:rsidTr="002D4060">
        <w:tc>
          <w:tcPr>
            <w:tcW w:w="9633" w:type="dxa"/>
          </w:tcPr>
          <w:p w14:paraId="5358539C"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lastRenderedPageBreak/>
              <w:t xml:space="preserve">Margulis AV, Hallas J, </w:t>
            </w:r>
            <w:proofErr w:type="spellStart"/>
            <w:r w:rsidRPr="00D85E25">
              <w:rPr>
                <w:rFonts w:ascii="Arial" w:eastAsia="Calibri" w:hAnsi="Arial" w:cs="Arial"/>
                <w:sz w:val="20"/>
                <w:szCs w:val="20"/>
                <w:lang w:val="en-US"/>
              </w:rPr>
              <w:t>Pottegård</w:t>
            </w:r>
            <w:proofErr w:type="spellEnd"/>
            <w:r w:rsidRPr="00D85E25">
              <w:rPr>
                <w:rFonts w:ascii="Arial" w:eastAsia="Calibri" w:hAnsi="Arial" w:cs="Arial"/>
                <w:sz w:val="20"/>
                <w:szCs w:val="20"/>
                <w:lang w:val="en-US"/>
              </w:rPr>
              <w:t xml:space="preserve"> A, et al. Comparison of cardiovascular events among treatments for overactive bladder: a Danish nationwide cohort study. European Journal of Clinical Pharmacology. 2018;74(2):193-199. doi:10.1007/s00228-017-2359-3</w:t>
            </w:r>
          </w:p>
        </w:tc>
      </w:tr>
      <w:tr w:rsidR="008D052C" w:rsidRPr="00D85E25" w14:paraId="50985624" w14:textId="77777777" w:rsidTr="002D4060">
        <w:tc>
          <w:tcPr>
            <w:tcW w:w="9633" w:type="dxa"/>
          </w:tcPr>
          <w:p w14:paraId="6D938D15"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Martinsson A, Li X, Torp-Pedersen C, et al. Outcomes associated with dual antiplatelet therapy after myocardial infarction in patients with aortic stenosis. Int J </w:t>
            </w:r>
            <w:proofErr w:type="spellStart"/>
            <w:r w:rsidRPr="00D85E25">
              <w:rPr>
                <w:rFonts w:ascii="Arial" w:eastAsia="Calibri" w:hAnsi="Arial" w:cs="Arial"/>
                <w:sz w:val="20"/>
                <w:szCs w:val="20"/>
                <w:lang w:val="en-US"/>
              </w:rPr>
              <w:t>Cardiol</w:t>
            </w:r>
            <w:proofErr w:type="spellEnd"/>
            <w:r w:rsidRPr="00D85E25">
              <w:rPr>
                <w:rFonts w:ascii="Arial" w:eastAsia="Calibri" w:hAnsi="Arial" w:cs="Arial"/>
                <w:sz w:val="20"/>
                <w:szCs w:val="20"/>
                <w:lang w:val="en-US"/>
              </w:rPr>
              <w:t xml:space="preserve">. </w:t>
            </w:r>
            <w:proofErr w:type="gramStart"/>
            <w:r w:rsidRPr="00D85E25">
              <w:rPr>
                <w:rFonts w:ascii="Arial" w:eastAsia="Calibri" w:hAnsi="Arial" w:cs="Arial"/>
                <w:sz w:val="20"/>
                <w:szCs w:val="20"/>
                <w:lang w:val="en-US"/>
              </w:rPr>
              <w:t>2019;281:140</w:t>
            </w:r>
            <w:proofErr w:type="gramEnd"/>
            <w:r w:rsidRPr="00D85E25">
              <w:rPr>
                <w:rFonts w:ascii="Arial" w:eastAsia="Calibri" w:hAnsi="Arial" w:cs="Arial"/>
                <w:sz w:val="20"/>
                <w:szCs w:val="20"/>
                <w:lang w:val="en-US"/>
              </w:rPr>
              <w:t xml:space="preserve">-145. </w:t>
            </w:r>
            <w:proofErr w:type="gramStart"/>
            <w:r w:rsidRPr="00D85E25">
              <w:rPr>
                <w:rFonts w:ascii="Arial" w:eastAsia="Calibri" w:hAnsi="Arial" w:cs="Arial"/>
                <w:sz w:val="20"/>
                <w:szCs w:val="20"/>
                <w:lang w:val="en-US"/>
              </w:rPr>
              <w:t>doi:10.1016/j.ijcard</w:t>
            </w:r>
            <w:proofErr w:type="gramEnd"/>
            <w:r w:rsidRPr="00D85E25">
              <w:rPr>
                <w:rFonts w:ascii="Arial" w:eastAsia="Calibri" w:hAnsi="Arial" w:cs="Arial"/>
                <w:sz w:val="20"/>
                <w:szCs w:val="20"/>
                <w:lang w:val="en-US"/>
              </w:rPr>
              <w:t>.2019.01.063</w:t>
            </w:r>
          </w:p>
        </w:tc>
      </w:tr>
      <w:tr w:rsidR="008D052C" w:rsidRPr="00D85E25" w14:paraId="0D8027AB" w14:textId="77777777" w:rsidTr="002D4060">
        <w:tc>
          <w:tcPr>
            <w:tcW w:w="9633" w:type="dxa"/>
          </w:tcPr>
          <w:p w14:paraId="7F2D7220"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Meijer M, </w:t>
            </w:r>
            <w:proofErr w:type="spellStart"/>
            <w:r w:rsidRPr="00D85E25">
              <w:rPr>
                <w:rFonts w:ascii="Arial" w:eastAsia="Calibri" w:hAnsi="Arial" w:cs="Arial"/>
                <w:sz w:val="20"/>
                <w:szCs w:val="20"/>
                <w:lang w:val="en-US"/>
              </w:rPr>
              <w:t>Thygesen</w:t>
            </w:r>
            <w:proofErr w:type="spellEnd"/>
            <w:r w:rsidRPr="00D85E25">
              <w:rPr>
                <w:rFonts w:ascii="Arial" w:eastAsia="Calibri" w:hAnsi="Arial" w:cs="Arial"/>
                <w:sz w:val="20"/>
                <w:szCs w:val="20"/>
                <w:lang w:val="en-US"/>
              </w:rPr>
              <w:t xml:space="preserve"> LC, Green A, et al. Finasteride treatment and male breast cancer: a register</w:t>
            </w:r>
            <w:r w:rsidRPr="00D85E25">
              <w:rPr>
                <w:rFonts w:ascii="Cambria Math" w:eastAsia="Calibri" w:hAnsi="Cambria Math" w:cs="Cambria Math"/>
                <w:sz w:val="20"/>
                <w:szCs w:val="20"/>
                <w:lang w:val="en-US"/>
              </w:rPr>
              <w:t>‐</w:t>
            </w:r>
            <w:r w:rsidRPr="00D85E25">
              <w:rPr>
                <w:rFonts w:ascii="Arial" w:eastAsia="Calibri" w:hAnsi="Arial" w:cs="Arial"/>
                <w:sz w:val="20"/>
                <w:szCs w:val="20"/>
                <w:lang w:val="en-US"/>
              </w:rPr>
              <w:t>based cohort study in four Nordic countries. Cancer Med. 2017;7(1):254-260. doi:10.1002/cam4.1273</w:t>
            </w:r>
          </w:p>
        </w:tc>
      </w:tr>
      <w:tr w:rsidR="008D052C" w:rsidRPr="00D85E25" w14:paraId="7A71E6BB" w14:textId="77777777" w:rsidTr="002D4060">
        <w:tc>
          <w:tcPr>
            <w:tcW w:w="9633" w:type="dxa"/>
          </w:tcPr>
          <w:p w14:paraId="087E9049"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Modin</w:t>
            </w:r>
            <w:proofErr w:type="spellEnd"/>
            <w:r w:rsidRPr="00D85E25">
              <w:rPr>
                <w:rFonts w:ascii="Arial" w:eastAsia="Calibri" w:hAnsi="Arial" w:cs="Arial"/>
                <w:sz w:val="20"/>
                <w:szCs w:val="20"/>
                <w:lang w:val="en-US"/>
              </w:rPr>
              <w:t xml:space="preserve"> D, Jørgensen ME, </w:t>
            </w:r>
            <w:proofErr w:type="spellStart"/>
            <w:r w:rsidRPr="00D85E25">
              <w:rPr>
                <w:rFonts w:ascii="Arial" w:eastAsia="Calibri" w:hAnsi="Arial" w:cs="Arial"/>
                <w:sz w:val="20"/>
                <w:szCs w:val="20"/>
                <w:lang w:val="en-US"/>
              </w:rPr>
              <w:t>Gislason</w:t>
            </w:r>
            <w:proofErr w:type="spellEnd"/>
            <w:r w:rsidRPr="00D85E25">
              <w:rPr>
                <w:rFonts w:ascii="Arial" w:eastAsia="Calibri" w:hAnsi="Arial" w:cs="Arial"/>
                <w:sz w:val="20"/>
                <w:szCs w:val="20"/>
                <w:lang w:val="en-US"/>
              </w:rPr>
              <w:t xml:space="preserve"> G, et al. Influenza Vaccine in Heart Failure: Cumulative Number of Vaccinations, Frequency, Timing, and Survival: A Danish Nationwide Cohort Study. Circulation. 2019;139(5):575-586. doi:10.1161/CIRCULATIONAHA.118.036788</w:t>
            </w:r>
          </w:p>
        </w:tc>
      </w:tr>
      <w:tr w:rsidR="008D052C" w:rsidRPr="00D85E25" w14:paraId="62022C84" w14:textId="77777777" w:rsidTr="002D4060">
        <w:tc>
          <w:tcPr>
            <w:tcW w:w="9633" w:type="dxa"/>
          </w:tcPr>
          <w:p w14:paraId="7EAD8632"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Mohr-Jensen C, Müller Bisgaard C, </w:t>
            </w:r>
            <w:proofErr w:type="spellStart"/>
            <w:r w:rsidRPr="00D85E25">
              <w:rPr>
                <w:rFonts w:ascii="Arial" w:eastAsia="Calibri" w:hAnsi="Arial" w:cs="Arial"/>
                <w:sz w:val="20"/>
                <w:szCs w:val="20"/>
                <w:lang w:val="en-US"/>
              </w:rPr>
              <w:t>Boldsen</w:t>
            </w:r>
            <w:proofErr w:type="spellEnd"/>
            <w:r w:rsidRPr="00D85E25">
              <w:rPr>
                <w:rFonts w:ascii="Arial" w:eastAsia="Calibri" w:hAnsi="Arial" w:cs="Arial"/>
                <w:sz w:val="20"/>
                <w:szCs w:val="20"/>
                <w:lang w:val="en-US"/>
              </w:rPr>
              <w:t xml:space="preserve"> SK, </w:t>
            </w:r>
            <w:proofErr w:type="spellStart"/>
            <w:r w:rsidRPr="00D85E25">
              <w:rPr>
                <w:rFonts w:ascii="Arial" w:eastAsia="Calibri" w:hAnsi="Arial" w:cs="Arial"/>
                <w:sz w:val="20"/>
                <w:szCs w:val="20"/>
                <w:lang w:val="en-US"/>
              </w:rPr>
              <w:t>Steinhausen</w:t>
            </w:r>
            <w:proofErr w:type="spellEnd"/>
            <w:r w:rsidRPr="00D85E25">
              <w:rPr>
                <w:rFonts w:ascii="Arial" w:eastAsia="Calibri" w:hAnsi="Arial" w:cs="Arial"/>
                <w:sz w:val="20"/>
                <w:szCs w:val="20"/>
                <w:lang w:val="en-US"/>
              </w:rPr>
              <w:t xml:space="preserve"> H-C. Attention- Deficit/Hyperactivity Disorder in Childhood and Adolescence and the Risk of Crime in Young Adulthood in a Danish Nationwide Study. Journal of the American Academy of Child &amp; Adolescent Psychiatry. 2019;58(4):443-452. </w:t>
            </w:r>
            <w:proofErr w:type="gramStart"/>
            <w:r w:rsidRPr="00D85E25">
              <w:rPr>
                <w:rFonts w:ascii="Arial" w:eastAsia="Calibri" w:hAnsi="Arial" w:cs="Arial"/>
                <w:sz w:val="20"/>
                <w:szCs w:val="20"/>
                <w:lang w:val="en-US"/>
              </w:rPr>
              <w:t>doi:10.1016/j.jaac</w:t>
            </w:r>
            <w:proofErr w:type="gramEnd"/>
            <w:r w:rsidRPr="00D85E25">
              <w:rPr>
                <w:rFonts w:ascii="Arial" w:eastAsia="Calibri" w:hAnsi="Arial" w:cs="Arial"/>
                <w:sz w:val="20"/>
                <w:szCs w:val="20"/>
                <w:lang w:val="en-US"/>
              </w:rPr>
              <w:t>.2018.11.016</w:t>
            </w:r>
          </w:p>
        </w:tc>
      </w:tr>
      <w:tr w:rsidR="008D052C" w:rsidRPr="00D85E25" w14:paraId="30FC7C55" w14:textId="77777777" w:rsidTr="002D4060">
        <w:tc>
          <w:tcPr>
            <w:tcW w:w="9633" w:type="dxa"/>
          </w:tcPr>
          <w:p w14:paraId="0872A3A4"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Mølgaard</w:t>
            </w:r>
            <w:proofErr w:type="spellEnd"/>
            <w:r w:rsidRPr="00D85E25">
              <w:rPr>
                <w:rFonts w:ascii="Cambria Math" w:eastAsia="Calibri" w:hAnsi="Cambria Math" w:cs="Cambria Math"/>
                <w:sz w:val="20"/>
                <w:szCs w:val="20"/>
                <w:lang w:val="en-US"/>
              </w:rPr>
              <w:t>‐</w:t>
            </w:r>
            <w:r w:rsidRPr="00D85E25">
              <w:rPr>
                <w:rFonts w:ascii="Arial" w:eastAsia="Calibri" w:hAnsi="Arial" w:cs="Arial"/>
                <w:sz w:val="20"/>
                <w:szCs w:val="20"/>
                <w:lang w:val="en-US"/>
              </w:rPr>
              <w:t xml:space="preserve">Nielsen D, Fischer TK, Krause TG, </w:t>
            </w:r>
            <w:proofErr w:type="spellStart"/>
            <w:r w:rsidRPr="00D85E25">
              <w:rPr>
                <w:rFonts w:ascii="Arial" w:eastAsia="Calibri" w:hAnsi="Arial" w:cs="Arial"/>
                <w:sz w:val="20"/>
                <w:szCs w:val="20"/>
                <w:lang w:val="en-US"/>
              </w:rPr>
              <w:t>Hviid</w:t>
            </w:r>
            <w:proofErr w:type="spellEnd"/>
            <w:r w:rsidRPr="00D85E25">
              <w:rPr>
                <w:rFonts w:ascii="Arial" w:eastAsia="Calibri" w:hAnsi="Arial" w:cs="Arial"/>
                <w:sz w:val="20"/>
                <w:szCs w:val="20"/>
                <w:lang w:val="en-US"/>
              </w:rPr>
              <w:t xml:space="preserve"> A. Effectiveness of maternal immunization with trivalent inactivated influenza vaccine in pregnant women and their infants. Journal of Internal Medicine. 2019;286(4):469-480. doi:10.1111/joim.12947</w:t>
            </w:r>
          </w:p>
        </w:tc>
      </w:tr>
      <w:tr w:rsidR="008D052C" w:rsidRPr="00D85E25" w14:paraId="1F425862" w14:textId="77777777" w:rsidTr="002D4060">
        <w:tc>
          <w:tcPr>
            <w:tcW w:w="9633" w:type="dxa"/>
          </w:tcPr>
          <w:p w14:paraId="613A93BB"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Munch T, Christiansen CF, Pedersen L, Sørensen HT. Impact of Preadmission Opioid Treatment on 1-Year Mortality Following Nonsurgical Intensive Care. Crit Care Med. 2018;46(6):860-868.</w:t>
            </w:r>
          </w:p>
        </w:tc>
      </w:tr>
      <w:tr w:rsidR="008D052C" w:rsidRPr="00D85E25" w14:paraId="357B80A4" w14:textId="77777777" w:rsidTr="002D4060">
        <w:tc>
          <w:tcPr>
            <w:tcW w:w="9633" w:type="dxa"/>
          </w:tcPr>
          <w:p w14:paraId="4F456D36"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Nielsen AO, Pedersen L, </w:t>
            </w:r>
            <w:proofErr w:type="spellStart"/>
            <w:r w:rsidRPr="00D85E25">
              <w:rPr>
                <w:rFonts w:ascii="Arial" w:eastAsia="Calibri" w:hAnsi="Arial" w:cs="Arial"/>
                <w:sz w:val="20"/>
                <w:szCs w:val="20"/>
                <w:lang w:val="en-US"/>
              </w:rPr>
              <w:t>Sode</w:t>
            </w:r>
            <w:proofErr w:type="spellEnd"/>
            <w:r w:rsidRPr="00D85E25">
              <w:rPr>
                <w:rFonts w:ascii="Arial" w:eastAsia="Calibri" w:hAnsi="Arial" w:cs="Arial"/>
                <w:sz w:val="20"/>
                <w:szCs w:val="20"/>
                <w:lang w:val="en-US"/>
              </w:rPr>
              <w:t xml:space="preserve"> BF, Dahl M. β-Blocker Therapy and Risk of Chronic Obstructive Pulmonary Disease – A Danish Nationwide Study of 1·3 </w:t>
            </w:r>
            <w:proofErr w:type="gramStart"/>
            <w:r w:rsidRPr="00D85E25">
              <w:rPr>
                <w:rFonts w:ascii="Arial" w:eastAsia="Calibri" w:hAnsi="Arial" w:cs="Arial"/>
                <w:sz w:val="20"/>
                <w:szCs w:val="20"/>
                <w:lang w:val="en-US"/>
              </w:rPr>
              <w:t>Million</w:t>
            </w:r>
            <w:proofErr w:type="gramEnd"/>
            <w:r w:rsidRPr="00D85E25">
              <w:rPr>
                <w:rFonts w:ascii="Arial" w:eastAsia="Calibri" w:hAnsi="Arial" w:cs="Arial"/>
                <w:sz w:val="20"/>
                <w:szCs w:val="20"/>
                <w:lang w:val="en-US"/>
              </w:rPr>
              <w:t xml:space="preserve"> Individuals. </w:t>
            </w:r>
            <w:proofErr w:type="spellStart"/>
            <w:r w:rsidRPr="00D85E25">
              <w:rPr>
                <w:rFonts w:ascii="Arial" w:eastAsia="Calibri" w:hAnsi="Arial" w:cs="Arial"/>
                <w:sz w:val="20"/>
                <w:szCs w:val="20"/>
                <w:lang w:val="en-US"/>
              </w:rPr>
              <w:t>EClinicalMedicine</w:t>
            </w:r>
            <w:proofErr w:type="spellEnd"/>
            <w:r w:rsidRPr="00D85E25">
              <w:rPr>
                <w:rFonts w:ascii="Arial" w:eastAsia="Calibri" w:hAnsi="Arial" w:cs="Arial"/>
                <w:sz w:val="20"/>
                <w:szCs w:val="20"/>
                <w:lang w:val="en-US"/>
              </w:rPr>
              <w:t xml:space="preserve">. </w:t>
            </w:r>
            <w:proofErr w:type="gramStart"/>
            <w:r w:rsidRPr="00D85E25">
              <w:rPr>
                <w:rFonts w:ascii="Arial" w:eastAsia="Calibri" w:hAnsi="Arial" w:cs="Arial"/>
                <w:sz w:val="20"/>
                <w:szCs w:val="20"/>
                <w:lang w:val="en-US"/>
              </w:rPr>
              <w:t>2019;7:21</w:t>
            </w:r>
            <w:proofErr w:type="gramEnd"/>
            <w:r w:rsidRPr="00D85E25">
              <w:rPr>
                <w:rFonts w:ascii="Arial" w:eastAsia="Calibri" w:hAnsi="Arial" w:cs="Arial"/>
                <w:sz w:val="20"/>
                <w:szCs w:val="20"/>
                <w:lang w:val="en-US"/>
              </w:rPr>
              <w:t xml:space="preserve">-26. </w:t>
            </w:r>
            <w:proofErr w:type="gramStart"/>
            <w:r w:rsidRPr="00D85E25">
              <w:rPr>
                <w:rFonts w:ascii="Arial" w:eastAsia="Calibri" w:hAnsi="Arial" w:cs="Arial"/>
                <w:sz w:val="20"/>
                <w:szCs w:val="20"/>
                <w:lang w:val="en-US"/>
              </w:rPr>
              <w:t>doi:10.1016/j.eclinm</w:t>
            </w:r>
            <w:proofErr w:type="gramEnd"/>
            <w:r w:rsidRPr="00D85E25">
              <w:rPr>
                <w:rFonts w:ascii="Arial" w:eastAsia="Calibri" w:hAnsi="Arial" w:cs="Arial"/>
                <w:sz w:val="20"/>
                <w:szCs w:val="20"/>
                <w:lang w:val="en-US"/>
              </w:rPr>
              <w:t>.2019.01.004</w:t>
            </w:r>
          </w:p>
        </w:tc>
      </w:tr>
      <w:tr w:rsidR="008D052C" w:rsidRPr="00D85E25" w14:paraId="314F7410" w14:textId="77777777" w:rsidTr="002D4060">
        <w:tc>
          <w:tcPr>
            <w:tcW w:w="9633" w:type="dxa"/>
          </w:tcPr>
          <w:p w14:paraId="5E02ED1E"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Nielsen DV, Torp-Pedersen C, </w:t>
            </w:r>
            <w:proofErr w:type="spellStart"/>
            <w:r w:rsidRPr="00D85E25">
              <w:rPr>
                <w:rFonts w:ascii="Arial" w:eastAsia="Calibri" w:hAnsi="Arial" w:cs="Arial"/>
                <w:sz w:val="20"/>
                <w:szCs w:val="20"/>
                <w:lang w:val="en-US"/>
              </w:rPr>
              <w:t>Skals</w:t>
            </w:r>
            <w:proofErr w:type="spellEnd"/>
            <w:r w:rsidRPr="00D85E25">
              <w:rPr>
                <w:rFonts w:ascii="Arial" w:eastAsia="Calibri" w:hAnsi="Arial" w:cs="Arial"/>
                <w:sz w:val="20"/>
                <w:szCs w:val="20"/>
                <w:lang w:val="en-US"/>
              </w:rPr>
              <w:t xml:space="preserve"> RK, </w:t>
            </w:r>
            <w:proofErr w:type="spellStart"/>
            <w:r w:rsidRPr="00D85E25">
              <w:rPr>
                <w:rFonts w:ascii="Arial" w:eastAsia="Calibri" w:hAnsi="Arial" w:cs="Arial"/>
                <w:sz w:val="20"/>
                <w:szCs w:val="20"/>
                <w:lang w:val="en-US"/>
              </w:rPr>
              <w:t>Gerds</w:t>
            </w:r>
            <w:proofErr w:type="spellEnd"/>
            <w:r w:rsidRPr="00D85E25">
              <w:rPr>
                <w:rFonts w:ascii="Arial" w:eastAsia="Calibri" w:hAnsi="Arial" w:cs="Arial"/>
                <w:sz w:val="20"/>
                <w:szCs w:val="20"/>
                <w:lang w:val="en-US"/>
              </w:rPr>
              <w:t xml:space="preserve"> TA, </w:t>
            </w:r>
            <w:proofErr w:type="spellStart"/>
            <w:r w:rsidRPr="00D85E25">
              <w:rPr>
                <w:rFonts w:ascii="Arial" w:eastAsia="Calibri" w:hAnsi="Arial" w:cs="Arial"/>
                <w:sz w:val="20"/>
                <w:szCs w:val="20"/>
                <w:lang w:val="en-US"/>
              </w:rPr>
              <w:t>Karaliunaite</w:t>
            </w:r>
            <w:proofErr w:type="spellEnd"/>
            <w:r w:rsidRPr="00D85E25">
              <w:rPr>
                <w:rFonts w:ascii="Arial" w:eastAsia="Calibri" w:hAnsi="Arial" w:cs="Arial"/>
                <w:sz w:val="20"/>
                <w:szCs w:val="20"/>
                <w:lang w:val="en-US"/>
              </w:rPr>
              <w:t xml:space="preserve"> Z, Jakobsen C-J. Intraoperative milrinone versus dobutamine in cardiac surgery patients: a retrospective cohort study on mortality. Crit Care. 2018;22. doi:10.1186/s13054-018-1969-1</w:t>
            </w:r>
          </w:p>
        </w:tc>
      </w:tr>
      <w:tr w:rsidR="008D052C" w:rsidRPr="00D85E25" w14:paraId="1BB735E2" w14:textId="77777777" w:rsidTr="002D4060">
        <w:tc>
          <w:tcPr>
            <w:tcW w:w="9633" w:type="dxa"/>
          </w:tcPr>
          <w:p w14:paraId="50244D52"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Nielsen RE, Valentin JB, </w:t>
            </w:r>
            <w:proofErr w:type="spellStart"/>
            <w:r w:rsidRPr="00D85E25">
              <w:rPr>
                <w:rFonts w:ascii="Arial" w:eastAsia="Calibri" w:hAnsi="Arial" w:cs="Arial"/>
                <w:sz w:val="20"/>
                <w:szCs w:val="20"/>
                <w:lang w:val="en-US"/>
              </w:rPr>
              <w:t>Lolk</w:t>
            </w:r>
            <w:proofErr w:type="spellEnd"/>
            <w:r w:rsidRPr="00D85E25">
              <w:rPr>
                <w:rFonts w:ascii="Arial" w:eastAsia="Calibri" w:hAnsi="Arial" w:cs="Arial"/>
                <w:sz w:val="20"/>
                <w:szCs w:val="20"/>
                <w:lang w:val="en-US"/>
              </w:rPr>
              <w:t xml:space="preserve"> A, Andersen K. Effects of Antipsychotics on Secular Mortality Trends in Patients </w:t>
            </w:r>
            <w:proofErr w:type="gramStart"/>
            <w:r w:rsidRPr="00D85E25">
              <w:rPr>
                <w:rFonts w:ascii="Arial" w:eastAsia="Calibri" w:hAnsi="Arial" w:cs="Arial"/>
                <w:sz w:val="20"/>
                <w:szCs w:val="20"/>
                <w:lang w:val="en-US"/>
              </w:rPr>
              <w:t>With</w:t>
            </w:r>
            <w:proofErr w:type="gramEnd"/>
            <w:r w:rsidRPr="00D85E25">
              <w:rPr>
                <w:rFonts w:ascii="Arial" w:eastAsia="Calibri" w:hAnsi="Arial" w:cs="Arial"/>
                <w:sz w:val="20"/>
                <w:szCs w:val="20"/>
                <w:lang w:val="en-US"/>
              </w:rPr>
              <w:t xml:space="preserve"> Alzheimer’s Disease. J Clin Psychiatry. 2018;79(3):0-0. doi:10.4088/JCP.17m11595</w:t>
            </w:r>
          </w:p>
        </w:tc>
      </w:tr>
      <w:tr w:rsidR="008D052C" w:rsidRPr="00D85E25" w14:paraId="748D496F" w14:textId="77777777" w:rsidTr="002D4060">
        <w:tc>
          <w:tcPr>
            <w:tcW w:w="9633" w:type="dxa"/>
          </w:tcPr>
          <w:p w14:paraId="5E9AD293"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Nørgaard</w:t>
            </w:r>
            <w:proofErr w:type="spellEnd"/>
            <w:r w:rsidRPr="00D85E25">
              <w:rPr>
                <w:rFonts w:ascii="Arial" w:eastAsia="Calibri" w:hAnsi="Arial" w:cs="Arial"/>
                <w:sz w:val="20"/>
                <w:szCs w:val="20"/>
                <w:lang w:val="en-US"/>
              </w:rPr>
              <w:t xml:space="preserve"> JM, </w:t>
            </w:r>
            <w:proofErr w:type="spellStart"/>
            <w:r w:rsidRPr="00D85E25">
              <w:rPr>
                <w:rFonts w:ascii="Arial" w:eastAsia="Calibri" w:hAnsi="Arial" w:cs="Arial"/>
                <w:sz w:val="20"/>
                <w:szCs w:val="20"/>
                <w:lang w:val="en-US"/>
              </w:rPr>
              <w:t>Mølle</w:t>
            </w:r>
            <w:proofErr w:type="spellEnd"/>
            <w:r w:rsidRPr="00D85E25">
              <w:rPr>
                <w:rFonts w:ascii="Arial" w:eastAsia="Calibri" w:hAnsi="Arial" w:cs="Arial"/>
                <w:sz w:val="20"/>
                <w:szCs w:val="20"/>
                <w:lang w:val="en-US"/>
              </w:rPr>
              <w:t xml:space="preserve"> I, Kjeldsen E, et al. Addressing the room for improvement in management of acute promyelocytic leukemia. European Journal of </w:t>
            </w:r>
            <w:proofErr w:type="spellStart"/>
            <w:r w:rsidRPr="00D85E25">
              <w:rPr>
                <w:rFonts w:ascii="Arial" w:eastAsia="Calibri" w:hAnsi="Arial" w:cs="Arial"/>
                <w:sz w:val="20"/>
                <w:szCs w:val="20"/>
                <w:lang w:val="en-US"/>
              </w:rPr>
              <w:t>Haematology</w:t>
            </w:r>
            <w:proofErr w:type="spellEnd"/>
            <w:r w:rsidRPr="00D85E25">
              <w:rPr>
                <w:rFonts w:ascii="Arial" w:eastAsia="Calibri" w:hAnsi="Arial" w:cs="Arial"/>
                <w:sz w:val="20"/>
                <w:szCs w:val="20"/>
                <w:lang w:val="en-US"/>
              </w:rPr>
              <w:t>. 2019;102(6):479-485. doi:10.1111/ejh.13229</w:t>
            </w:r>
          </w:p>
        </w:tc>
      </w:tr>
      <w:tr w:rsidR="008D052C" w:rsidRPr="00D85E25" w14:paraId="23B2F891" w14:textId="77777777" w:rsidTr="002D4060">
        <w:tc>
          <w:tcPr>
            <w:tcW w:w="9633" w:type="dxa"/>
          </w:tcPr>
          <w:p w14:paraId="6B472713"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Nymand</w:t>
            </w:r>
            <w:proofErr w:type="spellEnd"/>
            <w:r w:rsidRPr="00D85E25">
              <w:rPr>
                <w:rFonts w:ascii="Arial" w:eastAsia="Calibri" w:hAnsi="Arial" w:cs="Arial"/>
                <w:sz w:val="20"/>
                <w:szCs w:val="20"/>
                <w:lang w:val="en-US"/>
              </w:rPr>
              <w:t xml:space="preserve"> Ennis Z, </w:t>
            </w:r>
            <w:proofErr w:type="spellStart"/>
            <w:r w:rsidRPr="00D85E25">
              <w:rPr>
                <w:rFonts w:ascii="Arial" w:eastAsia="Calibri" w:hAnsi="Arial" w:cs="Arial"/>
                <w:sz w:val="20"/>
                <w:szCs w:val="20"/>
                <w:lang w:val="en-US"/>
              </w:rPr>
              <w:t>Arnspang</w:t>
            </w:r>
            <w:proofErr w:type="spellEnd"/>
            <w:r w:rsidRPr="00D85E25">
              <w:rPr>
                <w:rFonts w:ascii="Arial" w:eastAsia="Calibri" w:hAnsi="Arial" w:cs="Arial"/>
                <w:sz w:val="20"/>
                <w:szCs w:val="20"/>
                <w:lang w:val="en-US"/>
              </w:rPr>
              <w:t xml:space="preserve"> Pedersen S, Rix Hansen M, et al. Use of phthalate-containing prescription drugs and the risk of gastric cancer: a Danish nationwide case-control study. Acta </w:t>
            </w:r>
            <w:proofErr w:type="spellStart"/>
            <w:r w:rsidRPr="00D85E25">
              <w:rPr>
                <w:rFonts w:ascii="Arial" w:eastAsia="Calibri" w:hAnsi="Arial" w:cs="Arial"/>
                <w:sz w:val="20"/>
                <w:szCs w:val="20"/>
                <w:lang w:val="en-US"/>
              </w:rPr>
              <w:t>Oncologica</w:t>
            </w:r>
            <w:proofErr w:type="spellEnd"/>
            <w:r w:rsidRPr="00D85E25">
              <w:rPr>
                <w:rFonts w:ascii="Arial" w:eastAsia="Calibri" w:hAnsi="Arial" w:cs="Arial"/>
                <w:sz w:val="20"/>
                <w:szCs w:val="20"/>
                <w:lang w:val="en-US"/>
              </w:rPr>
              <w:t>. 2019;58(6):852-858. doi:10.1080/0284186X.2019.1585941</w:t>
            </w:r>
          </w:p>
        </w:tc>
      </w:tr>
      <w:tr w:rsidR="008D052C" w:rsidRPr="00D85E25" w14:paraId="4836E1C8" w14:textId="77777777" w:rsidTr="002D4060">
        <w:tc>
          <w:tcPr>
            <w:tcW w:w="9633" w:type="dxa"/>
          </w:tcPr>
          <w:p w14:paraId="23F6A579"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Oshagbemi</w:t>
            </w:r>
            <w:proofErr w:type="spellEnd"/>
            <w:r w:rsidRPr="00D85E25">
              <w:rPr>
                <w:rFonts w:ascii="Arial" w:eastAsia="Calibri" w:hAnsi="Arial" w:cs="Arial"/>
                <w:sz w:val="20"/>
                <w:szCs w:val="20"/>
                <w:lang w:val="en-US"/>
              </w:rPr>
              <w:t xml:space="preserve"> OA, Burden AM, </w:t>
            </w:r>
            <w:proofErr w:type="spellStart"/>
            <w:r w:rsidRPr="00D85E25">
              <w:rPr>
                <w:rFonts w:ascii="Arial" w:eastAsia="Calibri" w:hAnsi="Arial" w:cs="Arial"/>
                <w:sz w:val="20"/>
                <w:szCs w:val="20"/>
                <w:lang w:val="en-US"/>
              </w:rPr>
              <w:t>Shudofsky</w:t>
            </w:r>
            <w:proofErr w:type="spellEnd"/>
            <w:r w:rsidRPr="00D85E25">
              <w:rPr>
                <w:rFonts w:ascii="Arial" w:eastAsia="Calibri" w:hAnsi="Arial" w:cs="Arial"/>
                <w:sz w:val="20"/>
                <w:szCs w:val="20"/>
                <w:lang w:val="en-US"/>
              </w:rPr>
              <w:t xml:space="preserve"> KN, et al. Use of high-dose intermittent systemic glucocorticoids and the risk of fracture in patients with chronic obstructive pulmonary disease. Bone. </w:t>
            </w:r>
            <w:proofErr w:type="gramStart"/>
            <w:r w:rsidRPr="00D85E25">
              <w:rPr>
                <w:rFonts w:ascii="Arial" w:eastAsia="Calibri" w:hAnsi="Arial" w:cs="Arial"/>
                <w:sz w:val="20"/>
                <w:szCs w:val="20"/>
                <w:lang w:val="en-US"/>
              </w:rPr>
              <w:t>2018;110:238</w:t>
            </w:r>
            <w:proofErr w:type="gramEnd"/>
            <w:r w:rsidRPr="00D85E25">
              <w:rPr>
                <w:rFonts w:ascii="Arial" w:eastAsia="Calibri" w:hAnsi="Arial" w:cs="Arial"/>
                <w:sz w:val="20"/>
                <w:szCs w:val="20"/>
                <w:lang w:val="en-US"/>
              </w:rPr>
              <w:t xml:space="preserve">-243. </w:t>
            </w:r>
            <w:proofErr w:type="gramStart"/>
            <w:r w:rsidRPr="00D85E25">
              <w:rPr>
                <w:rFonts w:ascii="Arial" w:eastAsia="Calibri" w:hAnsi="Arial" w:cs="Arial"/>
                <w:sz w:val="20"/>
                <w:szCs w:val="20"/>
                <w:lang w:val="en-US"/>
              </w:rPr>
              <w:t>doi:10.1016/j.bone</w:t>
            </w:r>
            <w:proofErr w:type="gramEnd"/>
            <w:r w:rsidRPr="00D85E25">
              <w:rPr>
                <w:rFonts w:ascii="Arial" w:eastAsia="Calibri" w:hAnsi="Arial" w:cs="Arial"/>
                <w:sz w:val="20"/>
                <w:szCs w:val="20"/>
                <w:lang w:val="en-US"/>
              </w:rPr>
              <w:t>.2018.02.007</w:t>
            </w:r>
          </w:p>
        </w:tc>
      </w:tr>
      <w:tr w:rsidR="008D052C" w:rsidRPr="00D85E25" w14:paraId="6B8C471E" w14:textId="77777777" w:rsidTr="002D4060">
        <w:tc>
          <w:tcPr>
            <w:tcW w:w="9633" w:type="dxa"/>
          </w:tcPr>
          <w:p w14:paraId="7C8092CA"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Osler M, </w:t>
            </w:r>
            <w:proofErr w:type="spellStart"/>
            <w:r w:rsidRPr="00D85E25">
              <w:rPr>
                <w:rFonts w:ascii="Arial" w:eastAsia="Calibri" w:hAnsi="Arial" w:cs="Arial"/>
                <w:sz w:val="20"/>
                <w:szCs w:val="20"/>
                <w:lang w:val="en-US"/>
              </w:rPr>
              <w:t>Wium</w:t>
            </w:r>
            <w:proofErr w:type="spellEnd"/>
            <w:r w:rsidRPr="00D85E25">
              <w:rPr>
                <w:rFonts w:ascii="Cambria Math" w:eastAsia="Calibri" w:hAnsi="Cambria Math" w:cs="Cambria Math"/>
                <w:sz w:val="20"/>
                <w:szCs w:val="20"/>
                <w:lang w:val="en-US"/>
              </w:rPr>
              <w:t>‐</w:t>
            </w:r>
            <w:r w:rsidRPr="00D85E25">
              <w:rPr>
                <w:rFonts w:ascii="Arial" w:eastAsia="Calibri" w:hAnsi="Arial" w:cs="Arial"/>
                <w:sz w:val="20"/>
                <w:szCs w:val="20"/>
                <w:lang w:val="en-US"/>
              </w:rPr>
              <w:t xml:space="preserve">Andersen MK, </w:t>
            </w:r>
            <w:proofErr w:type="spellStart"/>
            <w:r w:rsidRPr="00D85E25">
              <w:rPr>
                <w:rFonts w:ascii="Arial" w:eastAsia="Calibri" w:hAnsi="Arial" w:cs="Arial"/>
                <w:sz w:val="20"/>
                <w:szCs w:val="20"/>
                <w:lang w:val="en-US"/>
              </w:rPr>
              <w:t>Wium</w:t>
            </w:r>
            <w:proofErr w:type="spellEnd"/>
            <w:r w:rsidRPr="00D85E25">
              <w:rPr>
                <w:rFonts w:ascii="Cambria Math" w:eastAsia="Calibri" w:hAnsi="Cambria Math" w:cs="Cambria Math"/>
                <w:sz w:val="20"/>
                <w:szCs w:val="20"/>
                <w:lang w:val="en-US"/>
              </w:rPr>
              <w:t>‐</w:t>
            </w:r>
            <w:r w:rsidRPr="00D85E25">
              <w:rPr>
                <w:rFonts w:ascii="Arial" w:eastAsia="Calibri" w:hAnsi="Arial" w:cs="Arial"/>
                <w:sz w:val="20"/>
                <w:szCs w:val="20"/>
                <w:lang w:val="en-US"/>
              </w:rPr>
              <w:t xml:space="preserve">Andersen IK, </w:t>
            </w:r>
            <w:proofErr w:type="spellStart"/>
            <w:r w:rsidRPr="00D85E25">
              <w:rPr>
                <w:rFonts w:ascii="Arial" w:eastAsia="Calibri" w:hAnsi="Arial" w:cs="Arial"/>
                <w:sz w:val="20"/>
                <w:szCs w:val="20"/>
                <w:lang w:val="en-US"/>
              </w:rPr>
              <w:t>Gronemann</w:t>
            </w:r>
            <w:proofErr w:type="spellEnd"/>
            <w:r w:rsidRPr="00D85E25">
              <w:rPr>
                <w:rFonts w:ascii="Arial" w:eastAsia="Calibri" w:hAnsi="Arial" w:cs="Arial"/>
                <w:sz w:val="20"/>
                <w:szCs w:val="20"/>
                <w:lang w:val="en-US"/>
              </w:rPr>
              <w:t xml:space="preserve"> FH, Jørgensen MB, </w:t>
            </w:r>
            <w:proofErr w:type="spellStart"/>
            <w:r w:rsidRPr="00D85E25">
              <w:rPr>
                <w:rFonts w:ascii="Arial" w:eastAsia="Calibri" w:hAnsi="Arial" w:cs="Arial"/>
                <w:sz w:val="20"/>
                <w:szCs w:val="20"/>
                <w:lang w:val="en-US"/>
              </w:rPr>
              <w:t>Rozing</w:t>
            </w:r>
            <w:proofErr w:type="spellEnd"/>
            <w:r w:rsidRPr="00D85E25">
              <w:rPr>
                <w:rFonts w:ascii="Arial" w:eastAsia="Calibri" w:hAnsi="Arial" w:cs="Arial"/>
                <w:sz w:val="20"/>
                <w:szCs w:val="20"/>
                <w:lang w:val="en-US"/>
              </w:rPr>
              <w:t xml:space="preserve"> MP. Incidence of suicidal behaviour and violent crime following antidepressant medication: a Danish cohort study. Acta </w:t>
            </w:r>
            <w:proofErr w:type="spellStart"/>
            <w:r w:rsidRPr="00D85E25">
              <w:rPr>
                <w:rFonts w:ascii="Arial" w:eastAsia="Calibri" w:hAnsi="Arial" w:cs="Arial"/>
                <w:sz w:val="20"/>
                <w:szCs w:val="20"/>
                <w:lang w:val="en-US"/>
              </w:rPr>
              <w:t>Psychiatrica</w:t>
            </w:r>
            <w:proofErr w:type="spellEnd"/>
            <w:r w:rsidRPr="00D85E25">
              <w:rPr>
                <w:rFonts w:ascii="Arial" w:eastAsia="Calibri" w:hAnsi="Arial" w:cs="Arial"/>
                <w:sz w:val="20"/>
                <w:szCs w:val="20"/>
                <w:lang w:val="en-US"/>
              </w:rPr>
              <w:t xml:space="preserve"> Scandinavica. 2019;140(6):522-531. doi:10.1111/acps.13097</w:t>
            </w:r>
          </w:p>
        </w:tc>
      </w:tr>
      <w:tr w:rsidR="008D052C" w:rsidRPr="00D85E25" w14:paraId="7F9BC9D1" w14:textId="77777777" w:rsidTr="002D4060">
        <w:tc>
          <w:tcPr>
            <w:tcW w:w="9633" w:type="dxa"/>
          </w:tcPr>
          <w:p w14:paraId="7F912DED"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Østgård</w:t>
            </w:r>
            <w:proofErr w:type="spellEnd"/>
            <w:r w:rsidRPr="00D85E25">
              <w:rPr>
                <w:rFonts w:ascii="Arial" w:eastAsia="Calibri" w:hAnsi="Arial" w:cs="Arial"/>
                <w:sz w:val="20"/>
                <w:szCs w:val="20"/>
                <w:lang w:val="en-US"/>
              </w:rPr>
              <w:t xml:space="preserve"> LSG, </w:t>
            </w:r>
            <w:proofErr w:type="spellStart"/>
            <w:r w:rsidRPr="00D85E25">
              <w:rPr>
                <w:rFonts w:ascii="Arial" w:eastAsia="Calibri" w:hAnsi="Arial" w:cs="Arial"/>
                <w:sz w:val="20"/>
                <w:szCs w:val="20"/>
                <w:lang w:val="en-US"/>
              </w:rPr>
              <w:t>Nørgaard</w:t>
            </w:r>
            <w:proofErr w:type="spellEnd"/>
            <w:r w:rsidRPr="00D85E25">
              <w:rPr>
                <w:rFonts w:ascii="Arial" w:eastAsia="Calibri" w:hAnsi="Arial" w:cs="Arial"/>
                <w:sz w:val="20"/>
                <w:szCs w:val="20"/>
                <w:lang w:val="en-US"/>
              </w:rPr>
              <w:t xml:space="preserve"> M, Pedersen L, et al. NSAID consumption and risk of acute myeloid leukemia: a national population-based case-control study. Cancer </w:t>
            </w:r>
            <w:proofErr w:type="spellStart"/>
            <w:r w:rsidRPr="00D85E25">
              <w:rPr>
                <w:rFonts w:ascii="Arial" w:eastAsia="Calibri" w:hAnsi="Arial" w:cs="Arial"/>
                <w:sz w:val="20"/>
                <w:szCs w:val="20"/>
                <w:lang w:val="en-US"/>
              </w:rPr>
              <w:t>Manag</w:t>
            </w:r>
            <w:proofErr w:type="spellEnd"/>
            <w:r w:rsidRPr="00D85E25">
              <w:rPr>
                <w:rFonts w:ascii="Arial" w:eastAsia="Calibri" w:hAnsi="Arial" w:cs="Arial"/>
                <w:sz w:val="20"/>
                <w:szCs w:val="20"/>
                <w:lang w:val="en-US"/>
              </w:rPr>
              <w:t xml:space="preserve"> Res. </w:t>
            </w:r>
            <w:proofErr w:type="gramStart"/>
            <w:r w:rsidRPr="00D85E25">
              <w:rPr>
                <w:rFonts w:ascii="Arial" w:eastAsia="Calibri" w:hAnsi="Arial" w:cs="Arial"/>
                <w:sz w:val="20"/>
                <w:szCs w:val="20"/>
                <w:lang w:val="en-US"/>
              </w:rPr>
              <w:t>2018;10:5043</w:t>
            </w:r>
            <w:proofErr w:type="gramEnd"/>
            <w:r w:rsidRPr="00D85E25">
              <w:rPr>
                <w:rFonts w:ascii="Arial" w:eastAsia="Calibri" w:hAnsi="Arial" w:cs="Arial"/>
                <w:sz w:val="20"/>
                <w:szCs w:val="20"/>
                <w:lang w:val="en-US"/>
              </w:rPr>
              <w:t>-5051. doi:10.2147/CMAR.S165498</w:t>
            </w:r>
          </w:p>
        </w:tc>
      </w:tr>
      <w:tr w:rsidR="008D052C" w:rsidRPr="00D85E25" w14:paraId="37897BB4" w14:textId="77777777" w:rsidTr="002D4060">
        <w:tc>
          <w:tcPr>
            <w:tcW w:w="9633" w:type="dxa"/>
          </w:tcPr>
          <w:p w14:paraId="169A4659"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Øyen</w:t>
            </w:r>
            <w:proofErr w:type="spellEnd"/>
            <w:r w:rsidRPr="00D85E25">
              <w:rPr>
                <w:rFonts w:ascii="Arial" w:eastAsia="Calibri" w:hAnsi="Arial" w:cs="Arial"/>
                <w:sz w:val="20"/>
                <w:szCs w:val="20"/>
                <w:lang w:val="en-US"/>
              </w:rPr>
              <w:t xml:space="preserve"> N, Olsen SF, Basit S, et al. Association Between Maternal Folic Acid Supplementation and Congenital Heart Defects in Offspring in Birth Cohorts </w:t>
            </w:r>
            <w:proofErr w:type="gramStart"/>
            <w:r w:rsidRPr="00D85E25">
              <w:rPr>
                <w:rFonts w:ascii="Arial" w:eastAsia="Calibri" w:hAnsi="Arial" w:cs="Arial"/>
                <w:sz w:val="20"/>
                <w:szCs w:val="20"/>
                <w:lang w:val="en-US"/>
              </w:rPr>
              <w:t>From</w:t>
            </w:r>
            <w:proofErr w:type="gramEnd"/>
            <w:r w:rsidRPr="00D85E25">
              <w:rPr>
                <w:rFonts w:ascii="Arial" w:eastAsia="Calibri" w:hAnsi="Arial" w:cs="Arial"/>
                <w:sz w:val="20"/>
                <w:szCs w:val="20"/>
                <w:lang w:val="en-US"/>
              </w:rPr>
              <w:t xml:space="preserve"> Denmark and Norway. J Am Heart Assoc. 2019;8(6). doi:10.1161/JAHA.118.011615</w:t>
            </w:r>
          </w:p>
        </w:tc>
      </w:tr>
      <w:tr w:rsidR="008D052C" w:rsidRPr="00D85E25" w14:paraId="42F5F3B7" w14:textId="77777777" w:rsidTr="002D4060">
        <w:tc>
          <w:tcPr>
            <w:tcW w:w="9633" w:type="dxa"/>
          </w:tcPr>
          <w:p w14:paraId="305B8B26"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lastRenderedPageBreak/>
              <w:t xml:space="preserve">Pasternak B, Ueda P, Eliasson B, et al. Use of sodium glucose cotransporter 2 inhibitors and risk of major cardiovascular events and heart failure: Scandinavian </w:t>
            </w:r>
            <w:proofErr w:type="gramStart"/>
            <w:r w:rsidRPr="00D85E25">
              <w:rPr>
                <w:rFonts w:ascii="Arial" w:eastAsia="Calibri" w:hAnsi="Arial" w:cs="Arial"/>
                <w:sz w:val="20"/>
                <w:szCs w:val="20"/>
                <w:lang w:val="en-US"/>
              </w:rPr>
              <w:t>register based</w:t>
            </w:r>
            <w:proofErr w:type="gramEnd"/>
            <w:r w:rsidRPr="00D85E25">
              <w:rPr>
                <w:rFonts w:ascii="Arial" w:eastAsia="Calibri" w:hAnsi="Arial" w:cs="Arial"/>
                <w:sz w:val="20"/>
                <w:szCs w:val="20"/>
                <w:lang w:val="en-US"/>
              </w:rPr>
              <w:t xml:space="preserve"> cohort study. BMJ. 2019;</w:t>
            </w:r>
            <w:proofErr w:type="gramStart"/>
            <w:r w:rsidRPr="00D85E25">
              <w:rPr>
                <w:rFonts w:ascii="Arial" w:eastAsia="Calibri" w:hAnsi="Arial" w:cs="Arial"/>
                <w:sz w:val="20"/>
                <w:szCs w:val="20"/>
                <w:lang w:val="en-US"/>
              </w:rPr>
              <w:t>366:l</w:t>
            </w:r>
            <w:proofErr w:type="gramEnd"/>
            <w:r w:rsidRPr="00D85E25">
              <w:rPr>
                <w:rFonts w:ascii="Arial" w:eastAsia="Calibri" w:hAnsi="Arial" w:cs="Arial"/>
                <w:sz w:val="20"/>
                <w:szCs w:val="20"/>
                <w:lang w:val="en-US"/>
              </w:rPr>
              <w:t>4772. doi:10.1136/</w:t>
            </w:r>
            <w:proofErr w:type="gramStart"/>
            <w:r w:rsidRPr="00D85E25">
              <w:rPr>
                <w:rFonts w:ascii="Arial" w:eastAsia="Calibri" w:hAnsi="Arial" w:cs="Arial"/>
                <w:sz w:val="20"/>
                <w:szCs w:val="20"/>
                <w:lang w:val="en-US"/>
              </w:rPr>
              <w:t>bmj.l</w:t>
            </w:r>
            <w:proofErr w:type="gramEnd"/>
            <w:r w:rsidRPr="00D85E25">
              <w:rPr>
                <w:rFonts w:ascii="Arial" w:eastAsia="Calibri" w:hAnsi="Arial" w:cs="Arial"/>
                <w:sz w:val="20"/>
                <w:szCs w:val="20"/>
                <w:lang w:val="en-US"/>
              </w:rPr>
              <w:t>4772</w:t>
            </w:r>
          </w:p>
        </w:tc>
      </w:tr>
      <w:tr w:rsidR="008D052C" w:rsidRPr="00D85E25" w14:paraId="68CF26E1" w14:textId="77777777" w:rsidTr="002D4060">
        <w:tc>
          <w:tcPr>
            <w:tcW w:w="9633" w:type="dxa"/>
          </w:tcPr>
          <w:p w14:paraId="7093952F"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Pedersen AB, Andersen IT, Overgaard S, et al. Optimal duration of anticoagulant thromboprophylaxis in total hip arthroplasty: new evidence in 55,540 patients with osteoarthritis from the Nordic Arthroplasty Register Association (NARA) group. Acta </w:t>
            </w:r>
            <w:proofErr w:type="spellStart"/>
            <w:r w:rsidRPr="00D85E25">
              <w:rPr>
                <w:rFonts w:ascii="Arial" w:eastAsia="Calibri" w:hAnsi="Arial" w:cs="Arial"/>
                <w:sz w:val="20"/>
                <w:szCs w:val="20"/>
                <w:lang w:val="en-US"/>
              </w:rPr>
              <w:t>Orthop</w:t>
            </w:r>
            <w:proofErr w:type="spellEnd"/>
            <w:r w:rsidRPr="00D85E25">
              <w:rPr>
                <w:rFonts w:ascii="Arial" w:eastAsia="Calibri" w:hAnsi="Arial" w:cs="Arial"/>
                <w:sz w:val="20"/>
                <w:szCs w:val="20"/>
                <w:lang w:val="en-US"/>
              </w:rPr>
              <w:t>. 2019;90(4):298-305. doi:10.1080/17453674.2019.1611215</w:t>
            </w:r>
          </w:p>
        </w:tc>
      </w:tr>
      <w:tr w:rsidR="008D052C" w:rsidRPr="00D85E25" w14:paraId="7C5CD35C" w14:textId="77777777" w:rsidTr="002D4060">
        <w:tc>
          <w:tcPr>
            <w:tcW w:w="9633" w:type="dxa"/>
          </w:tcPr>
          <w:p w14:paraId="6E137AD9"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Pedersen AB, Heide-Jørgensen U, Sørensen HT, Prieto-Alhambra D, Ehrenstein V. Comparison of Risk of Osteoporotic Fracture in Denosumab vs Alendronate Treatment Within 3 Years of Initiation. JAMA </w:t>
            </w:r>
            <w:proofErr w:type="spellStart"/>
            <w:r w:rsidRPr="00D85E25">
              <w:rPr>
                <w:rFonts w:ascii="Arial" w:eastAsia="Calibri" w:hAnsi="Arial" w:cs="Arial"/>
                <w:sz w:val="20"/>
                <w:szCs w:val="20"/>
                <w:lang w:val="en-US"/>
              </w:rPr>
              <w:t>Netw</w:t>
            </w:r>
            <w:proofErr w:type="spellEnd"/>
            <w:r w:rsidRPr="00D85E25">
              <w:rPr>
                <w:rFonts w:ascii="Arial" w:eastAsia="Calibri" w:hAnsi="Arial" w:cs="Arial"/>
                <w:sz w:val="20"/>
                <w:szCs w:val="20"/>
                <w:lang w:val="en-US"/>
              </w:rPr>
              <w:t xml:space="preserve"> Open. 2019;2(4</w:t>
            </w:r>
            <w:proofErr w:type="gramStart"/>
            <w:r w:rsidRPr="00D85E25">
              <w:rPr>
                <w:rFonts w:ascii="Arial" w:eastAsia="Calibri" w:hAnsi="Arial" w:cs="Arial"/>
                <w:sz w:val="20"/>
                <w:szCs w:val="20"/>
                <w:lang w:val="en-US"/>
              </w:rPr>
              <w:t>):e</w:t>
            </w:r>
            <w:proofErr w:type="gramEnd"/>
            <w:r w:rsidRPr="00D85E25">
              <w:rPr>
                <w:rFonts w:ascii="Arial" w:eastAsia="Calibri" w:hAnsi="Arial" w:cs="Arial"/>
                <w:sz w:val="20"/>
                <w:szCs w:val="20"/>
                <w:lang w:val="en-US"/>
              </w:rPr>
              <w:t>192416.</w:t>
            </w:r>
          </w:p>
        </w:tc>
      </w:tr>
      <w:tr w:rsidR="008D052C" w:rsidRPr="00D85E25" w14:paraId="06BD831E" w14:textId="77777777" w:rsidTr="002D4060">
        <w:tc>
          <w:tcPr>
            <w:tcW w:w="9633" w:type="dxa"/>
          </w:tcPr>
          <w:p w14:paraId="10256C6E"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Pedersen L, </w:t>
            </w:r>
            <w:proofErr w:type="spellStart"/>
            <w:r w:rsidRPr="00D85E25">
              <w:rPr>
                <w:rFonts w:ascii="Arial" w:eastAsia="Calibri" w:hAnsi="Arial" w:cs="Arial"/>
                <w:sz w:val="20"/>
                <w:szCs w:val="20"/>
                <w:lang w:val="en-US"/>
              </w:rPr>
              <w:t>Petronis</w:t>
            </w:r>
            <w:proofErr w:type="spellEnd"/>
            <w:r w:rsidRPr="00D85E25">
              <w:rPr>
                <w:rFonts w:ascii="Arial" w:eastAsia="Calibri" w:hAnsi="Arial" w:cs="Arial"/>
                <w:sz w:val="20"/>
                <w:szCs w:val="20"/>
                <w:lang w:val="en-US"/>
              </w:rPr>
              <w:t xml:space="preserve"> KR, </w:t>
            </w:r>
            <w:proofErr w:type="spellStart"/>
            <w:r w:rsidRPr="00D85E25">
              <w:rPr>
                <w:rFonts w:ascii="Arial" w:eastAsia="Calibri" w:hAnsi="Arial" w:cs="Arial"/>
                <w:sz w:val="20"/>
                <w:szCs w:val="20"/>
                <w:lang w:val="en-US"/>
              </w:rPr>
              <w:t>Nørgaard</w:t>
            </w:r>
            <w:proofErr w:type="spellEnd"/>
            <w:r w:rsidRPr="00D85E25">
              <w:rPr>
                <w:rFonts w:ascii="Arial" w:eastAsia="Calibri" w:hAnsi="Arial" w:cs="Arial"/>
                <w:sz w:val="20"/>
                <w:szCs w:val="20"/>
                <w:lang w:val="en-US"/>
              </w:rPr>
              <w:t xml:space="preserve"> M, et al. Risk of adverse birth outcomes after maternal varenicline use: A population-based observational study in Denmark and Sweden. Pharmacoepidemiology and Drug Safety. 2020;29(1):94-102. doi:10.1002/pds.4894</w:t>
            </w:r>
          </w:p>
        </w:tc>
      </w:tr>
      <w:tr w:rsidR="008D052C" w:rsidRPr="00D85E25" w14:paraId="705A4D42" w14:textId="77777777" w:rsidTr="002D4060">
        <w:tc>
          <w:tcPr>
            <w:tcW w:w="9633" w:type="dxa"/>
          </w:tcPr>
          <w:p w14:paraId="2F5BD07E"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Pedersen SA, </w:t>
            </w:r>
            <w:proofErr w:type="spellStart"/>
            <w:r w:rsidRPr="00D85E25">
              <w:rPr>
                <w:rFonts w:ascii="Arial" w:eastAsia="Calibri" w:hAnsi="Arial" w:cs="Arial"/>
                <w:sz w:val="20"/>
                <w:szCs w:val="20"/>
                <w:lang w:val="en-US"/>
              </w:rPr>
              <w:t>Gaist</w:t>
            </w:r>
            <w:proofErr w:type="spellEnd"/>
            <w:r w:rsidRPr="00D85E25">
              <w:rPr>
                <w:rFonts w:ascii="Arial" w:eastAsia="Calibri" w:hAnsi="Arial" w:cs="Arial"/>
                <w:sz w:val="20"/>
                <w:szCs w:val="20"/>
                <w:lang w:val="en-US"/>
              </w:rPr>
              <w:t xml:space="preserve"> D, Schmidt SAJ, </w:t>
            </w:r>
            <w:proofErr w:type="spellStart"/>
            <w:r w:rsidRPr="00D85E25">
              <w:rPr>
                <w:rFonts w:ascii="Arial" w:eastAsia="Calibri" w:hAnsi="Arial" w:cs="Arial"/>
                <w:sz w:val="20"/>
                <w:szCs w:val="20"/>
                <w:lang w:val="en-US"/>
              </w:rPr>
              <w:t>Hölmich</w:t>
            </w:r>
            <w:proofErr w:type="spellEnd"/>
            <w:r w:rsidRPr="00D85E25">
              <w:rPr>
                <w:rFonts w:ascii="Arial" w:eastAsia="Calibri" w:hAnsi="Arial" w:cs="Arial"/>
                <w:sz w:val="20"/>
                <w:szCs w:val="20"/>
                <w:lang w:val="en-US"/>
              </w:rPr>
              <w:t xml:space="preserve"> LR, </w:t>
            </w:r>
            <w:proofErr w:type="spellStart"/>
            <w:r w:rsidRPr="00D85E25">
              <w:rPr>
                <w:rFonts w:ascii="Arial" w:eastAsia="Calibri" w:hAnsi="Arial" w:cs="Arial"/>
                <w:sz w:val="20"/>
                <w:szCs w:val="20"/>
                <w:lang w:val="en-US"/>
              </w:rPr>
              <w:t>Friis</w:t>
            </w:r>
            <w:proofErr w:type="spellEnd"/>
            <w:r w:rsidRPr="00D85E25">
              <w:rPr>
                <w:rFonts w:ascii="Arial" w:eastAsia="Calibri" w:hAnsi="Arial" w:cs="Arial"/>
                <w:sz w:val="20"/>
                <w:szCs w:val="20"/>
                <w:lang w:val="en-US"/>
              </w:rPr>
              <w:t xml:space="preserve"> S, </w:t>
            </w:r>
            <w:proofErr w:type="spellStart"/>
            <w:r w:rsidRPr="00D85E25">
              <w:rPr>
                <w:rFonts w:ascii="Arial" w:eastAsia="Calibri" w:hAnsi="Arial" w:cs="Arial"/>
                <w:sz w:val="20"/>
                <w:szCs w:val="20"/>
                <w:lang w:val="en-US"/>
              </w:rPr>
              <w:t>Pottegård</w:t>
            </w:r>
            <w:proofErr w:type="spellEnd"/>
            <w:r w:rsidRPr="00D85E25">
              <w:rPr>
                <w:rFonts w:ascii="Arial" w:eastAsia="Calibri" w:hAnsi="Arial" w:cs="Arial"/>
                <w:sz w:val="20"/>
                <w:szCs w:val="20"/>
                <w:lang w:val="en-US"/>
              </w:rPr>
              <w:t xml:space="preserve"> A. Hydrochlorothiazide use and risk of nonmelanoma skin cancer: A nationwide case-control study from Denmark. Journal of the American Academy of Dermatology. 2018;78(4):673-681.e9. </w:t>
            </w:r>
            <w:proofErr w:type="gramStart"/>
            <w:r w:rsidRPr="00D85E25">
              <w:rPr>
                <w:rFonts w:ascii="Arial" w:eastAsia="Calibri" w:hAnsi="Arial" w:cs="Arial"/>
                <w:sz w:val="20"/>
                <w:szCs w:val="20"/>
                <w:lang w:val="en-US"/>
              </w:rPr>
              <w:t>doi:10.1016/j.jaad</w:t>
            </w:r>
            <w:proofErr w:type="gramEnd"/>
            <w:r w:rsidRPr="00D85E25">
              <w:rPr>
                <w:rFonts w:ascii="Arial" w:eastAsia="Calibri" w:hAnsi="Arial" w:cs="Arial"/>
                <w:sz w:val="20"/>
                <w:szCs w:val="20"/>
                <w:lang w:val="en-US"/>
              </w:rPr>
              <w:t>.2017.11.042</w:t>
            </w:r>
          </w:p>
        </w:tc>
      </w:tr>
      <w:tr w:rsidR="008D052C" w:rsidRPr="00D85E25" w14:paraId="2BBCEDBD" w14:textId="77777777" w:rsidTr="002D4060">
        <w:tc>
          <w:tcPr>
            <w:tcW w:w="9633" w:type="dxa"/>
          </w:tcPr>
          <w:p w14:paraId="5352D4DC"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Pedersen SA, </w:t>
            </w:r>
            <w:proofErr w:type="spellStart"/>
            <w:r w:rsidRPr="00D85E25">
              <w:rPr>
                <w:rFonts w:ascii="Arial" w:eastAsia="Calibri" w:hAnsi="Arial" w:cs="Arial"/>
                <w:sz w:val="20"/>
                <w:szCs w:val="20"/>
                <w:lang w:val="en-US"/>
              </w:rPr>
              <w:t>Johannesdottir</w:t>
            </w:r>
            <w:proofErr w:type="spellEnd"/>
            <w:r w:rsidRPr="00D85E25">
              <w:rPr>
                <w:rFonts w:ascii="Arial" w:eastAsia="Calibri" w:hAnsi="Arial" w:cs="Arial"/>
                <w:sz w:val="20"/>
                <w:szCs w:val="20"/>
                <w:lang w:val="en-US"/>
              </w:rPr>
              <w:t xml:space="preserve"> Schmidt SA, </w:t>
            </w:r>
            <w:proofErr w:type="spellStart"/>
            <w:r w:rsidRPr="00D85E25">
              <w:rPr>
                <w:rFonts w:ascii="Arial" w:eastAsia="Calibri" w:hAnsi="Arial" w:cs="Arial"/>
                <w:sz w:val="20"/>
                <w:szCs w:val="20"/>
                <w:lang w:val="en-US"/>
              </w:rPr>
              <w:t>Hölmich</w:t>
            </w:r>
            <w:proofErr w:type="spellEnd"/>
            <w:r w:rsidRPr="00D85E25">
              <w:rPr>
                <w:rFonts w:ascii="Arial" w:eastAsia="Calibri" w:hAnsi="Arial" w:cs="Arial"/>
                <w:sz w:val="20"/>
                <w:szCs w:val="20"/>
                <w:lang w:val="en-US"/>
              </w:rPr>
              <w:t xml:space="preserve"> LR, </w:t>
            </w:r>
            <w:proofErr w:type="spellStart"/>
            <w:r w:rsidRPr="00D85E25">
              <w:rPr>
                <w:rFonts w:ascii="Arial" w:eastAsia="Calibri" w:hAnsi="Arial" w:cs="Arial"/>
                <w:sz w:val="20"/>
                <w:szCs w:val="20"/>
                <w:lang w:val="en-US"/>
              </w:rPr>
              <w:t>Friis</w:t>
            </w:r>
            <w:proofErr w:type="spellEnd"/>
            <w:r w:rsidRPr="00D85E25">
              <w:rPr>
                <w:rFonts w:ascii="Arial" w:eastAsia="Calibri" w:hAnsi="Arial" w:cs="Arial"/>
                <w:sz w:val="20"/>
                <w:szCs w:val="20"/>
                <w:lang w:val="en-US"/>
              </w:rPr>
              <w:t xml:space="preserve"> S, </w:t>
            </w:r>
            <w:proofErr w:type="spellStart"/>
            <w:r w:rsidRPr="00D85E25">
              <w:rPr>
                <w:rFonts w:ascii="Arial" w:eastAsia="Calibri" w:hAnsi="Arial" w:cs="Arial"/>
                <w:sz w:val="20"/>
                <w:szCs w:val="20"/>
                <w:lang w:val="en-US"/>
              </w:rPr>
              <w:t>Pottegård</w:t>
            </w:r>
            <w:proofErr w:type="spellEnd"/>
            <w:r w:rsidRPr="00D85E25">
              <w:rPr>
                <w:rFonts w:ascii="Arial" w:eastAsia="Calibri" w:hAnsi="Arial" w:cs="Arial"/>
                <w:sz w:val="20"/>
                <w:szCs w:val="20"/>
                <w:lang w:val="en-US"/>
              </w:rPr>
              <w:t xml:space="preserve"> A, </w:t>
            </w:r>
            <w:proofErr w:type="spellStart"/>
            <w:r w:rsidRPr="00D85E25">
              <w:rPr>
                <w:rFonts w:ascii="Arial" w:eastAsia="Calibri" w:hAnsi="Arial" w:cs="Arial"/>
                <w:sz w:val="20"/>
                <w:szCs w:val="20"/>
                <w:lang w:val="en-US"/>
              </w:rPr>
              <w:t>Gaist</w:t>
            </w:r>
            <w:proofErr w:type="spellEnd"/>
            <w:r w:rsidRPr="00D85E25">
              <w:rPr>
                <w:rFonts w:ascii="Arial" w:eastAsia="Calibri" w:hAnsi="Arial" w:cs="Arial"/>
                <w:sz w:val="20"/>
                <w:szCs w:val="20"/>
                <w:lang w:val="en-US"/>
              </w:rPr>
              <w:t xml:space="preserve"> D. Hydrochlorothiazide use and risk for Merkel cell carcinoma and malignant adnexal skin tumors: A nationwide case-control study. Journal of the American Academy of Dermatology. 2019;80(2):460-465.e9. </w:t>
            </w:r>
            <w:proofErr w:type="gramStart"/>
            <w:r w:rsidRPr="00D85E25">
              <w:rPr>
                <w:rFonts w:ascii="Arial" w:eastAsia="Calibri" w:hAnsi="Arial" w:cs="Arial"/>
                <w:sz w:val="20"/>
                <w:szCs w:val="20"/>
                <w:lang w:val="en-US"/>
              </w:rPr>
              <w:t>doi:10.1016/j.jaad</w:t>
            </w:r>
            <w:proofErr w:type="gramEnd"/>
            <w:r w:rsidRPr="00D85E25">
              <w:rPr>
                <w:rFonts w:ascii="Arial" w:eastAsia="Calibri" w:hAnsi="Arial" w:cs="Arial"/>
                <w:sz w:val="20"/>
                <w:szCs w:val="20"/>
                <w:lang w:val="en-US"/>
              </w:rPr>
              <w:t>.2018.06.014</w:t>
            </w:r>
          </w:p>
        </w:tc>
      </w:tr>
      <w:tr w:rsidR="008D052C" w:rsidRPr="00D85E25" w14:paraId="3A6AB6FE" w14:textId="77777777" w:rsidTr="002D4060">
        <w:tc>
          <w:tcPr>
            <w:tcW w:w="9633" w:type="dxa"/>
          </w:tcPr>
          <w:p w14:paraId="09F94222"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Persson F, </w:t>
            </w:r>
            <w:proofErr w:type="spellStart"/>
            <w:r w:rsidRPr="00D85E25">
              <w:rPr>
                <w:rFonts w:ascii="Arial" w:eastAsia="Calibri" w:hAnsi="Arial" w:cs="Arial"/>
                <w:sz w:val="20"/>
                <w:szCs w:val="20"/>
                <w:lang w:val="en-US"/>
              </w:rPr>
              <w:t>Nyström</w:t>
            </w:r>
            <w:proofErr w:type="spellEnd"/>
            <w:r w:rsidRPr="00D85E25">
              <w:rPr>
                <w:rFonts w:ascii="Arial" w:eastAsia="Calibri" w:hAnsi="Arial" w:cs="Arial"/>
                <w:sz w:val="20"/>
                <w:szCs w:val="20"/>
                <w:lang w:val="en-US"/>
              </w:rPr>
              <w:t xml:space="preserve"> T, Jørgensen ME, et al. Dapagliflozin is associated with lower risk of cardiovascular events and all</w:t>
            </w:r>
            <w:r w:rsidRPr="00D85E25">
              <w:rPr>
                <w:rFonts w:ascii="Cambria Math" w:eastAsia="Calibri" w:hAnsi="Cambria Math" w:cs="Cambria Math"/>
                <w:sz w:val="20"/>
                <w:szCs w:val="20"/>
                <w:lang w:val="en-US"/>
              </w:rPr>
              <w:t>‐</w:t>
            </w:r>
            <w:r w:rsidRPr="00D85E25">
              <w:rPr>
                <w:rFonts w:ascii="Arial" w:eastAsia="Calibri" w:hAnsi="Arial" w:cs="Arial"/>
                <w:sz w:val="20"/>
                <w:szCs w:val="20"/>
                <w:lang w:val="en-US"/>
              </w:rPr>
              <w:t>cause mortality in people with type 2 diabetes (CVD</w:t>
            </w:r>
            <w:r w:rsidRPr="00D85E25">
              <w:rPr>
                <w:rFonts w:ascii="Cambria Math" w:eastAsia="Calibri" w:hAnsi="Cambria Math" w:cs="Cambria Math"/>
                <w:sz w:val="20"/>
                <w:szCs w:val="20"/>
                <w:lang w:val="en-US"/>
              </w:rPr>
              <w:t>‐</w:t>
            </w:r>
            <w:r w:rsidRPr="00D85E25">
              <w:rPr>
                <w:rFonts w:ascii="Arial" w:eastAsia="Calibri" w:hAnsi="Arial" w:cs="Arial"/>
                <w:sz w:val="20"/>
                <w:szCs w:val="20"/>
                <w:lang w:val="en-US"/>
              </w:rPr>
              <w:t>REAL Nordic) when compared with dipeptidyl peptidase</w:t>
            </w:r>
            <w:r w:rsidRPr="00D85E25">
              <w:rPr>
                <w:rFonts w:ascii="Cambria Math" w:eastAsia="Calibri" w:hAnsi="Cambria Math" w:cs="Cambria Math"/>
                <w:sz w:val="20"/>
                <w:szCs w:val="20"/>
                <w:lang w:val="en-US"/>
              </w:rPr>
              <w:t>‐</w:t>
            </w:r>
            <w:r w:rsidRPr="00D85E25">
              <w:rPr>
                <w:rFonts w:ascii="Arial" w:eastAsia="Calibri" w:hAnsi="Arial" w:cs="Arial"/>
                <w:sz w:val="20"/>
                <w:szCs w:val="20"/>
                <w:lang w:val="en-US"/>
              </w:rPr>
              <w:t xml:space="preserve">4 inhibitor therapy: A multinational observational study. Diabetes </w:t>
            </w:r>
            <w:proofErr w:type="spellStart"/>
            <w:r w:rsidRPr="00D85E25">
              <w:rPr>
                <w:rFonts w:ascii="Arial" w:eastAsia="Calibri" w:hAnsi="Arial" w:cs="Arial"/>
                <w:sz w:val="20"/>
                <w:szCs w:val="20"/>
                <w:lang w:val="en-US"/>
              </w:rPr>
              <w:t>Obes</w:t>
            </w:r>
            <w:proofErr w:type="spellEnd"/>
            <w:r w:rsidRPr="00D85E25">
              <w:rPr>
                <w:rFonts w:ascii="Arial" w:eastAsia="Calibri" w:hAnsi="Arial" w:cs="Arial"/>
                <w:sz w:val="20"/>
                <w:szCs w:val="20"/>
                <w:lang w:val="en-US"/>
              </w:rPr>
              <w:t xml:space="preserve"> </w:t>
            </w:r>
            <w:proofErr w:type="spellStart"/>
            <w:r w:rsidRPr="00D85E25">
              <w:rPr>
                <w:rFonts w:ascii="Arial" w:eastAsia="Calibri" w:hAnsi="Arial" w:cs="Arial"/>
                <w:sz w:val="20"/>
                <w:szCs w:val="20"/>
                <w:lang w:val="en-US"/>
              </w:rPr>
              <w:t>Metab</w:t>
            </w:r>
            <w:proofErr w:type="spellEnd"/>
            <w:r w:rsidRPr="00D85E25">
              <w:rPr>
                <w:rFonts w:ascii="Arial" w:eastAsia="Calibri" w:hAnsi="Arial" w:cs="Arial"/>
                <w:sz w:val="20"/>
                <w:szCs w:val="20"/>
                <w:lang w:val="en-US"/>
              </w:rPr>
              <w:t>. 2018;20(2):344-351. doi:10.1111/dom.13077</w:t>
            </w:r>
          </w:p>
        </w:tc>
      </w:tr>
      <w:tr w:rsidR="008D052C" w:rsidRPr="00D85E25" w14:paraId="7A6D7DF9" w14:textId="77777777" w:rsidTr="002D4060">
        <w:tc>
          <w:tcPr>
            <w:tcW w:w="9633" w:type="dxa"/>
          </w:tcPr>
          <w:p w14:paraId="2AFB014C"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Petersen TG, Liew Z, Andersen A-MN, et al. Use of paracetamol, ibuprofen or aspirin in pregnancy and risk of cerebral palsy in the child. Int J Epidemiol. 2018;47(1):121-130. doi:10.1093/</w:t>
            </w:r>
            <w:proofErr w:type="spellStart"/>
            <w:r w:rsidRPr="00D85E25">
              <w:rPr>
                <w:rFonts w:ascii="Arial" w:eastAsia="Calibri" w:hAnsi="Arial" w:cs="Arial"/>
                <w:sz w:val="20"/>
                <w:szCs w:val="20"/>
                <w:lang w:val="en-US"/>
              </w:rPr>
              <w:t>ije</w:t>
            </w:r>
            <w:proofErr w:type="spellEnd"/>
            <w:r w:rsidRPr="00D85E25">
              <w:rPr>
                <w:rFonts w:ascii="Arial" w:eastAsia="Calibri" w:hAnsi="Arial" w:cs="Arial"/>
                <w:sz w:val="20"/>
                <w:szCs w:val="20"/>
                <w:lang w:val="en-US"/>
              </w:rPr>
              <w:t>/dyx235</w:t>
            </w:r>
          </w:p>
        </w:tc>
      </w:tr>
      <w:tr w:rsidR="008D052C" w:rsidRPr="00D85E25" w14:paraId="2B3189DE" w14:textId="77777777" w:rsidTr="002D4060">
        <w:tc>
          <w:tcPr>
            <w:tcW w:w="9633" w:type="dxa"/>
          </w:tcPr>
          <w:p w14:paraId="5586B098"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Pottegård</w:t>
            </w:r>
            <w:proofErr w:type="spellEnd"/>
            <w:r w:rsidRPr="00D85E25">
              <w:rPr>
                <w:rFonts w:ascii="Arial" w:eastAsia="Calibri" w:hAnsi="Arial" w:cs="Arial"/>
                <w:sz w:val="20"/>
                <w:szCs w:val="20"/>
                <w:lang w:val="en-US"/>
              </w:rPr>
              <w:t xml:space="preserve"> A, Kristensen KB, Ernst MT, Johansen NB, </w:t>
            </w:r>
            <w:proofErr w:type="spellStart"/>
            <w:r w:rsidRPr="00D85E25">
              <w:rPr>
                <w:rFonts w:ascii="Arial" w:eastAsia="Calibri" w:hAnsi="Arial" w:cs="Arial"/>
                <w:sz w:val="20"/>
                <w:szCs w:val="20"/>
                <w:lang w:val="en-US"/>
              </w:rPr>
              <w:t>Quartarolo</w:t>
            </w:r>
            <w:proofErr w:type="spellEnd"/>
            <w:r w:rsidRPr="00D85E25">
              <w:rPr>
                <w:rFonts w:ascii="Arial" w:eastAsia="Calibri" w:hAnsi="Arial" w:cs="Arial"/>
                <w:sz w:val="20"/>
                <w:szCs w:val="20"/>
                <w:lang w:val="en-US"/>
              </w:rPr>
              <w:t xml:space="preserve"> P, Hallas J. Use of N-</w:t>
            </w:r>
            <w:proofErr w:type="spellStart"/>
            <w:r w:rsidRPr="00D85E25">
              <w:rPr>
                <w:rFonts w:ascii="Arial" w:eastAsia="Calibri" w:hAnsi="Arial" w:cs="Arial"/>
                <w:sz w:val="20"/>
                <w:szCs w:val="20"/>
                <w:lang w:val="en-US"/>
              </w:rPr>
              <w:t>nitrosodimethylamine</w:t>
            </w:r>
            <w:proofErr w:type="spellEnd"/>
            <w:r w:rsidRPr="00D85E25">
              <w:rPr>
                <w:rFonts w:ascii="Arial" w:eastAsia="Calibri" w:hAnsi="Arial" w:cs="Arial"/>
                <w:sz w:val="20"/>
                <w:szCs w:val="20"/>
                <w:lang w:val="en-US"/>
              </w:rPr>
              <w:t xml:space="preserve"> (NDMA) contaminated valsartan products and risk of cancer: Danish nationwide cohort study. BMJ. 2018;</w:t>
            </w:r>
            <w:proofErr w:type="gramStart"/>
            <w:r w:rsidRPr="00D85E25">
              <w:rPr>
                <w:rFonts w:ascii="Arial" w:eastAsia="Calibri" w:hAnsi="Arial" w:cs="Arial"/>
                <w:sz w:val="20"/>
                <w:szCs w:val="20"/>
                <w:lang w:val="en-US"/>
              </w:rPr>
              <w:t>362:k</w:t>
            </w:r>
            <w:proofErr w:type="gramEnd"/>
            <w:r w:rsidRPr="00D85E25">
              <w:rPr>
                <w:rFonts w:ascii="Arial" w:eastAsia="Calibri" w:hAnsi="Arial" w:cs="Arial"/>
                <w:sz w:val="20"/>
                <w:szCs w:val="20"/>
                <w:lang w:val="en-US"/>
              </w:rPr>
              <w:t>3851. doi:10.1136/</w:t>
            </w:r>
            <w:proofErr w:type="gramStart"/>
            <w:r w:rsidRPr="00D85E25">
              <w:rPr>
                <w:rFonts w:ascii="Arial" w:eastAsia="Calibri" w:hAnsi="Arial" w:cs="Arial"/>
                <w:sz w:val="20"/>
                <w:szCs w:val="20"/>
                <w:lang w:val="en-US"/>
              </w:rPr>
              <w:t>bmj.k</w:t>
            </w:r>
            <w:proofErr w:type="gramEnd"/>
            <w:r w:rsidRPr="00D85E25">
              <w:rPr>
                <w:rFonts w:ascii="Arial" w:eastAsia="Calibri" w:hAnsi="Arial" w:cs="Arial"/>
                <w:sz w:val="20"/>
                <w:szCs w:val="20"/>
                <w:lang w:val="en-US"/>
              </w:rPr>
              <w:t>385</w:t>
            </w:r>
          </w:p>
        </w:tc>
      </w:tr>
      <w:tr w:rsidR="008D052C" w:rsidRPr="00D85E25" w14:paraId="02A0CF27" w14:textId="77777777" w:rsidTr="002D4060">
        <w:tc>
          <w:tcPr>
            <w:tcW w:w="9633" w:type="dxa"/>
          </w:tcPr>
          <w:p w14:paraId="2682CA8A"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Pottegård</w:t>
            </w:r>
            <w:proofErr w:type="spellEnd"/>
            <w:r w:rsidRPr="00D85E25">
              <w:rPr>
                <w:rFonts w:ascii="Arial" w:eastAsia="Calibri" w:hAnsi="Arial" w:cs="Arial"/>
                <w:sz w:val="20"/>
                <w:szCs w:val="20"/>
                <w:lang w:val="en-US"/>
              </w:rPr>
              <w:t xml:space="preserve"> A, Lash TL, Cronin</w:t>
            </w:r>
            <w:r w:rsidRPr="00D85E25">
              <w:rPr>
                <w:rFonts w:ascii="Cambria Math" w:eastAsia="Calibri" w:hAnsi="Cambria Math" w:cs="Cambria Math"/>
                <w:sz w:val="20"/>
                <w:szCs w:val="20"/>
                <w:lang w:val="en-US"/>
              </w:rPr>
              <w:t>‐</w:t>
            </w:r>
            <w:r w:rsidRPr="00D85E25">
              <w:rPr>
                <w:rFonts w:ascii="Arial" w:eastAsia="Calibri" w:hAnsi="Arial" w:cs="Arial"/>
                <w:sz w:val="20"/>
                <w:szCs w:val="20"/>
                <w:lang w:val="en-US"/>
              </w:rPr>
              <w:t xml:space="preserve">Fenton D, Ahern TP, </w:t>
            </w:r>
            <w:proofErr w:type="spellStart"/>
            <w:r w:rsidRPr="00D85E25">
              <w:rPr>
                <w:rFonts w:ascii="Arial" w:eastAsia="Calibri" w:hAnsi="Arial" w:cs="Arial"/>
                <w:sz w:val="20"/>
                <w:szCs w:val="20"/>
                <w:lang w:val="en-US"/>
              </w:rPr>
              <w:t>Damkier</w:t>
            </w:r>
            <w:proofErr w:type="spellEnd"/>
            <w:r w:rsidRPr="00D85E25">
              <w:rPr>
                <w:rFonts w:ascii="Arial" w:eastAsia="Calibri" w:hAnsi="Arial" w:cs="Arial"/>
                <w:sz w:val="20"/>
                <w:szCs w:val="20"/>
                <w:lang w:val="en-US"/>
              </w:rPr>
              <w:t xml:space="preserve"> P. Use of antipsychotics and risk of breast cancer: a Danish nationwide case–control study. Br J Clin </w:t>
            </w:r>
            <w:proofErr w:type="spellStart"/>
            <w:r w:rsidRPr="00D85E25">
              <w:rPr>
                <w:rFonts w:ascii="Arial" w:eastAsia="Calibri" w:hAnsi="Arial" w:cs="Arial"/>
                <w:sz w:val="20"/>
                <w:szCs w:val="20"/>
                <w:lang w:val="en-US"/>
              </w:rPr>
              <w:t>Pharmacol</w:t>
            </w:r>
            <w:proofErr w:type="spellEnd"/>
            <w:r w:rsidRPr="00D85E25">
              <w:rPr>
                <w:rFonts w:ascii="Arial" w:eastAsia="Calibri" w:hAnsi="Arial" w:cs="Arial"/>
                <w:sz w:val="20"/>
                <w:szCs w:val="20"/>
                <w:lang w:val="en-US"/>
              </w:rPr>
              <w:t>. 2018;84(9):2152-2161. doi:10.1111/bcp.13661</w:t>
            </w:r>
          </w:p>
        </w:tc>
      </w:tr>
      <w:tr w:rsidR="008D052C" w:rsidRPr="00D85E25" w14:paraId="6A380185" w14:textId="77777777" w:rsidTr="002D4060">
        <w:tc>
          <w:tcPr>
            <w:tcW w:w="9633" w:type="dxa"/>
          </w:tcPr>
          <w:p w14:paraId="6E37B56D"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Rasmussen ER, </w:t>
            </w:r>
            <w:proofErr w:type="spellStart"/>
            <w:r w:rsidRPr="00D85E25">
              <w:rPr>
                <w:rFonts w:ascii="Arial" w:eastAsia="Calibri" w:hAnsi="Arial" w:cs="Arial"/>
                <w:sz w:val="20"/>
                <w:szCs w:val="20"/>
                <w:lang w:val="en-US"/>
              </w:rPr>
              <w:t>Pottegård</w:t>
            </w:r>
            <w:proofErr w:type="spellEnd"/>
            <w:r w:rsidRPr="00D85E25">
              <w:rPr>
                <w:rFonts w:ascii="Arial" w:eastAsia="Calibri" w:hAnsi="Arial" w:cs="Arial"/>
                <w:sz w:val="20"/>
                <w:szCs w:val="20"/>
                <w:lang w:val="en-US"/>
              </w:rPr>
              <w:t xml:space="preserve"> A, </w:t>
            </w:r>
            <w:proofErr w:type="spellStart"/>
            <w:r w:rsidRPr="00D85E25">
              <w:rPr>
                <w:rFonts w:ascii="Arial" w:eastAsia="Calibri" w:hAnsi="Arial" w:cs="Arial"/>
                <w:sz w:val="20"/>
                <w:szCs w:val="20"/>
                <w:lang w:val="en-US"/>
              </w:rPr>
              <w:t>Bygum</w:t>
            </w:r>
            <w:proofErr w:type="spellEnd"/>
            <w:r w:rsidRPr="00D85E25">
              <w:rPr>
                <w:rFonts w:ascii="Arial" w:eastAsia="Calibri" w:hAnsi="Arial" w:cs="Arial"/>
                <w:sz w:val="20"/>
                <w:szCs w:val="20"/>
                <w:lang w:val="en-US"/>
              </w:rPr>
              <w:t xml:space="preserve"> A, Buchwald C von, </w:t>
            </w:r>
            <w:proofErr w:type="spellStart"/>
            <w:r w:rsidRPr="00D85E25">
              <w:rPr>
                <w:rFonts w:ascii="Arial" w:eastAsia="Calibri" w:hAnsi="Arial" w:cs="Arial"/>
                <w:sz w:val="20"/>
                <w:szCs w:val="20"/>
                <w:lang w:val="en-US"/>
              </w:rPr>
              <w:t>Homøe</w:t>
            </w:r>
            <w:proofErr w:type="spellEnd"/>
            <w:r w:rsidRPr="00D85E25">
              <w:rPr>
                <w:rFonts w:ascii="Arial" w:eastAsia="Calibri" w:hAnsi="Arial" w:cs="Arial"/>
                <w:sz w:val="20"/>
                <w:szCs w:val="20"/>
                <w:lang w:val="en-US"/>
              </w:rPr>
              <w:t xml:space="preserve"> P, Hallas J. Angiotensin II receptor blockers are safe in patients with prior angioedema related to angiotensin-converting enzyme inhibitors – a nationwide registry-based cohort study. Journal of Internal Medicine. 2019;285(5):553-561. doi:10.1111/joim.12867</w:t>
            </w:r>
          </w:p>
        </w:tc>
      </w:tr>
      <w:tr w:rsidR="008D052C" w:rsidRPr="00D85E25" w14:paraId="55FBCC2E" w14:textId="77777777" w:rsidTr="002D4060">
        <w:tc>
          <w:tcPr>
            <w:tcW w:w="9633" w:type="dxa"/>
          </w:tcPr>
          <w:p w14:paraId="019F43E1"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Ribe</w:t>
            </w:r>
            <w:proofErr w:type="spellEnd"/>
            <w:r w:rsidRPr="00D85E25">
              <w:rPr>
                <w:rFonts w:ascii="Arial" w:eastAsia="Calibri" w:hAnsi="Arial" w:cs="Arial"/>
                <w:sz w:val="20"/>
                <w:szCs w:val="20"/>
                <w:lang w:val="en-US"/>
              </w:rPr>
              <w:t xml:space="preserve"> AR, Vestergaard CH, Vestergaard M, et al. Statins and Risk of Intracerebral </w:t>
            </w:r>
            <w:proofErr w:type="spellStart"/>
            <w:r w:rsidRPr="00D85E25">
              <w:rPr>
                <w:rFonts w:ascii="Arial" w:eastAsia="Calibri" w:hAnsi="Arial" w:cs="Arial"/>
                <w:sz w:val="20"/>
                <w:szCs w:val="20"/>
                <w:lang w:val="en-US"/>
              </w:rPr>
              <w:t>Haemorrhage</w:t>
            </w:r>
            <w:proofErr w:type="spellEnd"/>
            <w:r w:rsidRPr="00D85E25">
              <w:rPr>
                <w:rFonts w:ascii="Arial" w:eastAsia="Calibri" w:hAnsi="Arial" w:cs="Arial"/>
                <w:sz w:val="20"/>
                <w:szCs w:val="20"/>
                <w:lang w:val="en-US"/>
              </w:rPr>
              <w:t xml:space="preserve"> in a Stroke-Free Population: A Nationwide Danish Propensity Score Matched Cohort Study. </w:t>
            </w:r>
            <w:proofErr w:type="spellStart"/>
            <w:r w:rsidRPr="00D85E25">
              <w:rPr>
                <w:rFonts w:ascii="Arial" w:eastAsia="Calibri" w:hAnsi="Arial" w:cs="Arial"/>
                <w:sz w:val="20"/>
                <w:szCs w:val="20"/>
                <w:lang w:val="en-US"/>
              </w:rPr>
              <w:t>EClinicalMedicine</w:t>
            </w:r>
            <w:proofErr w:type="spellEnd"/>
            <w:r w:rsidRPr="00D85E25">
              <w:rPr>
                <w:rFonts w:ascii="Arial" w:eastAsia="Calibri" w:hAnsi="Arial" w:cs="Arial"/>
                <w:sz w:val="20"/>
                <w:szCs w:val="20"/>
                <w:lang w:val="en-US"/>
              </w:rPr>
              <w:t xml:space="preserve">. </w:t>
            </w:r>
            <w:proofErr w:type="gramStart"/>
            <w:r w:rsidRPr="00D85E25">
              <w:rPr>
                <w:rFonts w:ascii="Arial" w:eastAsia="Calibri" w:hAnsi="Arial" w:cs="Arial"/>
                <w:sz w:val="20"/>
                <w:szCs w:val="20"/>
                <w:lang w:val="en-US"/>
              </w:rPr>
              <w:t>2019;8:78</w:t>
            </w:r>
            <w:proofErr w:type="gramEnd"/>
            <w:r w:rsidRPr="00D85E25">
              <w:rPr>
                <w:rFonts w:ascii="Arial" w:eastAsia="Calibri" w:hAnsi="Arial" w:cs="Arial"/>
                <w:sz w:val="20"/>
                <w:szCs w:val="20"/>
                <w:lang w:val="en-US"/>
              </w:rPr>
              <w:t xml:space="preserve">-84. </w:t>
            </w:r>
            <w:proofErr w:type="gramStart"/>
            <w:r w:rsidRPr="00D85E25">
              <w:rPr>
                <w:rFonts w:ascii="Arial" w:eastAsia="Calibri" w:hAnsi="Arial" w:cs="Arial"/>
                <w:sz w:val="20"/>
                <w:szCs w:val="20"/>
                <w:lang w:val="en-US"/>
              </w:rPr>
              <w:t>doi:10.1016/j.eclinm</w:t>
            </w:r>
            <w:proofErr w:type="gramEnd"/>
            <w:r w:rsidRPr="00D85E25">
              <w:rPr>
                <w:rFonts w:ascii="Arial" w:eastAsia="Calibri" w:hAnsi="Arial" w:cs="Arial"/>
                <w:sz w:val="20"/>
                <w:szCs w:val="20"/>
                <w:lang w:val="en-US"/>
              </w:rPr>
              <w:t>.2019.02.007</w:t>
            </w:r>
          </w:p>
        </w:tc>
      </w:tr>
      <w:tr w:rsidR="008D052C" w:rsidRPr="00D85E25" w14:paraId="7B80B3FA" w14:textId="77777777" w:rsidTr="002D4060">
        <w:tc>
          <w:tcPr>
            <w:tcW w:w="9633" w:type="dxa"/>
          </w:tcPr>
          <w:p w14:paraId="37D4D874"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Rieckmann</w:t>
            </w:r>
            <w:proofErr w:type="spellEnd"/>
            <w:r w:rsidRPr="00D85E25">
              <w:rPr>
                <w:rFonts w:ascii="Arial" w:eastAsia="Calibri" w:hAnsi="Arial" w:cs="Arial"/>
                <w:sz w:val="20"/>
                <w:szCs w:val="20"/>
                <w:lang w:val="en-US"/>
              </w:rPr>
              <w:t xml:space="preserve"> A, </w:t>
            </w:r>
            <w:proofErr w:type="spellStart"/>
            <w:r w:rsidRPr="00D85E25">
              <w:rPr>
                <w:rFonts w:ascii="Arial" w:eastAsia="Calibri" w:hAnsi="Arial" w:cs="Arial"/>
                <w:sz w:val="20"/>
                <w:szCs w:val="20"/>
                <w:lang w:val="en-US"/>
              </w:rPr>
              <w:t>Hærskjold</w:t>
            </w:r>
            <w:proofErr w:type="spellEnd"/>
            <w:r w:rsidRPr="00D85E25">
              <w:rPr>
                <w:rFonts w:ascii="Arial" w:eastAsia="Calibri" w:hAnsi="Arial" w:cs="Arial"/>
                <w:sz w:val="20"/>
                <w:szCs w:val="20"/>
                <w:lang w:val="en-US"/>
              </w:rPr>
              <w:t xml:space="preserve"> A, Benn CS, </w:t>
            </w:r>
            <w:proofErr w:type="spellStart"/>
            <w:r w:rsidRPr="00D85E25">
              <w:rPr>
                <w:rFonts w:ascii="Arial" w:eastAsia="Calibri" w:hAnsi="Arial" w:cs="Arial"/>
                <w:sz w:val="20"/>
                <w:szCs w:val="20"/>
                <w:lang w:val="en-US"/>
              </w:rPr>
              <w:t>Aaby</w:t>
            </w:r>
            <w:proofErr w:type="spellEnd"/>
            <w:r w:rsidRPr="00D85E25">
              <w:rPr>
                <w:rFonts w:ascii="Arial" w:eastAsia="Calibri" w:hAnsi="Arial" w:cs="Arial"/>
                <w:sz w:val="20"/>
                <w:szCs w:val="20"/>
                <w:lang w:val="en-US"/>
              </w:rPr>
              <w:t xml:space="preserve"> P, Lange T, </w:t>
            </w:r>
            <w:proofErr w:type="spellStart"/>
            <w:r w:rsidRPr="00D85E25">
              <w:rPr>
                <w:rFonts w:ascii="Arial" w:eastAsia="Calibri" w:hAnsi="Arial" w:cs="Arial"/>
                <w:sz w:val="20"/>
                <w:szCs w:val="20"/>
                <w:lang w:val="en-US"/>
              </w:rPr>
              <w:t>Sørup</w:t>
            </w:r>
            <w:proofErr w:type="spellEnd"/>
            <w:r w:rsidRPr="00D85E25">
              <w:rPr>
                <w:rFonts w:ascii="Arial" w:eastAsia="Calibri" w:hAnsi="Arial" w:cs="Arial"/>
                <w:sz w:val="20"/>
                <w:szCs w:val="20"/>
                <w:lang w:val="en-US"/>
              </w:rPr>
              <w:t xml:space="preserve"> S. Measles, </w:t>
            </w:r>
            <w:proofErr w:type="gramStart"/>
            <w:r w:rsidRPr="00D85E25">
              <w:rPr>
                <w:rFonts w:ascii="Arial" w:eastAsia="Calibri" w:hAnsi="Arial" w:cs="Arial"/>
                <w:sz w:val="20"/>
                <w:szCs w:val="20"/>
                <w:lang w:val="en-US"/>
              </w:rPr>
              <w:t>mumps</w:t>
            </w:r>
            <w:proofErr w:type="gramEnd"/>
            <w:r w:rsidRPr="00D85E25">
              <w:rPr>
                <w:rFonts w:ascii="Arial" w:eastAsia="Calibri" w:hAnsi="Arial" w:cs="Arial"/>
                <w:sz w:val="20"/>
                <w:szCs w:val="20"/>
                <w:lang w:val="en-US"/>
              </w:rPr>
              <w:t xml:space="preserve"> and rubella vs diphtheria–tetanus–acellular-pertussis–inactivated-polio–Haemophilus influenzae type b as the most recent vaccine and risk of early ‘childhood asthma.’ International Journal of Epidemiology. 2019;48(6):2026-2038. doi:10.1093/</w:t>
            </w:r>
            <w:proofErr w:type="spellStart"/>
            <w:r w:rsidRPr="00D85E25">
              <w:rPr>
                <w:rFonts w:ascii="Arial" w:eastAsia="Calibri" w:hAnsi="Arial" w:cs="Arial"/>
                <w:sz w:val="20"/>
                <w:szCs w:val="20"/>
                <w:lang w:val="en-US"/>
              </w:rPr>
              <w:t>ije</w:t>
            </w:r>
            <w:proofErr w:type="spellEnd"/>
            <w:r w:rsidRPr="00D85E25">
              <w:rPr>
                <w:rFonts w:ascii="Arial" w:eastAsia="Calibri" w:hAnsi="Arial" w:cs="Arial"/>
                <w:sz w:val="20"/>
                <w:szCs w:val="20"/>
                <w:lang w:val="en-US"/>
              </w:rPr>
              <w:t>/dyz062</w:t>
            </w:r>
          </w:p>
        </w:tc>
      </w:tr>
      <w:tr w:rsidR="008D052C" w:rsidRPr="00D85E25" w14:paraId="02072C1A" w14:textId="77777777" w:rsidTr="002D4060">
        <w:tc>
          <w:tcPr>
            <w:tcW w:w="9633" w:type="dxa"/>
          </w:tcPr>
          <w:p w14:paraId="138575DC"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Rieckmann</w:t>
            </w:r>
            <w:proofErr w:type="spellEnd"/>
            <w:r w:rsidRPr="00D85E25">
              <w:rPr>
                <w:rFonts w:ascii="Arial" w:eastAsia="Calibri" w:hAnsi="Arial" w:cs="Arial"/>
                <w:sz w:val="20"/>
                <w:szCs w:val="20"/>
                <w:lang w:val="en-US"/>
              </w:rPr>
              <w:t xml:space="preserve"> A, </w:t>
            </w:r>
            <w:proofErr w:type="spellStart"/>
            <w:r w:rsidRPr="00D85E25">
              <w:rPr>
                <w:rFonts w:ascii="Arial" w:eastAsia="Calibri" w:hAnsi="Arial" w:cs="Arial"/>
                <w:sz w:val="20"/>
                <w:szCs w:val="20"/>
                <w:lang w:val="en-US"/>
              </w:rPr>
              <w:t>Meyle</w:t>
            </w:r>
            <w:proofErr w:type="spellEnd"/>
            <w:r w:rsidRPr="00D85E25">
              <w:rPr>
                <w:rFonts w:ascii="Arial" w:eastAsia="Calibri" w:hAnsi="Arial" w:cs="Arial"/>
                <w:sz w:val="20"/>
                <w:szCs w:val="20"/>
                <w:lang w:val="en-US"/>
              </w:rPr>
              <w:t xml:space="preserve"> KD, Rod NH, et al. Smallpox and BCG vaccination in childhood and cutaneous malignant melanoma in Danish adults followed from 18 to 49 years. Vaccine. 2019;37(44):6730-6736. </w:t>
            </w:r>
            <w:proofErr w:type="gramStart"/>
            <w:r w:rsidRPr="00D85E25">
              <w:rPr>
                <w:rFonts w:ascii="Arial" w:eastAsia="Calibri" w:hAnsi="Arial" w:cs="Arial"/>
                <w:sz w:val="20"/>
                <w:szCs w:val="20"/>
                <w:lang w:val="en-US"/>
              </w:rPr>
              <w:t>doi:10.1016/j.vaccine</w:t>
            </w:r>
            <w:proofErr w:type="gramEnd"/>
            <w:r w:rsidRPr="00D85E25">
              <w:rPr>
                <w:rFonts w:ascii="Arial" w:eastAsia="Calibri" w:hAnsi="Arial" w:cs="Arial"/>
                <w:sz w:val="20"/>
                <w:szCs w:val="20"/>
                <w:lang w:val="en-US"/>
              </w:rPr>
              <w:t>.2019.09.023</w:t>
            </w:r>
          </w:p>
        </w:tc>
      </w:tr>
      <w:tr w:rsidR="008D052C" w:rsidRPr="00D85E25" w14:paraId="1E3E0F67" w14:textId="77777777" w:rsidTr="002D4060">
        <w:tc>
          <w:tcPr>
            <w:tcW w:w="9633" w:type="dxa"/>
          </w:tcPr>
          <w:p w14:paraId="6833973E"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Rohde C, </w:t>
            </w:r>
            <w:proofErr w:type="spellStart"/>
            <w:r w:rsidRPr="00D85E25">
              <w:rPr>
                <w:rFonts w:ascii="Arial" w:eastAsia="Calibri" w:hAnsi="Arial" w:cs="Arial"/>
                <w:sz w:val="20"/>
                <w:szCs w:val="20"/>
                <w:lang w:val="en-US"/>
              </w:rPr>
              <w:t>Polcwiartek</w:t>
            </w:r>
            <w:proofErr w:type="spellEnd"/>
            <w:r w:rsidRPr="00D85E25">
              <w:rPr>
                <w:rFonts w:ascii="Arial" w:eastAsia="Calibri" w:hAnsi="Arial" w:cs="Arial"/>
                <w:sz w:val="20"/>
                <w:szCs w:val="20"/>
                <w:lang w:val="en-US"/>
              </w:rPr>
              <w:t xml:space="preserve"> C, </w:t>
            </w:r>
            <w:proofErr w:type="spellStart"/>
            <w:r w:rsidRPr="00D85E25">
              <w:rPr>
                <w:rFonts w:ascii="Arial" w:eastAsia="Calibri" w:hAnsi="Arial" w:cs="Arial"/>
                <w:sz w:val="20"/>
                <w:szCs w:val="20"/>
                <w:lang w:val="en-US"/>
              </w:rPr>
              <w:t>Kragholm</w:t>
            </w:r>
            <w:proofErr w:type="spellEnd"/>
            <w:r w:rsidRPr="00D85E25">
              <w:rPr>
                <w:rFonts w:ascii="Arial" w:eastAsia="Calibri" w:hAnsi="Arial" w:cs="Arial"/>
                <w:sz w:val="20"/>
                <w:szCs w:val="20"/>
                <w:lang w:val="en-US"/>
              </w:rPr>
              <w:t xml:space="preserve"> K, </w:t>
            </w:r>
            <w:proofErr w:type="spellStart"/>
            <w:r w:rsidRPr="00D85E25">
              <w:rPr>
                <w:rFonts w:ascii="Arial" w:eastAsia="Calibri" w:hAnsi="Arial" w:cs="Arial"/>
                <w:sz w:val="20"/>
                <w:szCs w:val="20"/>
                <w:lang w:val="en-US"/>
              </w:rPr>
              <w:t>Ebdrup</w:t>
            </w:r>
            <w:proofErr w:type="spellEnd"/>
            <w:r w:rsidRPr="00D85E25">
              <w:rPr>
                <w:rFonts w:ascii="Arial" w:eastAsia="Calibri" w:hAnsi="Arial" w:cs="Arial"/>
                <w:sz w:val="20"/>
                <w:szCs w:val="20"/>
                <w:lang w:val="en-US"/>
              </w:rPr>
              <w:t xml:space="preserve"> BH, </w:t>
            </w:r>
            <w:proofErr w:type="spellStart"/>
            <w:r w:rsidRPr="00D85E25">
              <w:rPr>
                <w:rFonts w:ascii="Arial" w:eastAsia="Calibri" w:hAnsi="Arial" w:cs="Arial"/>
                <w:sz w:val="20"/>
                <w:szCs w:val="20"/>
                <w:lang w:val="en-US"/>
              </w:rPr>
              <w:t>Siskind</w:t>
            </w:r>
            <w:proofErr w:type="spellEnd"/>
            <w:r w:rsidRPr="00D85E25">
              <w:rPr>
                <w:rFonts w:ascii="Arial" w:eastAsia="Calibri" w:hAnsi="Arial" w:cs="Arial"/>
                <w:sz w:val="20"/>
                <w:szCs w:val="20"/>
                <w:lang w:val="en-US"/>
              </w:rPr>
              <w:t xml:space="preserve"> D, Nielsen J. Adverse cardiac events in out-patients initiating clozapine treatment: a nationwide register-based study. Acta </w:t>
            </w:r>
            <w:proofErr w:type="spellStart"/>
            <w:r w:rsidRPr="00D85E25">
              <w:rPr>
                <w:rFonts w:ascii="Arial" w:eastAsia="Calibri" w:hAnsi="Arial" w:cs="Arial"/>
                <w:sz w:val="20"/>
                <w:szCs w:val="20"/>
                <w:lang w:val="en-US"/>
              </w:rPr>
              <w:t>Psychiatrica</w:t>
            </w:r>
            <w:proofErr w:type="spellEnd"/>
            <w:r w:rsidRPr="00D85E25">
              <w:rPr>
                <w:rFonts w:ascii="Arial" w:eastAsia="Calibri" w:hAnsi="Arial" w:cs="Arial"/>
                <w:sz w:val="20"/>
                <w:szCs w:val="20"/>
                <w:lang w:val="en-US"/>
              </w:rPr>
              <w:t xml:space="preserve"> Scandinavica. 2018;137(1):47-53. doi:10.1111/acps.12827</w:t>
            </w:r>
          </w:p>
        </w:tc>
      </w:tr>
      <w:tr w:rsidR="008D052C" w:rsidRPr="00D85E25" w14:paraId="63BBB2CA" w14:textId="77777777" w:rsidTr="002D4060">
        <w:tc>
          <w:tcPr>
            <w:tcW w:w="9633" w:type="dxa"/>
          </w:tcPr>
          <w:p w14:paraId="4DE19FC9"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lastRenderedPageBreak/>
              <w:t xml:space="preserve">Rohde C, </w:t>
            </w:r>
            <w:proofErr w:type="spellStart"/>
            <w:r w:rsidRPr="00D85E25">
              <w:rPr>
                <w:rFonts w:ascii="Arial" w:eastAsia="Calibri" w:hAnsi="Arial" w:cs="Arial"/>
                <w:sz w:val="20"/>
                <w:szCs w:val="20"/>
                <w:lang w:val="en-US"/>
              </w:rPr>
              <w:t>Hilker</w:t>
            </w:r>
            <w:proofErr w:type="spellEnd"/>
            <w:r w:rsidRPr="00D85E25">
              <w:rPr>
                <w:rFonts w:ascii="Arial" w:eastAsia="Calibri" w:hAnsi="Arial" w:cs="Arial"/>
                <w:sz w:val="20"/>
                <w:szCs w:val="20"/>
                <w:lang w:val="en-US"/>
              </w:rPr>
              <w:t xml:space="preserve"> R, </w:t>
            </w:r>
            <w:proofErr w:type="spellStart"/>
            <w:r w:rsidRPr="00D85E25">
              <w:rPr>
                <w:rFonts w:ascii="Arial" w:eastAsia="Calibri" w:hAnsi="Arial" w:cs="Arial"/>
                <w:sz w:val="20"/>
                <w:szCs w:val="20"/>
                <w:lang w:val="en-US"/>
              </w:rPr>
              <w:t>Siskind</w:t>
            </w:r>
            <w:proofErr w:type="spellEnd"/>
            <w:r w:rsidRPr="00D85E25">
              <w:rPr>
                <w:rFonts w:ascii="Arial" w:eastAsia="Calibri" w:hAnsi="Arial" w:cs="Arial"/>
                <w:sz w:val="20"/>
                <w:szCs w:val="20"/>
                <w:lang w:val="en-US"/>
              </w:rPr>
              <w:t xml:space="preserve"> D, Nielsen J. Real-world effectiveness of clozapine for intellectual disability: Results from a mirror-image and a reverse-mirror-image study. J </w:t>
            </w:r>
            <w:proofErr w:type="spellStart"/>
            <w:r w:rsidRPr="00D85E25">
              <w:rPr>
                <w:rFonts w:ascii="Arial" w:eastAsia="Calibri" w:hAnsi="Arial" w:cs="Arial"/>
                <w:sz w:val="20"/>
                <w:szCs w:val="20"/>
                <w:lang w:val="en-US"/>
              </w:rPr>
              <w:t>Psychopharmacol</w:t>
            </w:r>
            <w:proofErr w:type="spellEnd"/>
            <w:r w:rsidRPr="00D85E25">
              <w:rPr>
                <w:rFonts w:ascii="Arial" w:eastAsia="Calibri" w:hAnsi="Arial" w:cs="Arial"/>
                <w:sz w:val="20"/>
                <w:szCs w:val="20"/>
                <w:lang w:val="en-US"/>
              </w:rPr>
              <w:t>. 2018;32(11):1197-1203. doi:10.1177/0269881118783322</w:t>
            </w:r>
          </w:p>
        </w:tc>
      </w:tr>
      <w:tr w:rsidR="008D052C" w:rsidRPr="00D85E25" w14:paraId="13C86BD7" w14:textId="77777777" w:rsidTr="002D4060">
        <w:tc>
          <w:tcPr>
            <w:tcW w:w="9633" w:type="dxa"/>
          </w:tcPr>
          <w:p w14:paraId="32C6E83E"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Rohde C, </w:t>
            </w:r>
            <w:proofErr w:type="spellStart"/>
            <w:r w:rsidRPr="00D85E25">
              <w:rPr>
                <w:rFonts w:ascii="Arial" w:eastAsia="Calibri" w:hAnsi="Arial" w:cs="Arial"/>
                <w:sz w:val="20"/>
                <w:szCs w:val="20"/>
                <w:lang w:val="en-US"/>
              </w:rPr>
              <w:t>Polcwiartek</w:t>
            </w:r>
            <w:proofErr w:type="spellEnd"/>
            <w:r w:rsidRPr="00D85E25">
              <w:rPr>
                <w:rFonts w:ascii="Arial" w:eastAsia="Calibri" w:hAnsi="Arial" w:cs="Arial"/>
                <w:sz w:val="20"/>
                <w:szCs w:val="20"/>
                <w:lang w:val="en-US"/>
              </w:rPr>
              <w:t xml:space="preserve"> C, </w:t>
            </w:r>
            <w:proofErr w:type="spellStart"/>
            <w:r w:rsidRPr="00D85E25">
              <w:rPr>
                <w:rFonts w:ascii="Arial" w:eastAsia="Calibri" w:hAnsi="Arial" w:cs="Arial"/>
                <w:sz w:val="20"/>
                <w:szCs w:val="20"/>
                <w:lang w:val="en-US"/>
              </w:rPr>
              <w:t>Asztalos</w:t>
            </w:r>
            <w:proofErr w:type="spellEnd"/>
            <w:r w:rsidRPr="00D85E25">
              <w:rPr>
                <w:rFonts w:ascii="Arial" w:eastAsia="Calibri" w:hAnsi="Arial" w:cs="Arial"/>
                <w:sz w:val="20"/>
                <w:szCs w:val="20"/>
                <w:lang w:val="en-US"/>
              </w:rPr>
              <w:t xml:space="preserve"> M, Nielsen J. Effectiveness of Prescription-Based CNS Stimulants on Hospitalization in Patients </w:t>
            </w:r>
            <w:proofErr w:type="gramStart"/>
            <w:r w:rsidRPr="00D85E25">
              <w:rPr>
                <w:rFonts w:ascii="Arial" w:eastAsia="Calibri" w:hAnsi="Arial" w:cs="Arial"/>
                <w:sz w:val="20"/>
                <w:szCs w:val="20"/>
                <w:lang w:val="en-US"/>
              </w:rPr>
              <w:t>With</w:t>
            </w:r>
            <w:proofErr w:type="gramEnd"/>
            <w:r w:rsidRPr="00D85E25">
              <w:rPr>
                <w:rFonts w:ascii="Arial" w:eastAsia="Calibri" w:hAnsi="Arial" w:cs="Arial"/>
                <w:sz w:val="20"/>
                <w:szCs w:val="20"/>
                <w:lang w:val="en-US"/>
              </w:rPr>
              <w:t xml:space="preserve"> Schizophrenia: A Nation-Wide Register Study. </w:t>
            </w:r>
            <w:proofErr w:type="spellStart"/>
            <w:r w:rsidRPr="00D85E25">
              <w:rPr>
                <w:rFonts w:ascii="Arial" w:eastAsia="Calibri" w:hAnsi="Arial" w:cs="Arial"/>
                <w:sz w:val="20"/>
                <w:szCs w:val="20"/>
                <w:lang w:val="en-US"/>
              </w:rPr>
              <w:t>Schizophr</w:t>
            </w:r>
            <w:proofErr w:type="spellEnd"/>
            <w:r w:rsidRPr="00D85E25">
              <w:rPr>
                <w:rFonts w:ascii="Arial" w:eastAsia="Calibri" w:hAnsi="Arial" w:cs="Arial"/>
                <w:sz w:val="20"/>
                <w:szCs w:val="20"/>
                <w:lang w:val="en-US"/>
              </w:rPr>
              <w:t xml:space="preserve"> Bull. 2018;44(1):93-100. doi:10.1093/</w:t>
            </w:r>
            <w:proofErr w:type="spellStart"/>
            <w:r w:rsidRPr="00D85E25">
              <w:rPr>
                <w:rFonts w:ascii="Arial" w:eastAsia="Calibri" w:hAnsi="Arial" w:cs="Arial"/>
                <w:sz w:val="20"/>
                <w:szCs w:val="20"/>
                <w:lang w:val="en-US"/>
              </w:rPr>
              <w:t>schbul</w:t>
            </w:r>
            <w:proofErr w:type="spellEnd"/>
            <w:r w:rsidRPr="00D85E25">
              <w:rPr>
                <w:rFonts w:ascii="Arial" w:eastAsia="Calibri" w:hAnsi="Arial" w:cs="Arial"/>
                <w:sz w:val="20"/>
                <w:szCs w:val="20"/>
                <w:lang w:val="en-US"/>
              </w:rPr>
              <w:t>/sbx043</w:t>
            </w:r>
          </w:p>
        </w:tc>
      </w:tr>
      <w:tr w:rsidR="008D052C" w:rsidRPr="00D85E25" w14:paraId="7CA865A8" w14:textId="77777777" w:rsidTr="002D4060">
        <w:tc>
          <w:tcPr>
            <w:tcW w:w="9633" w:type="dxa"/>
          </w:tcPr>
          <w:p w14:paraId="0ADDDE5E"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Rørth</w:t>
            </w:r>
            <w:proofErr w:type="spellEnd"/>
            <w:r w:rsidRPr="00D85E25">
              <w:rPr>
                <w:rFonts w:ascii="Arial" w:eastAsia="Calibri" w:hAnsi="Arial" w:cs="Arial"/>
                <w:sz w:val="20"/>
                <w:szCs w:val="20"/>
                <w:lang w:val="en-US"/>
              </w:rPr>
              <w:t xml:space="preserve"> R, </w:t>
            </w:r>
            <w:proofErr w:type="spellStart"/>
            <w:r w:rsidRPr="00D85E25">
              <w:rPr>
                <w:rFonts w:ascii="Arial" w:eastAsia="Calibri" w:hAnsi="Arial" w:cs="Arial"/>
                <w:sz w:val="20"/>
                <w:szCs w:val="20"/>
                <w:lang w:val="en-US"/>
              </w:rPr>
              <w:t>Fosbøl</w:t>
            </w:r>
            <w:proofErr w:type="spellEnd"/>
            <w:r w:rsidRPr="00D85E25">
              <w:rPr>
                <w:rFonts w:ascii="Arial" w:eastAsia="Calibri" w:hAnsi="Arial" w:cs="Arial"/>
                <w:sz w:val="20"/>
                <w:szCs w:val="20"/>
                <w:lang w:val="en-US"/>
              </w:rPr>
              <w:t xml:space="preserve"> EL, </w:t>
            </w:r>
            <w:proofErr w:type="spellStart"/>
            <w:r w:rsidRPr="00D85E25">
              <w:rPr>
                <w:rFonts w:ascii="Arial" w:eastAsia="Calibri" w:hAnsi="Arial" w:cs="Arial"/>
                <w:sz w:val="20"/>
                <w:szCs w:val="20"/>
                <w:lang w:val="en-US"/>
              </w:rPr>
              <w:t>Mogensen</w:t>
            </w:r>
            <w:proofErr w:type="spellEnd"/>
            <w:r w:rsidRPr="00D85E25">
              <w:rPr>
                <w:rFonts w:ascii="Arial" w:eastAsia="Calibri" w:hAnsi="Arial" w:cs="Arial"/>
                <w:sz w:val="20"/>
                <w:szCs w:val="20"/>
                <w:lang w:val="en-US"/>
              </w:rPr>
              <w:t xml:space="preserve"> UM, et al. Evidence-Based Therapy and Its Association </w:t>
            </w:r>
            <w:proofErr w:type="gramStart"/>
            <w:r w:rsidRPr="00D85E25">
              <w:rPr>
                <w:rFonts w:ascii="Arial" w:eastAsia="Calibri" w:hAnsi="Arial" w:cs="Arial"/>
                <w:sz w:val="20"/>
                <w:szCs w:val="20"/>
                <w:lang w:val="en-US"/>
              </w:rPr>
              <w:t>With</w:t>
            </w:r>
            <w:proofErr w:type="gramEnd"/>
            <w:r w:rsidRPr="00D85E25">
              <w:rPr>
                <w:rFonts w:ascii="Arial" w:eastAsia="Calibri" w:hAnsi="Arial" w:cs="Arial"/>
                <w:sz w:val="20"/>
                <w:szCs w:val="20"/>
                <w:lang w:val="en-US"/>
              </w:rPr>
              <w:t xml:space="preserve"> Workforce Detachment After First Hospitalization for Heart Failure. JACC: Heart Failure. 2018;6(1):41-48. </w:t>
            </w:r>
            <w:proofErr w:type="gramStart"/>
            <w:r w:rsidRPr="00D85E25">
              <w:rPr>
                <w:rFonts w:ascii="Arial" w:eastAsia="Calibri" w:hAnsi="Arial" w:cs="Arial"/>
                <w:sz w:val="20"/>
                <w:szCs w:val="20"/>
                <w:lang w:val="en-US"/>
              </w:rPr>
              <w:t>doi:10.1016/j.jchf</w:t>
            </w:r>
            <w:proofErr w:type="gramEnd"/>
            <w:r w:rsidRPr="00D85E25">
              <w:rPr>
                <w:rFonts w:ascii="Arial" w:eastAsia="Calibri" w:hAnsi="Arial" w:cs="Arial"/>
                <w:sz w:val="20"/>
                <w:szCs w:val="20"/>
                <w:lang w:val="en-US"/>
              </w:rPr>
              <w:t>.2017.09.019</w:t>
            </w:r>
          </w:p>
        </w:tc>
      </w:tr>
      <w:tr w:rsidR="008D052C" w:rsidRPr="00D85E25" w14:paraId="2E484E1E" w14:textId="77777777" w:rsidTr="002D4060">
        <w:tc>
          <w:tcPr>
            <w:tcW w:w="9633" w:type="dxa"/>
          </w:tcPr>
          <w:p w14:paraId="6350CFFF"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Ruwald</w:t>
            </w:r>
            <w:proofErr w:type="spellEnd"/>
            <w:r w:rsidRPr="00D85E25">
              <w:rPr>
                <w:rFonts w:ascii="Arial" w:eastAsia="Calibri" w:hAnsi="Arial" w:cs="Arial"/>
                <w:sz w:val="20"/>
                <w:szCs w:val="20"/>
                <w:lang w:val="en-US"/>
              </w:rPr>
              <w:t xml:space="preserve"> AC, </w:t>
            </w:r>
            <w:proofErr w:type="spellStart"/>
            <w:r w:rsidRPr="00D85E25">
              <w:rPr>
                <w:rFonts w:ascii="Arial" w:eastAsia="Calibri" w:hAnsi="Arial" w:cs="Arial"/>
                <w:sz w:val="20"/>
                <w:szCs w:val="20"/>
                <w:lang w:val="en-US"/>
              </w:rPr>
              <w:t>Gislason</w:t>
            </w:r>
            <w:proofErr w:type="spellEnd"/>
            <w:r w:rsidRPr="00D85E25">
              <w:rPr>
                <w:rFonts w:ascii="Arial" w:eastAsia="Calibri" w:hAnsi="Arial" w:cs="Arial"/>
                <w:sz w:val="20"/>
                <w:szCs w:val="20"/>
                <w:lang w:val="en-US"/>
              </w:rPr>
              <w:t xml:space="preserve"> GH, Vinther M, et al. Importance of beta-blocker dose in prevention of ventricular tachyarrhythmias, heart failure hospitalizations, and death in primary prevention implantable cardioverter-defibrillator recipients: a Danish nationwide cohort study. EP </w:t>
            </w:r>
            <w:proofErr w:type="spellStart"/>
            <w:r w:rsidRPr="00D85E25">
              <w:rPr>
                <w:rFonts w:ascii="Arial" w:eastAsia="Calibri" w:hAnsi="Arial" w:cs="Arial"/>
                <w:sz w:val="20"/>
                <w:szCs w:val="20"/>
                <w:lang w:val="en-US"/>
              </w:rPr>
              <w:t>Europace</w:t>
            </w:r>
            <w:proofErr w:type="spellEnd"/>
            <w:r w:rsidRPr="00D85E25">
              <w:rPr>
                <w:rFonts w:ascii="Arial" w:eastAsia="Calibri" w:hAnsi="Arial" w:cs="Arial"/>
                <w:sz w:val="20"/>
                <w:szCs w:val="20"/>
                <w:lang w:val="en-US"/>
              </w:rPr>
              <w:t>. 2018;20(FI2</w:t>
            </w:r>
            <w:proofErr w:type="gramStart"/>
            <w:r w:rsidRPr="00D85E25">
              <w:rPr>
                <w:rFonts w:ascii="Arial" w:eastAsia="Calibri" w:hAnsi="Arial" w:cs="Arial"/>
                <w:sz w:val="20"/>
                <w:szCs w:val="20"/>
                <w:lang w:val="en-US"/>
              </w:rPr>
              <w:t>):f</w:t>
            </w:r>
            <w:proofErr w:type="gramEnd"/>
            <w:r w:rsidRPr="00D85E25">
              <w:rPr>
                <w:rFonts w:ascii="Arial" w:eastAsia="Calibri" w:hAnsi="Arial" w:cs="Arial"/>
                <w:sz w:val="20"/>
                <w:szCs w:val="20"/>
                <w:lang w:val="en-US"/>
              </w:rPr>
              <w:t>217-f224. doi:10.1093/</w:t>
            </w:r>
            <w:proofErr w:type="spellStart"/>
            <w:r w:rsidRPr="00D85E25">
              <w:rPr>
                <w:rFonts w:ascii="Arial" w:eastAsia="Calibri" w:hAnsi="Arial" w:cs="Arial"/>
                <w:sz w:val="20"/>
                <w:szCs w:val="20"/>
                <w:lang w:val="en-US"/>
              </w:rPr>
              <w:t>europace</w:t>
            </w:r>
            <w:proofErr w:type="spellEnd"/>
            <w:r w:rsidRPr="00D85E25">
              <w:rPr>
                <w:rFonts w:ascii="Arial" w:eastAsia="Calibri" w:hAnsi="Arial" w:cs="Arial"/>
                <w:sz w:val="20"/>
                <w:szCs w:val="20"/>
                <w:lang w:val="en-US"/>
              </w:rPr>
              <w:t>/euy077</w:t>
            </w:r>
          </w:p>
        </w:tc>
      </w:tr>
      <w:tr w:rsidR="008D052C" w:rsidRPr="00D85E25" w14:paraId="6B775622" w14:textId="77777777" w:rsidTr="002D4060">
        <w:tc>
          <w:tcPr>
            <w:tcW w:w="9633" w:type="dxa"/>
          </w:tcPr>
          <w:p w14:paraId="26E99EA1"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Schack A, Link to external site this link will open in a new window, </w:t>
            </w:r>
            <w:proofErr w:type="spellStart"/>
            <w:r w:rsidRPr="00D85E25">
              <w:rPr>
                <w:rFonts w:ascii="Arial" w:eastAsia="Calibri" w:hAnsi="Arial" w:cs="Arial"/>
                <w:sz w:val="20"/>
                <w:szCs w:val="20"/>
                <w:lang w:val="en-US"/>
              </w:rPr>
              <w:t>Fransgaard</w:t>
            </w:r>
            <w:proofErr w:type="spellEnd"/>
            <w:r w:rsidRPr="00D85E25">
              <w:rPr>
                <w:rFonts w:ascii="Arial" w:eastAsia="Calibri" w:hAnsi="Arial" w:cs="Arial"/>
                <w:sz w:val="20"/>
                <w:szCs w:val="20"/>
                <w:lang w:val="en-US"/>
              </w:rPr>
              <w:t xml:space="preserve"> T, Klein MF, </w:t>
            </w:r>
            <w:proofErr w:type="spellStart"/>
            <w:r w:rsidRPr="00D85E25">
              <w:rPr>
                <w:rFonts w:ascii="Arial" w:eastAsia="Calibri" w:hAnsi="Arial" w:cs="Arial"/>
                <w:sz w:val="20"/>
                <w:szCs w:val="20"/>
                <w:lang w:val="en-US"/>
              </w:rPr>
              <w:t>Gögenur</w:t>
            </w:r>
            <w:proofErr w:type="spellEnd"/>
            <w:r w:rsidRPr="00D85E25">
              <w:rPr>
                <w:rFonts w:ascii="Arial" w:eastAsia="Calibri" w:hAnsi="Arial" w:cs="Arial"/>
                <w:sz w:val="20"/>
                <w:szCs w:val="20"/>
                <w:lang w:val="en-US"/>
              </w:rPr>
              <w:t xml:space="preserve"> I. Perioperative Use of Nonsteroidal Anti-inflammatory Drugs Decreases the Risk of Recurrence of Cancer After Colorectal Resection: A Cohort Study Based on Prospective Data. Annals of Surgical Oncology. 2019;26(12):3826-3837. doi:10.1245/s10434-019-07600-8</w:t>
            </w:r>
          </w:p>
        </w:tc>
      </w:tr>
      <w:tr w:rsidR="008D052C" w:rsidRPr="00D85E25" w14:paraId="45F0F1D9" w14:textId="77777777" w:rsidTr="002D4060">
        <w:tc>
          <w:tcPr>
            <w:tcW w:w="9633" w:type="dxa"/>
          </w:tcPr>
          <w:p w14:paraId="5C3059C6"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Schmidt M, Sørensen HT, Pedersen L. Diclofenac use and cardiovascular risks: series of nationwide cohort studies. BMJ. 2018;</w:t>
            </w:r>
            <w:proofErr w:type="gramStart"/>
            <w:r w:rsidRPr="00D85E25">
              <w:rPr>
                <w:rFonts w:ascii="Arial" w:eastAsia="Calibri" w:hAnsi="Arial" w:cs="Arial"/>
                <w:sz w:val="20"/>
                <w:szCs w:val="20"/>
                <w:lang w:val="en-US"/>
              </w:rPr>
              <w:t>362:k</w:t>
            </w:r>
            <w:proofErr w:type="gramEnd"/>
            <w:r w:rsidRPr="00D85E25">
              <w:rPr>
                <w:rFonts w:ascii="Arial" w:eastAsia="Calibri" w:hAnsi="Arial" w:cs="Arial"/>
                <w:sz w:val="20"/>
                <w:szCs w:val="20"/>
                <w:lang w:val="en-US"/>
              </w:rPr>
              <w:t>3426. doi:10.1136/</w:t>
            </w:r>
            <w:proofErr w:type="gramStart"/>
            <w:r w:rsidRPr="00D85E25">
              <w:rPr>
                <w:rFonts w:ascii="Arial" w:eastAsia="Calibri" w:hAnsi="Arial" w:cs="Arial"/>
                <w:sz w:val="20"/>
                <w:szCs w:val="20"/>
                <w:lang w:val="en-US"/>
              </w:rPr>
              <w:t>bmj.k</w:t>
            </w:r>
            <w:proofErr w:type="gramEnd"/>
            <w:r w:rsidRPr="00D85E25">
              <w:rPr>
                <w:rFonts w:ascii="Arial" w:eastAsia="Calibri" w:hAnsi="Arial" w:cs="Arial"/>
                <w:sz w:val="20"/>
                <w:szCs w:val="20"/>
                <w:lang w:val="en-US"/>
              </w:rPr>
              <w:t>3426</w:t>
            </w:r>
          </w:p>
        </w:tc>
      </w:tr>
      <w:tr w:rsidR="008D052C" w:rsidRPr="00D85E25" w14:paraId="502628E0" w14:textId="77777777" w:rsidTr="002D4060">
        <w:tc>
          <w:tcPr>
            <w:tcW w:w="9633" w:type="dxa"/>
          </w:tcPr>
          <w:p w14:paraId="477AE168"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Schroeder MK, Juul KV, Mahler B, </w:t>
            </w:r>
            <w:proofErr w:type="spellStart"/>
            <w:r w:rsidRPr="00D85E25">
              <w:rPr>
                <w:rFonts w:ascii="Arial" w:eastAsia="Calibri" w:hAnsi="Arial" w:cs="Arial"/>
                <w:sz w:val="20"/>
                <w:szCs w:val="20"/>
                <w:lang w:val="en-US"/>
              </w:rPr>
              <w:t>Nørgaard</w:t>
            </w:r>
            <w:proofErr w:type="spellEnd"/>
            <w:r w:rsidRPr="00D85E25">
              <w:rPr>
                <w:rFonts w:ascii="Arial" w:eastAsia="Calibri" w:hAnsi="Arial" w:cs="Arial"/>
                <w:sz w:val="20"/>
                <w:szCs w:val="20"/>
                <w:lang w:val="en-US"/>
              </w:rPr>
              <w:t xml:space="preserve"> JP, </w:t>
            </w:r>
            <w:proofErr w:type="spellStart"/>
            <w:r w:rsidRPr="00D85E25">
              <w:rPr>
                <w:rFonts w:ascii="Arial" w:eastAsia="Calibri" w:hAnsi="Arial" w:cs="Arial"/>
                <w:sz w:val="20"/>
                <w:szCs w:val="20"/>
                <w:lang w:val="en-US"/>
              </w:rPr>
              <w:t>Rittig</w:t>
            </w:r>
            <w:proofErr w:type="spellEnd"/>
            <w:r w:rsidRPr="00D85E25">
              <w:rPr>
                <w:rFonts w:ascii="Arial" w:eastAsia="Calibri" w:hAnsi="Arial" w:cs="Arial"/>
                <w:sz w:val="20"/>
                <w:szCs w:val="20"/>
                <w:lang w:val="en-US"/>
              </w:rPr>
              <w:t xml:space="preserve"> S. Desmopressin use in pediatric nocturnal enuresis patients: is there a sex difference in prescription patterns? European Journal of Pediatrics. 2018;177(3):389-394. doi:10.1007/s00431-017-3074-x</w:t>
            </w:r>
          </w:p>
        </w:tc>
      </w:tr>
      <w:tr w:rsidR="008D052C" w:rsidRPr="00D85E25" w14:paraId="4E9F4A2E" w14:textId="77777777" w:rsidTr="002D4060">
        <w:tc>
          <w:tcPr>
            <w:tcW w:w="9633" w:type="dxa"/>
          </w:tcPr>
          <w:p w14:paraId="62FAE7E6"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Sehested</w:t>
            </w:r>
            <w:proofErr w:type="spellEnd"/>
            <w:r w:rsidRPr="00D85E25">
              <w:rPr>
                <w:rFonts w:ascii="Arial" w:eastAsia="Calibri" w:hAnsi="Arial" w:cs="Arial"/>
                <w:sz w:val="20"/>
                <w:szCs w:val="20"/>
                <w:lang w:val="en-US"/>
              </w:rPr>
              <w:t xml:space="preserve"> TSG, </w:t>
            </w:r>
            <w:proofErr w:type="spellStart"/>
            <w:r w:rsidRPr="00D85E25">
              <w:rPr>
                <w:rFonts w:ascii="Arial" w:eastAsia="Calibri" w:hAnsi="Arial" w:cs="Arial"/>
                <w:sz w:val="20"/>
                <w:szCs w:val="20"/>
                <w:lang w:val="en-US"/>
              </w:rPr>
              <w:t>Gerds</w:t>
            </w:r>
            <w:proofErr w:type="spellEnd"/>
            <w:r w:rsidRPr="00D85E25">
              <w:rPr>
                <w:rFonts w:ascii="Arial" w:eastAsia="Calibri" w:hAnsi="Arial" w:cs="Arial"/>
                <w:sz w:val="20"/>
                <w:szCs w:val="20"/>
                <w:lang w:val="en-US"/>
              </w:rPr>
              <w:t xml:space="preserve"> TA, </w:t>
            </w:r>
            <w:proofErr w:type="spellStart"/>
            <w:r w:rsidRPr="00D85E25">
              <w:rPr>
                <w:rFonts w:ascii="Arial" w:eastAsia="Calibri" w:hAnsi="Arial" w:cs="Arial"/>
                <w:sz w:val="20"/>
                <w:szCs w:val="20"/>
                <w:lang w:val="en-US"/>
              </w:rPr>
              <w:t>Fosbøl</w:t>
            </w:r>
            <w:proofErr w:type="spellEnd"/>
            <w:r w:rsidRPr="00D85E25">
              <w:rPr>
                <w:rFonts w:ascii="Arial" w:eastAsia="Calibri" w:hAnsi="Arial" w:cs="Arial"/>
                <w:sz w:val="20"/>
                <w:szCs w:val="20"/>
                <w:lang w:val="en-US"/>
              </w:rPr>
              <w:t xml:space="preserve"> EL, et al. Long-term use of proton pump inhibitors, dose– response relationship and associated risk of ischemic stroke and myocardial infarction. Journal of Internal Medicine. 2018;283(3):268-281. doi:10.1111/joim.12698</w:t>
            </w:r>
          </w:p>
        </w:tc>
      </w:tr>
      <w:tr w:rsidR="008D052C" w:rsidRPr="00D85E25" w14:paraId="6B68A50E" w14:textId="77777777" w:rsidTr="002D4060">
        <w:tc>
          <w:tcPr>
            <w:tcW w:w="9633" w:type="dxa"/>
          </w:tcPr>
          <w:p w14:paraId="4FEDA891"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Sehested</w:t>
            </w:r>
            <w:proofErr w:type="spellEnd"/>
            <w:r w:rsidRPr="00D85E25">
              <w:rPr>
                <w:rFonts w:ascii="Arial" w:eastAsia="Calibri" w:hAnsi="Arial" w:cs="Arial"/>
                <w:sz w:val="20"/>
                <w:szCs w:val="20"/>
                <w:lang w:val="en-US"/>
              </w:rPr>
              <w:t xml:space="preserve"> TSG, Carlson N, Hansen PW, et al. Reduced risk of gastrointestinal bleeding associated with proton pump inhibitor therapy in patients treated with dual antiplatelet therapy after myocardial infarction. European Heart Journal. 2019;40(24):1963-1970. doi:10.1093/</w:t>
            </w:r>
            <w:proofErr w:type="spellStart"/>
            <w:r w:rsidRPr="00D85E25">
              <w:rPr>
                <w:rFonts w:ascii="Arial" w:eastAsia="Calibri" w:hAnsi="Arial" w:cs="Arial"/>
                <w:sz w:val="20"/>
                <w:szCs w:val="20"/>
                <w:lang w:val="en-US"/>
              </w:rPr>
              <w:t>eurheartj</w:t>
            </w:r>
            <w:proofErr w:type="spellEnd"/>
            <w:r w:rsidRPr="00D85E25">
              <w:rPr>
                <w:rFonts w:ascii="Arial" w:eastAsia="Calibri" w:hAnsi="Arial" w:cs="Arial"/>
                <w:sz w:val="20"/>
                <w:szCs w:val="20"/>
                <w:lang w:val="en-US"/>
              </w:rPr>
              <w:t>/ehz104</w:t>
            </w:r>
          </w:p>
        </w:tc>
      </w:tr>
      <w:tr w:rsidR="008D052C" w:rsidRPr="00D85E25" w14:paraId="5C5C0C0C" w14:textId="77777777" w:rsidTr="002D4060">
        <w:tc>
          <w:tcPr>
            <w:tcW w:w="9633" w:type="dxa"/>
          </w:tcPr>
          <w:p w14:paraId="2890F6E2"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Sessa M, </w:t>
            </w:r>
            <w:proofErr w:type="spellStart"/>
            <w:r w:rsidRPr="00D85E25">
              <w:rPr>
                <w:rFonts w:ascii="Arial" w:eastAsia="Calibri" w:hAnsi="Arial" w:cs="Arial"/>
                <w:sz w:val="20"/>
                <w:szCs w:val="20"/>
                <w:lang w:val="en-US"/>
              </w:rPr>
              <w:t>Mascolo</w:t>
            </w:r>
            <w:proofErr w:type="spellEnd"/>
            <w:r w:rsidRPr="00D85E25">
              <w:rPr>
                <w:rFonts w:ascii="Arial" w:eastAsia="Calibri" w:hAnsi="Arial" w:cs="Arial"/>
                <w:sz w:val="20"/>
                <w:szCs w:val="20"/>
                <w:lang w:val="en-US"/>
              </w:rPr>
              <w:t xml:space="preserve"> A, D’Agostino B, et al. Relationship Between Gender and the Effectiveness of Montelukast: An Italian/Danish Register-Based Retrospective Cohort Study. Front </w:t>
            </w:r>
            <w:proofErr w:type="spellStart"/>
            <w:r w:rsidRPr="00D85E25">
              <w:rPr>
                <w:rFonts w:ascii="Arial" w:eastAsia="Calibri" w:hAnsi="Arial" w:cs="Arial"/>
                <w:sz w:val="20"/>
                <w:szCs w:val="20"/>
                <w:lang w:val="en-US"/>
              </w:rPr>
              <w:t>Pharmacol</w:t>
            </w:r>
            <w:proofErr w:type="spellEnd"/>
            <w:r w:rsidRPr="00D85E25">
              <w:rPr>
                <w:rFonts w:ascii="Arial" w:eastAsia="Calibri" w:hAnsi="Arial" w:cs="Arial"/>
                <w:sz w:val="20"/>
                <w:szCs w:val="20"/>
                <w:lang w:val="en-US"/>
              </w:rPr>
              <w:t>. 2018;9. doi:10.3389/fphar.2018.0084</w:t>
            </w:r>
          </w:p>
        </w:tc>
      </w:tr>
      <w:tr w:rsidR="008D052C" w:rsidRPr="00D85E25" w14:paraId="0DD51A88" w14:textId="77777777" w:rsidTr="002D4060">
        <w:tc>
          <w:tcPr>
            <w:tcW w:w="9633" w:type="dxa"/>
          </w:tcPr>
          <w:p w14:paraId="5247214B"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Sessa M, </w:t>
            </w:r>
            <w:proofErr w:type="spellStart"/>
            <w:r w:rsidRPr="00D85E25">
              <w:rPr>
                <w:rFonts w:ascii="Arial" w:eastAsia="Calibri" w:hAnsi="Arial" w:cs="Arial"/>
                <w:sz w:val="20"/>
                <w:szCs w:val="20"/>
                <w:lang w:val="en-US"/>
              </w:rPr>
              <w:t>Mascolo</w:t>
            </w:r>
            <w:proofErr w:type="spellEnd"/>
            <w:r w:rsidRPr="00D85E25">
              <w:rPr>
                <w:rFonts w:ascii="Arial" w:eastAsia="Calibri" w:hAnsi="Arial" w:cs="Arial"/>
                <w:sz w:val="20"/>
                <w:szCs w:val="20"/>
                <w:lang w:val="en-US"/>
              </w:rPr>
              <w:t xml:space="preserve"> A, Mortensen RN, et al. Relationship between heart failure, concurrent chronic obstructive pulmonary </w:t>
            </w:r>
            <w:proofErr w:type="gramStart"/>
            <w:r w:rsidRPr="00D85E25">
              <w:rPr>
                <w:rFonts w:ascii="Arial" w:eastAsia="Calibri" w:hAnsi="Arial" w:cs="Arial"/>
                <w:sz w:val="20"/>
                <w:szCs w:val="20"/>
                <w:lang w:val="en-US"/>
              </w:rPr>
              <w:t>disease</w:t>
            </w:r>
            <w:proofErr w:type="gramEnd"/>
            <w:r w:rsidRPr="00D85E25">
              <w:rPr>
                <w:rFonts w:ascii="Arial" w:eastAsia="Calibri" w:hAnsi="Arial" w:cs="Arial"/>
                <w:sz w:val="20"/>
                <w:szCs w:val="20"/>
                <w:lang w:val="en-US"/>
              </w:rPr>
              <w:t xml:space="preserve"> and beta-blocker use: a Danish nationwide cohort study. European Journal of Heart Failure. 2018;20(3):548-556. doi:10.1002/ejhf.1045</w:t>
            </w:r>
          </w:p>
        </w:tc>
      </w:tr>
      <w:tr w:rsidR="008D052C" w:rsidRPr="00D85E25" w14:paraId="780722BE" w14:textId="77777777" w:rsidTr="002D4060">
        <w:tc>
          <w:tcPr>
            <w:tcW w:w="9633" w:type="dxa"/>
          </w:tcPr>
          <w:p w14:paraId="4367968B"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Sindet</w:t>
            </w:r>
            <w:proofErr w:type="spellEnd"/>
            <w:r w:rsidRPr="00D85E25">
              <w:rPr>
                <w:rFonts w:ascii="Arial" w:eastAsia="Calibri" w:hAnsi="Arial" w:cs="Arial"/>
                <w:sz w:val="20"/>
                <w:szCs w:val="20"/>
                <w:lang w:val="en-US"/>
              </w:rPr>
              <w:t xml:space="preserve">-Pedersen C, Lamberts M, </w:t>
            </w:r>
            <w:proofErr w:type="spellStart"/>
            <w:r w:rsidRPr="00D85E25">
              <w:rPr>
                <w:rFonts w:ascii="Arial" w:eastAsia="Calibri" w:hAnsi="Arial" w:cs="Arial"/>
                <w:sz w:val="20"/>
                <w:szCs w:val="20"/>
                <w:lang w:val="en-US"/>
              </w:rPr>
              <w:t>Staerk</w:t>
            </w:r>
            <w:proofErr w:type="spellEnd"/>
            <w:r w:rsidRPr="00D85E25">
              <w:rPr>
                <w:rFonts w:ascii="Arial" w:eastAsia="Calibri" w:hAnsi="Arial" w:cs="Arial"/>
                <w:sz w:val="20"/>
                <w:szCs w:val="20"/>
                <w:lang w:val="en-US"/>
              </w:rPr>
              <w:t xml:space="preserve"> L, et al. Combining Oral Anticoagulants </w:t>
            </w:r>
            <w:proofErr w:type="gramStart"/>
            <w:r w:rsidRPr="00D85E25">
              <w:rPr>
                <w:rFonts w:ascii="Arial" w:eastAsia="Calibri" w:hAnsi="Arial" w:cs="Arial"/>
                <w:sz w:val="20"/>
                <w:szCs w:val="20"/>
                <w:lang w:val="en-US"/>
              </w:rPr>
              <w:t>With</w:t>
            </w:r>
            <w:proofErr w:type="gramEnd"/>
            <w:r w:rsidRPr="00D85E25">
              <w:rPr>
                <w:rFonts w:ascii="Arial" w:eastAsia="Calibri" w:hAnsi="Arial" w:cs="Arial"/>
                <w:sz w:val="20"/>
                <w:szCs w:val="20"/>
                <w:lang w:val="en-US"/>
              </w:rPr>
              <w:t xml:space="preserve"> Platelet Inhibitors in Patients With Atrial Fibrillation and Coronary Disease. Journal of the American College of Cardiology. 2018;72(15):1790-1800. </w:t>
            </w:r>
            <w:proofErr w:type="gramStart"/>
            <w:r w:rsidRPr="00D85E25">
              <w:rPr>
                <w:rFonts w:ascii="Arial" w:eastAsia="Calibri" w:hAnsi="Arial" w:cs="Arial"/>
                <w:sz w:val="20"/>
                <w:szCs w:val="20"/>
                <w:lang w:val="en-US"/>
              </w:rPr>
              <w:t>doi:10.1016/j.jacc</w:t>
            </w:r>
            <w:proofErr w:type="gramEnd"/>
            <w:r w:rsidRPr="00D85E25">
              <w:rPr>
                <w:rFonts w:ascii="Arial" w:eastAsia="Calibri" w:hAnsi="Arial" w:cs="Arial"/>
                <w:sz w:val="20"/>
                <w:szCs w:val="20"/>
                <w:lang w:val="en-US"/>
              </w:rPr>
              <w:t>.2018.07.054</w:t>
            </w:r>
          </w:p>
        </w:tc>
      </w:tr>
      <w:tr w:rsidR="008D052C" w:rsidRPr="00D85E25" w14:paraId="7E26E88A" w14:textId="77777777" w:rsidTr="002D4060">
        <w:tc>
          <w:tcPr>
            <w:tcW w:w="9633" w:type="dxa"/>
          </w:tcPr>
          <w:p w14:paraId="44CCC178"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Sindet</w:t>
            </w:r>
            <w:proofErr w:type="spellEnd"/>
            <w:r w:rsidRPr="00D85E25">
              <w:rPr>
                <w:rFonts w:ascii="Arial" w:eastAsia="Calibri" w:hAnsi="Arial" w:cs="Arial"/>
                <w:sz w:val="20"/>
                <w:szCs w:val="20"/>
                <w:lang w:val="en-US"/>
              </w:rPr>
              <w:t xml:space="preserve">-Pedersen C, </w:t>
            </w:r>
            <w:proofErr w:type="spellStart"/>
            <w:r w:rsidRPr="00D85E25">
              <w:rPr>
                <w:rFonts w:ascii="Arial" w:eastAsia="Calibri" w:hAnsi="Arial" w:cs="Arial"/>
                <w:sz w:val="20"/>
                <w:szCs w:val="20"/>
                <w:lang w:val="en-US"/>
              </w:rPr>
              <w:t>Staerk</w:t>
            </w:r>
            <w:proofErr w:type="spellEnd"/>
            <w:r w:rsidRPr="00D85E25">
              <w:rPr>
                <w:rFonts w:ascii="Arial" w:eastAsia="Calibri" w:hAnsi="Arial" w:cs="Arial"/>
                <w:sz w:val="20"/>
                <w:szCs w:val="20"/>
                <w:lang w:val="en-US"/>
              </w:rPr>
              <w:t xml:space="preserve"> L, </w:t>
            </w:r>
            <w:proofErr w:type="spellStart"/>
            <w:r w:rsidRPr="00D85E25">
              <w:rPr>
                <w:rFonts w:ascii="Arial" w:eastAsia="Calibri" w:hAnsi="Arial" w:cs="Arial"/>
                <w:sz w:val="20"/>
                <w:szCs w:val="20"/>
                <w:lang w:val="en-US"/>
              </w:rPr>
              <w:t>Pallisgaard</w:t>
            </w:r>
            <w:proofErr w:type="spellEnd"/>
            <w:r w:rsidRPr="00D85E25">
              <w:rPr>
                <w:rFonts w:ascii="Arial" w:eastAsia="Calibri" w:hAnsi="Arial" w:cs="Arial"/>
                <w:sz w:val="20"/>
                <w:szCs w:val="20"/>
                <w:lang w:val="en-US"/>
              </w:rPr>
              <w:t xml:space="preserve"> JL, et al. Safety and effectiveness of rivaroxaban and apixaban in patients with venous thromboembolism: a nationwide study. European Heart Journal Cardiovascular Pharmacotherapy. 2018;4(4):220-227. doi:10.1093/</w:t>
            </w:r>
            <w:proofErr w:type="spellStart"/>
            <w:r w:rsidRPr="00D85E25">
              <w:rPr>
                <w:rFonts w:ascii="Arial" w:eastAsia="Calibri" w:hAnsi="Arial" w:cs="Arial"/>
                <w:sz w:val="20"/>
                <w:szCs w:val="20"/>
                <w:lang w:val="en-US"/>
              </w:rPr>
              <w:t>ehjcvp</w:t>
            </w:r>
            <w:proofErr w:type="spellEnd"/>
            <w:r w:rsidRPr="00D85E25">
              <w:rPr>
                <w:rFonts w:ascii="Arial" w:eastAsia="Calibri" w:hAnsi="Arial" w:cs="Arial"/>
                <w:sz w:val="20"/>
                <w:szCs w:val="20"/>
                <w:lang w:val="en-US"/>
              </w:rPr>
              <w:t>/pvy021</w:t>
            </w:r>
          </w:p>
        </w:tc>
      </w:tr>
      <w:tr w:rsidR="008D052C" w:rsidRPr="00D85E25" w14:paraId="52E73F9C" w14:textId="77777777" w:rsidTr="002D4060">
        <w:tc>
          <w:tcPr>
            <w:tcW w:w="9633" w:type="dxa"/>
          </w:tcPr>
          <w:p w14:paraId="35B3EF11"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Singh S, Andersen NN, Andersson M, Loftus J EV, Jess T. Comparison of infliximab with adalimumab in 827 biologic</w:t>
            </w:r>
            <w:r w:rsidRPr="00D85E25">
              <w:rPr>
                <w:rFonts w:ascii="Cambria Math" w:eastAsia="Calibri" w:hAnsi="Cambria Math" w:cs="Cambria Math"/>
                <w:sz w:val="20"/>
                <w:szCs w:val="20"/>
                <w:lang w:val="en-US"/>
              </w:rPr>
              <w:t>‐</w:t>
            </w:r>
            <w:r w:rsidRPr="00D85E25">
              <w:rPr>
                <w:rFonts w:ascii="Arial" w:eastAsia="Calibri" w:hAnsi="Arial" w:cs="Arial"/>
                <w:sz w:val="20"/>
                <w:szCs w:val="20"/>
                <w:lang w:val="en-US"/>
              </w:rPr>
              <w:t>naïve patients with Crohn’s disease: a population</w:t>
            </w:r>
            <w:r w:rsidRPr="00D85E25">
              <w:rPr>
                <w:rFonts w:ascii="Cambria Math" w:eastAsia="Calibri" w:hAnsi="Cambria Math" w:cs="Cambria Math"/>
                <w:sz w:val="20"/>
                <w:szCs w:val="20"/>
                <w:lang w:val="en-US"/>
              </w:rPr>
              <w:t>‐</w:t>
            </w:r>
            <w:r w:rsidRPr="00D85E25">
              <w:rPr>
                <w:rFonts w:ascii="Arial" w:eastAsia="Calibri" w:hAnsi="Arial" w:cs="Arial"/>
                <w:sz w:val="20"/>
                <w:szCs w:val="20"/>
                <w:lang w:val="en-US"/>
              </w:rPr>
              <w:t>based Danish cohort study. Alimentary Pharmacology &amp; Therapeutics. 2018;47(5):596-604. doi:10.1111/apt.14466</w:t>
            </w:r>
          </w:p>
        </w:tc>
      </w:tr>
      <w:tr w:rsidR="008D052C" w:rsidRPr="00D85E25" w14:paraId="28A8AB65" w14:textId="77777777" w:rsidTr="002D4060">
        <w:tc>
          <w:tcPr>
            <w:tcW w:w="9633" w:type="dxa"/>
          </w:tcPr>
          <w:p w14:paraId="0C8014BF"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Skajaa</w:t>
            </w:r>
            <w:proofErr w:type="spellEnd"/>
            <w:r w:rsidRPr="00D85E25">
              <w:rPr>
                <w:rFonts w:ascii="Arial" w:eastAsia="Calibri" w:hAnsi="Arial" w:cs="Arial"/>
                <w:sz w:val="20"/>
                <w:szCs w:val="20"/>
                <w:lang w:val="en-US"/>
              </w:rPr>
              <w:t xml:space="preserve"> N, </w:t>
            </w:r>
            <w:proofErr w:type="spellStart"/>
            <w:r w:rsidRPr="00D85E25">
              <w:rPr>
                <w:rFonts w:ascii="Arial" w:eastAsia="Calibri" w:hAnsi="Arial" w:cs="Arial"/>
                <w:sz w:val="20"/>
                <w:szCs w:val="20"/>
                <w:lang w:val="en-US"/>
              </w:rPr>
              <w:t>Szépligeti</w:t>
            </w:r>
            <w:proofErr w:type="spellEnd"/>
            <w:r w:rsidRPr="00D85E25">
              <w:rPr>
                <w:rFonts w:ascii="Arial" w:eastAsia="Calibri" w:hAnsi="Arial" w:cs="Arial"/>
                <w:sz w:val="20"/>
                <w:szCs w:val="20"/>
                <w:lang w:val="en-US"/>
              </w:rPr>
              <w:t xml:space="preserve"> SK, </w:t>
            </w:r>
            <w:proofErr w:type="spellStart"/>
            <w:r w:rsidRPr="00D85E25">
              <w:rPr>
                <w:rFonts w:ascii="Arial" w:eastAsia="Calibri" w:hAnsi="Arial" w:cs="Arial"/>
                <w:sz w:val="20"/>
                <w:szCs w:val="20"/>
                <w:lang w:val="en-US"/>
              </w:rPr>
              <w:t>Horváth-Puhó</w:t>
            </w:r>
            <w:proofErr w:type="spellEnd"/>
            <w:r w:rsidRPr="00D85E25">
              <w:rPr>
                <w:rFonts w:ascii="Arial" w:eastAsia="Calibri" w:hAnsi="Arial" w:cs="Arial"/>
                <w:sz w:val="20"/>
                <w:szCs w:val="20"/>
                <w:lang w:val="en-US"/>
              </w:rPr>
              <w:t xml:space="preserve"> E, </w:t>
            </w:r>
            <w:proofErr w:type="spellStart"/>
            <w:r w:rsidRPr="00D85E25">
              <w:rPr>
                <w:rFonts w:ascii="Arial" w:eastAsia="Calibri" w:hAnsi="Arial" w:cs="Arial"/>
                <w:sz w:val="20"/>
                <w:szCs w:val="20"/>
                <w:lang w:val="en-US"/>
              </w:rPr>
              <w:t>Ghanima</w:t>
            </w:r>
            <w:proofErr w:type="spellEnd"/>
            <w:r w:rsidRPr="00D85E25">
              <w:rPr>
                <w:rFonts w:ascii="Arial" w:eastAsia="Calibri" w:hAnsi="Arial" w:cs="Arial"/>
                <w:sz w:val="20"/>
                <w:szCs w:val="20"/>
                <w:lang w:val="en-US"/>
              </w:rPr>
              <w:t xml:space="preserve"> W, Hansen J-B, Sørensen HT. Initiation of statins and risk of venous thromboembolism: Population-based matched cohort study. Thrombosis Research. </w:t>
            </w:r>
            <w:proofErr w:type="gramStart"/>
            <w:r w:rsidRPr="00D85E25">
              <w:rPr>
                <w:rFonts w:ascii="Arial" w:eastAsia="Calibri" w:hAnsi="Arial" w:cs="Arial"/>
                <w:sz w:val="20"/>
                <w:szCs w:val="20"/>
                <w:lang w:val="en-US"/>
              </w:rPr>
              <w:t>2019;184:99</w:t>
            </w:r>
            <w:proofErr w:type="gramEnd"/>
            <w:r w:rsidRPr="00D85E25">
              <w:rPr>
                <w:rFonts w:ascii="Arial" w:eastAsia="Calibri" w:hAnsi="Arial" w:cs="Arial"/>
                <w:sz w:val="20"/>
                <w:szCs w:val="20"/>
                <w:lang w:val="en-US"/>
              </w:rPr>
              <w:t xml:space="preserve">-104. </w:t>
            </w:r>
            <w:proofErr w:type="gramStart"/>
            <w:r w:rsidRPr="00D85E25">
              <w:rPr>
                <w:rFonts w:ascii="Arial" w:eastAsia="Calibri" w:hAnsi="Arial" w:cs="Arial"/>
                <w:sz w:val="20"/>
                <w:szCs w:val="20"/>
                <w:lang w:val="en-US"/>
              </w:rPr>
              <w:t>doi:10.1016/j.thromres</w:t>
            </w:r>
            <w:proofErr w:type="gramEnd"/>
            <w:r w:rsidRPr="00D85E25">
              <w:rPr>
                <w:rFonts w:ascii="Arial" w:eastAsia="Calibri" w:hAnsi="Arial" w:cs="Arial"/>
                <w:sz w:val="20"/>
                <w:szCs w:val="20"/>
                <w:lang w:val="en-US"/>
              </w:rPr>
              <w:t>.2019.11.003</w:t>
            </w:r>
          </w:p>
        </w:tc>
      </w:tr>
      <w:tr w:rsidR="008D052C" w:rsidRPr="00D85E25" w14:paraId="20D47F70" w14:textId="77777777" w:rsidTr="002D4060">
        <w:tc>
          <w:tcPr>
            <w:tcW w:w="9633" w:type="dxa"/>
          </w:tcPr>
          <w:p w14:paraId="69C40A85"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Skau</w:t>
            </w:r>
            <w:proofErr w:type="spellEnd"/>
            <w:r w:rsidRPr="00D85E25">
              <w:rPr>
                <w:rFonts w:ascii="Arial" w:eastAsia="Calibri" w:hAnsi="Arial" w:cs="Arial"/>
                <w:sz w:val="20"/>
                <w:szCs w:val="20"/>
                <w:lang w:val="en-US"/>
              </w:rPr>
              <w:t xml:space="preserve"> Rasmussen L, </w:t>
            </w:r>
            <w:proofErr w:type="spellStart"/>
            <w:r w:rsidRPr="00D85E25">
              <w:rPr>
                <w:rFonts w:ascii="Arial" w:eastAsia="Calibri" w:hAnsi="Arial" w:cs="Arial"/>
                <w:sz w:val="20"/>
                <w:szCs w:val="20"/>
                <w:lang w:val="en-US"/>
              </w:rPr>
              <w:t>Vittrup</w:t>
            </w:r>
            <w:proofErr w:type="spellEnd"/>
            <w:r w:rsidRPr="00D85E25">
              <w:rPr>
                <w:rFonts w:ascii="Arial" w:eastAsia="Calibri" w:hAnsi="Arial" w:cs="Arial"/>
                <w:sz w:val="20"/>
                <w:szCs w:val="20"/>
                <w:lang w:val="en-US"/>
              </w:rPr>
              <w:t xml:space="preserve"> B, </w:t>
            </w:r>
            <w:proofErr w:type="spellStart"/>
            <w:r w:rsidRPr="00D85E25">
              <w:rPr>
                <w:rFonts w:ascii="Arial" w:eastAsia="Calibri" w:hAnsi="Arial" w:cs="Arial"/>
                <w:sz w:val="20"/>
                <w:szCs w:val="20"/>
                <w:lang w:val="en-US"/>
              </w:rPr>
              <w:t>Ladekarl</w:t>
            </w:r>
            <w:proofErr w:type="spellEnd"/>
            <w:r w:rsidRPr="00D85E25">
              <w:rPr>
                <w:rFonts w:ascii="Arial" w:eastAsia="Calibri" w:hAnsi="Arial" w:cs="Arial"/>
                <w:sz w:val="20"/>
                <w:szCs w:val="20"/>
                <w:lang w:val="en-US"/>
              </w:rPr>
              <w:t xml:space="preserve"> M, et al. The effect of postoperative gemcitabine on overall survival in patients with resected pancreatic cancer: A nationwide population-based Danish register study. Acta </w:t>
            </w:r>
            <w:proofErr w:type="spellStart"/>
            <w:r w:rsidRPr="00D85E25">
              <w:rPr>
                <w:rFonts w:ascii="Arial" w:eastAsia="Calibri" w:hAnsi="Arial" w:cs="Arial"/>
                <w:sz w:val="20"/>
                <w:szCs w:val="20"/>
                <w:lang w:val="en-US"/>
              </w:rPr>
              <w:t>Oncologica</w:t>
            </w:r>
            <w:proofErr w:type="spellEnd"/>
            <w:r w:rsidRPr="00D85E25">
              <w:rPr>
                <w:rFonts w:ascii="Arial" w:eastAsia="Calibri" w:hAnsi="Arial" w:cs="Arial"/>
                <w:sz w:val="20"/>
                <w:szCs w:val="20"/>
                <w:lang w:val="en-US"/>
              </w:rPr>
              <w:t>. 2019;58(6):864-871. doi:10.1080/0284186X.2019.1581374</w:t>
            </w:r>
          </w:p>
        </w:tc>
      </w:tr>
      <w:tr w:rsidR="008D052C" w:rsidRPr="00D85E25" w14:paraId="40F0E73B" w14:textId="77777777" w:rsidTr="002D4060">
        <w:tc>
          <w:tcPr>
            <w:tcW w:w="9633" w:type="dxa"/>
          </w:tcPr>
          <w:p w14:paraId="1329AD7A"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lastRenderedPageBreak/>
              <w:t>Skovlund</w:t>
            </w:r>
            <w:proofErr w:type="spellEnd"/>
            <w:r w:rsidRPr="00D85E25">
              <w:rPr>
                <w:rFonts w:ascii="Arial" w:eastAsia="Calibri" w:hAnsi="Arial" w:cs="Arial"/>
                <w:sz w:val="20"/>
                <w:szCs w:val="20"/>
                <w:lang w:val="en-US"/>
              </w:rPr>
              <w:t xml:space="preserve"> CW, </w:t>
            </w:r>
            <w:proofErr w:type="spellStart"/>
            <w:r w:rsidRPr="00D85E25">
              <w:rPr>
                <w:rFonts w:ascii="Arial" w:eastAsia="Calibri" w:hAnsi="Arial" w:cs="Arial"/>
                <w:sz w:val="20"/>
                <w:szCs w:val="20"/>
                <w:lang w:val="en-US"/>
              </w:rPr>
              <w:t>Mørch</w:t>
            </w:r>
            <w:proofErr w:type="spellEnd"/>
            <w:r w:rsidRPr="00D85E25">
              <w:rPr>
                <w:rFonts w:ascii="Arial" w:eastAsia="Calibri" w:hAnsi="Arial" w:cs="Arial"/>
                <w:sz w:val="20"/>
                <w:szCs w:val="20"/>
                <w:lang w:val="en-US"/>
              </w:rPr>
              <w:t xml:space="preserve"> LS, Kessing LV, Lange T, </w:t>
            </w:r>
            <w:proofErr w:type="spellStart"/>
            <w:r w:rsidRPr="00D85E25">
              <w:rPr>
                <w:rFonts w:ascii="Arial" w:eastAsia="Calibri" w:hAnsi="Arial" w:cs="Arial"/>
                <w:sz w:val="20"/>
                <w:szCs w:val="20"/>
                <w:lang w:val="en-US"/>
              </w:rPr>
              <w:t>Lidegaard</w:t>
            </w:r>
            <w:proofErr w:type="spellEnd"/>
            <w:r w:rsidRPr="00D85E25">
              <w:rPr>
                <w:rFonts w:ascii="Arial" w:eastAsia="Calibri" w:hAnsi="Arial" w:cs="Arial"/>
                <w:sz w:val="20"/>
                <w:szCs w:val="20"/>
                <w:lang w:val="en-US"/>
              </w:rPr>
              <w:t xml:space="preserve"> Ø. Association of Hormonal Contraception </w:t>
            </w:r>
            <w:proofErr w:type="gramStart"/>
            <w:r w:rsidRPr="00D85E25">
              <w:rPr>
                <w:rFonts w:ascii="Arial" w:eastAsia="Calibri" w:hAnsi="Arial" w:cs="Arial"/>
                <w:sz w:val="20"/>
                <w:szCs w:val="20"/>
                <w:lang w:val="en-US"/>
              </w:rPr>
              <w:t>With</w:t>
            </w:r>
            <w:proofErr w:type="gramEnd"/>
            <w:r w:rsidRPr="00D85E25">
              <w:rPr>
                <w:rFonts w:ascii="Arial" w:eastAsia="Calibri" w:hAnsi="Arial" w:cs="Arial"/>
                <w:sz w:val="20"/>
                <w:szCs w:val="20"/>
                <w:lang w:val="en-US"/>
              </w:rPr>
              <w:t xml:space="preserve"> Suicide Attempts and Suicides. AJP. 2017;175(4):336-342. </w:t>
            </w:r>
            <w:proofErr w:type="gramStart"/>
            <w:r w:rsidRPr="00D85E25">
              <w:rPr>
                <w:rFonts w:ascii="Arial" w:eastAsia="Calibri" w:hAnsi="Arial" w:cs="Arial"/>
                <w:sz w:val="20"/>
                <w:szCs w:val="20"/>
                <w:lang w:val="en-US"/>
              </w:rPr>
              <w:t>doi:10.1176/appi.ajp</w:t>
            </w:r>
            <w:proofErr w:type="gramEnd"/>
            <w:r w:rsidRPr="00D85E25">
              <w:rPr>
                <w:rFonts w:ascii="Arial" w:eastAsia="Calibri" w:hAnsi="Arial" w:cs="Arial"/>
                <w:sz w:val="20"/>
                <w:szCs w:val="20"/>
                <w:lang w:val="en-US"/>
              </w:rPr>
              <w:t>.2017.17060616</w:t>
            </w:r>
          </w:p>
        </w:tc>
      </w:tr>
      <w:tr w:rsidR="008D052C" w:rsidRPr="00D85E25" w14:paraId="57E3FE26" w14:textId="77777777" w:rsidTr="002D4060">
        <w:tc>
          <w:tcPr>
            <w:tcW w:w="9633" w:type="dxa"/>
          </w:tcPr>
          <w:p w14:paraId="74E387F7"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Skriver</w:t>
            </w:r>
            <w:proofErr w:type="spellEnd"/>
            <w:r w:rsidRPr="00D85E25">
              <w:rPr>
                <w:rFonts w:ascii="Arial" w:eastAsia="Calibri" w:hAnsi="Arial" w:cs="Arial"/>
                <w:sz w:val="20"/>
                <w:szCs w:val="20"/>
                <w:lang w:val="en-US"/>
              </w:rPr>
              <w:t xml:space="preserve"> C, </w:t>
            </w:r>
            <w:proofErr w:type="spellStart"/>
            <w:r w:rsidRPr="00D85E25">
              <w:rPr>
                <w:rFonts w:ascii="Arial" w:eastAsia="Calibri" w:hAnsi="Arial" w:cs="Arial"/>
                <w:sz w:val="20"/>
                <w:szCs w:val="20"/>
                <w:lang w:val="en-US"/>
              </w:rPr>
              <w:t>Dehlendorff</w:t>
            </w:r>
            <w:proofErr w:type="spellEnd"/>
            <w:r w:rsidRPr="00D85E25">
              <w:rPr>
                <w:rFonts w:ascii="Arial" w:eastAsia="Calibri" w:hAnsi="Arial" w:cs="Arial"/>
                <w:sz w:val="20"/>
                <w:szCs w:val="20"/>
                <w:lang w:val="en-US"/>
              </w:rPr>
              <w:t xml:space="preserve"> C, </w:t>
            </w:r>
            <w:proofErr w:type="spellStart"/>
            <w:r w:rsidRPr="00D85E25">
              <w:rPr>
                <w:rFonts w:ascii="Arial" w:eastAsia="Calibri" w:hAnsi="Arial" w:cs="Arial"/>
                <w:sz w:val="20"/>
                <w:szCs w:val="20"/>
                <w:lang w:val="en-US"/>
              </w:rPr>
              <w:t>Borre</w:t>
            </w:r>
            <w:proofErr w:type="spellEnd"/>
            <w:r w:rsidRPr="00D85E25">
              <w:rPr>
                <w:rFonts w:ascii="Arial" w:eastAsia="Calibri" w:hAnsi="Arial" w:cs="Arial"/>
                <w:sz w:val="20"/>
                <w:szCs w:val="20"/>
                <w:lang w:val="en-US"/>
              </w:rPr>
              <w:t xml:space="preserve"> M, et al. Use of Low-Dose Aspirin and Mortality After Prostate Cancer Diagnosis. Ann Intern Med. 2019;170(7):443-452. doi:10.7326/M17-3085</w:t>
            </w:r>
          </w:p>
        </w:tc>
      </w:tr>
      <w:tr w:rsidR="008D052C" w:rsidRPr="00D85E25" w14:paraId="08A1F1E4" w14:textId="77777777" w:rsidTr="002D4060">
        <w:tc>
          <w:tcPr>
            <w:tcW w:w="9633" w:type="dxa"/>
          </w:tcPr>
          <w:p w14:paraId="6099D58A"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Skriver</w:t>
            </w:r>
            <w:proofErr w:type="spellEnd"/>
            <w:r w:rsidRPr="00D85E25">
              <w:rPr>
                <w:rFonts w:ascii="Arial" w:eastAsia="Calibri" w:hAnsi="Arial" w:cs="Arial"/>
                <w:sz w:val="20"/>
                <w:szCs w:val="20"/>
                <w:lang w:val="en-US"/>
              </w:rPr>
              <w:t xml:space="preserve"> C, </w:t>
            </w:r>
            <w:proofErr w:type="spellStart"/>
            <w:r w:rsidRPr="00D85E25">
              <w:rPr>
                <w:rFonts w:ascii="Arial" w:eastAsia="Calibri" w:hAnsi="Arial" w:cs="Arial"/>
                <w:sz w:val="20"/>
                <w:szCs w:val="20"/>
                <w:lang w:val="en-US"/>
              </w:rPr>
              <w:t>Dehlendorff</w:t>
            </w:r>
            <w:proofErr w:type="spellEnd"/>
            <w:r w:rsidRPr="00D85E25">
              <w:rPr>
                <w:rFonts w:ascii="Arial" w:eastAsia="Calibri" w:hAnsi="Arial" w:cs="Arial"/>
                <w:sz w:val="20"/>
                <w:szCs w:val="20"/>
                <w:lang w:val="en-US"/>
              </w:rPr>
              <w:t xml:space="preserve"> C, </w:t>
            </w:r>
            <w:proofErr w:type="spellStart"/>
            <w:r w:rsidRPr="00D85E25">
              <w:rPr>
                <w:rFonts w:ascii="Arial" w:eastAsia="Calibri" w:hAnsi="Arial" w:cs="Arial"/>
                <w:sz w:val="20"/>
                <w:szCs w:val="20"/>
                <w:lang w:val="en-US"/>
              </w:rPr>
              <w:t>Borre</w:t>
            </w:r>
            <w:proofErr w:type="spellEnd"/>
            <w:r w:rsidRPr="00D85E25">
              <w:rPr>
                <w:rFonts w:ascii="Arial" w:eastAsia="Calibri" w:hAnsi="Arial" w:cs="Arial"/>
                <w:sz w:val="20"/>
                <w:szCs w:val="20"/>
                <w:lang w:val="en-US"/>
              </w:rPr>
              <w:t xml:space="preserve"> M, et al. Associations of low-dose aspirin or other NSAID use with prostate cancer risk in the Danish Diet, Cancer and Health Study. Cancer Causes Control. 2020;31(2):139-151. doi:10.1007/s10552-019-01252-5</w:t>
            </w:r>
          </w:p>
        </w:tc>
      </w:tr>
      <w:tr w:rsidR="008D052C" w:rsidRPr="00D85E25" w14:paraId="1776865F" w14:textId="77777777" w:rsidTr="002D4060">
        <w:tc>
          <w:tcPr>
            <w:tcW w:w="9633" w:type="dxa"/>
          </w:tcPr>
          <w:p w14:paraId="47C97ABD"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Smedegaard</w:t>
            </w:r>
            <w:proofErr w:type="spellEnd"/>
            <w:r w:rsidRPr="00D85E25">
              <w:rPr>
                <w:rFonts w:ascii="Arial" w:eastAsia="Calibri" w:hAnsi="Arial" w:cs="Arial"/>
                <w:sz w:val="20"/>
                <w:szCs w:val="20"/>
                <w:lang w:val="en-US"/>
              </w:rPr>
              <w:t xml:space="preserve"> L, </w:t>
            </w:r>
            <w:proofErr w:type="spellStart"/>
            <w:r w:rsidRPr="00D85E25">
              <w:rPr>
                <w:rFonts w:ascii="Arial" w:eastAsia="Calibri" w:hAnsi="Arial" w:cs="Arial"/>
                <w:sz w:val="20"/>
                <w:szCs w:val="20"/>
                <w:lang w:val="en-US"/>
              </w:rPr>
              <w:t>Charlot</w:t>
            </w:r>
            <w:proofErr w:type="spellEnd"/>
            <w:r w:rsidRPr="00D85E25">
              <w:rPr>
                <w:rFonts w:ascii="Arial" w:eastAsia="Calibri" w:hAnsi="Arial" w:cs="Arial"/>
                <w:sz w:val="20"/>
                <w:szCs w:val="20"/>
                <w:lang w:val="en-US"/>
              </w:rPr>
              <w:t xml:space="preserve"> MG, </w:t>
            </w:r>
            <w:proofErr w:type="spellStart"/>
            <w:r w:rsidRPr="00D85E25">
              <w:rPr>
                <w:rFonts w:ascii="Arial" w:eastAsia="Calibri" w:hAnsi="Arial" w:cs="Arial"/>
                <w:sz w:val="20"/>
                <w:szCs w:val="20"/>
                <w:lang w:val="en-US"/>
              </w:rPr>
              <w:t>Gislason</w:t>
            </w:r>
            <w:proofErr w:type="spellEnd"/>
            <w:r w:rsidRPr="00D85E25">
              <w:rPr>
                <w:rFonts w:ascii="Arial" w:eastAsia="Calibri" w:hAnsi="Arial" w:cs="Arial"/>
                <w:sz w:val="20"/>
                <w:szCs w:val="20"/>
                <w:lang w:val="en-US"/>
              </w:rPr>
              <w:t xml:space="preserve"> GH, Hansen PR. Temporal trends in acute myocardial infarction presentation and association with use of cardioprotective drugs: a nationwide registry- based study. European Heart Journal - Cardiovascular Pharmacotherapy. 2018;4(2):93-101. doi:10.1093/</w:t>
            </w:r>
            <w:proofErr w:type="spellStart"/>
            <w:r w:rsidRPr="00D85E25">
              <w:rPr>
                <w:rFonts w:ascii="Arial" w:eastAsia="Calibri" w:hAnsi="Arial" w:cs="Arial"/>
                <w:sz w:val="20"/>
                <w:szCs w:val="20"/>
                <w:lang w:val="en-US"/>
              </w:rPr>
              <w:t>ehjcvp</w:t>
            </w:r>
            <w:proofErr w:type="spellEnd"/>
            <w:r w:rsidRPr="00D85E25">
              <w:rPr>
                <w:rFonts w:ascii="Arial" w:eastAsia="Calibri" w:hAnsi="Arial" w:cs="Arial"/>
                <w:sz w:val="20"/>
                <w:szCs w:val="20"/>
                <w:lang w:val="en-US"/>
              </w:rPr>
              <w:t>/pvx016</w:t>
            </w:r>
          </w:p>
        </w:tc>
      </w:tr>
      <w:tr w:rsidR="008D052C" w:rsidRPr="00D85E25" w14:paraId="59A3CDE4" w14:textId="77777777" w:rsidTr="002D4060">
        <w:tc>
          <w:tcPr>
            <w:tcW w:w="9633" w:type="dxa"/>
          </w:tcPr>
          <w:p w14:paraId="390D9898"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Søgaard</w:t>
            </w:r>
            <w:proofErr w:type="spellEnd"/>
            <w:r w:rsidRPr="00D85E25">
              <w:rPr>
                <w:rFonts w:ascii="Arial" w:eastAsia="Calibri" w:hAnsi="Arial" w:cs="Arial"/>
                <w:sz w:val="20"/>
                <w:szCs w:val="20"/>
                <w:lang w:val="en-US"/>
              </w:rPr>
              <w:t xml:space="preserve"> M, Nielsen PB, </w:t>
            </w:r>
            <w:proofErr w:type="spellStart"/>
            <w:r w:rsidRPr="00D85E25">
              <w:rPr>
                <w:rFonts w:ascii="Arial" w:eastAsia="Calibri" w:hAnsi="Arial" w:cs="Arial"/>
                <w:sz w:val="20"/>
                <w:szCs w:val="20"/>
                <w:lang w:val="en-US"/>
              </w:rPr>
              <w:t>Skjøth</w:t>
            </w:r>
            <w:proofErr w:type="spellEnd"/>
            <w:r w:rsidRPr="00D85E25">
              <w:rPr>
                <w:rFonts w:ascii="Arial" w:eastAsia="Calibri" w:hAnsi="Arial" w:cs="Arial"/>
                <w:sz w:val="20"/>
                <w:szCs w:val="20"/>
                <w:lang w:val="en-US"/>
              </w:rPr>
              <w:t xml:space="preserve"> F, </w:t>
            </w:r>
            <w:proofErr w:type="spellStart"/>
            <w:r w:rsidRPr="00D85E25">
              <w:rPr>
                <w:rFonts w:ascii="Arial" w:eastAsia="Calibri" w:hAnsi="Arial" w:cs="Arial"/>
                <w:sz w:val="20"/>
                <w:szCs w:val="20"/>
                <w:lang w:val="en-US"/>
              </w:rPr>
              <w:t>Kjældgaard</w:t>
            </w:r>
            <w:proofErr w:type="spellEnd"/>
            <w:r w:rsidRPr="00D85E25">
              <w:rPr>
                <w:rFonts w:ascii="Arial" w:eastAsia="Calibri" w:hAnsi="Arial" w:cs="Arial"/>
                <w:sz w:val="20"/>
                <w:szCs w:val="20"/>
                <w:lang w:val="en-US"/>
              </w:rPr>
              <w:t xml:space="preserve"> JN, Coleman CI, Larsen TB. Rivaroxaban Versus Warfarin and Risk of Post-Thrombotic Syndrome Among Patients with Venous Thromboembolism. The American Journal of Medicine. 2018;131(7):787-794.e4. </w:t>
            </w:r>
            <w:proofErr w:type="gramStart"/>
            <w:r w:rsidRPr="00D85E25">
              <w:rPr>
                <w:rFonts w:ascii="Arial" w:eastAsia="Calibri" w:hAnsi="Arial" w:cs="Arial"/>
                <w:sz w:val="20"/>
                <w:szCs w:val="20"/>
                <w:lang w:val="en-US"/>
              </w:rPr>
              <w:t>doi:10.1016/j.amjmed</w:t>
            </w:r>
            <w:proofErr w:type="gramEnd"/>
            <w:r w:rsidRPr="00D85E25">
              <w:rPr>
                <w:rFonts w:ascii="Arial" w:eastAsia="Calibri" w:hAnsi="Arial" w:cs="Arial"/>
                <w:sz w:val="20"/>
                <w:szCs w:val="20"/>
                <w:lang w:val="en-US"/>
              </w:rPr>
              <w:t>.2018.01.041</w:t>
            </w:r>
          </w:p>
        </w:tc>
      </w:tr>
      <w:tr w:rsidR="008D052C" w:rsidRPr="00D85E25" w14:paraId="3CEF6AF1" w14:textId="77777777" w:rsidTr="002D4060">
        <w:tc>
          <w:tcPr>
            <w:tcW w:w="9633" w:type="dxa"/>
          </w:tcPr>
          <w:p w14:paraId="7C1E9963"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Søgaard</w:t>
            </w:r>
            <w:proofErr w:type="spellEnd"/>
            <w:r w:rsidRPr="00D85E25">
              <w:rPr>
                <w:rFonts w:ascii="Arial" w:eastAsia="Calibri" w:hAnsi="Arial" w:cs="Arial"/>
                <w:sz w:val="20"/>
                <w:szCs w:val="20"/>
                <w:lang w:val="en-US"/>
              </w:rPr>
              <w:t xml:space="preserve"> M, Nielsen PB, </w:t>
            </w:r>
            <w:proofErr w:type="spellStart"/>
            <w:r w:rsidRPr="00D85E25">
              <w:rPr>
                <w:rFonts w:ascii="Arial" w:eastAsia="Calibri" w:hAnsi="Arial" w:cs="Arial"/>
                <w:sz w:val="20"/>
                <w:szCs w:val="20"/>
                <w:lang w:val="en-US"/>
              </w:rPr>
              <w:t>Skjøth</w:t>
            </w:r>
            <w:proofErr w:type="spellEnd"/>
            <w:r w:rsidRPr="00D85E25">
              <w:rPr>
                <w:rFonts w:ascii="Arial" w:eastAsia="Calibri" w:hAnsi="Arial" w:cs="Arial"/>
                <w:sz w:val="20"/>
                <w:szCs w:val="20"/>
                <w:lang w:val="en-US"/>
              </w:rPr>
              <w:t xml:space="preserve"> F, </w:t>
            </w:r>
            <w:proofErr w:type="spellStart"/>
            <w:r w:rsidRPr="00D85E25">
              <w:rPr>
                <w:rFonts w:ascii="Arial" w:eastAsia="Calibri" w:hAnsi="Arial" w:cs="Arial"/>
                <w:sz w:val="20"/>
                <w:szCs w:val="20"/>
                <w:lang w:val="en-US"/>
              </w:rPr>
              <w:t>Kjældgaard</w:t>
            </w:r>
            <w:proofErr w:type="spellEnd"/>
            <w:r w:rsidRPr="00D85E25">
              <w:rPr>
                <w:rFonts w:ascii="Arial" w:eastAsia="Calibri" w:hAnsi="Arial" w:cs="Arial"/>
                <w:sz w:val="20"/>
                <w:szCs w:val="20"/>
                <w:lang w:val="en-US"/>
              </w:rPr>
              <w:t xml:space="preserve"> JN, Larsen TB. Risk of recurrence and bleeding in patients with cancer</w:t>
            </w:r>
            <w:r w:rsidRPr="00D85E25">
              <w:rPr>
                <w:rFonts w:ascii="Cambria Math" w:eastAsia="Calibri" w:hAnsi="Cambria Math" w:cs="Cambria Math"/>
                <w:sz w:val="20"/>
                <w:szCs w:val="20"/>
                <w:lang w:val="en-US"/>
              </w:rPr>
              <w:t>‐</w:t>
            </w:r>
            <w:r w:rsidRPr="00D85E25">
              <w:rPr>
                <w:rFonts w:ascii="Arial" w:eastAsia="Calibri" w:hAnsi="Arial" w:cs="Arial"/>
                <w:sz w:val="20"/>
                <w:szCs w:val="20"/>
                <w:lang w:val="en-US"/>
              </w:rPr>
              <w:t>associated venous thromboembolism treated with rivaroxaban: A nationwide cohort study. Cancer Med. 2019;8(3):1044-1053. doi:10.1002/cam4.1997</w:t>
            </w:r>
          </w:p>
        </w:tc>
      </w:tr>
      <w:tr w:rsidR="008D052C" w:rsidRPr="00D85E25" w14:paraId="713032F6" w14:textId="77777777" w:rsidTr="002D4060">
        <w:tc>
          <w:tcPr>
            <w:tcW w:w="9633" w:type="dxa"/>
          </w:tcPr>
          <w:p w14:paraId="47E682AE"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Søgaard</w:t>
            </w:r>
            <w:proofErr w:type="spellEnd"/>
            <w:r w:rsidRPr="00D85E25">
              <w:rPr>
                <w:rFonts w:ascii="Arial" w:eastAsia="Calibri" w:hAnsi="Arial" w:cs="Arial"/>
                <w:sz w:val="20"/>
                <w:szCs w:val="20"/>
                <w:lang w:val="en-US"/>
              </w:rPr>
              <w:t xml:space="preserve"> M, </w:t>
            </w:r>
            <w:proofErr w:type="spellStart"/>
            <w:r w:rsidRPr="00D85E25">
              <w:rPr>
                <w:rFonts w:ascii="Arial" w:eastAsia="Calibri" w:hAnsi="Arial" w:cs="Arial"/>
                <w:sz w:val="20"/>
                <w:szCs w:val="20"/>
                <w:lang w:val="en-US"/>
              </w:rPr>
              <w:t>Skjøth</w:t>
            </w:r>
            <w:proofErr w:type="spellEnd"/>
            <w:r w:rsidRPr="00D85E25">
              <w:rPr>
                <w:rFonts w:ascii="Arial" w:eastAsia="Calibri" w:hAnsi="Arial" w:cs="Arial"/>
                <w:sz w:val="20"/>
                <w:szCs w:val="20"/>
                <w:lang w:val="en-US"/>
              </w:rPr>
              <w:t xml:space="preserve"> F, Jensen M, et al. Nonvitamin K Antagonist Oral Anticoagulants Versus Warfarin in Atrial Fibrillation Patients and Risk of Dementia: A Nationwide Propensity</w:t>
            </w:r>
            <w:r w:rsidRPr="00D85E25">
              <w:rPr>
                <w:rFonts w:ascii="Cambria Math" w:eastAsia="Calibri" w:hAnsi="Cambria Math" w:cs="Cambria Math"/>
                <w:sz w:val="20"/>
                <w:szCs w:val="20"/>
                <w:lang w:val="en-US"/>
              </w:rPr>
              <w:t>‐</w:t>
            </w:r>
            <w:r w:rsidRPr="00D85E25">
              <w:rPr>
                <w:rFonts w:ascii="Arial" w:eastAsia="Calibri" w:hAnsi="Arial" w:cs="Arial"/>
                <w:sz w:val="20"/>
                <w:szCs w:val="20"/>
                <w:lang w:val="en-US"/>
              </w:rPr>
              <w:t xml:space="preserve"> Weighted Cohort Study. J Am Heart Assoc. 2019;8(11). doi:10.1161/JAHA.118.011358</w:t>
            </w:r>
          </w:p>
        </w:tc>
      </w:tr>
      <w:tr w:rsidR="008D052C" w:rsidRPr="00D85E25" w14:paraId="22E693C6" w14:textId="77777777" w:rsidTr="002D4060">
        <w:tc>
          <w:tcPr>
            <w:tcW w:w="9633" w:type="dxa"/>
          </w:tcPr>
          <w:p w14:paraId="611FFAD4"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Sørup</w:t>
            </w:r>
            <w:proofErr w:type="spellEnd"/>
            <w:r w:rsidRPr="00D85E25">
              <w:rPr>
                <w:rFonts w:ascii="Arial" w:eastAsia="Calibri" w:hAnsi="Arial" w:cs="Arial"/>
                <w:sz w:val="20"/>
                <w:szCs w:val="20"/>
                <w:lang w:val="en-US"/>
              </w:rPr>
              <w:t xml:space="preserve"> S, Jensen AKG, </w:t>
            </w:r>
            <w:proofErr w:type="spellStart"/>
            <w:r w:rsidRPr="00D85E25">
              <w:rPr>
                <w:rFonts w:ascii="Arial" w:eastAsia="Calibri" w:hAnsi="Arial" w:cs="Arial"/>
                <w:sz w:val="20"/>
                <w:szCs w:val="20"/>
                <w:lang w:val="en-US"/>
              </w:rPr>
              <w:t>Aaby</w:t>
            </w:r>
            <w:proofErr w:type="spellEnd"/>
            <w:r w:rsidRPr="00D85E25">
              <w:rPr>
                <w:rFonts w:ascii="Arial" w:eastAsia="Calibri" w:hAnsi="Arial" w:cs="Arial"/>
                <w:sz w:val="20"/>
                <w:szCs w:val="20"/>
                <w:lang w:val="en-US"/>
              </w:rPr>
              <w:t xml:space="preserve"> P, Benn CS. Revaccination </w:t>
            </w:r>
            <w:proofErr w:type="gramStart"/>
            <w:r w:rsidRPr="00D85E25">
              <w:rPr>
                <w:rFonts w:ascii="Arial" w:eastAsia="Calibri" w:hAnsi="Arial" w:cs="Arial"/>
                <w:sz w:val="20"/>
                <w:szCs w:val="20"/>
                <w:lang w:val="en-US"/>
              </w:rPr>
              <w:t>With</w:t>
            </w:r>
            <w:proofErr w:type="gramEnd"/>
            <w:r w:rsidRPr="00D85E25">
              <w:rPr>
                <w:rFonts w:ascii="Arial" w:eastAsia="Calibri" w:hAnsi="Arial" w:cs="Arial"/>
                <w:sz w:val="20"/>
                <w:szCs w:val="20"/>
                <w:lang w:val="en-US"/>
              </w:rPr>
              <w:t xml:space="preserve"> Measles-Mumps-Rubella Vaccine and Infectious Disease Morbidity: A Danish Register-based Cohort Study. Clinical Infectious Diseases. 2019;68(2):282-290. doi:10.1093/</w:t>
            </w:r>
            <w:proofErr w:type="spellStart"/>
            <w:r w:rsidRPr="00D85E25">
              <w:rPr>
                <w:rFonts w:ascii="Arial" w:eastAsia="Calibri" w:hAnsi="Arial" w:cs="Arial"/>
                <w:sz w:val="20"/>
                <w:szCs w:val="20"/>
                <w:lang w:val="en-US"/>
              </w:rPr>
              <w:t>cid</w:t>
            </w:r>
            <w:proofErr w:type="spellEnd"/>
            <w:r w:rsidRPr="00D85E25">
              <w:rPr>
                <w:rFonts w:ascii="Arial" w:eastAsia="Calibri" w:hAnsi="Arial" w:cs="Arial"/>
                <w:sz w:val="20"/>
                <w:szCs w:val="20"/>
                <w:lang w:val="en-US"/>
              </w:rPr>
              <w:t>/ciy433</w:t>
            </w:r>
          </w:p>
        </w:tc>
      </w:tr>
      <w:tr w:rsidR="008D052C" w:rsidRPr="00D85E25" w14:paraId="14A698E0" w14:textId="77777777" w:rsidTr="002D4060">
        <w:tc>
          <w:tcPr>
            <w:tcW w:w="9633" w:type="dxa"/>
          </w:tcPr>
          <w:p w14:paraId="02BFD6F8"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Sperling CD, </w:t>
            </w:r>
            <w:proofErr w:type="spellStart"/>
            <w:r w:rsidRPr="00D85E25">
              <w:rPr>
                <w:rFonts w:ascii="Arial" w:eastAsia="Calibri" w:hAnsi="Arial" w:cs="Arial"/>
                <w:sz w:val="20"/>
                <w:szCs w:val="20"/>
                <w:lang w:val="en-US"/>
              </w:rPr>
              <w:t>Kjaer</w:t>
            </w:r>
            <w:proofErr w:type="spellEnd"/>
            <w:r w:rsidRPr="00D85E25">
              <w:rPr>
                <w:rFonts w:ascii="Arial" w:eastAsia="Calibri" w:hAnsi="Arial" w:cs="Arial"/>
                <w:sz w:val="20"/>
                <w:szCs w:val="20"/>
                <w:lang w:val="en-US"/>
              </w:rPr>
              <w:t xml:space="preserve"> SK, </w:t>
            </w:r>
            <w:proofErr w:type="spellStart"/>
            <w:r w:rsidRPr="00D85E25">
              <w:rPr>
                <w:rFonts w:ascii="Arial" w:eastAsia="Calibri" w:hAnsi="Arial" w:cs="Arial"/>
                <w:sz w:val="20"/>
                <w:szCs w:val="20"/>
                <w:lang w:val="en-US"/>
              </w:rPr>
              <w:t>Hargreave</w:t>
            </w:r>
            <w:proofErr w:type="spellEnd"/>
            <w:r w:rsidRPr="00D85E25">
              <w:rPr>
                <w:rFonts w:ascii="Arial" w:eastAsia="Calibri" w:hAnsi="Arial" w:cs="Arial"/>
                <w:sz w:val="20"/>
                <w:szCs w:val="20"/>
                <w:lang w:val="en-US"/>
              </w:rPr>
              <w:t xml:space="preserve"> M, Jensen A. Risk of juvenile idiopathic arthritis among children conceived after fertility treatment: a nationwide registry-based cohort study. Human Reproduction. 2019;34(6):1139-1145. doi:10.1093/</w:t>
            </w:r>
            <w:proofErr w:type="spellStart"/>
            <w:r w:rsidRPr="00D85E25">
              <w:rPr>
                <w:rFonts w:ascii="Arial" w:eastAsia="Calibri" w:hAnsi="Arial" w:cs="Arial"/>
                <w:sz w:val="20"/>
                <w:szCs w:val="20"/>
                <w:lang w:val="en-US"/>
              </w:rPr>
              <w:t>humrep</w:t>
            </w:r>
            <w:proofErr w:type="spellEnd"/>
            <w:r w:rsidRPr="00D85E25">
              <w:rPr>
                <w:rFonts w:ascii="Arial" w:eastAsia="Calibri" w:hAnsi="Arial" w:cs="Arial"/>
                <w:sz w:val="20"/>
                <w:szCs w:val="20"/>
                <w:lang w:val="en-US"/>
              </w:rPr>
              <w:t>/dez035</w:t>
            </w:r>
          </w:p>
        </w:tc>
      </w:tr>
      <w:tr w:rsidR="008D052C" w:rsidRPr="00D85E25" w14:paraId="7786AF71" w14:textId="77777777" w:rsidTr="002D4060">
        <w:tc>
          <w:tcPr>
            <w:tcW w:w="9633" w:type="dxa"/>
          </w:tcPr>
          <w:p w14:paraId="5643865E"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Sperling CD, </w:t>
            </w:r>
            <w:proofErr w:type="spellStart"/>
            <w:r w:rsidRPr="00D85E25">
              <w:rPr>
                <w:rFonts w:ascii="Arial" w:eastAsia="Calibri" w:hAnsi="Arial" w:cs="Arial"/>
                <w:sz w:val="20"/>
                <w:szCs w:val="20"/>
                <w:lang w:val="en-US"/>
              </w:rPr>
              <w:t>Verdoodt</w:t>
            </w:r>
            <w:proofErr w:type="spellEnd"/>
            <w:r w:rsidRPr="00D85E25">
              <w:rPr>
                <w:rFonts w:ascii="Arial" w:eastAsia="Calibri" w:hAnsi="Arial" w:cs="Arial"/>
                <w:sz w:val="20"/>
                <w:szCs w:val="20"/>
                <w:lang w:val="en-US"/>
              </w:rPr>
              <w:t xml:space="preserve"> F, Hansen MK, </w:t>
            </w:r>
            <w:proofErr w:type="spellStart"/>
            <w:r w:rsidRPr="00D85E25">
              <w:rPr>
                <w:rFonts w:ascii="Arial" w:eastAsia="Calibri" w:hAnsi="Arial" w:cs="Arial"/>
                <w:sz w:val="20"/>
                <w:szCs w:val="20"/>
                <w:lang w:val="en-US"/>
              </w:rPr>
              <w:t>Dehlendorff</w:t>
            </w:r>
            <w:proofErr w:type="spellEnd"/>
            <w:r w:rsidRPr="00D85E25">
              <w:rPr>
                <w:rFonts w:ascii="Arial" w:eastAsia="Calibri" w:hAnsi="Arial" w:cs="Arial"/>
                <w:sz w:val="20"/>
                <w:szCs w:val="20"/>
                <w:lang w:val="en-US"/>
              </w:rPr>
              <w:t xml:space="preserve"> C, </w:t>
            </w:r>
            <w:proofErr w:type="spellStart"/>
            <w:r w:rsidRPr="00D85E25">
              <w:rPr>
                <w:rFonts w:ascii="Arial" w:eastAsia="Calibri" w:hAnsi="Arial" w:cs="Arial"/>
                <w:sz w:val="20"/>
                <w:szCs w:val="20"/>
                <w:lang w:val="en-US"/>
              </w:rPr>
              <w:t>Friis</w:t>
            </w:r>
            <w:proofErr w:type="spellEnd"/>
            <w:r w:rsidRPr="00D85E25">
              <w:rPr>
                <w:rFonts w:ascii="Arial" w:eastAsia="Calibri" w:hAnsi="Arial" w:cs="Arial"/>
                <w:sz w:val="20"/>
                <w:szCs w:val="20"/>
                <w:lang w:val="en-US"/>
              </w:rPr>
              <w:t xml:space="preserve"> S, </w:t>
            </w:r>
            <w:proofErr w:type="spellStart"/>
            <w:r w:rsidRPr="00D85E25">
              <w:rPr>
                <w:rFonts w:ascii="Arial" w:eastAsia="Calibri" w:hAnsi="Arial" w:cs="Arial"/>
                <w:sz w:val="20"/>
                <w:szCs w:val="20"/>
                <w:lang w:val="en-US"/>
              </w:rPr>
              <w:t>Kjaer</w:t>
            </w:r>
            <w:proofErr w:type="spellEnd"/>
            <w:r w:rsidRPr="00D85E25">
              <w:rPr>
                <w:rFonts w:ascii="Arial" w:eastAsia="Calibri" w:hAnsi="Arial" w:cs="Arial"/>
                <w:sz w:val="20"/>
                <w:szCs w:val="20"/>
                <w:lang w:val="en-US"/>
              </w:rPr>
              <w:t xml:space="preserve"> SK. Statin use and mortality among endometrial cancer patients: a Danish nationwide cohort study. International Journal of Cancer. 2018;143(11):2668-2676. doi:10.1002/ijc.31625</w:t>
            </w:r>
          </w:p>
        </w:tc>
      </w:tr>
      <w:tr w:rsidR="008D052C" w:rsidRPr="00D85E25" w14:paraId="4003C21E" w14:textId="77777777" w:rsidTr="002D4060">
        <w:tc>
          <w:tcPr>
            <w:tcW w:w="9633" w:type="dxa"/>
          </w:tcPr>
          <w:p w14:paraId="05058674"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Staerk</w:t>
            </w:r>
            <w:proofErr w:type="spellEnd"/>
            <w:r w:rsidRPr="00D85E25">
              <w:rPr>
                <w:rFonts w:ascii="Arial" w:eastAsia="Calibri" w:hAnsi="Arial" w:cs="Arial"/>
                <w:sz w:val="20"/>
                <w:szCs w:val="20"/>
                <w:lang w:val="en-US"/>
              </w:rPr>
              <w:t xml:space="preserve"> L, </w:t>
            </w:r>
            <w:proofErr w:type="spellStart"/>
            <w:r w:rsidRPr="00D85E25">
              <w:rPr>
                <w:rFonts w:ascii="Arial" w:eastAsia="Calibri" w:hAnsi="Arial" w:cs="Arial"/>
                <w:sz w:val="20"/>
                <w:szCs w:val="20"/>
                <w:lang w:val="en-US"/>
              </w:rPr>
              <w:t>Gerds</w:t>
            </w:r>
            <w:proofErr w:type="spellEnd"/>
            <w:r w:rsidRPr="00D85E25">
              <w:rPr>
                <w:rFonts w:ascii="Arial" w:eastAsia="Calibri" w:hAnsi="Arial" w:cs="Arial"/>
                <w:sz w:val="20"/>
                <w:szCs w:val="20"/>
                <w:lang w:val="en-US"/>
              </w:rPr>
              <w:t xml:space="preserve"> TA, Lip GYH, et al. Standard and reduced doses of dabigatran, rivaroxaban and apixaban for stroke prevention in atrial fibrillation: a nationwide cohort study. Journal of Internal Medicine. 2018;283(1):45-55. doi:10.1111/joim.12683</w:t>
            </w:r>
          </w:p>
        </w:tc>
      </w:tr>
      <w:tr w:rsidR="008D052C" w:rsidRPr="00D85E25" w14:paraId="4B96841D" w14:textId="77777777" w:rsidTr="002D4060">
        <w:tc>
          <w:tcPr>
            <w:tcW w:w="9633" w:type="dxa"/>
          </w:tcPr>
          <w:p w14:paraId="6B3AD8A8"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Staerk</w:t>
            </w:r>
            <w:proofErr w:type="spellEnd"/>
            <w:r w:rsidRPr="00D85E25">
              <w:rPr>
                <w:rFonts w:ascii="Arial" w:eastAsia="Calibri" w:hAnsi="Arial" w:cs="Arial"/>
                <w:sz w:val="20"/>
                <w:szCs w:val="20"/>
                <w:lang w:val="en-US"/>
              </w:rPr>
              <w:t xml:space="preserve"> L, </w:t>
            </w:r>
            <w:proofErr w:type="spellStart"/>
            <w:r w:rsidRPr="00D85E25">
              <w:rPr>
                <w:rFonts w:ascii="Arial" w:eastAsia="Calibri" w:hAnsi="Arial" w:cs="Arial"/>
                <w:sz w:val="20"/>
                <w:szCs w:val="20"/>
                <w:lang w:val="en-US"/>
              </w:rPr>
              <w:t>Fosbøl</w:t>
            </w:r>
            <w:proofErr w:type="spellEnd"/>
            <w:r w:rsidRPr="00D85E25">
              <w:rPr>
                <w:rFonts w:ascii="Arial" w:eastAsia="Calibri" w:hAnsi="Arial" w:cs="Arial"/>
                <w:sz w:val="20"/>
                <w:szCs w:val="20"/>
                <w:lang w:val="en-US"/>
              </w:rPr>
              <w:t xml:space="preserve"> EL, Lamberts M, et al. Resumption of oral anticoagulation following traumatic injury and risk of stroke and bleeding in patients with atrial fibrillation: a nationwide cohort study. European Heart Journal. 2018;39(19):1698-1705a. doi:10.1093/</w:t>
            </w:r>
            <w:proofErr w:type="spellStart"/>
            <w:r w:rsidRPr="00D85E25">
              <w:rPr>
                <w:rFonts w:ascii="Arial" w:eastAsia="Calibri" w:hAnsi="Arial" w:cs="Arial"/>
                <w:sz w:val="20"/>
                <w:szCs w:val="20"/>
                <w:lang w:val="en-US"/>
              </w:rPr>
              <w:t>eurheartj</w:t>
            </w:r>
            <w:proofErr w:type="spellEnd"/>
            <w:r w:rsidRPr="00D85E25">
              <w:rPr>
                <w:rFonts w:ascii="Arial" w:eastAsia="Calibri" w:hAnsi="Arial" w:cs="Arial"/>
                <w:sz w:val="20"/>
                <w:szCs w:val="20"/>
                <w:lang w:val="en-US"/>
              </w:rPr>
              <w:t>/ehx598</w:t>
            </w:r>
          </w:p>
        </w:tc>
      </w:tr>
      <w:tr w:rsidR="008D052C" w:rsidRPr="00D85E25" w14:paraId="754DA12E" w14:textId="77777777" w:rsidTr="002D4060">
        <w:tc>
          <w:tcPr>
            <w:tcW w:w="9633" w:type="dxa"/>
          </w:tcPr>
          <w:p w14:paraId="685739B4"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Steffensen</w:t>
            </w:r>
            <w:proofErr w:type="spellEnd"/>
            <w:r w:rsidRPr="00D85E25">
              <w:rPr>
                <w:rFonts w:ascii="Arial" w:eastAsia="Calibri" w:hAnsi="Arial" w:cs="Arial"/>
                <w:sz w:val="20"/>
                <w:szCs w:val="20"/>
                <w:lang w:val="en-US"/>
              </w:rPr>
              <w:t xml:space="preserve"> EH, Cary C, Jensen JB, Larsson H, Weiner M, </w:t>
            </w:r>
            <w:proofErr w:type="spellStart"/>
            <w:r w:rsidRPr="00D85E25">
              <w:rPr>
                <w:rFonts w:ascii="Arial" w:eastAsia="Calibri" w:hAnsi="Arial" w:cs="Arial"/>
                <w:sz w:val="20"/>
                <w:szCs w:val="20"/>
                <w:lang w:val="en-US"/>
              </w:rPr>
              <w:t>Nørgaard</w:t>
            </w:r>
            <w:proofErr w:type="spellEnd"/>
            <w:r w:rsidRPr="00D85E25">
              <w:rPr>
                <w:rFonts w:ascii="Arial" w:eastAsia="Calibri" w:hAnsi="Arial" w:cs="Arial"/>
                <w:sz w:val="20"/>
                <w:szCs w:val="20"/>
                <w:lang w:val="en-US"/>
              </w:rPr>
              <w:t xml:space="preserve"> M. Preadmission antidepressant use and bladder cancer: a population-based cohort study of stage at diagnosis, time to surgery, and surgical outcomes. BMC Cancer. 2018;18. doi:10.1186/s12885-018-4939-8</w:t>
            </w:r>
          </w:p>
        </w:tc>
      </w:tr>
      <w:tr w:rsidR="008D052C" w:rsidRPr="00D85E25" w14:paraId="69E4CFDD" w14:textId="77777777" w:rsidTr="002D4060">
        <w:tc>
          <w:tcPr>
            <w:tcW w:w="9633" w:type="dxa"/>
          </w:tcPr>
          <w:p w14:paraId="3E2D460A"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Stokholm</w:t>
            </w:r>
            <w:proofErr w:type="spellEnd"/>
            <w:r w:rsidRPr="00D85E25">
              <w:rPr>
                <w:rFonts w:ascii="Arial" w:eastAsia="Calibri" w:hAnsi="Arial" w:cs="Arial"/>
                <w:sz w:val="20"/>
                <w:szCs w:val="20"/>
                <w:lang w:val="en-US"/>
              </w:rPr>
              <w:t xml:space="preserve"> L, </w:t>
            </w:r>
            <w:proofErr w:type="spellStart"/>
            <w:r w:rsidRPr="00D85E25">
              <w:rPr>
                <w:rFonts w:ascii="Arial" w:eastAsia="Calibri" w:hAnsi="Arial" w:cs="Arial"/>
                <w:sz w:val="20"/>
                <w:szCs w:val="20"/>
                <w:lang w:val="en-US"/>
              </w:rPr>
              <w:t>Juhl</w:t>
            </w:r>
            <w:proofErr w:type="spellEnd"/>
            <w:r w:rsidRPr="00D85E25">
              <w:rPr>
                <w:rFonts w:ascii="Arial" w:eastAsia="Calibri" w:hAnsi="Arial" w:cs="Arial"/>
                <w:sz w:val="20"/>
                <w:szCs w:val="20"/>
                <w:lang w:val="en-US"/>
              </w:rPr>
              <w:t xml:space="preserve"> M, </w:t>
            </w:r>
            <w:proofErr w:type="spellStart"/>
            <w:r w:rsidRPr="00D85E25">
              <w:rPr>
                <w:rFonts w:ascii="Arial" w:eastAsia="Calibri" w:hAnsi="Arial" w:cs="Arial"/>
                <w:sz w:val="20"/>
                <w:szCs w:val="20"/>
                <w:lang w:val="en-US"/>
              </w:rPr>
              <w:t>Lønfeldt</w:t>
            </w:r>
            <w:proofErr w:type="spellEnd"/>
            <w:r w:rsidRPr="00D85E25">
              <w:rPr>
                <w:rFonts w:ascii="Arial" w:eastAsia="Calibri" w:hAnsi="Arial" w:cs="Arial"/>
                <w:sz w:val="20"/>
                <w:szCs w:val="20"/>
                <w:lang w:val="en-US"/>
              </w:rPr>
              <w:t xml:space="preserve"> NN, Mikkelsen SH, </w:t>
            </w:r>
            <w:proofErr w:type="spellStart"/>
            <w:r w:rsidRPr="00D85E25">
              <w:rPr>
                <w:rFonts w:ascii="Arial" w:eastAsia="Calibri" w:hAnsi="Arial" w:cs="Arial"/>
                <w:sz w:val="20"/>
                <w:szCs w:val="20"/>
                <w:lang w:val="en-US"/>
              </w:rPr>
              <w:t>Obel</w:t>
            </w:r>
            <w:proofErr w:type="spellEnd"/>
            <w:r w:rsidRPr="00D85E25">
              <w:rPr>
                <w:rFonts w:ascii="Arial" w:eastAsia="Calibri" w:hAnsi="Arial" w:cs="Arial"/>
                <w:sz w:val="20"/>
                <w:szCs w:val="20"/>
                <w:lang w:val="en-US"/>
              </w:rPr>
              <w:t xml:space="preserve"> C, Strandberg</w:t>
            </w:r>
            <w:r w:rsidRPr="00D85E25">
              <w:rPr>
                <w:rFonts w:ascii="Cambria Math" w:eastAsia="Calibri" w:hAnsi="Cambria Math" w:cs="Cambria Math"/>
                <w:sz w:val="20"/>
                <w:szCs w:val="20"/>
                <w:lang w:val="en-US"/>
              </w:rPr>
              <w:t>‐</w:t>
            </w:r>
            <w:r w:rsidRPr="00D85E25">
              <w:rPr>
                <w:rFonts w:ascii="Arial" w:eastAsia="Calibri" w:hAnsi="Arial" w:cs="Arial"/>
                <w:sz w:val="20"/>
                <w:szCs w:val="20"/>
                <w:lang w:val="en-US"/>
              </w:rPr>
              <w:t xml:space="preserve">Larsen K. Obstetric synthetic oxytocin </w:t>
            </w:r>
            <w:proofErr w:type="gramStart"/>
            <w:r w:rsidRPr="00D85E25">
              <w:rPr>
                <w:rFonts w:ascii="Arial" w:eastAsia="Calibri" w:hAnsi="Arial" w:cs="Arial"/>
                <w:sz w:val="20"/>
                <w:szCs w:val="20"/>
                <w:lang w:val="en-US"/>
              </w:rPr>
              <w:t>use</w:t>
            </w:r>
            <w:proofErr w:type="gramEnd"/>
            <w:r w:rsidRPr="00D85E25">
              <w:rPr>
                <w:rFonts w:ascii="Arial" w:eastAsia="Calibri" w:hAnsi="Arial" w:cs="Arial"/>
                <w:sz w:val="20"/>
                <w:szCs w:val="20"/>
                <w:lang w:val="en-US"/>
              </w:rPr>
              <w:t xml:space="preserve"> and subsequent hyperactivity/inattention problems in Danish children. Acta </w:t>
            </w:r>
            <w:proofErr w:type="spellStart"/>
            <w:r w:rsidRPr="00D85E25">
              <w:rPr>
                <w:rFonts w:ascii="Arial" w:eastAsia="Calibri" w:hAnsi="Arial" w:cs="Arial"/>
                <w:sz w:val="20"/>
                <w:szCs w:val="20"/>
                <w:lang w:val="en-US"/>
              </w:rPr>
              <w:t>Obstetricia</w:t>
            </w:r>
            <w:proofErr w:type="spellEnd"/>
            <w:r w:rsidRPr="00D85E25">
              <w:rPr>
                <w:rFonts w:ascii="Arial" w:eastAsia="Calibri" w:hAnsi="Arial" w:cs="Arial"/>
                <w:sz w:val="20"/>
                <w:szCs w:val="20"/>
                <w:lang w:val="en-US"/>
              </w:rPr>
              <w:t xml:space="preserve"> et </w:t>
            </w:r>
            <w:proofErr w:type="spellStart"/>
            <w:r w:rsidRPr="00D85E25">
              <w:rPr>
                <w:rFonts w:ascii="Arial" w:eastAsia="Calibri" w:hAnsi="Arial" w:cs="Arial"/>
                <w:sz w:val="20"/>
                <w:szCs w:val="20"/>
                <w:lang w:val="en-US"/>
              </w:rPr>
              <w:t>Gynecologica</w:t>
            </w:r>
            <w:proofErr w:type="spellEnd"/>
            <w:r w:rsidRPr="00D85E25">
              <w:rPr>
                <w:rFonts w:ascii="Arial" w:eastAsia="Calibri" w:hAnsi="Arial" w:cs="Arial"/>
                <w:sz w:val="20"/>
                <w:szCs w:val="20"/>
                <w:lang w:val="en-US"/>
              </w:rPr>
              <w:t xml:space="preserve"> Scandinavica. 2018;97(7):880-889. doi:10.1111/aogs.13344</w:t>
            </w:r>
          </w:p>
        </w:tc>
      </w:tr>
      <w:tr w:rsidR="008D052C" w:rsidRPr="00D85E25" w14:paraId="50CED3A2" w14:textId="77777777" w:rsidTr="002D4060">
        <w:tc>
          <w:tcPr>
            <w:tcW w:w="9633" w:type="dxa"/>
          </w:tcPr>
          <w:p w14:paraId="0A073026"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Sundbøll</w:t>
            </w:r>
            <w:proofErr w:type="spellEnd"/>
            <w:r w:rsidRPr="00D85E25">
              <w:rPr>
                <w:rFonts w:ascii="Arial" w:eastAsia="Calibri" w:hAnsi="Arial" w:cs="Arial"/>
                <w:sz w:val="20"/>
                <w:szCs w:val="20"/>
                <w:lang w:val="en-US"/>
              </w:rPr>
              <w:t xml:space="preserve"> J, </w:t>
            </w:r>
            <w:proofErr w:type="spellStart"/>
            <w:r w:rsidRPr="00D85E25">
              <w:rPr>
                <w:rFonts w:ascii="Arial" w:eastAsia="Calibri" w:hAnsi="Arial" w:cs="Arial"/>
                <w:sz w:val="20"/>
                <w:szCs w:val="20"/>
                <w:lang w:val="en-US"/>
              </w:rPr>
              <w:t>Darvalics</w:t>
            </w:r>
            <w:proofErr w:type="spellEnd"/>
            <w:r w:rsidRPr="00D85E25">
              <w:rPr>
                <w:rFonts w:ascii="Arial" w:eastAsia="Calibri" w:hAnsi="Arial" w:cs="Arial"/>
                <w:sz w:val="20"/>
                <w:szCs w:val="20"/>
                <w:lang w:val="en-US"/>
              </w:rPr>
              <w:t xml:space="preserve"> B, </w:t>
            </w:r>
            <w:proofErr w:type="spellStart"/>
            <w:r w:rsidRPr="00D85E25">
              <w:rPr>
                <w:rFonts w:ascii="Arial" w:eastAsia="Calibri" w:hAnsi="Arial" w:cs="Arial"/>
                <w:sz w:val="20"/>
                <w:szCs w:val="20"/>
                <w:lang w:val="en-US"/>
              </w:rPr>
              <w:t>Horváth</w:t>
            </w:r>
            <w:r w:rsidRPr="00D85E25">
              <w:rPr>
                <w:rFonts w:ascii="Cambria Math" w:eastAsia="Calibri" w:hAnsi="Cambria Math" w:cs="Cambria Math"/>
                <w:sz w:val="20"/>
                <w:szCs w:val="20"/>
                <w:lang w:val="en-US"/>
              </w:rPr>
              <w:t>‐</w:t>
            </w:r>
            <w:r w:rsidRPr="00D85E25">
              <w:rPr>
                <w:rFonts w:ascii="Arial" w:eastAsia="Calibri" w:hAnsi="Arial" w:cs="Arial"/>
                <w:sz w:val="20"/>
                <w:szCs w:val="20"/>
                <w:lang w:val="en-US"/>
              </w:rPr>
              <w:t>Puhó</w:t>
            </w:r>
            <w:proofErr w:type="spellEnd"/>
            <w:r w:rsidRPr="00D85E25">
              <w:rPr>
                <w:rFonts w:ascii="Arial" w:eastAsia="Calibri" w:hAnsi="Arial" w:cs="Arial"/>
                <w:sz w:val="20"/>
                <w:szCs w:val="20"/>
                <w:lang w:val="en-US"/>
              </w:rPr>
              <w:t xml:space="preserve"> E, et al. Preadmission use of glucocorticoids and risk of cardiovascular events in patients with ischemic stroke. Journal of Thrombosis &amp; </w:t>
            </w:r>
            <w:proofErr w:type="spellStart"/>
            <w:r w:rsidRPr="00D85E25">
              <w:rPr>
                <w:rFonts w:ascii="Arial" w:eastAsia="Calibri" w:hAnsi="Arial" w:cs="Arial"/>
                <w:sz w:val="20"/>
                <w:szCs w:val="20"/>
                <w:lang w:val="en-US"/>
              </w:rPr>
              <w:t>Haemostasis</w:t>
            </w:r>
            <w:proofErr w:type="spellEnd"/>
            <w:r w:rsidRPr="00D85E25">
              <w:rPr>
                <w:rFonts w:ascii="Arial" w:eastAsia="Calibri" w:hAnsi="Arial" w:cs="Arial"/>
                <w:sz w:val="20"/>
                <w:szCs w:val="20"/>
                <w:lang w:val="en-US"/>
              </w:rPr>
              <w:t>. 2018;16(11):2175-2183. doi:10.1111/jth.14283</w:t>
            </w:r>
          </w:p>
        </w:tc>
      </w:tr>
      <w:tr w:rsidR="008D052C" w:rsidRPr="00D85E25" w14:paraId="0A5B10D0" w14:textId="77777777" w:rsidTr="002D4060">
        <w:tc>
          <w:tcPr>
            <w:tcW w:w="9633" w:type="dxa"/>
          </w:tcPr>
          <w:p w14:paraId="2999BFAD"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Svanström</w:t>
            </w:r>
            <w:proofErr w:type="spellEnd"/>
            <w:r w:rsidRPr="00D85E25">
              <w:rPr>
                <w:rFonts w:ascii="Arial" w:eastAsia="Calibri" w:hAnsi="Arial" w:cs="Arial"/>
                <w:sz w:val="20"/>
                <w:szCs w:val="20"/>
                <w:lang w:val="en-US"/>
              </w:rPr>
              <w:t xml:space="preserve"> H, Lund M, </w:t>
            </w:r>
            <w:proofErr w:type="spellStart"/>
            <w:r w:rsidRPr="00D85E25">
              <w:rPr>
                <w:rFonts w:ascii="Arial" w:eastAsia="Calibri" w:hAnsi="Arial" w:cs="Arial"/>
                <w:sz w:val="20"/>
                <w:szCs w:val="20"/>
                <w:lang w:val="en-US"/>
              </w:rPr>
              <w:t>Melbye</w:t>
            </w:r>
            <w:proofErr w:type="spellEnd"/>
            <w:r w:rsidRPr="00D85E25">
              <w:rPr>
                <w:rFonts w:ascii="Arial" w:eastAsia="Calibri" w:hAnsi="Arial" w:cs="Arial"/>
                <w:sz w:val="20"/>
                <w:szCs w:val="20"/>
                <w:lang w:val="en-US"/>
              </w:rPr>
              <w:t xml:space="preserve"> M, Pasternak B. Concomitant use of low-dose methotrexate and NSAIDs and the risk of serious adverse events among patients with rheumatoid arthritis. Pharmacoepidemiology and Drug Safety. 2018;27(8):885-893. doi:10.1002/pds.4555</w:t>
            </w:r>
          </w:p>
        </w:tc>
      </w:tr>
      <w:tr w:rsidR="008D052C" w:rsidRPr="00D85E25" w14:paraId="4C2DE45C" w14:textId="77777777" w:rsidTr="002D4060">
        <w:tc>
          <w:tcPr>
            <w:tcW w:w="9633" w:type="dxa"/>
          </w:tcPr>
          <w:p w14:paraId="62A0C18B"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lastRenderedPageBreak/>
              <w:t>Svanström</w:t>
            </w:r>
            <w:proofErr w:type="spellEnd"/>
            <w:r w:rsidRPr="00D85E25">
              <w:rPr>
                <w:rFonts w:ascii="Arial" w:eastAsia="Calibri" w:hAnsi="Arial" w:cs="Arial"/>
                <w:sz w:val="20"/>
                <w:szCs w:val="20"/>
                <w:lang w:val="en-US"/>
              </w:rPr>
              <w:t xml:space="preserve"> H, Lund M, </w:t>
            </w:r>
            <w:proofErr w:type="spellStart"/>
            <w:r w:rsidRPr="00D85E25">
              <w:rPr>
                <w:rFonts w:ascii="Arial" w:eastAsia="Calibri" w:hAnsi="Arial" w:cs="Arial"/>
                <w:sz w:val="20"/>
                <w:szCs w:val="20"/>
                <w:lang w:val="en-US"/>
              </w:rPr>
              <w:t>Melbye</w:t>
            </w:r>
            <w:proofErr w:type="spellEnd"/>
            <w:r w:rsidRPr="00D85E25">
              <w:rPr>
                <w:rFonts w:ascii="Arial" w:eastAsia="Calibri" w:hAnsi="Arial" w:cs="Arial"/>
                <w:sz w:val="20"/>
                <w:szCs w:val="20"/>
                <w:lang w:val="en-US"/>
              </w:rPr>
              <w:t xml:space="preserve"> M, Pasternak B. Use of Proton Pump Inhibitors and the Risk of Acute Kidney Injury Among Patients with Rheumatoid Arthritis: Cohort Study. Drug Safety: An International Journal of Medical Toxicology and Drug Experience. 2018;41(8):817-826. doi:10.1007/s40264-018-0663-1</w:t>
            </w:r>
          </w:p>
        </w:tc>
      </w:tr>
      <w:tr w:rsidR="008D052C" w:rsidRPr="00D85E25" w14:paraId="37EFD8E1" w14:textId="77777777" w:rsidTr="002D4060">
        <w:tc>
          <w:tcPr>
            <w:tcW w:w="9633" w:type="dxa"/>
          </w:tcPr>
          <w:p w14:paraId="179E88B9"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Svanström</w:t>
            </w:r>
            <w:proofErr w:type="spellEnd"/>
            <w:r w:rsidRPr="00D85E25">
              <w:rPr>
                <w:rFonts w:ascii="Arial" w:eastAsia="Calibri" w:hAnsi="Arial" w:cs="Arial"/>
                <w:sz w:val="20"/>
                <w:szCs w:val="20"/>
                <w:lang w:val="en-US"/>
              </w:rPr>
              <w:t xml:space="preserve"> H, Ueda P, </w:t>
            </w:r>
            <w:proofErr w:type="spellStart"/>
            <w:r w:rsidRPr="00D85E25">
              <w:rPr>
                <w:rFonts w:ascii="Arial" w:eastAsia="Calibri" w:hAnsi="Arial" w:cs="Arial"/>
                <w:sz w:val="20"/>
                <w:szCs w:val="20"/>
                <w:lang w:val="en-US"/>
              </w:rPr>
              <w:t>Melbye</w:t>
            </w:r>
            <w:proofErr w:type="spellEnd"/>
            <w:r w:rsidRPr="00D85E25">
              <w:rPr>
                <w:rFonts w:ascii="Arial" w:eastAsia="Calibri" w:hAnsi="Arial" w:cs="Arial"/>
                <w:sz w:val="20"/>
                <w:szCs w:val="20"/>
                <w:lang w:val="en-US"/>
              </w:rPr>
              <w:t xml:space="preserve"> M, et al. Use of liraglutide and risk of major cardiovascular events: a register-based cohort study in Denmark and Sweden. The Lancet Diabetes &amp; Endocrinology. 2019;7(2):106-114. doi:10.1016/S2213-8587(18)30320-6</w:t>
            </w:r>
          </w:p>
        </w:tc>
      </w:tr>
      <w:tr w:rsidR="008D052C" w:rsidRPr="00D85E25" w14:paraId="0A1FE728" w14:textId="77777777" w:rsidTr="002D4060">
        <w:tc>
          <w:tcPr>
            <w:tcW w:w="9633" w:type="dxa"/>
          </w:tcPr>
          <w:p w14:paraId="07600802"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Thamsborg</w:t>
            </w:r>
            <w:proofErr w:type="spellEnd"/>
            <w:r w:rsidRPr="00D85E25">
              <w:rPr>
                <w:rFonts w:ascii="Arial" w:eastAsia="Calibri" w:hAnsi="Arial" w:cs="Arial"/>
                <w:sz w:val="20"/>
                <w:szCs w:val="20"/>
                <w:lang w:val="en-US"/>
              </w:rPr>
              <w:t xml:space="preserve"> LH, Napolitano G, Larsen LG, </w:t>
            </w:r>
            <w:proofErr w:type="spellStart"/>
            <w:r w:rsidRPr="00D85E25">
              <w:rPr>
                <w:rFonts w:ascii="Arial" w:eastAsia="Calibri" w:hAnsi="Arial" w:cs="Arial"/>
                <w:sz w:val="20"/>
                <w:szCs w:val="20"/>
                <w:lang w:val="en-US"/>
              </w:rPr>
              <w:t>Lynge</w:t>
            </w:r>
            <w:proofErr w:type="spellEnd"/>
            <w:r w:rsidRPr="00D85E25">
              <w:rPr>
                <w:rFonts w:ascii="Arial" w:eastAsia="Calibri" w:hAnsi="Arial" w:cs="Arial"/>
                <w:sz w:val="20"/>
                <w:szCs w:val="20"/>
                <w:lang w:val="en-US"/>
              </w:rPr>
              <w:t xml:space="preserve"> E. Impact of HPV vaccination on outcome of cervical cytology screening in Denmark—A register</w:t>
            </w:r>
            <w:r w:rsidRPr="00D85E25">
              <w:rPr>
                <w:rFonts w:ascii="Cambria Math" w:eastAsia="Calibri" w:hAnsi="Cambria Math" w:cs="Cambria Math"/>
                <w:sz w:val="20"/>
                <w:szCs w:val="20"/>
                <w:lang w:val="en-US"/>
              </w:rPr>
              <w:t>‐</w:t>
            </w:r>
            <w:r w:rsidRPr="00D85E25">
              <w:rPr>
                <w:rFonts w:ascii="Arial" w:eastAsia="Calibri" w:hAnsi="Arial" w:cs="Arial"/>
                <w:sz w:val="20"/>
                <w:szCs w:val="20"/>
                <w:lang w:val="en-US"/>
              </w:rPr>
              <w:t>based cohort study. Int J Cancer. 2018;143(7):1662-1670. doi:10.1002/ijc.31568</w:t>
            </w:r>
          </w:p>
        </w:tc>
      </w:tr>
      <w:tr w:rsidR="008D052C" w:rsidRPr="00D85E25" w14:paraId="1242773C" w14:textId="77777777" w:rsidTr="002D4060">
        <w:tc>
          <w:tcPr>
            <w:tcW w:w="9633" w:type="dxa"/>
          </w:tcPr>
          <w:p w14:paraId="04F3A661"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Thomsen AML, Liew Z, Riis AH, et al. Nitrosatable drug exposure during pregnancy and risk of stillbirth. Pharmacoepidemiology and Drug Safety. 2019;28(9):1204-1210. </w:t>
            </w:r>
            <w:proofErr w:type="spellStart"/>
            <w:proofErr w:type="gramStart"/>
            <w:r w:rsidRPr="00D85E25">
              <w:rPr>
                <w:rFonts w:ascii="Arial" w:eastAsia="Calibri" w:hAnsi="Arial" w:cs="Arial"/>
                <w:sz w:val="20"/>
                <w:szCs w:val="20"/>
                <w:lang w:val="en-US"/>
              </w:rPr>
              <w:t>doi:https</w:t>
            </w:r>
            <w:proofErr w:type="spellEnd"/>
            <w:r w:rsidRPr="00D85E25">
              <w:rPr>
                <w:rFonts w:ascii="Arial" w:eastAsia="Calibri" w:hAnsi="Arial" w:cs="Arial"/>
                <w:sz w:val="20"/>
                <w:szCs w:val="20"/>
                <w:lang w:val="en-US"/>
              </w:rPr>
              <w:t>://doi.org/10.1002/pds.4867</w:t>
            </w:r>
            <w:proofErr w:type="gramEnd"/>
          </w:p>
        </w:tc>
      </w:tr>
      <w:tr w:rsidR="008D052C" w:rsidRPr="00D85E25" w14:paraId="5E8205FC" w14:textId="77777777" w:rsidTr="002D4060">
        <w:tc>
          <w:tcPr>
            <w:tcW w:w="9633" w:type="dxa"/>
          </w:tcPr>
          <w:p w14:paraId="1AE501C8"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Thomseth</w:t>
            </w:r>
            <w:proofErr w:type="spellEnd"/>
            <w:r w:rsidRPr="00D85E25">
              <w:rPr>
                <w:rFonts w:ascii="Arial" w:eastAsia="Calibri" w:hAnsi="Arial" w:cs="Arial"/>
                <w:sz w:val="20"/>
                <w:szCs w:val="20"/>
                <w:lang w:val="en-US"/>
              </w:rPr>
              <w:t xml:space="preserve"> V, </w:t>
            </w:r>
            <w:proofErr w:type="spellStart"/>
            <w:r w:rsidRPr="00D85E25">
              <w:rPr>
                <w:rFonts w:ascii="Arial" w:eastAsia="Calibri" w:hAnsi="Arial" w:cs="Arial"/>
                <w:sz w:val="20"/>
                <w:szCs w:val="20"/>
                <w:lang w:val="en-US"/>
              </w:rPr>
              <w:t>Cejvanovic</w:t>
            </w:r>
            <w:proofErr w:type="spellEnd"/>
            <w:r w:rsidRPr="00D85E25">
              <w:rPr>
                <w:rFonts w:ascii="Arial" w:eastAsia="Calibri" w:hAnsi="Arial" w:cs="Arial"/>
                <w:sz w:val="20"/>
                <w:szCs w:val="20"/>
                <w:lang w:val="en-US"/>
              </w:rPr>
              <w:t xml:space="preserve"> V, Jimenez</w:t>
            </w:r>
            <w:r w:rsidRPr="00D85E25">
              <w:rPr>
                <w:rFonts w:ascii="Cambria Math" w:eastAsia="Calibri" w:hAnsi="Cambria Math" w:cs="Cambria Math"/>
                <w:sz w:val="20"/>
                <w:szCs w:val="20"/>
                <w:lang w:val="en-US"/>
              </w:rPr>
              <w:t>‐</w:t>
            </w:r>
            <w:proofErr w:type="spellStart"/>
            <w:r w:rsidRPr="00D85E25">
              <w:rPr>
                <w:rFonts w:ascii="Arial" w:eastAsia="Calibri" w:hAnsi="Arial" w:cs="Arial"/>
                <w:sz w:val="20"/>
                <w:szCs w:val="20"/>
                <w:lang w:val="en-US"/>
              </w:rPr>
              <w:t>Solem</w:t>
            </w:r>
            <w:proofErr w:type="spellEnd"/>
            <w:r w:rsidRPr="00D85E25">
              <w:rPr>
                <w:rFonts w:ascii="Arial" w:eastAsia="Calibri" w:hAnsi="Arial" w:cs="Arial"/>
                <w:sz w:val="20"/>
                <w:szCs w:val="20"/>
                <w:lang w:val="en-US"/>
              </w:rPr>
              <w:t xml:space="preserve"> E, Poulsen HE, </w:t>
            </w:r>
            <w:proofErr w:type="spellStart"/>
            <w:r w:rsidRPr="00D85E25">
              <w:rPr>
                <w:rFonts w:ascii="Arial" w:eastAsia="Calibri" w:hAnsi="Arial" w:cs="Arial"/>
                <w:sz w:val="20"/>
                <w:szCs w:val="20"/>
                <w:lang w:val="en-US"/>
              </w:rPr>
              <w:t>Utheim</w:t>
            </w:r>
            <w:proofErr w:type="spellEnd"/>
            <w:r w:rsidRPr="00D85E25">
              <w:rPr>
                <w:rFonts w:ascii="Arial" w:eastAsia="Calibri" w:hAnsi="Arial" w:cs="Arial"/>
                <w:sz w:val="20"/>
                <w:szCs w:val="20"/>
                <w:lang w:val="en-US"/>
              </w:rPr>
              <w:t xml:space="preserve"> TP, Andersen JT. Exposure to antazoline</w:t>
            </w:r>
            <w:r w:rsidRPr="00D85E25">
              <w:rPr>
                <w:rFonts w:ascii="Cambria Math" w:eastAsia="Calibri" w:hAnsi="Cambria Math" w:cs="Cambria Math"/>
                <w:sz w:val="20"/>
                <w:szCs w:val="20"/>
                <w:lang w:val="en-US"/>
              </w:rPr>
              <w:t>‐</w:t>
            </w:r>
            <w:r w:rsidRPr="00D85E25">
              <w:rPr>
                <w:rFonts w:ascii="Arial" w:eastAsia="Calibri" w:hAnsi="Arial" w:cs="Arial"/>
                <w:sz w:val="20"/>
                <w:szCs w:val="20"/>
                <w:lang w:val="en-US"/>
              </w:rPr>
              <w:t xml:space="preserve">naphazoline eye drops during pregnancy and the risk of congenital malformations: a Danish nationwide cohort study. Acta </w:t>
            </w:r>
            <w:proofErr w:type="spellStart"/>
            <w:r w:rsidRPr="00D85E25">
              <w:rPr>
                <w:rFonts w:ascii="Arial" w:eastAsia="Calibri" w:hAnsi="Arial" w:cs="Arial"/>
                <w:sz w:val="20"/>
                <w:szCs w:val="20"/>
                <w:lang w:val="en-US"/>
              </w:rPr>
              <w:t>Ophthalmologica</w:t>
            </w:r>
            <w:proofErr w:type="spellEnd"/>
            <w:r w:rsidRPr="00D85E25">
              <w:rPr>
                <w:rFonts w:ascii="Arial" w:eastAsia="Calibri" w:hAnsi="Arial" w:cs="Arial"/>
                <w:sz w:val="20"/>
                <w:szCs w:val="20"/>
                <w:lang w:val="en-US"/>
              </w:rPr>
              <w:t xml:space="preserve"> (1755375X). 2019;97(5):505-509. doi:10.1111/aos.13980</w:t>
            </w:r>
          </w:p>
        </w:tc>
      </w:tr>
      <w:tr w:rsidR="008D052C" w:rsidRPr="00D85E25" w14:paraId="6D7C7329" w14:textId="77777777" w:rsidTr="002D4060">
        <w:tc>
          <w:tcPr>
            <w:tcW w:w="9633" w:type="dxa"/>
          </w:tcPr>
          <w:p w14:paraId="3D2C7475"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Thorsteinsson</w:t>
            </w:r>
            <w:proofErr w:type="spellEnd"/>
            <w:r w:rsidRPr="00D85E25">
              <w:rPr>
                <w:rFonts w:ascii="Arial" w:eastAsia="Calibri" w:hAnsi="Arial" w:cs="Arial"/>
                <w:sz w:val="20"/>
                <w:szCs w:val="20"/>
                <w:lang w:val="en-US"/>
              </w:rPr>
              <w:t xml:space="preserve"> A-L, Hansen L, Vestergaard P, </w:t>
            </w:r>
            <w:proofErr w:type="spellStart"/>
            <w:r w:rsidRPr="00D85E25">
              <w:rPr>
                <w:rFonts w:ascii="Arial" w:eastAsia="Calibri" w:hAnsi="Arial" w:cs="Arial"/>
                <w:sz w:val="20"/>
                <w:szCs w:val="20"/>
                <w:lang w:val="en-US"/>
              </w:rPr>
              <w:t>Eiken</w:t>
            </w:r>
            <w:proofErr w:type="spellEnd"/>
            <w:r w:rsidRPr="00D85E25">
              <w:rPr>
                <w:rFonts w:ascii="Arial" w:eastAsia="Calibri" w:hAnsi="Arial" w:cs="Arial"/>
                <w:sz w:val="20"/>
                <w:szCs w:val="20"/>
                <w:lang w:val="en-US"/>
              </w:rPr>
              <w:t xml:space="preserve"> P. Long-term </w:t>
            </w:r>
            <w:proofErr w:type="gramStart"/>
            <w:r w:rsidRPr="00D85E25">
              <w:rPr>
                <w:rFonts w:ascii="Arial" w:eastAsia="Calibri" w:hAnsi="Arial" w:cs="Arial"/>
                <w:sz w:val="20"/>
                <w:szCs w:val="20"/>
                <w:lang w:val="en-US"/>
              </w:rPr>
              <w:t>benefits</w:t>
            </w:r>
            <w:proofErr w:type="gramEnd"/>
            <w:r w:rsidRPr="00D85E25">
              <w:rPr>
                <w:rFonts w:ascii="Arial" w:eastAsia="Calibri" w:hAnsi="Arial" w:cs="Arial"/>
                <w:sz w:val="20"/>
                <w:szCs w:val="20"/>
                <w:lang w:val="en-US"/>
              </w:rPr>
              <w:t xml:space="preserve"> and risks of parathyroid hormone treatment in compliant osteoporotic patients. A Danish national </w:t>
            </w:r>
            <w:proofErr w:type="gramStart"/>
            <w:r w:rsidRPr="00D85E25">
              <w:rPr>
                <w:rFonts w:ascii="Arial" w:eastAsia="Calibri" w:hAnsi="Arial" w:cs="Arial"/>
                <w:sz w:val="20"/>
                <w:szCs w:val="20"/>
                <w:lang w:val="en-US"/>
              </w:rPr>
              <w:t>register based</w:t>
            </w:r>
            <w:proofErr w:type="gramEnd"/>
            <w:r w:rsidRPr="00D85E25">
              <w:rPr>
                <w:rFonts w:ascii="Arial" w:eastAsia="Calibri" w:hAnsi="Arial" w:cs="Arial"/>
                <w:sz w:val="20"/>
                <w:szCs w:val="20"/>
                <w:lang w:val="en-US"/>
              </w:rPr>
              <w:t xml:space="preserve"> cohort study. Arch </w:t>
            </w:r>
            <w:proofErr w:type="spellStart"/>
            <w:r w:rsidRPr="00D85E25">
              <w:rPr>
                <w:rFonts w:ascii="Arial" w:eastAsia="Calibri" w:hAnsi="Arial" w:cs="Arial"/>
                <w:sz w:val="20"/>
                <w:szCs w:val="20"/>
                <w:lang w:val="en-US"/>
              </w:rPr>
              <w:t>Osteoporos</w:t>
            </w:r>
            <w:proofErr w:type="spellEnd"/>
            <w:r w:rsidRPr="00D85E25">
              <w:rPr>
                <w:rFonts w:ascii="Arial" w:eastAsia="Calibri" w:hAnsi="Arial" w:cs="Arial"/>
                <w:sz w:val="20"/>
                <w:szCs w:val="20"/>
                <w:lang w:val="en-US"/>
              </w:rPr>
              <w:t>. 2018;13(1):50. doi:10.1007/s11657-018-0444-6</w:t>
            </w:r>
          </w:p>
        </w:tc>
      </w:tr>
      <w:tr w:rsidR="008D052C" w:rsidRPr="00D85E25" w14:paraId="69071C1B" w14:textId="77777777" w:rsidTr="002D4060">
        <w:tc>
          <w:tcPr>
            <w:tcW w:w="9633" w:type="dxa"/>
          </w:tcPr>
          <w:p w14:paraId="5A5AD0BF"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Thyssen JP, Corn G, </w:t>
            </w:r>
            <w:proofErr w:type="spellStart"/>
            <w:r w:rsidRPr="00D85E25">
              <w:rPr>
                <w:rFonts w:ascii="Arial" w:eastAsia="Calibri" w:hAnsi="Arial" w:cs="Arial"/>
                <w:sz w:val="20"/>
                <w:szCs w:val="20"/>
                <w:lang w:val="en-US"/>
              </w:rPr>
              <w:t>Wohlfahrt</w:t>
            </w:r>
            <w:proofErr w:type="spellEnd"/>
            <w:r w:rsidRPr="00D85E25">
              <w:rPr>
                <w:rFonts w:ascii="Arial" w:eastAsia="Calibri" w:hAnsi="Arial" w:cs="Arial"/>
                <w:sz w:val="20"/>
                <w:szCs w:val="20"/>
                <w:lang w:val="en-US"/>
              </w:rPr>
              <w:t xml:space="preserve"> J, </w:t>
            </w:r>
            <w:proofErr w:type="spellStart"/>
            <w:r w:rsidRPr="00D85E25">
              <w:rPr>
                <w:rFonts w:ascii="Arial" w:eastAsia="Calibri" w:hAnsi="Arial" w:cs="Arial"/>
                <w:sz w:val="20"/>
                <w:szCs w:val="20"/>
                <w:lang w:val="en-US"/>
              </w:rPr>
              <w:t>Melbye</w:t>
            </w:r>
            <w:proofErr w:type="spellEnd"/>
            <w:r w:rsidRPr="00D85E25">
              <w:rPr>
                <w:rFonts w:ascii="Arial" w:eastAsia="Calibri" w:hAnsi="Arial" w:cs="Arial"/>
                <w:sz w:val="20"/>
                <w:szCs w:val="20"/>
                <w:lang w:val="en-US"/>
              </w:rPr>
              <w:t xml:space="preserve"> M, </w:t>
            </w:r>
            <w:proofErr w:type="spellStart"/>
            <w:r w:rsidRPr="00D85E25">
              <w:rPr>
                <w:rFonts w:ascii="Arial" w:eastAsia="Calibri" w:hAnsi="Arial" w:cs="Arial"/>
                <w:sz w:val="20"/>
                <w:szCs w:val="20"/>
                <w:lang w:val="en-US"/>
              </w:rPr>
              <w:t>Bager</w:t>
            </w:r>
            <w:proofErr w:type="spellEnd"/>
            <w:r w:rsidRPr="00D85E25">
              <w:rPr>
                <w:rFonts w:ascii="Arial" w:eastAsia="Calibri" w:hAnsi="Arial" w:cs="Arial"/>
                <w:sz w:val="20"/>
                <w:szCs w:val="20"/>
                <w:lang w:val="en-US"/>
              </w:rPr>
              <w:t xml:space="preserve"> P. Retrospective markers of </w:t>
            </w:r>
            <w:proofErr w:type="spellStart"/>
            <w:r w:rsidRPr="00D85E25">
              <w:rPr>
                <w:rFonts w:ascii="Arial" w:eastAsia="Calibri" w:hAnsi="Arial" w:cs="Arial"/>
                <w:sz w:val="20"/>
                <w:szCs w:val="20"/>
                <w:lang w:val="en-US"/>
              </w:rPr>
              <w:t>paediatric</w:t>
            </w:r>
            <w:proofErr w:type="spellEnd"/>
            <w:r w:rsidRPr="00D85E25">
              <w:rPr>
                <w:rFonts w:ascii="Arial" w:eastAsia="Calibri" w:hAnsi="Arial" w:cs="Arial"/>
                <w:sz w:val="20"/>
                <w:szCs w:val="20"/>
                <w:lang w:val="en-US"/>
              </w:rPr>
              <w:t xml:space="preserve"> atopic dermatitis persistence after hospital diagnosis: A nationwide cohort study. Clinical &amp; Experimental Allergy. 2019;49(11):1455-1463. doi:10.1111/cea.13487</w:t>
            </w:r>
          </w:p>
        </w:tc>
      </w:tr>
      <w:tr w:rsidR="008D052C" w:rsidRPr="00D85E25" w14:paraId="0FC0D9DD" w14:textId="77777777" w:rsidTr="002D4060">
        <w:tc>
          <w:tcPr>
            <w:tcW w:w="9633" w:type="dxa"/>
          </w:tcPr>
          <w:p w14:paraId="50CE2727"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Tvingsholm</w:t>
            </w:r>
            <w:proofErr w:type="spellEnd"/>
            <w:r w:rsidRPr="00D85E25">
              <w:rPr>
                <w:rFonts w:ascii="Arial" w:eastAsia="Calibri" w:hAnsi="Arial" w:cs="Arial"/>
                <w:sz w:val="20"/>
                <w:szCs w:val="20"/>
                <w:lang w:val="en-US"/>
              </w:rPr>
              <w:t xml:space="preserve"> SA, </w:t>
            </w:r>
            <w:proofErr w:type="spellStart"/>
            <w:r w:rsidRPr="00D85E25">
              <w:rPr>
                <w:rFonts w:ascii="Arial" w:eastAsia="Calibri" w:hAnsi="Arial" w:cs="Arial"/>
                <w:sz w:val="20"/>
                <w:szCs w:val="20"/>
                <w:lang w:val="en-US"/>
              </w:rPr>
              <w:t>Dehlendorff</w:t>
            </w:r>
            <w:proofErr w:type="spellEnd"/>
            <w:r w:rsidRPr="00D85E25">
              <w:rPr>
                <w:rFonts w:ascii="Arial" w:eastAsia="Calibri" w:hAnsi="Arial" w:cs="Arial"/>
                <w:sz w:val="20"/>
                <w:szCs w:val="20"/>
                <w:lang w:val="en-US"/>
              </w:rPr>
              <w:t xml:space="preserve"> C, </w:t>
            </w:r>
            <w:proofErr w:type="spellStart"/>
            <w:r w:rsidRPr="00D85E25">
              <w:rPr>
                <w:rFonts w:ascii="Arial" w:eastAsia="Calibri" w:hAnsi="Arial" w:cs="Arial"/>
                <w:sz w:val="20"/>
                <w:szCs w:val="20"/>
                <w:lang w:val="en-US"/>
              </w:rPr>
              <w:t>Østerlind</w:t>
            </w:r>
            <w:proofErr w:type="spellEnd"/>
            <w:r w:rsidRPr="00D85E25">
              <w:rPr>
                <w:rFonts w:ascii="Arial" w:eastAsia="Calibri" w:hAnsi="Arial" w:cs="Arial"/>
                <w:sz w:val="20"/>
                <w:szCs w:val="20"/>
                <w:lang w:val="en-US"/>
              </w:rPr>
              <w:t xml:space="preserve"> K, </w:t>
            </w:r>
            <w:proofErr w:type="spellStart"/>
            <w:r w:rsidRPr="00D85E25">
              <w:rPr>
                <w:rFonts w:ascii="Arial" w:eastAsia="Calibri" w:hAnsi="Arial" w:cs="Arial"/>
                <w:sz w:val="20"/>
                <w:szCs w:val="20"/>
                <w:lang w:val="en-US"/>
              </w:rPr>
              <w:t>Friis</w:t>
            </w:r>
            <w:proofErr w:type="spellEnd"/>
            <w:r w:rsidRPr="00D85E25">
              <w:rPr>
                <w:rFonts w:ascii="Arial" w:eastAsia="Calibri" w:hAnsi="Arial" w:cs="Arial"/>
                <w:sz w:val="20"/>
                <w:szCs w:val="20"/>
                <w:lang w:val="en-US"/>
              </w:rPr>
              <w:t xml:space="preserve"> S, </w:t>
            </w:r>
            <w:proofErr w:type="spellStart"/>
            <w:r w:rsidRPr="00D85E25">
              <w:rPr>
                <w:rFonts w:ascii="Arial" w:eastAsia="Calibri" w:hAnsi="Arial" w:cs="Arial"/>
                <w:sz w:val="20"/>
                <w:szCs w:val="20"/>
                <w:lang w:val="en-US"/>
              </w:rPr>
              <w:t>Jäättelä</w:t>
            </w:r>
            <w:proofErr w:type="spellEnd"/>
            <w:r w:rsidRPr="00D85E25">
              <w:rPr>
                <w:rFonts w:ascii="Arial" w:eastAsia="Calibri" w:hAnsi="Arial" w:cs="Arial"/>
                <w:sz w:val="20"/>
                <w:szCs w:val="20"/>
                <w:lang w:val="en-US"/>
              </w:rPr>
              <w:t xml:space="preserve"> M. Proton pump inhibitor use and cancer mortality. International Journal of Cancer. 2018;143(6):1315-1326. doi:10.1002/ijc.31529</w:t>
            </w:r>
          </w:p>
        </w:tc>
      </w:tr>
      <w:tr w:rsidR="008D052C" w:rsidRPr="00D85E25" w14:paraId="6E5D2E09" w14:textId="77777777" w:rsidTr="002D4060">
        <w:tc>
          <w:tcPr>
            <w:tcW w:w="9633" w:type="dxa"/>
          </w:tcPr>
          <w:p w14:paraId="7472ACD4"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Ueda P, </w:t>
            </w:r>
            <w:proofErr w:type="spellStart"/>
            <w:r w:rsidRPr="00D85E25">
              <w:rPr>
                <w:rFonts w:ascii="Arial" w:eastAsia="Calibri" w:hAnsi="Arial" w:cs="Arial"/>
                <w:sz w:val="20"/>
                <w:szCs w:val="20"/>
                <w:lang w:val="en-US"/>
              </w:rPr>
              <w:t>Svanström</w:t>
            </w:r>
            <w:proofErr w:type="spellEnd"/>
            <w:r w:rsidRPr="00D85E25">
              <w:rPr>
                <w:rFonts w:ascii="Arial" w:eastAsia="Calibri" w:hAnsi="Arial" w:cs="Arial"/>
                <w:sz w:val="20"/>
                <w:szCs w:val="20"/>
                <w:lang w:val="en-US"/>
              </w:rPr>
              <w:t xml:space="preserve"> H, </w:t>
            </w:r>
            <w:proofErr w:type="spellStart"/>
            <w:r w:rsidRPr="00D85E25">
              <w:rPr>
                <w:rFonts w:ascii="Arial" w:eastAsia="Calibri" w:hAnsi="Arial" w:cs="Arial"/>
                <w:sz w:val="20"/>
                <w:szCs w:val="20"/>
                <w:lang w:val="en-US"/>
              </w:rPr>
              <w:t>Melbye</w:t>
            </w:r>
            <w:proofErr w:type="spellEnd"/>
            <w:r w:rsidRPr="00D85E25">
              <w:rPr>
                <w:rFonts w:ascii="Arial" w:eastAsia="Calibri" w:hAnsi="Arial" w:cs="Arial"/>
                <w:sz w:val="20"/>
                <w:szCs w:val="20"/>
                <w:lang w:val="en-US"/>
              </w:rPr>
              <w:t xml:space="preserve"> M, et al. Sodium glucose cotransporter 2 inhibitors and risk of serious adverse events: nationwide </w:t>
            </w:r>
            <w:proofErr w:type="gramStart"/>
            <w:r w:rsidRPr="00D85E25">
              <w:rPr>
                <w:rFonts w:ascii="Arial" w:eastAsia="Calibri" w:hAnsi="Arial" w:cs="Arial"/>
                <w:sz w:val="20"/>
                <w:szCs w:val="20"/>
                <w:lang w:val="en-US"/>
              </w:rPr>
              <w:t>register based</w:t>
            </w:r>
            <w:proofErr w:type="gramEnd"/>
            <w:r w:rsidRPr="00D85E25">
              <w:rPr>
                <w:rFonts w:ascii="Arial" w:eastAsia="Calibri" w:hAnsi="Arial" w:cs="Arial"/>
                <w:sz w:val="20"/>
                <w:szCs w:val="20"/>
                <w:lang w:val="en-US"/>
              </w:rPr>
              <w:t xml:space="preserve"> cohort study. BMJ. 2018;</w:t>
            </w:r>
            <w:proofErr w:type="gramStart"/>
            <w:r w:rsidRPr="00D85E25">
              <w:rPr>
                <w:rFonts w:ascii="Arial" w:eastAsia="Calibri" w:hAnsi="Arial" w:cs="Arial"/>
                <w:sz w:val="20"/>
                <w:szCs w:val="20"/>
                <w:lang w:val="en-US"/>
              </w:rPr>
              <w:t>363:k</w:t>
            </w:r>
            <w:proofErr w:type="gramEnd"/>
            <w:r w:rsidRPr="00D85E25">
              <w:rPr>
                <w:rFonts w:ascii="Arial" w:eastAsia="Calibri" w:hAnsi="Arial" w:cs="Arial"/>
                <w:sz w:val="20"/>
                <w:szCs w:val="20"/>
                <w:lang w:val="en-US"/>
              </w:rPr>
              <w:t>4365. doi:10.1136/</w:t>
            </w:r>
            <w:proofErr w:type="gramStart"/>
            <w:r w:rsidRPr="00D85E25">
              <w:rPr>
                <w:rFonts w:ascii="Arial" w:eastAsia="Calibri" w:hAnsi="Arial" w:cs="Arial"/>
                <w:sz w:val="20"/>
                <w:szCs w:val="20"/>
                <w:lang w:val="en-US"/>
              </w:rPr>
              <w:t>bmj.k</w:t>
            </w:r>
            <w:proofErr w:type="gramEnd"/>
            <w:r w:rsidRPr="00D85E25">
              <w:rPr>
                <w:rFonts w:ascii="Arial" w:eastAsia="Calibri" w:hAnsi="Arial" w:cs="Arial"/>
                <w:sz w:val="20"/>
                <w:szCs w:val="20"/>
                <w:lang w:val="en-US"/>
              </w:rPr>
              <w:t>4365</w:t>
            </w:r>
          </w:p>
        </w:tc>
      </w:tr>
      <w:tr w:rsidR="008D052C" w:rsidRPr="00D85E25" w14:paraId="509415C7" w14:textId="77777777" w:rsidTr="002D4060">
        <w:tc>
          <w:tcPr>
            <w:tcW w:w="9633" w:type="dxa"/>
          </w:tcPr>
          <w:p w14:paraId="07BBF434"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Ungaro</w:t>
            </w:r>
            <w:proofErr w:type="spellEnd"/>
            <w:r w:rsidRPr="00D85E25">
              <w:rPr>
                <w:rFonts w:ascii="Arial" w:eastAsia="Calibri" w:hAnsi="Arial" w:cs="Arial"/>
                <w:sz w:val="20"/>
                <w:szCs w:val="20"/>
                <w:lang w:val="en-US"/>
              </w:rPr>
              <w:t xml:space="preserve"> RC, </w:t>
            </w:r>
            <w:proofErr w:type="spellStart"/>
            <w:r w:rsidRPr="00D85E25">
              <w:rPr>
                <w:rFonts w:ascii="Arial" w:eastAsia="Calibri" w:hAnsi="Arial" w:cs="Arial"/>
                <w:sz w:val="20"/>
                <w:szCs w:val="20"/>
                <w:lang w:val="en-US"/>
              </w:rPr>
              <w:t>Limketkai</w:t>
            </w:r>
            <w:proofErr w:type="spellEnd"/>
            <w:r w:rsidRPr="00D85E25">
              <w:rPr>
                <w:rFonts w:ascii="Arial" w:eastAsia="Calibri" w:hAnsi="Arial" w:cs="Arial"/>
                <w:sz w:val="20"/>
                <w:szCs w:val="20"/>
                <w:lang w:val="en-US"/>
              </w:rPr>
              <w:t xml:space="preserve"> BN, Jensen CB, et al. Stopping 5-aminosalicylates in patients with ulcerative colitis starting biologic therapy does not increase the risk of adverse clinical outcomes: analysis of two nationwide population-based cohorts. Gut. 2019;68(6):977-984. doi:10.1136/gutjnl-2018-317021</w:t>
            </w:r>
          </w:p>
        </w:tc>
      </w:tr>
      <w:tr w:rsidR="008D052C" w:rsidRPr="00D85E25" w14:paraId="136F710D" w14:textId="77777777" w:rsidTr="002D4060">
        <w:tc>
          <w:tcPr>
            <w:tcW w:w="9633" w:type="dxa"/>
          </w:tcPr>
          <w:p w14:paraId="5C14578C"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Verdoodt</w:t>
            </w:r>
            <w:proofErr w:type="spellEnd"/>
            <w:r w:rsidRPr="00D85E25">
              <w:rPr>
                <w:rFonts w:ascii="Arial" w:eastAsia="Calibri" w:hAnsi="Arial" w:cs="Arial"/>
                <w:sz w:val="20"/>
                <w:szCs w:val="20"/>
                <w:lang w:val="en-US"/>
              </w:rPr>
              <w:t xml:space="preserve"> F, </w:t>
            </w:r>
            <w:proofErr w:type="spellStart"/>
            <w:r w:rsidRPr="00D85E25">
              <w:rPr>
                <w:rFonts w:ascii="Arial" w:eastAsia="Calibri" w:hAnsi="Arial" w:cs="Arial"/>
                <w:sz w:val="20"/>
                <w:szCs w:val="20"/>
                <w:lang w:val="en-US"/>
              </w:rPr>
              <w:t>Dehlendorff</w:t>
            </w:r>
            <w:proofErr w:type="spellEnd"/>
            <w:r w:rsidRPr="00D85E25">
              <w:rPr>
                <w:rFonts w:ascii="Arial" w:eastAsia="Calibri" w:hAnsi="Arial" w:cs="Arial"/>
                <w:sz w:val="20"/>
                <w:szCs w:val="20"/>
                <w:lang w:val="en-US"/>
              </w:rPr>
              <w:t xml:space="preserve"> C, </w:t>
            </w:r>
            <w:proofErr w:type="spellStart"/>
            <w:r w:rsidRPr="00D85E25">
              <w:rPr>
                <w:rFonts w:ascii="Arial" w:eastAsia="Calibri" w:hAnsi="Arial" w:cs="Arial"/>
                <w:sz w:val="20"/>
                <w:szCs w:val="20"/>
                <w:lang w:val="en-US"/>
              </w:rPr>
              <w:t>Friis</w:t>
            </w:r>
            <w:proofErr w:type="spellEnd"/>
            <w:r w:rsidRPr="00D85E25">
              <w:rPr>
                <w:rFonts w:ascii="Arial" w:eastAsia="Calibri" w:hAnsi="Arial" w:cs="Arial"/>
                <w:sz w:val="20"/>
                <w:szCs w:val="20"/>
                <w:lang w:val="en-US"/>
              </w:rPr>
              <w:t xml:space="preserve"> S, </w:t>
            </w:r>
            <w:proofErr w:type="spellStart"/>
            <w:r w:rsidRPr="00D85E25">
              <w:rPr>
                <w:rFonts w:ascii="Arial" w:eastAsia="Calibri" w:hAnsi="Arial" w:cs="Arial"/>
                <w:sz w:val="20"/>
                <w:szCs w:val="20"/>
                <w:lang w:val="en-US"/>
              </w:rPr>
              <w:t>Kjaer</w:t>
            </w:r>
            <w:proofErr w:type="spellEnd"/>
            <w:r w:rsidRPr="00D85E25">
              <w:rPr>
                <w:rFonts w:ascii="Arial" w:eastAsia="Calibri" w:hAnsi="Arial" w:cs="Arial"/>
                <w:sz w:val="20"/>
                <w:szCs w:val="20"/>
                <w:lang w:val="en-US"/>
              </w:rPr>
              <w:t xml:space="preserve"> SK. Non-aspirin NSAID use and ovarian cancer mortality. Gynecologic Oncology. 2018;150(2):331-337. </w:t>
            </w:r>
            <w:proofErr w:type="gramStart"/>
            <w:r w:rsidRPr="00D85E25">
              <w:rPr>
                <w:rFonts w:ascii="Arial" w:eastAsia="Calibri" w:hAnsi="Arial" w:cs="Arial"/>
                <w:sz w:val="20"/>
                <w:szCs w:val="20"/>
                <w:lang w:val="en-US"/>
              </w:rPr>
              <w:t>doi:10.1016/j.ygyno</w:t>
            </w:r>
            <w:proofErr w:type="gramEnd"/>
            <w:r w:rsidRPr="00D85E25">
              <w:rPr>
                <w:rFonts w:ascii="Arial" w:eastAsia="Calibri" w:hAnsi="Arial" w:cs="Arial"/>
                <w:sz w:val="20"/>
                <w:szCs w:val="20"/>
                <w:lang w:val="en-US"/>
              </w:rPr>
              <w:t>.2018.06.018</w:t>
            </w:r>
          </w:p>
        </w:tc>
      </w:tr>
      <w:tr w:rsidR="008D052C" w:rsidRPr="00D85E25" w14:paraId="744AD972" w14:textId="77777777" w:rsidTr="002D4060">
        <w:tc>
          <w:tcPr>
            <w:tcW w:w="9633" w:type="dxa"/>
          </w:tcPr>
          <w:p w14:paraId="3550B55F"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Verdoodt</w:t>
            </w:r>
            <w:proofErr w:type="spellEnd"/>
            <w:r w:rsidRPr="00D85E25">
              <w:rPr>
                <w:rFonts w:ascii="Arial" w:eastAsia="Calibri" w:hAnsi="Arial" w:cs="Arial"/>
                <w:sz w:val="20"/>
                <w:szCs w:val="20"/>
                <w:lang w:val="en-US"/>
              </w:rPr>
              <w:t xml:space="preserve"> F, </w:t>
            </w:r>
            <w:proofErr w:type="spellStart"/>
            <w:r w:rsidRPr="00D85E25">
              <w:rPr>
                <w:rFonts w:ascii="Arial" w:eastAsia="Calibri" w:hAnsi="Arial" w:cs="Arial"/>
                <w:sz w:val="20"/>
                <w:szCs w:val="20"/>
                <w:lang w:val="en-US"/>
              </w:rPr>
              <w:t>Kjaer</w:t>
            </w:r>
            <w:proofErr w:type="spellEnd"/>
            <w:r w:rsidRPr="00D85E25">
              <w:rPr>
                <w:rFonts w:ascii="Arial" w:eastAsia="Calibri" w:hAnsi="Arial" w:cs="Arial"/>
                <w:sz w:val="20"/>
                <w:szCs w:val="20"/>
                <w:lang w:val="en-US"/>
              </w:rPr>
              <w:t xml:space="preserve"> SK, </w:t>
            </w:r>
            <w:proofErr w:type="spellStart"/>
            <w:r w:rsidRPr="00D85E25">
              <w:rPr>
                <w:rFonts w:ascii="Arial" w:eastAsia="Calibri" w:hAnsi="Arial" w:cs="Arial"/>
                <w:sz w:val="20"/>
                <w:szCs w:val="20"/>
                <w:lang w:val="en-US"/>
              </w:rPr>
              <w:t>Dehlendorff</w:t>
            </w:r>
            <w:proofErr w:type="spellEnd"/>
            <w:r w:rsidRPr="00D85E25">
              <w:rPr>
                <w:rFonts w:ascii="Arial" w:eastAsia="Calibri" w:hAnsi="Arial" w:cs="Arial"/>
                <w:sz w:val="20"/>
                <w:szCs w:val="20"/>
                <w:lang w:val="en-US"/>
              </w:rPr>
              <w:t xml:space="preserve"> C, </w:t>
            </w:r>
            <w:proofErr w:type="spellStart"/>
            <w:r w:rsidRPr="00D85E25">
              <w:rPr>
                <w:rFonts w:ascii="Arial" w:eastAsia="Calibri" w:hAnsi="Arial" w:cs="Arial"/>
                <w:sz w:val="20"/>
                <w:szCs w:val="20"/>
                <w:lang w:val="en-US"/>
              </w:rPr>
              <w:t>Friis</w:t>
            </w:r>
            <w:proofErr w:type="spellEnd"/>
            <w:r w:rsidRPr="00D85E25">
              <w:rPr>
                <w:rFonts w:ascii="Arial" w:eastAsia="Calibri" w:hAnsi="Arial" w:cs="Arial"/>
                <w:sz w:val="20"/>
                <w:szCs w:val="20"/>
                <w:lang w:val="en-US"/>
              </w:rPr>
              <w:t xml:space="preserve"> S. Aspirin use and ovarian cancer mortality in a Danish nationwide cohort study. Br J Cancer. 2018;118(4):611-615. doi:10.1038/bjc.2017.449</w:t>
            </w:r>
          </w:p>
        </w:tc>
      </w:tr>
      <w:tr w:rsidR="008D052C" w:rsidRPr="00D85E25" w14:paraId="636EA9A0" w14:textId="77777777" w:rsidTr="002D4060">
        <w:tc>
          <w:tcPr>
            <w:tcW w:w="9633" w:type="dxa"/>
          </w:tcPr>
          <w:p w14:paraId="7684E5BE"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Verdoodt</w:t>
            </w:r>
            <w:proofErr w:type="spellEnd"/>
            <w:r w:rsidRPr="00D85E25">
              <w:rPr>
                <w:rFonts w:ascii="Arial" w:eastAsia="Calibri" w:hAnsi="Arial" w:cs="Arial"/>
                <w:sz w:val="20"/>
                <w:szCs w:val="20"/>
                <w:lang w:val="en-US"/>
              </w:rPr>
              <w:t xml:space="preserve"> F, </w:t>
            </w:r>
            <w:proofErr w:type="spellStart"/>
            <w:r w:rsidRPr="00D85E25">
              <w:rPr>
                <w:rFonts w:ascii="Arial" w:eastAsia="Calibri" w:hAnsi="Arial" w:cs="Arial"/>
                <w:sz w:val="20"/>
                <w:szCs w:val="20"/>
                <w:lang w:val="en-US"/>
              </w:rPr>
              <w:t>Pottegård</w:t>
            </w:r>
            <w:proofErr w:type="spellEnd"/>
            <w:r w:rsidRPr="00D85E25">
              <w:rPr>
                <w:rFonts w:ascii="Arial" w:eastAsia="Calibri" w:hAnsi="Arial" w:cs="Arial"/>
                <w:sz w:val="20"/>
                <w:szCs w:val="20"/>
                <w:lang w:val="en-US"/>
              </w:rPr>
              <w:t xml:space="preserve"> A, </w:t>
            </w:r>
            <w:proofErr w:type="spellStart"/>
            <w:r w:rsidRPr="00D85E25">
              <w:rPr>
                <w:rFonts w:ascii="Arial" w:eastAsia="Calibri" w:hAnsi="Arial" w:cs="Arial"/>
                <w:sz w:val="20"/>
                <w:szCs w:val="20"/>
                <w:lang w:val="en-US"/>
              </w:rPr>
              <w:t>Dehlendorff</w:t>
            </w:r>
            <w:proofErr w:type="spellEnd"/>
            <w:r w:rsidRPr="00D85E25">
              <w:rPr>
                <w:rFonts w:ascii="Arial" w:eastAsia="Calibri" w:hAnsi="Arial" w:cs="Arial"/>
                <w:sz w:val="20"/>
                <w:szCs w:val="20"/>
                <w:lang w:val="en-US"/>
              </w:rPr>
              <w:t xml:space="preserve"> C, et al. Antihistamine use and risk of ovarian cancer: A population-based case-control study. </w:t>
            </w:r>
            <w:proofErr w:type="spellStart"/>
            <w:r w:rsidRPr="00D85E25">
              <w:rPr>
                <w:rFonts w:ascii="Arial" w:eastAsia="Calibri" w:hAnsi="Arial" w:cs="Arial"/>
                <w:sz w:val="20"/>
                <w:szCs w:val="20"/>
                <w:lang w:val="en-US"/>
              </w:rPr>
              <w:t>Maturitas</w:t>
            </w:r>
            <w:proofErr w:type="spellEnd"/>
            <w:r w:rsidRPr="00D85E25">
              <w:rPr>
                <w:rFonts w:ascii="Arial" w:eastAsia="Calibri" w:hAnsi="Arial" w:cs="Arial"/>
                <w:sz w:val="20"/>
                <w:szCs w:val="20"/>
                <w:lang w:val="en-US"/>
              </w:rPr>
              <w:t xml:space="preserve">. </w:t>
            </w:r>
            <w:proofErr w:type="gramStart"/>
            <w:r w:rsidRPr="00D85E25">
              <w:rPr>
                <w:rFonts w:ascii="Arial" w:eastAsia="Calibri" w:hAnsi="Arial" w:cs="Arial"/>
                <w:sz w:val="20"/>
                <w:szCs w:val="20"/>
                <w:lang w:val="en-US"/>
              </w:rPr>
              <w:t>2019;120:47</w:t>
            </w:r>
            <w:proofErr w:type="gramEnd"/>
            <w:r w:rsidRPr="00D85E25">
              <w:rPr>
                <w:rFonts w:ascii="Arial" w:eastAsia="Calibri" w:hAnsi="Arial" w:cs="Arial"/>
                <w:sz w:val="20"/>
                <w:szCs w:val="20"/>
                <w:lang w:val="en-US"/>
              </w:rPr>
              <w:t xml:space="preserve">-52. </w:t>
            </w:r>
            <w:proofErr w:type="gramStart"/>
            <w:r w:rsidRPr="00D85E25">
              <w:rPr>
                <w:rFonts w:ascii="Arial" w:eastAsia="Calibri" w:hAnsi="Arial" w:cs="Arial"/>
                <w:sz w:val="20"/>
                <w:szCs w:val="20"/>
                <w:lang w:val="en-US"/>
              </w:rPr>
              <w:t>doi:10.1016/j.maturitas</w:t>
            </w:r>
            <w:proofErr w:type="gramEnd"/>
            <w:r w:rsidRPr="00D85E25">
              <w:rPr>
                <w:rFonts w:ascii="Arial" w:eastAsia="Calibri" w:hAnsi="Arial" w:cs="Arial"/>
                <w:sz w:val="20"/>
                <w:szCs w:val="20"/>
                <w:lang w:val="en-US"/>
              </w:rPr>
              <w:t>.2018.11.014</w:t>
            </w:r>
          </w:p>
        </w:tc>
      </w:tr>
      <w:tr w:rsidR="008D052C" w:rsidRPr="00D85E25" w14:paraId="4C7A9728" w14:textId="77777777" w:rsidTr="002D4060">
        <w:tc>
          <w:tcPr>
            <w:tcW w:w="9633" w:type="dxa"/>
          </w:tcPr>
          <w:p w14:paraId="276E45DA"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Waljee</w:t>
            </w:r>
            <w:proofErr w:type="spellEnd"/>
            <w:r w:rsidRPr="00D85E25">
              <w:rPr>
                <w:rFonts w:ascii="Arial" w:eastAsia="Calibri" w:hAnsi="Arial" w:cs="Arial"/>
                <w:sz w:val="20"/>
                <w:szCs w:val="20"/>
                <w:lang w:val="en-US"/>
              </w:rPr>
              <w:t xml:space="preserve"> AK, Higgins PDR, Jensen CB, et al. Anti-</w:t>
            </w:r>
            <w:proofErr w:type="spellStart"/>
            <w:r w:rsidRPr="00D85E25">
              <w:rPr>
                <w:rFonts w:ascii="Arial" w:eastAsia="Calibri" w:hAnsi="Arial" w:cs="Arial"/>
                <w:sz w:val="20"/>
                <w:szCs w:val="20"/>
                <w:lang w:val="en-US"/>
              </w:rPr>
              <w:t>tumour</w:t>
            </w:r>
            <w:proofErr w:type="spellEnd"/>
            <w:r w:rsidRPr="00D85E25">
              <w:rPr>
                <w:rFonts w:ascii="Arial" w:eastAsia="Calibri" w:hAnsi="Arial" w:cs="Arial"/>
                <w:sz w:val="20"/>
                <w:szCs w:val="20"/>
                <w:lang w:val="en-US"/>
              </w:rPr>
              <w:t xml:space="preserve"> necrosis factor-α therapy and recurrent or new primary cancers in patients with inflammatory bowel disease, rheumatoid arthritis, or psoriasis and previous cancer in Denmark: a nationwide, population-based cohort study. The Lancet Gastroenterology &amp; Hepatology. 2020;5(3):276-284. doi:10.1016/S2468-1253(19)30362-0</w:t>
            </w:r>
          </w:p>
        </w:tc>
      </w:tr>
      <w:tr w:rsidR="008D052C" w:rsidRPr="00D85E25" w14:paraId="76B0334C" w14:textId="77777777" w:rsidTr="002D4060">
        <w:tc>
          <w:tcPr>
            <w:tcW w:w="9633" w:type="dxa"/>
          </w:tcPr>
          <w:p w14:paraId="1605C701"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Wedel C, </w:t>
            </w:r>
            <w:proofErr w:type="spellStart"/>
            <w:r w:rsidRPr="00D85E25">
              <w:rPr>
                <w:rFonts w:ascii="Arial" w:eastAsia="Calibri" w:hAnsi="Arial" w:cs="Arial"/>
                <w:sz w:val="20"/>
                <w:szCs w:val="20"/>
                <w:lang w:val="en-US"/>
              </w:rPr>
              <w:t>Møller</w:t>
            </w:r>
            <w:proofErr w:type="spellEnd"/>
            <w:r w:rsidRPr="00D85E25">
              <w:rPr>
                <w:rFonts w:ascii="Arial" w:eastAsia="Calibri" w:hAnsi="Arial" w:cs="Arial"/>
                <w:sz w:val="20"/>
                <w:szCs w:val="20"/>
                <w:lang w:val="en-US"/>
              </w:rPr>
              <w:t xml:space="preserve"> CM, </w:t>
            </w:r>
            <w:proofErr w:type="spellStart"/>
            <w:r w:rsidRPr="00D85E25">
              <w:rPr>
                <w:rFonts w:ascii="Arial" w:eastAsia="Calibri" w:hAnsi="Arial" w:cs="Arial"/>
                <w:sz w:val="20"/>
                <w:szCs w:val="20"/>
                <w:lang w:val="en-US"/>
              </w:rPr>
              <w:t>Budtz</w:t>
            </w:r>
            <w:proofErr w:type="spellEnd"/>
            <w:r w:rsidRPr="00D85E25">
              <w:rPr>
                <w:rFonts w:ascii="Arial" w:eastAsia="Calibri" w:hAnsi="Arial" w:cs="Arial"/>
                <w:sz w:val="20"/>
                <w:szCs w:val="20"/>
                <w:lang w:val="en-US"/>
              </w:rPr>
              <w:t xml:space="preserve">-Lilly J, </w:t>
            </w:r>
            <w:proofErr w:type="spellStart"/>
            <w:r w:rsidRPr="00D85E25">
              <w:rPr>
                <w:rFonts w:ascii="Arial" w:eastAsia="Calibri" w:hAnsi="Arial" w:cs="Arial"/>
                <w:sz w:val="20"/>
                <w:szCs w:val="20"/>
                <w:lang w:val="en-US"/>
              </w:rPr>
              <w:t>Eldrup</w:t>
            </w:r>
            <w:proofErr w:type="spellEnd"/>
            <w:r w:rsidRPr="00D85E25">
              <w:rPr>
                <w:rFonts w:ascii="Arial" w:eastAsia="Calibri" w:hAnsi="Arial" w:cs="Arial"/>
                <w:sz w:val="20"/>
                <w:szCs w:val="20"/>
                <w:lang w:val="en-US"/>
              </w:rPr>
              <w:t xml:space="preserve"> N. Red blood cell transfusion associated with increased morbidity and mortality in patients undergoing elective open abdominal aortic aneurysm repair. </w:t>
            </w:r>
            <w:proofErr w:type="spellStart"/>
            <w:r w:rsidRPr="00D85E25">
              <w:rPr>
                <w:rFonts w:ascii="Arial" w:eastAsia="Calibri" w:hAnsi="Arial" w:cs="Arial"/>
                <w:sz w:val="20"/>
                <w:szCs w:val="20"/>
                <w:lang w:val="en-US"/>
              </w:rPr>
              <w:t>PLoS</w:t>
            </w:r>
            <w:proofErr w:type="spellEnd"/>
            <w:r w:rsidRPr="00D85E25">
              <w:rPr>
                <w:rFonts w:ascii="Arial" w:eastAsia="Calibri" w:hAnsi="Arial" w:cs="Arial"/>
                <w:sz w:val="20"/>
                <w:szCs w:val="20"/>
                <w:lang w:val="en-US"/>
              </w:rPr>
              <w:t xml:space="preserve"> One. 2019;14(7). </w:t>
            </w:r>
            <w:proofErr w:type="gramStart"/>
            <w:r w:rsidRPr="00D85E25">
              <w:rPr>
                <w:rFonts w:ascii="Arial" w:eastAsia="Calibri" w:hAnsi="Arial" w:cs="Arial"/>
                <w:sz w:val="20"/>
                <w:szCs w:val="20"/>
                <w:lang w:val="en-US"/>
              </w:rPr>
              <w:t>doi:10.1371/journal.pone</w:t>
            </w:r>
            <w:proofErr w:type="gramEnd"/>
            <w:r w:rsidRPr="00D85E25">
              <w:rPr>
                <w:rFonts w:ascii="Arial" w:eastAsia="Calibri" w:hAnsi="Arial" w:cs="Arial"/>
                <w:sz w:val="20"/>
                <w:szCs w:val="20"/>
                <w:lang w:val="en-US"/>
              </w:rPr>
              <w:t>.0219263</w:t>
            </w:r>
          </w:p>
        </w:tc>
      </w:tr>
      <w:tr w:rsidR="008D052C" w:rsidRPr="00D85E25" w14:paraId="63D309A7" w14:textId="77777777" w:rsidTr="002D4060">
        <w:tc>
          <w:tcPr>
            <w:tcW w:w="9633" w:type="dxa"/>
          </w:tcPr>
          <w:p w14:paraId="60ACE4D1"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Weeke</w:t>
            </w:r>
            <w:proofErr w:type="spellEnd"/>
            <w:r w:rsidRPr="00D85E25">
              <w:rPr>
                <w:rFonts w:ascii="Arial" w:eastAsia="Calibri" w:hAnsi="Arial" w:cs="Arial"/>
                <w:sz w:val="20"/>
                <w:szCs w:val="20"/>
                <w:lang w:val="en-US"/>
              </w:rPr>
              <w:t xml:space="preserve"> PE, </w:t>
            </w:r>
            <w:proofErr w:type="spellStart"/>
            <w:r w:rsidRPr="00D85E25">
              <w:rPr>
                <w:rFonts w:ascii="Arial" w:eastAsia="Calibri" w:hAnsi="Arial" w:cs="Arial"/>
                <w:sz w:val="20"/>
                <w:szCs w:val="20"/>
                <w:lang w:val="en-US"/>
              </w:rPr>
              <w:t>Kellemann</w:t>
            </w:r>
            <w:proofErr w:type="spellEnd"/>
            <w:r w:rsidRPr="00D85E25">
              <w:rPr>
                <w:rFonts w:ascii="Arial" w:eastAsia="Calibri" w:hAnsi="Arial" w:cs="Arial"/>
                <w:sz w:val="20"/>
                <w:szCs w:val="20"/>
                <w:lang w:val="en-US"/>
              </w:rPr>
              <w:t xml:space="preserve"> JS, Jespersen CB, et al. Long-term proarrhythmic pharmacotherapy among patients with congenital long QT syndrome and risk of arrhythmia and mortality. European Heart Journal. 2019;40(37):3110-3117. doi:10.1093/</w:t>
            </w:r>
            <w:proofErr w:type="spellStart"/>
            <w:r w:rsidRPr="00D85E25">
              <w:rPr>
                <w:rFonts w:ascii="Arial" w:eastAsia="Calibri" w:hAnsi="Arial" w:cs="Arial"/>
                <w:sz w:val="20"/>
                <w:szCs w:val="20"/>
                <w:lang w:val="en-US"/>
              </w:rPr>
              <w:t>eurheartj</w:t>
            </w:r>
            <w:proofErr w:type="spellEnd"/>
            <w:r w:rsidRPr="00D85E25">
              <w:rPr>
                <w:rFonts w:ascii="Arial" w:eastAsia="Calibri" w:hAnsi="Arial" w:cs="Arial"/>
                <w:sz w:val="20"/>
                <w:szCs w:val="20"/>
                <w:lang w:val="en-US"/>
              </w:rPr>
              <w:t>/ehz228</w:t>
            </w:r>
          </w:p>
        </w:tc>
      </w:tr>
      <w:tr w:rsidR="008D052C" w:rsidRPr="00D85E25" w14:paraId="00DDAB56" w14:textId="77777777" w:rsidTr="002D4060">
        <w:tc>
          <w:tcPr>
            <w:tcW w:w="9633" w:type="dxa"/>
          </w:tcPr>
          <w:p w14:paraId="322642CE"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lastRenderedPageBreak/>
              <w:t xml:space="preserve">Winkel JS, </w:t>
            </w:r>
            <w:proofErr w:type="spellStart"/>
            <w:r w:rsidRPr="00D85E25">
              <w:rPr>
                <w:rFonts w:ascii="Arial" w:eastAsia="Calibri" w:hAnsi="Arial" w:cs="Arial"/>
                <w:sz w:val="20"/>
                <w:szCs w:val="20"/>
                <w:lang w:val="en-US"/>
              </w:rPr>
              <w:t>Damkier</w:t>
            </w:r>
            <w:proofErr w:type="spellEnd"/>
            <w:r w:rsidRPr="00D85E25">
              <w:rPr>
                <w:rFonts w:ascii="Arial" w:eastAsia="Calibri" w:hAnsi="Arial" w:cs="Arial"/>
                <w:sz w:val="20"/>
                <w:szCs w:val="20"/>
                <w:lang w:val="en-US"/>
              </w:rPr>
              <w:t xml:space="preserve"> P, Hallas J, Henriksen DP. Treatment with montelukast and </w:t>
            </w:r>
            <w:proofErr w:type="spellStart"/>
            <w:r w:rsidRPr="00D85E25">
              <w:rPr>
                <w:rFonts w:ascii="Arial" w:eastAsia="Calibri" w:hAnsi="Arial" w:cs="Arial"/>
                <w:sz w:val="20"/>
                <w:szCs w:val="20"/>
                <w:lang w:val="en-US"/>
              </w:rPr>
              <w:t>antidepressive</w:t>
            </w:r>
            <w:proofErr w:type="spellEnd"/>
            <w:r w:rsidRPr="00D85E25">
              <w:rPr>
                <w:rFonts w:ascii="Arial" w:eastAsia="Calibri" w:hAnsi="Arial" w:cs="Arial"/>
                <w:sz w:val="20"/>
                <w:szCs w:val="20"/>
                <w:lang w:val="en-US"/>
              </w:rPr>
              <w:t xml:space="preserve"> medication—a symmetry analysis. Pharmacoepidemiology and Drug Safety. 2018;27(12):1409-1415. doi:10.1002/pds.4638</w:t>
            </w:r>
          </w:p>
        </w:tc>
      </w:tr>
      <w:tr w:rsidR="008D052C" w:rsidRPr="00D85E25" w14:paraId="29EE066C" w14:textId="77777777" w:rsidTr="002D4060">
        <w:tc>
          <w:tcPr>
            <w:tcW w:w="9633" w:type="dxa"/>
          </w:tcPr>
          <w:p w14:paraId="5302B531"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Wintzell</w:t>
            </w:r>
            <w:proofErr w:type="spellEnd"/>
            <w:r w:rsidRPr="00D85E25">
              <w:rPr>
                <w:rFonts w:ascii="Arial" w:eastAsia="Calibri" w:hAnsi="Arial" w:cs="Arial"/>
                <w:sz w:val="20"/>
                <w:szCs w:val="20"/>
                <w:lang w:val="en-US"/>
              </w:rPr>
              <w:t xml:space="preserve"> V, </w:t>
            </w:r>
            <w:proofErr w:type="spellStart"/>
            <w:r w:rsidRPr="00D85E25">
              <w:rPr>
                <w:rFonts w:ascii="Arial" w:eastAsia="Calibri" w:hAnsi="Arial" w:cs="Arial"/>
                <w:sz w:val="20"/>
                <w:szCs w:val="20"/>
                <w:lang w:val="en-US"/>
              </w:rPr>
              <w:t>Svanström</w:t>
            </w:r>
            <w:proofErr w:type="spellEnd"/>
            <w:r w:rsidRPr="00D85E25">
              <w:rPr>
                <w:rFonts w:ascii="Arial" w:eastAsia="Calibri" w:hAnsi="Arial" w:cs="Arial"/>
                <w:sz w:val="20"/>
                <w:szCs w:val="20"/>
                <w:lang w:val="en-US"/>
              </w:rPr>
              <w:t xml:space="preserve"> H, </w:t>
            </w:r>
            <w:proofErr w:type="spellStart"/>
            <w:r w:rsidRPr="00D85E25">
              <w:rPr>
                <w:rFonts w:ascii="Arial" w:eastAsia="Calibri" w:hAnsi="Arial" w:cs="Arial"/>
                <w:sz w:val="20"/>
                <w:szCs w:val="20"/>
                <w:lang w:val="en-US"/>
              </w:rPr>
              <w:t>Melbye</w:t>
            </w:r>
            <w:proofErr w:type="spellEnd"/>
            <w:r w:rsidRPr="00D85E25">
              <w:rPr>
                <w:rFonts w:ascii="Arial" w:eastAsia="Calibri" w:hAnsi="Arial" w:cs="Arial"/>
                <w:sz w:val="20"/>
                <w:szCs w:val="20"/>
                <w:lang w:val="en-US"/>
              </w:rPr>
              <w:t xml:space="preserve"> M, et al. Use of </w:t>
            </w:r>
            <w:proofErr w:type="spellStart"/>
            <w:r w:rsidRPr="00D85E25">
              <w:rPr>
                <w:rFonts w:ascii="Arial" w:eastAsia="Calibri" w:hAnsi="Arial" w:cs="Arial"/>
                <w:sz w:val="20"/>
                <w:szCs w:val="20"/>
                <w:lang w:val="en-US"/>
              </w:rPr>
              <w:t>tumour</w:t>
            </w:r>
            <w:proofErr w:type="spellEnd"/>
            <w:r w:rsidRPr="00D85E25">
              <w:rPr>
                <w:rFonts w:ascii="Arial" w:eastAsia="Calibri" w:hAnsi="Arial" w:cs="Arial"/>
                <w:sz w:val="20"/>
                <w:szCs w:val="20"/>
                <w:lang w:val="en-US"/>
              </w:rPr>
              <w:t xml:space="preserve"> necrosis factor-α inhibitors and the risk of serious infection in </w:t>
            </w:r>
            <w:proofErr w:type="spellStart"/>
            <w:r w:rsidRPr="00D85E25">
              <w:rPr>
                <w:rFonts w:ascii="Arial" w:eastAsia="Calibri" w:hAnsi="Arial" w:cs="Arial"/>
                <w:sz w:val="20"/>
                <w:szCs w:val="20"/>
                <w:lang w:val="en-US"/>
              </w:rPr>
              <w:t>paediatric</w:t>
            </w:r>
            <w:proofErr w:type="spellEnd"/>
            <w:r w:rsidRPr="00D85E25">
              <w:rPr>
                <w:rFonts w:ascii="Arial" w:eastAsia="Calibri" w:hAnsi="Arial" w:cs="Arial"/>
                <w:sz w:val="20"/>
                <w:szCs w:val="20"/>
                <w:lang w:val="en-US"/>
              </w:rPr>
              <w:t xml:space="preserve"> inflammatory bowel disease in Denmark: a nationwide cohort study. The Lancet Gastroenterology &amp; Hepatology. 2019;4(11):845-853. doi:10.1016/S2468-1253(19)30266-3</w:t>
            </w:r>
          </w:p>
        </w:tc>
      </w:tr>
      <w:tr w:rsidR="008D052C" w:rsidRPr="00D85E25" w14:paraId="647C22FC" w14:textId="77777777" w:rsidTr="002D4060">
        <w:tc>
          <w:tcPr>
            <w:tcW w:w="9633" w:type="dxa"/>
          </w:tcPr>
          <w:p w14:paraId="2B793893"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Wintzell</w:t>
            </w:r>
            <w:proofErr w:type="spellEnd"/>
            <w:r w:rsidRPr="00D85E25">
              <w:rPr>
                <w:rFonts w:ascii="Arial" w:eastAsia="Calibri" w:hAnsi="Arial" w:cs="Arial"/>
                <w:sz w:val="20"/>
                <w:szCs w:val="20"/>
                <w:lang w:val="en-US"/>
              </w:rPr>
              <w:t xml:space="preserve"> V, </w:t>
            </w:r>
            <w:proofErr w:type="spellStart"/>
            <w:r w:rsidRPr="00D85E25">
              <w:rPr>
                <w:rFonts w:ascii="Arial" w:eastAsia="Calibri" w:hAnsi="Arial" w:cs="Arial"/>
                <w:sz w:val="20"/>
                <w:szCs w:val="20"/>
                <w:lang w:val="en-US"/>
              </w:rPr>
              <w:t>Svanström</w:t>
            </w:r>
            <w:proofErr w:type="spellEnd"/>
            <w:r w:rsidRPr="00D85E25">
              <w:rPr>
                <w:rFonts w:ascii="Arial" w:eastAsia="Calibri" w:hAnsi="Arial" w:cs="Arial"/>
                <w:sz w:val="20"/>
                <w:szCs w:val="20"/>
                <w:lang w:val="en-US"/>
              </w:rPr>
              <w:t xml:space="preserve"> H, </w:t>
            </w:r>
            <w:proofErr w:type="spellStart"/>
            <w:r w:rsidRPr="00D85E25">
              <w:rPr>
                <w:rFonts w:ascii="Arial" w:eastAsia="Calibri" w:hAnsi="Arial" w:cs="Arial"/>
                <w:sz w:val="20"/>
                <w:szCs w:val="20"/>
                <w:lang w:val="en-US"/>
              </w:rPr>
              <w:t>Olén</w:t>
            </w:r>
            <w:proofErr w:type="spellEnd"/>
            <w:r w:rsidRPr="00D85E25">
              <w:rPr>
                <w:rFonts w:ascii="Arial" w:eastAsia="Calibri" w:hAnsi="Arial" w:cs="Arial"/>
                <w:sz w:val="20"/>
                <w:szCs w:val="20"/>
                <w:lang w:val="en-US"/>
              </w:rPr>
              <w:t xml:space="preserve"> O, </w:t>
            </w:r>
            <w:proofErr w:type="spellStart"/>
            <w:r w:rsidRPr="00D85E25">
              <w:rPr>
                <w:rFonts w:ascii="Arial" w:eastAsia="Calibri" w:hAnsi="Arial" w:cs="Arial"/>
                <w:sz w:val="20"/>
                <w:szCs w:val="20"/>
                <w:lang w:val="en-US"/>
              </w:rPr>
              <w:t>Melbye</w:t>
            </w:r>
            <w:proofErr w:type="spellEnd"/>
            <w:r w:rsidRPr="00D85E25">
              <w:rPr>
                <w:rFonts w:ascii="Arial" w:eastAsia="Calibri" w:hAnsi="Arial" w:cs="Arial"/>
                <w:sz w:val="20"/>
                <w:szCs w:val="20"/>
                <w:lang w:val="en-US"/>
              </w:rPr>
              <w:t xml:space="preserve"> M, </w:t>
            </w:r>
            <w:proofErr w:type="spellStart"/>
            <w:r w:rsidRPr="00D85E25">
              <w:rPr>
                <w:rFonts w:ascii="Arial" w:eastAsia="Calibri" w:hAnsi="Arial" w:cs="Arial"/>
                <w:sz w:val="20"/>
                <w:szCs w:val="20"/>
                <w:lang w:val="en-US"/>
              </w:rPr>
              <w:t>Ludvigsson</w:t>
            </w:r>
            <w:proofErr w:type="spellEnd"/>
            <w:r w:rsidRPr="00D85E25">
              <w:rPr>
                <w:rFonts w:ascii="Arial" w:eastAsia="Calibri" w:hAnsi="Arial" w:cs="Arial"/>
                <w:sz w:val="20"/>
                <w:szCs w:val="20"/>
                <w:lang w:val="en-US"/>
              </w:rPr>
              <w:t xml:space="preserve"> JF, Pasternak B. Association between use of azathioprine and risk of acute pancreatitis in children with inflammatory bowel disease: a Swedish–Danish nationwide cohort study. The Lancet Child &amp; Adolescent Health. 2019;3(3):158-165. doi:10.1016/S2352-4642(18)30401-2</w:t>
            </w:r>
          </w:p>
        </w:tc>
      </w:tr>
      <w:tr w:rsidR="008D052C" w:rsidRPr="00D85E25" w14:paraId="6D316B06" w14:textId="77777777" w:rsidTr="002D4060">
        <w:tc>
          <w:tcPr>
            <w:tcW w:w="9633" w:type="dxa"/>
          </w:tcPr>
          <w:p w14:paraId="0957179C"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Wium</w:t>
            </w:r>
            <w:proofErr w:type="spellEnd"/>
            <w:r w:rsidRPr="00D85E25">
              <w:rPr>
                <w:rFonts w:ascii="Arial" w:eastAsia="Calibri" w:hAnsi="Arial" w:cs="Arial"/>
                <w:sz w:val="20"/>
                <w:szCs w:val="20"/>
                <w:lang w:val="en-US"/>
              </w:rPr>
              <w:t xml:space="preserve">-Andersen IK, Osler M, Jørgensen MB, </w:t>
            </w:r>
            <w:proofErr w:type="spellStart"/>
            <w:r w:rsidRPr="00D85E25">
              <w:rPr>
                <w:rFonts w:ascii="Arial" w:eastAsia="Calibri" w:hAnsi="Arial" w:cs="Arial"/>
                <w:sz w:val="20"/>
                <w:szCs w:val="20"/>
                <w:lang w:val="en-US"/>
              </w:rPr>
              <w:t>Rungby</w:t>
            </w:r>
            <w:proofErr w:type="spellEnd"/>
            <w:r w:rsidRPr="00D85E25">
              <w:rPr>
                <w:rFonts w:ascii="Arial" w:eastAsia="Calibri" w:hAnsi="Arial" w:cs="Arial"/>
                <w:sz w:val="20"/>
                <w:szCs w:val="20"/>
                <w:lang w:val="en-US"/>
              </w:rPr>
              <w:t xml:space="preserve"> J, </w:t>
            </w:r>
            <w:proofErr w:type="spellStart"/>
            <w:r w:rsidRPr="00D85E25">
              <w:rPr>
                <w:rFonts w:ascii="Arial" w:eastAsia="Calibri" w:hAnsi="Arial" w:cs="Arial"/>
                <w:sz w:val="20"/>
                <w:szCs w:val="20"/>
                <w:lang w:val="en-US"/>
              </w:rPr>
              <w:t>Wium</w:t>
            </w:r>
            <w:proofErr w:type="spellEnd"/>
            <w:r w:rsidRPr="00D85E25">
              <w:rPr>
                <w:rFonts w:ascii="Arial" w:eastAsia="Calibri" w:hAnsi="Arial" w:cs="Arial"/>
                <w:sz w:val="20"/>
                <w:szCs w:val="20"/>
                <w:lang w:val="en-US"/>
              </w:rPr>
              <w:t>-Andersen MK. Antidiabetic medication and risk of dementia in patients with type 2 diabetes: a nested case–control study. European Journal of Endocrinology. 2019;181(5):499-507. doi:10.1530/EJE-19-0259</w:t>
            </w:r>
          </w:p>
        </w:tc>
      </w:tr>
      <w:tr w:rsidR="008D052C" w:rsidRPr="00D85E25" w14:paraId="0AED1FCD" w14:textId="77777777" w:rsidTr="002D4060">
        <w:tc>
          <w:tcPr>
            <w:tcW w:w="9633" w:type="dxa"/>
          </w:tcPr>
          <w:p w14:paraId="1BE3BD98"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Wod</w:t>
            </w:r>
            <w:proofErr w:type="spellEnd"/>
            <w:r w:rsidRPr="00D85E25">
              <w:rPr>
                <w:rFonts w:ascii="Arial" w:eastAsia="Calibri" w:hAnsi="Arial" w:cs="Arial"/>
                <w:sz w:val="20"/>
                <w:szCs w:val="20"/>
                <w:lang w:val="en-US"/>
              </w:rPr>
              <w:t xml:space="preserve"> M, Hallas J, Andersen K, García Rodríguez LA, Christensen K, </w:t>
            </w:r>
            <w:proofErr w:type="spellStart"/>
            <w:r w:rsidRPr="00D85E25">
              <w:rPr>
                <w:rFonts w:ascii="Arial" w:eastAsia="Calibri" w:hAnsi="Arial" w:cs="Arial"/>
                <w:sz w:val="20"/>
                <w:szCs w:val="20"/>
                <w:lang w:val="en-US"/>
              </w:rPr>
              <w:t>Gaist</w:t>
            </w:r>
            <w:proofErr w:type="spellEnd"/>
            <w:r w:rsidRPr="00D85E25">
              <w:rPr>
                <w:rFonts w:ascii="Arial" w:eastAsia="Calibri" w:hAnsi="Arial" w:cs="Arial"/>
                <w:sz w:val="20"/>
                <w:szCs w:val="20"/>
                <w:lang w:val="en-US"/>
              </w:rPr>
              <w:t xml:space="preserve"> D. Lack of Association Between Proton Pump Inhibitor Use and Cognitive Decline. Clinical Gastroenterology and Hepatology. 2018;16(5):681-689. </w:t>
            </w:r>
            <w:proofErr w:type="gramStart"/>
            <w:r w:rsidRPr="00D85E25">
              <w:rPr>
                <w:rFonts w:ascii="Arial" w:eastAsia="Calibri" w:hAnsi="Arial" w:cs="Arial"/>
                <w:sz w:val="20"/>
                <w:szCs w:val="20"/>
                <w:lang w:val="en-US"/>
              </w:rPr>
              <w:t>doi:10.1016/j.cgh</w:t>
            </w:r>
            <w:proofErr w:type="gramEnd"/>
            <w:r w:rsidRPr="00D85E25">
              <w:rPr>
                <w:rFonts w:ascii="Arial" w:eastAsia="Calibri" w:hAnsi="Arial" w:cs="Arial"/>
                <w:sz w:val="20"/>
                <w:szCs w:val="20"/>
                <w:lang w:val="en-US"/>
              </w:rPr>
              <w:t>.2018.01.034</w:t>
            </w:r>
          </w:p>
        </w:tc>
      </w:tr>
      <w:tr w:rsidR="008D052C" w:rsidRPr="00D85E25" w14:paraId="32E07B51" w14:textId="77777777" w:rsidTr="002D4060">
        <w:tc>
          <w:tcPr>
            <w:tcW w:w="9633" w:type="dxa"/>
          </w:tcPr>
          <w:p w14:paraId="45E9BC10"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proofErr w:type="spellStart"/>
            <w:r w:rsidRPr="00D85E25">
              <w:rPr>
                <w:rFonts w:ascii="Arial" w:eastAsia="Calibri" w:hAnsi="Arial" w:cs="Arial"/>
                <w:sz w:val="20"/>
                <w:szCs w:val="20"/>
                <w:lang w:val="en-US"/>
              </w:rPr>
              <w:t>Würtz</w:t>
            </w:r>
            <w:proofErr w:type="spellEnd"/>
            <w:r w:rsidRPr="00D85E25">
              <w:rPr>
                <w:rFonts w:ascii="Arial" w:eastAsia="Calibri" w:hAnsi="Arial" w:cs="Arial"/>
                <w:sz w:val="20"/>
                <w:szCs w:val="20"/>
                <w:lang w:val="en-US"/>
              </w:rPr>
              <w:t xml:space="preserve"> M, Schmidt M, Grove EL, et al. Pre-admission use of platelet inhibitors and short-term stroke mortality: a population-based cohort study. Eur Heart J Cardiovasc </w:t>
            </w:r>
            <w:proofErr w:type="spellStart"/>
            <w:r w:rsidRPr="00D85E25">
              <w:rPr>
                <w:rFonts w:ascii="Arial" w:eastAsia="Calibri" w:hAnsi="Arial" w:cs="Arial"/>
                <w:sz w:val="20"/>
                <w:szCs w:val="20"/>
                <w:lang w:val="en-US"/>
              </w:rPr>
              <w:t>Pharmacother</w:t>
            </w:r>
            <w:proofErr w:type="spellEnd"/>
            <w:r w:rsidRPr="00D85E25">
              <w:rPr>
                <w:rFonts w:ascii="Arial" w:eastAsia="Calibri" w:hAnsi="Arial" w:cs="Arial"/>
                <w:sz w:val="20"/>
                <w:szCs w:val="20"/>
                <w:lang w:val="en-US"/>
              </w:rPr>
              <w:t>. 2018;4(3):158-165. doi:10.1093/</w:t>
            </w:r>
            <w:proofErr w:type="spellStart"/>
            <w:r w:rsidRPr="00D85E25">
              <w:rPr>
                <w:rFonts w:ascii="Arial" w:eastAsia="Calibri" w:hAnsi="Arial" w:cs="Arial"/>
                <w:sz w:val="20"/>
                <w:szCs w:val="20"/>
                <w:lang w:val="en-US"/>
              </w:rPr>
              <w:t>ehjcvp</w:t>
            </w:r>
            <w:proofErr w:type="spellEnd"/>
            <w:r w:rsidRPr="00D85E25">
              <w:rPr>
                <w:rFonts w:ascii="Arial" w:eastAsia="Calibri" w:hAnsi="Arial" w:cs="Arial"/>
                <w:sz w:val="20"/>
                <w:szCs w:val="20"/>
                <w:lang w:val="en-US"/>
              </w:rPr>
              <w:t>/pvy010</w:t>
            </w:r>
          </w:p>
        </w:tc>
      </w:tr>
      <w:tr w:rsidR="008D052C" w:rsidRPr="00D85E25" w14:paraId="1BDF51D5" w14:textId="77777777" w:rsidTr="002D4060">
        <w:tc>
          <w:tcPr>
            <w:tcW w:w="9633" w:type="dxa"/>
          </w:tcPr>
          <w:p w14:paraId="68E7B388"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Yang F, Liang H, Chen J, et al. Prenatal Paternal Selective Serotonin Reuptake Inhibitors Use and Risk of ADHD in Offspring. Pediatrics. 2018;141(1). doi:10.1542/peds.2017-1081</w:t>
            </w:r>
            <w:r w:rsidRPr="00D85E25">
              <w:rPr>
                <w:rFonts w:ascii="Arial" w:eastAsia="Calibri" w:hAnsi="Arial" w:cs="Arial"/>
                <w:sz w:val="20"/>
                <w:szCs w:val="20"/>
                <w:lang w:val="en-US"/>
              </w:rPr>
              <w:tab/>
            </w:r>
          </w:p>
        </w:tc>
      </w:tr>
      <w:tr w:rsidR="008D052C" w:rsidRPr="00D85E25" w14:paraId="4D3F1C99" w14:textId="77777777" w:rsidTr="002D4060">
        <w:tc>
          <w:tcPr>
            <w:tcW w:w="9633" w:type="dxa"/>
          </w:tcPr>
          <w:p w14:paraId="615321A8" w14:textId="77777777" w:rsidR="008D052C" w:rsidRPr="00D85E25" w:rsidRDefault="008D052C" w:rsidP="00B33E23">
            <w:pPr>
              <w:pStyle w:val="Listeafsnit"/>
              <w:numPr>
                <w:ilvl w:val="0"/>
                <w:numId w:val="11"/>
              </w:numPr>
              <w:spacing w:line="276" w:lineRule="auto"/>
              <w:jc w:val="both"/>
              <w:rPr>
                <w:rFonts w:ascii="Arial" w:eastAsia="Calibri" w:hAnsi="Arial" w:cs="Arial"/>
                <w:sz w:val="20"/>
                <w:szCs w:val="20"/>
                <w:lang w:val="en-US"/>
              </w:rPr>
            </w:pPr>
            <w:r w:rsidRPr="00D85E25">
              <w:rPr>
                <w:rFonts w:ascii="Arial" w:eastAsia="Calibri" w:hAnsi="Arial" w:cs="Arial"/>
                <w:sz w:val="20"/>
                <w:szCs w:val="20"/>
                <w:lang w:val="en-US"/>
              </w:rPr>
              <w:t xml:space="preserve">Yang F, Yuan W, Liang H, et al. </w:t>
            </w:r>
            <w:proofErr w:type="spellStart"/>
            <w:r w:rsidRPr="00D85E25">
              <w:rPr>
                <w:rFonts w:ascii="Arial" w:eastAsia="Calibri" w:hAnsi="Arial" w:cs="Arial"/>
                <w:sz w:val="20"/>
                <w:szCs w:val="20"/>
                <w:lang w:val="en-US"/>
              </w:rPr>
              <w:t>Preconceptional</w:t>
            </w:r>
            <w:proofErr w:type="spellEnd"/>
            <w:r w:rsidRPr="00D85E25">
              <w:rPr>
                <w:rFonts w:ascii="Arial" w:eastAsia="Calibri" w:hAnsi="Arial" w:cs="Arial"/>
                <w:sz w:val="20"/>
                <w:szCs w:val="20"/>
                <w:lang w:val="en-US"/>
              </w:rPr>
              <w:t xml:space="preserve"> paternal antiepileptic drugs use and risk of congenital anomalies in offspring: a nationwide cohort study. European Journal of Epidemiology. 2019;34(7):651-660. doi:10.1007/s10654-019-00509-2</w:t>
            </w:r>
          </w:p>
        </w:tc>
      </w:tr>
    </w:tbl>
    <w:p w14:paraId="5004F077" w14:textId="4740A396" w:rsidR="001C0B5D" w:rsidRPr="00D85E25" w:rsidRDefault="001C0B5D" w:rsidP="001C0B5D">
      <w:pPr>
        <w:jc w:val="both"/>
        <w:rPr>
          <w:rFonts w:ascii="Arial" w:hAnsi="Arial" w:cs="Arial"/>
          <w:lang w:val="en-US"/>
        </w:rPr>
      </w:pPr>
    </w:p>
    <w:p w14:paraId="15D08258" w14:textId="7B251D11" w:rsidR="002D4060" w:rsidRPr="00D85E25" w:rsidRDefault="002D4060" w:rsidP="001C0B5D">
      <w:pPr>
        <w:jc w:val="both"/>
        <w:rPr>
          <w:rFonts w:ascii="Arial" w:hAnsi="Arial" w:cs="Arial"/>
          <w:lang w:val="en-US"/>
        </w:rPr>
      </w:pPr>
    </w:p>
    <w:p w14:paraId="59D910BB" w14:textId="7CDC6BCF" w:rsidR="002D4060" w:rsidRPr="00D85E25" w:rsidRDefault="002D4060" w:rsidP="001C0B5D">
      <w:pPr>
        <w:jc w:val="both"/>
        <w:rPr>
          <w:rFonts w:ascii="Arial" w:hAnsi="Arial" w:cs="Arial"/>
          <w:lang w:val="en-US"/>
        </w:rPr>
      </w:pPr>
    </w:p>
    <w:p w14:paraId="2F20F137" w14:textId="19AD9012" w:rsidR="002D4060" w:rsidRPr="00D85E25" w:rsidRDefault="002D4060" w:rsidP="001C0B5D">
      <w:pPr>
        <w:jc w:val="both"/>
        <w:rPr>
          <w:rFonts w:ascii="Arial" w:hAnsi="Arial" w:cs="Arial"/>
          <w:lang w:val="en-US"/>
        </w:rPr>
      </w:pPr>
    </w:p>
    <w:p w14:paraId="0F72EA39" w14:textId="1BDA9227" w:rsidR="002D4060" w:rsidRPr="00D85E25" w:rsidRDefault="002D4060" w:rsidP="001C0B5D">
      <w:pPr>
        <w:jc w:val="both"/>
        <w:rPr>
          <w:rFonts w:ascii="Arial" w:hAnsi="Arial" w:cs="Arial"/>
          <w:lang w:val="en-US"/>
        </w:rPr>
      </w:pPr>
    </w:p>
    <w:p w14:paraId="2B25A36F" w14:textId="67308418" w:rsidR="00C57C69" w:rsidRDefault="00C57C69" w:rsidP="001C0B5D">
      <w:pPr>
        <w:jc w:val="both"/>
        <w:rPr>
          <w:rFonts w:ascii="Arial" w:hAnsi="Arial" w:cs="Arial"/>
          <w:lang w:val="en-US"/>
        </w:rPr>
      </w:pPr>
    </w:p>
    <w:p w14:paraId="4B487D56" w14:textId="36FD264F" w:rsidR="00214946" w:rsidRDefault="00214946" w:rsidP="001C0B5D">
      <w:pPr>
        <w:jc w:val="both"/>
        <w:rPr>
          <w:rFonts w:ascii="Arial" w:hAnsi="Arial" w:cs="Arial"/>
          <w:lang w:val="en-US"/>
        </w:rPr>
      </w:pPr>
    </w:p>
    <w:p w14:paraId="28B364EA" w14:textId="0533320A" w:rsidR="00214946" w:rsidRDefault="00214946" w:rsidP="001C0B5D">
      <w:pPr>
        <w:jc w:val="both"/>
        <w:rPr>
          <w:rFonts w:ascii="Arial" w:hAnsi="Arial" w:cs="Arial"/>
          <w:lang w:val="en-US"/>
        </w:rPr>
      </w:pPr>
    </w:p>
    <w:p w14:paraId="1813529F" w14:textId="38555EF3" w:rsidR="00214946" w:rsidRDefault="00214946" w:rsidP="001C0B5D">
      <w:pPr>
        <w:jc w:val="both"/>
        <w:rPr>
          <w:rFonts w:ascii="Arial" w:hAnsi="Arial" w:cs="Arial"/>
          <w:lang w:val="en-US"/>
        </w:rPr>
      </w:pPr>
    </w:p>
    <w:p w14:paraId="3E286B2A" w14:textId="77777777" w:rsidR="00214946" w:rsidRPr="00D85E25" w:rsidRDefault="00214946" w:rsidP="001C0B5D">
      <w:pPr>
        <w:jc w:val="both"/>
        <w:rPr>
          <w:rFonts w:ascii="Arial" w:hAnsi="Arial" w:cs="Arial"/>
          <w:lang w:val="en-US"/>
        </w:rPr>
      </w:pPr>
    </w:p>
    <w:p w14:paraId="1788F84F" w14:textId="0DB2C19F" w:rsidR="00C57C69" w:rsidRPr="00D85E25" w:rsidRDefault="00C57C69" w:rsidP="001C0B5D">
      <w:pPr>
        <w:jc w:val="both"/>
        <w:rPr>
          <w:rFonts w:ascii="Arial" w:hAnsi="Arial" w:cs="Arial"/>
          <w:lang w:val="en-US"/>
        </w:rPr>
      </w:pPr>
    </w:p>
    <w:p w14:paraId="22156E2B" w14:textId="40B3663E" w:rsidR="00543529" w:rsidRPr="00122918" w:rsidRDefault="008D052C" w:rsidP="00122918">
      <w:pPr>
        <w:pStyle w:val="Overskrift1"/>
        <w:rPr>
          <w:rFonts w:ascii="Arial" w:hAnsi="Arial" w:cs="Arial"/>
          <w:sz w:val="24"/>
          <w:szCs w:val="24"/>
          <w:lang w:val="en-US"/>
        </w:rPr>
      </w:pPr>
      <w:bookmarkStart w:id="5" w:name="_Toc95913638"/>
      <w:r w:rsidRPr="00122918">
        <w:rPr>
          <w:rFonts w:ascii="Arial" w:hAnsi="Arial" w:cs="Arial"/>
          <w:b/>
          <w:bCs/>
          <w:sz w:val="24"/>
          <w:szCs w:val="24"/>
          <w:lang w:val="en-US"/>
        </w:rPr>
        <w:lastRenderedPageBreak/>
        <w:t>Table S4</w:t>
      </w:r>
      <w:r w:rsidR="00DB5E50" w:rsidRPr="00122918">
        <w:rPr>
          <w:rFonts w:ascii="Arial" w:hAnsi="Arial" w:cs="Arial"/>
          <w:sz w:val="24"/>
          <w:szCs w:val="24"/>
          <w:lang w:val="en-US"/>
        </w:rPr>
        <w:t xml:space="preserve"> </w:t>
      </w:r>
      <w:r w:rsidR="00543529" w:rsidRPr="00122918">
        <w:rPr>
          <w:rFonts w:ascii="Arial" w:hAnsi="Arial" w:cs="Arial"/>
          <w:sz w:val="24"/>
          <w:szCs w:val="24"/>
          <w:lang w:val="en-US"/>
        </w:rPr>
        <w:t>Study overview</w:t>
      </w:r>
      <w:r w:rsidR="00E74C04" w:rsidRPr="00122918">
        <w:rPr>
          <w:rFonts w:ascii="Arial" w:hAnsi="Arial" w:cs="Arial"/>
          <w:sz w:val="24"/>
          <w:szCs w:val="24"/>
          <w:lang w:val="en-US"/>
        </w:rPr>
        <w:t xml:space="preserve"> of included studies</w:t>
      </w:r>
      <w:r w:rsidR="00F5710E" w:rsidRPr="00122918">
        <w:rPr>
          <w:rFonts w:ascii="Arial" w:hAnsi="Arial" w:cs="Arial"/>
          <w:sz w:val="24"/>
          <w:szCs w:val="24"/>
          <w:lang w:val="en-US"/>
        </w:rPr>
        <w:t>.</w:t>
      </w:r>
      <w:bookmarkEnd w:id="5"/>
    </w:p>
    <w:tbl>
      <w:tblPr>
        <w:tblStyle w:val="Tabel-Gitter3"/>
        <w:tblW w:w="0" w:type="auto"/>
        <w:tblLook w:val="04A0" w:firstRow="1" w:lastRow="0" w:firstColumn="1" w:lastColumn="0" w:noHBand="0" w:noVBand="1"/>
      </w:tblPr>
      <w:tblGrid>
        <w:gridCol w:w="4248"/>
        <w:gridCol w:w="1701"/>
      </w:tblGrid>
      <w:tr w:rsidR="00543529" w:rsidRPr="00D85E25" w14:paraId="6AC0EA28" w14:textId="77777777" w:rsidTr="00786A96">
        <w:tc>
          <w:tcPr>
            <w:tcW w:w="4248" w:type="dxa"/>
            <w:shd w:val="clear" w:color="auto" w:fill="ACB9CA"/>
          </w:tcPr>
          <w:p w14:paraId="2B3036BF" w14:textId="1BA39F8B" w:rsidR="00543529" w:rsidRPr="00D85E25" w:rsidRDefault="00786A96" w:rsidP="00B33E23">
            <w:pPr>
              <w:spacing w:line="360" w:lineRule="auto"/>
              <w:rPr>
                <w:rFonts w:ascii="Arial" w:hAnsi="Arial" w:cs="Arial"/>
                <w:b/>
                <w:bCs/>
                <w:sz w:val="20"/>
                <w:szCs w:val="20"/>
                <w:lang w:val="en-US"/>
              </w:rPr>
            </w:pPr>
            <w:r w:rsidRPr="00D85E25">
              <w:rPr>
                <w:rFonts w:ascii="Arial" w:hAnsi="Arial" w:cs="Arial"/>
                <w:b/>
                <w:bCs/>
                <w:sz w:val="20"/>
                <w:szCs w:val="20"/>
                <w:lang w:val="en-US"/>
              </w:rPr>
              <w:t>Study characteristics</w:t>
            </w:r>
            <w:r w:rsidR="00543529" w:rsidRPr="00D85E25">
              <w:rPr>
                <w:rFonts w:ascii="Arial" w:hAnsi="Arial" w:cs="Arial"/>
                <w:b/>
                <w:bCs/>
                <w:sz w:val="20"/>
                <w:szCs w:val="20"/>
                <w:lang w:val="en-US"/>
              </w:rPr>
              <w:t xml:space="preserve"> </w:t>
            </w:r>
          </w:p>
        </w:tc>
        <w:tc>
          <w:tcPr>
            <w:tcW w:w="1701" w:type="dxa"/>
            <w:shd w:val="clear" w:color="auto" w:fill="ACB9CA"/>
          </w:tcPr>
          <w:p w14:paraId="73B11008" w14:textId="77777777" w:rsidR="00543529" w:rsidRPr="00D85E25" w:rsidRDefault="00543529" w:rsidP="00B33E23">
            <w:pPr>
              <w:spacing w:line="360" w:lineRule="auto"/>
              <w:jc w:val="center"/>
              <w:rPr>
                <w:rFonts w:ascii="Arial" w:hAnsi="Arial" w:cs="Arial"/>
                <w:b/>
                <w:bCs/>
                <w:sz w:val="20"/>
                <w:szCs w:val="20"/>
                <w:lang w:val="en-US"/>
              </w:rPr>
            </w:pPr>
            <w:r w:rsidRPr="00D85E25">
              <w:rPr>
                <w:rFonts w:ascii="Arial" w:hAnsi="Arial" w:cs="Arial"/>
                <w:b/>
                <w:bCs/>
                <w:sz w:val="20"/>
                <w:szCs w:val="20"/>
                <w:lang w:val="en-US"/>
              </w:rPr>
              <w:t>N (210)</w:t>
            </w:r>
          </w:p>
        </w:tc>
      </w:tr>
      <w:tr w:rsidR="00543529" w:rsidRPr="00D85E25" w14:paraId="28BCAB69" w14:textId="77777777" w:rsidTr="00786A96">
        <w:tc>
          <w:tcPr>
            <w:tcW w:w="4248" w:type="dxa"/>
          </w:tcPr>
          <w:p w14:paraId="05E3E610" w14:textId="77777777" w:rsidR="00543529" w:rsidRPr="00D85E25" w:rsidRDefault="00543529" w:rsidP="00B33E23">
            <w:pPr>
              <w:spacing w:line="360" w:lineRule="auto"/>
              <w:rPr>
                <w:rFonts w:ascii="Arial" w:hAnsi="Arial" w:cs="Arial"/>
                <w:b/>
                <w:bCs/>
                <w:sz w:val="20"/>
                <w:szCs w:val="20"/>
                <w:lang w:val="en-US"/>
              </w:rPr>
            </w:pPr>
            <w:r w:rsidRPr="00D85E25">
              <w:rPr>
                <w:rFonts w:ascii="Arial" w:hAnsi="Arial" w:cs="Arial"/>
                <w:b/>
                <w:bCs/>
                <w:sz w:val="20"/>
                <w:szCs w:val="20"/>
                <w:lang w:val="en-US"/>
              </w:rPr>
              <w:t>Study design</w:t>
            </w:r>
          </w:p>
        </w:tc>
        <w:tc>
          <w:tcPr>
            <w:tcW w:w="1701" w:type="dxa"/>
          </w:tcPr>
          <w:p w14:paraId="12FDAC03" w14:textId="77777777" w:rsidR="00543529" w:rsidRPr="00D85E25" w:rsidRDefault="00543529" w:rsidP="00B33E23">
            <w:pPr>
              <w:spacing w:line="360" w:lineRule="auto"/>
              <w:jc w:val="center"/>
              <w:rPr>
                <w:rFonts w:ascii="Arial" w:hAnsi="Arial" w:cs="Arial"/>
                <w:sz w:val="20"/>
                <w:szCs w:val="20"/>
                <w:lang w:val="en-US"/>
              </w:rPr>
            </w:pPr>
          </w:p>
        </w:tc>
      </w:tr>
      <w:tr w:rsidR="00543529" w:rsidRPr="00D85E25" w14:paraId="4F8DA85C" w14:textId="77777777" w:rsidTr="00786A96">
        <w:tc>
          <w:tcPr>
            <w:tcW w:w="4248" w:type="dxa"/>
          </w:tcPr>
          <w:p w14:paraId="69089716" w14:textId="77777777" w:rsidR="00543529" w:rsidRPr="00D85E25" w:rsidRDefault="00543529" w:rsidP="00B33E23">
            <w:pPr>
              <w:spacing w:line="360" w:lineRule="auto"/>
              <w:rPr>
                <w:rFonts w:ascii="Arial" w:hAnsi="Arial" w:cs="Arial"/>
                <w:i/>
                <w:iCs/>
                <w:sz w:val="20"/>
                <w:szCs w:val="20"/>
                <w:lang w:val="en-US"/>
              </w:rPr>
            </w:pPr>
            <w:r w:rsidRPr="00D85E25">
              <w:rPr>
                <w:rFonts w:ascii="Arial" w:hAnsi="Arial" w:cs="Arial"/>
                <w:i/>
                <w:iCs/>
                <w:sz w:val="20"/>
                <w:szCs w:val="20"/>
                <w:lang w:val="en-US"/>
              </w:rPr>
              <w:t>Cohort study</w:t>
            </w:r>
          </w:p>
        </w:tc>
        <w:tc>
          <w:tcPr>
            <w:tcW w:w="1701" w:type="dxa"/>
          </w:tcPr>
          <w:p w14:paraId="09990CD3" w14:textId="77777777" w:rsidR="00543529" w:rsidRPr="00D85E25" w:rsidRDefault="00543529" w:rsidP="00B33E23">
            <w:pPr>
              <w:spacing w:line="360" w:lineRule="auto"/>
              <w:jc w:val="center"/>
              <w:rPr>
                <w:rFonts w:ascii="Arial" w:hAnsi="Arial" w:cs="Arial"/>
                <w:sz w:val="20"/>
                <w:szCs w:val="20"/>
                <w:lang w:val="en-US"/>
              </w:rPr>
            </w:pPr>
            <w:r w:rsidRPr="00D85E25">
              <w:rPr>
                <w:rFonts w:ascii="Arial" w:hAnsi="Arial" w:cs="Arial"/>
                <w:sz w:val="20"/>
                <w:szCs w:val="20"/>
                <w:lang w:val="en-US"/>
              </w:rPr>
              <w:t>138</w:t>
            </w:r>
          </w:p>
        </w:tc>
      </w:tr>
      <w:tr w:rsidR="00543529" w:rsidRPr="00D85E25" w14:paraId="273A4AA2" w14:textId="77777777" w:rsidTr="00786A96">
        <w:tc>
          <w:tcPr>
            <w:tcW w:w="4248" w:type="dxa"/>
          </w:tcPr>
          <w:p w14:paraId="0880A39F" w14:textId="77777777" w:rsidR="00543529" w:rsidRPr="00D85E25" w:rsidRDefault="00543529" w:rsidP="00B33E23">
            <w:pPr>
              <w:spacing w:line="360" w:lineRule="auto"/>
              <w:rPr>
                <w:rFonts w:ascii="Arial" w:hAnsi="Arial" w:cs="Arial"/>
                <w:i/>
                <w:iCs/>
                <w:sz w:val="20"/>
                <w:szCs w:val="20"/>
                <w:lang w:val="en-US"/>
              </w:rPr>
            </w:pPr>
            <w:r w:rsidRPr="00D85E25">
              <w:rPr>
                <w:rFonts w:ascii="Arial" w:hAnsi="Arial" w:cs="Arial"/>
                <w:i/>
                <w:iCs/>
                <w:sz w:val="20"/>
                <w:szCs w:val="20"/>
                <w:lang w:val="en-US"/>
              </w:rPr>
              <w:t>Case-control study</w:t>
            </w:r>
          </w:p>
        </w:tc>
        <w:tc>
          <w:tcPr>
            <w:tcW w:w="1701" w:type="dxa"/>
          </w:tcPr>
          <w:p w14:paraId="4A11C834" w14:textId="77777777" w:rsidR="00543529" w:rsidRPr="00D85E25" w:rsidRDefault="00543529" w:rsidP="00B33E23">
            <w:pPr>
              <w:spacing w:line="360" w:lineRule="auto"/>
              <w:jc w:val="center"/>
              <w:rPr>
                <w:rFonts w:ascii="Arial" w:hAnsi="Arial" w:cs="Arial"/>
                <w:sz w:val="20"/>
                <w:szCs w:val="20"/>
                <w:lang w:val="en-US"/>
              </w:rPr>
            </w:pPr>
            <w:r w:rsidRPr="00D85E25">
              <w:rPr>
                <w:rFonts w:ascii="Arial" w:hAnsi="Arial" w:cs="Arial"/>
                <w:sz w:val="20"/>
                <w:szCs w:val="20"/>
                <w:lang w:val="en-US"/>
              </w:rPr>
              <w:t>15</w:t>
            </w:r>
          </w:p>
        </w:tc>
      </w:tr>
      <w:tr w:rsidR="00543529" w:rsidRPr="00D85E25" w14:paraId="4C0B0D94" w14:textId="77777777" w:rsidTr="00786A96">
        <w:tc>
          <w:tcPr>
            <w:tcW w:w="4248" w:type="dxa"/>
          </w:tcPr>
          <w:p w14:paraId="024DF73B" w14:textId="77777777" w:rsidR="00543529" w:rsidRPr="00D85E25" w:rsidRDefault="00543529" w:rsidP="00B33E23">
            <w:pPr>
              <w:spacing w:line="360" w:lineRule="auto"/>
              <w:rPr>
                <w:rFonts w:ascii="Arial" w:hAnsi="Arial" w:cs="Arial"/>
                <w:i/>
                <w:iCs/>
                <w:sz w:val="20"/>
                <w:szCs w:val="20"/>
                <w:lang w:val="en-US"/>
              </w:rPr>
            </w:pPr>
            <w:r w:rsidRPr="00D85E25">
              <w:rPr>
                <w:rFonts w:ascii="Arial" w:hAnsi="Arial" w:cs="Arial"/>
                <w:i/>
                <w:iCs/>
                <w:sz w:val="20"/>
                <w:szCs w:val="20"/>
                <w:lang w:val="en-US"/>
              </w:rPr>
              <w:t>Nested case-control study</w:t>
            </w:r>
          </w:p>
        </w:tc>
        <w:tc>
          <w:tcPr>
            <w:tcW w:w="1701" w:type="dxa"/>
          </w:tcPr>
          <w:p w14:paraId="041245C3" w14:textId="77777777" w:rsidR="00543529" w:rsidRPr="00D85E25" w:rsidRDefault="00543529" w:rsidP="00B33E23">
            <w:pPr>
              <w:spacing w:line="360" w:lineRule="auto"/>
              <w:jc w:val="center"/>
              <w:rPr>
                <w:rFonts w:ascii="Arial" w:hAnsi="Arial" w:cs="Arial"/>
                <w:sz w:val="20"/>
                <w:szCs w:val="20"/>
                <w:lang w:val="en-US"/>
              </w:rPr>
            </w:pPr>
            <w:r w:rsidRPr="00D85E25">
              <w:rPr>
                <w:rFonts w:ascii="Arial" w:hAnsi="Arial" w:cs="Arial"/>
                <w:sz w:val="20"/>
                <w:szCs w:val="20"/>
                <w:lang w:val="en-US"/>
              </w:rPr>
              <w:t>10</w:t>
            </w:r>
          </w:p>
        </w:tc>
      </w:tr>
      <w:tr w:rsidR="00543529" w:rsidRPr="00D85E25" w14:paraId="7A658D6D" w14:textId="77777777" w:rsidTr="00786A96">
        <w:tc>
          <w:tcPr>
            <w:tcW w:w="4248" w:type="dxa"/>
          </w:tcPr>
          <w:p w14:paraId="5F14B907" w14:textId="77777777" w:rsidR="00543529" w:rsidRPr="00D85E25" w:rsidRDefault="00543529" w:rsidP="00B33E23">
            <w:pPr>
              <w:spacing w:line="360" w:lineRule="auto"/>
              <w:rPr>
                <w:rFonts w:ascii="Arial" w:hAnsi="Arial" w:cs="Arial"/>
                <w:i/>
                <w:iCs/>
                <w:sz w:val="20"/>
                <w:szCs w:val="20"/>
                <w:lang w:val="en-US"/>
              </w:rPr>
            </w:pPr>
            <w:r w:rsidRPr="00D85E25">
              <w:rPr>
                <w:rFonts w:ascii="Arial" w:hAnsi="Arial" w:cs="Arial"/>
                <w:i/>
                <w:iCs/>
                <w:sz w:val="20"/>
                <w:szCs w:val="20"/>
                <w:lang w:val="en-US"/>
              </w:rPr>
              <w:t>Case-cohort study</w:t>
            </w:r>
          </w:p>
        </w:tc>
        <w:tc>
          <w:tcPr>
            <w:tcW w:w="1701" w:type="dxa"/>
          </w:tcPr>
          <w:p w14:paraId="390B1D08" w14:textId="77777777" w:rsidR="00543529" w:rsidRPr="00D85E25" w:rsidRDefault="00543529" w:rsidP="00B33E23">
            <w:pPr>
              <w:spacing w:line="360" w:lineRule="auto"/>
              <w:jc w:val="center"/>
              <w:rPr>
                <w:rFonts w:ascii="Arial" w:hAnsi="Arial" w:cs="Arial"/>
                <w:sz w:val="20"/>
                <w:szCs w:val="20"/>
                <w:lang w:val="en-US"/>
              </w:rPr>
            </w:pPr>
            <w:r w:rsidRPr="00D85E25">
              <w:rPr>
                <w:rFonts w:ascii="Arial" w:hAnsi="Arial" w:cs="Arial"/>
                <w:sz w:val="20"/>
                <w:szCs w:val="20"/>
                <w:lang w:val="en-US"/>
              </w:rPr>
              <w:t>4</w:t>
            </w:r>
          </w:p>
        </w:tc>
      </w:tr>
      <w:tr w:rsidR="00543529" w:rsidRPr="00D85E25" w14:paraId="097F79B3" w14:textId="77777777" w:rsidTr="00786A96">
        <w:tc>
          <w:tcPr>
            <w:tcW w:w="4248" w:type="dxa"/>
          </w:tcPr>
          <w:p w14:paraId="24EF806A" w14:textId="77777777" w:rsidR="00543529" w:rsidRPr="00D85E25" w:rsidRDefault="00543529" w:rsidP="00B33E23">
            <w:pPr>
              <w:spacing w:line="360" w:lineRule="auto"/>
              <w:rPr>
                <w:rFonts w:ascii="Arial" w:hAnsi="Arial" w:cs="Arial"/>
                <w:i/>
                <w:iCs/>
                <w:sz w:val="20"/>
                <w:szCs w:val="20"/>
                <w:lang w:val="en-US"/>
              </w:rPr>
            </w:pPr>
            <w:r w:rsidRPr="00D85E25">
              <w:rPr>
                <w:rFonts w:ascii="Arial" w:hAnsi="Arial" w:cs="Arial"/>
                <w:i/>
                <w:iCs/>
                <w:sz w:val="20"/>
                <w:szCs w:val="20"/>
                <w:lang w:val="en-US"/>
              </w:rPr>
              <w:t>Nested case-cohort study</w:t>
            </w:r>
          </w:p>
        </w:tc>
        <w:tc>
          <w:tcPr>
            <w:tcW w:w="1701" w:type="dxa"/>
          </w:tcPr>
          <w:p w14:paraId="131E390E" w14:textId="77777777" w:rsidR="00543529" w:rsidRPr="00D85E25" w:rsidRDefault="00543529" w:rsidP="00B33E23">
            <w:pPr>
              <w:spacing w:line="360" w:lineRule="auto"/>
              <w:jc w:val="center"/>
              <w:rPr>
                <w:rFonts w:ascii="Arial" w:hAnsi="Arial" w:cs="Arial"/>
                <w:sz w:val="20"/>
                <w:szCs w:val="20"/>
                <w:lang w:val="en-US"/>
              </w:rPr>
            </w:pPr>
            <w:r w:rsidRPr="00D85E25">
              <w:rPr>
                <w:rFonts w:ascii="Arial" w:hAnsi="Arial" w:cs="Arial"/>
                <w:sz w:val="20"/>
                <w:szCs w:val="20"/>
                <w:lang w:val="en-US"/>
              </w:rPr>
              <w:t>1</w:t>
            </w:r>
          </w:p>
        </w:tc>
      </w:tr>
      <w:tr w:rsidR="00543529" w:rsidRPr="00D85E25" w14:paraId="52465E1F" w14:textId="77777777" w:rsidTr="00786A96">
        <w:tc>
          <w:tcPr>
            <w:tcW w:w="4248" w:type="dxa"/>
          </w:tcPr>
          <w:p w14:paraId="7A6C708F" w14:textId="77777777" w:rsidR="00543529" w:rsidRPr="00D85E25" w:rsidRDefault="00543529" w:rsidP="00B33E23">
            <w:pPr>
              <w:spacing w:line="360" w:lineRule="auto"/>
              <w:rPr>
                <w:rFonts w:ascii="Arial" w:hAnsi="Arial" w:cs="Arial"/>
                <w:i/>
                <w:iCs/>
                <w:sz w:val="20"/>
                <w:szCs w:val="20"/>
                <w:lang w:val="en-US"/>
              </w:rPr>
            </w:pPr>
            <w:r w:rsidRPr="00D85E25">
              <w:rPr>
                <w:rFonts w:ascii="Arial" w:hAnsi="Arial" w:cs="Arial"/>
                <w:i/>
                <w:iCs/>
                <w:sz w:val="20"/>
                <w:szCs w:val="20"/>
                <w:lang w:val="en-US"/>
              </w:rPr>
              <w:t>Case-crossover study</w:t>
            </w:r>
          </w:p>
        </w:tc>
        <w:tc>
          <w:tcPr>
            <w:tcW w:w="1701" w:type="dxa"/>
          </w:tcPr>
          <w:p w14:paraId="2D27286B" w14:textId="77777777" w:rsidR="00543529" w:rsidRPr="00D85E25" w:rsidRDefault="00543529" w:rsidP="00B33E23">
            <w:pPr>
              <w:spacing w:line="360" w:lineRule="auto"/>
              <w:jc w:val="center"/>
              <w:rPr>
                <w:rFonts w:ascii="Arial" w:hAnsi="Arial" w:cs="Arial"/>
                <w:sz w:val="20"/>
                <w:szCs w:val="20"/>
                <w:lang w:val="en-US"/>
              </w:rPr>
            </w:pPr>
            <w:r w:rsidRPr="00D85E25">
              <w:rPr>
                <w:rFonts w:ascii="Arial" w:hAnsi="Arial" w:cs="Arial"/>
                <w:sz w:val="20"/>
                <w:szCs w:val="20"/>
                <w:lang w:val="en-US"/>
              </w:rPr>
              <w:t>2</w:t>
            </w:r>
          </w:p>
        </w:tc>
      </w:tr>
      <w:tr w:rsidR="00543529" w:rsidRPr="00D85E25" w14:paraId="46D8DF2A" w14:textId="77777777" w:rsidTr="00786A96">
        <w:tc>
          <w:tcPr>
            <w:tcW w:w="4248" w:type="dxa"/>
          </w:tcPr>
          <w:p w14:paraId="7095AF83" w14:textId="77777777" w:rsidR="00543529" w:rsidRPr="00D85E25" w:rsidRDefault="00543529" w:rsidP="00B33E23">
            <w:pPr>
              <w:spacing w:line="360" w:lineRule="auto"/>
              <w:rPr>
                <w:rFonts w:ascii="Arial" w:hAnsi="Arial" w:cs="Arial"/>
                <w:i/>
                <w:iCs/>
                <w:sz w:val="20"/>
                <w:szCs w:val="20"/>
                <w:lang w:val="en-US"/>
              </w:rPr>
            </w:pPr>
            <w:r w:rsidRPr="00D85E25">
              <w:rPr>
                <w:rFonts w:ascii="Arial" w:hAnsi="Arial" w:cs="Arial"/>
                <w:i/>
                <w:iCs/>
                <w:sz w:val="20"/>
                <w:szCs w:val="20"/>
                <w:lang w:val="en-US"/>
              </w:rPr>
              <w:t>RCT</w:t>
            </w:r>
          </w:p>
        </w:tc>
        <w:tc>
          <w:tcPr>
            <w:tcW w:w="1701" w:type="dxa"/>
          </w:tcPr>
          <w:p w14:paraId="397B3624" w14:textId="77777777" w:rsidR="00543529" w:rsidRPr="00D85E25" w:rsidRDefault="00543529" w:rsidP="00B33E23">
            <w:pPr>
              <w:spacing w:line="360" w:lineRule="auto"/>
              <w:jc w:val="center"/>
              <w:rPr>
                <w:rFonts w:ascii="Arial" w:hAnsi="Arial" w:cs="Arial"/>
                <w:sz w:val="20"/>
                <w:szCs w:val="20"/>
                <w:lang w:val="en-US"/>
              </w:rPr>
            </w:pPr>
            <w:r w:rsidRPr="00D85E25">
              <w:rPr>
                <w:rFonts w:ascii="Arial" w:hAnsi="Arial" w:cs="Arial"/>
                <w:sz w:val="20"/>
                <w:szCs w:val="20"/>
                <w:lang w:val="en-US"/>
              </w:rPr>
              <w:t>2</w:t>
            </w:r>
          </w:p>
        </w:tc>
      </w:tr>
      <w:tr w:rsidR="00543529" w:rsidRPr="00D85E25" w14:paraId="21A38A46" w14:textId="77777777" w:rsidTr="00786A96">
        <w:tc>
          <w:tcPr>
            <w:tcW w:w="4248" w:type="dxa"/>
          </w:tcPr>
          <w:p w14:paraId="08F6312B" w14:textId="77777777" w:rsidR="00543529" w:rsidRPr="00D85E25" w:rsidRDefault="00543529" w:rsidP="00B33E23">
            <w:pPr>
              <w:spacing w:line="360" w:lineRule="auto"/>
              <w:rPr>
                <w:rFonts w:ascii="Arial" w:hAnsi="Arial" w:cs="Arial"/>
                <w:i/>
                <w:iCs/>
                <w:sz w:val="20"/>
                <w:szCs w:val="20"/>
                <w:lang w:val="en-US"/>
              </w:rPr>
            </w:pPr>
            <w:r w:rsidRPr="00D85E25">
              <w:rPr>
                <w:rFonts w:ascii="Arial" w:hAnsi="Arial" w:cs="Arial"/>
                <w:i/>
                <w:iCs/>
                <w:sz w:val="20"/>
                <w:szCs w:val="20"/>
                <w:lang w:val="en-US"/>
              </w:rPr>
              <w:t>Other designs or not specified</w:t>
            </w:r>
          </w:p>
        </w:tc>
        <w:tc>
          <w:tcPr>
            <w:tcW w:w="1701" w:type="dxa"/>
          </w:tcPr>
          <w:p w14:paraId="67C8E91A" w14:textId="77777777" w:rsidR="00543529" w:rsidRPr="00D85E25" w:rsidRDefault="00543529" w:rsidP="00B33E23">
            <w:pPr>
              <w:spacing w:line="360" w:lineRule="auto"/>
              <w:jc w:val="center"/>
              <w:rPr>
                <w:rFonts w:ascii="Arial" w:hAnsi="Arial" w:cs="Arial"/>
                <w:sz w:val="20"/>
                <w:szCs w:val="20"/>
                <w:lang w:val="en-US"/>
              </w:rPr>
            </w:pPr>
            <w:r w:rsidRPr="00D85E25">
              <w:rPr>
                <w:rFonts w:ascii="Arial" w:hAnsi="Arial" w:cs="Arial"/>
                <w:sz w:val="20"/>
                <w:szCs w:val="20"/>
                <w:lang w:val="en-US"/>
              </w:rPr>
              <w:t>42</w:t>
            </w:r>
          </w:p>
        </w:tc>
      </w:tr>
      <w:tr w:rsidR="00543529" w:rsidRPr="00D85E25" w14:paraId="41050FD4" w14:textId="77777777" w:rsidTr="00786A96">
        <w:trPr>
          <w:trHeight w:val="335"/>
        </w:trPr>
        <w:tc>
          <w:tcPr>
            <w:tcW w:w="4248" w:type="dxa"/>
          </w:tcPr>
          <w:p w14:paraId="19FC74A0" w14:textId="77777777" w:rsidR="00543529" w:rsidRPr="00D85E25" w:rsidRDefault="00543529" w:rsidP="00B33E23">
            <w:pPr>
              <w:spacing w:line="360" w:lineRule="auto"/>
              <w:rPr>
                <w:rFonts w:ascii="Arial" w:hAnsi="Arial" w:cs="Arial"/>
                <w:b/>
                <w:bCs/>
                <w:sz w:val="20"/>
                <w:szCs w:val="20"/>
                <w:lang w:val="en-US"/>
              </w:rPr>
            </w:pPr>
            <w:r w:rsidRPr="00D85E25">
              <w:rPr>
                <w:rFonts w:ascii="Arial" w:hAnsi="Arial" w:cs="Arial"/>
                <w:b/>
                <w:bCs/>
                <w:sz w:val="20"/>
                <w:szCs w:val="20"/>
                <w:lang w:val="en-US"/>
              </w:rPr>
              <w:t xml:space="preserve">Patient </w:t>
            </w:r>
            <w:proofErr w:type="spellStart"/>
            <w:r w:rsidRPr="00D85E25">
              <w:rPr>
                <w:rFonts w:ascii="Arial" w:hAnsi="Arial" w:cs="Arial"/>
                <w:b/>
                <w:bCs/>
                <w:sz w:val="20"/>
                <w:szCs w:val="20"/>
                <w:lang w:val="en-US"/>
              </w:rPr>
              <w:t>enrolment_start</w:t>
            </w:r>
            <w:proofErr w:type="spellEnd"/>
          </w:p>
        </w:tc>
        <w:tc>
          <w:tcPr>
            <w:tcW w:w="1701" w:type="dxa"/>
          </w:tcPr>
          <w:p w14:paraId="0512E5C3" w14:textId="77777777" w:rsidR="00543529" w:rsidRPr="00D85E25" w:rsidRDefault="00543529" w:rsidP="00B33E23">
            <w:pPr>
              <w:spacing w:line="360" w:lineRule="auto"/>
              <w:jc w:val="center"/>
              <w:rPr>
                <w:rFonts w:ascii="Arial" w:hAnsi="Arial" w:cs="Arial"/>
                <w:sz w:val="20"/>
                <w:szCs w:val="20"/>
                <w:lang w:val="en-US"/>
              </w:rPr>
            </w:pPr>
            <w:r w:rsidRPr="00D85E25">
              <w:rPr>
                <w:rFonts w:ascii="Arial" w:hAnsi="Arial" w:cs="Arial"/>
                <w:sz w:val="20"/>
                <w:szCs w:val="20"/>
                <w:lang w:val="en-US"/>
              </w:rPr>
              <w:t>1965 – 2016</w:t>
            </w:r>
          </w:p>
        </w:tc>
      </w:tr>
      <w:tr w:rsidR="00543529" w:rsidRPr="00D85E25" w14:paraId="3E48B1C2" w14:textId="77777777" w:rsidTr="00786A96">
        <w:trPr>
          <w:trHeight w:val="412"/>
        </w:trPr>
        <w:tc>
          <w:tcPr>
            <w:tcW w:w="4248" w:type="dxa"/>
          </w:tcPr>
          <w:p w14:paraId="7A3D1560" w14:textId="77777777" w:rsidR="00543529" w:rsidRPr="00D85E25" w:rsidRDefault="00543529" w:rsidP="00B33E23">
            <w:pPr>
              <w:spacing w:line="360" w:lineRule="auto"/>
              <w:rPr>
                <w:rFonts w:ascii="Arial" w:hAnsi="Arial" w:cs="Arial"/>
                <w:b/>
                <w:bCs/>
                <w:sz w:val="20"/>
                <w:szCs w:val="20"/>
                <w:lang w:val="en-US"/>
              </w:rPr>
            </w:pPr>
            <w:r w:rsidRPr="00D85E25">
              <w:rPr>
                <w:rFonts w:ascii="Arial" w:hAnsi="Arial" w:cs="Arial"/>
                <w:b/>
                <w:bCs/>
                <w:sz w:val="20"/>
                <w:szCs w:val="20"/>
                <w:lang w:val="en-US"/>
              </w:rPr>
              <w:t xml:space="preserve">Patient </w:t>
            </w:r>
            <w:proofErr w:type="spellStart"/>
            <w:r w:rsidRPr="00D85E25">
              <w:rPr>
                <w:rFonts w:ascii="Arial" w:hAnsi="Arial" w:cs="Arial"/>
                <w:b/>
                <w:bCs/>
                <w:sz w:val="20"/>
                <w:szCs w:val="20"/>
                <w:lang w:val="en-US"/>
              </w:rPr>
              <w:t>enrolment_end</w:t>
            </w:r>
            <w:proofErr w:type="spellEnd"/>
          </w:p>
        </w:tc>
        <w:tc>
          <w:tcPr>
            <w:tcW w:w="1701" w:type="dxa"/>
          </w:tcPr>
          <w:p w14:paraId="1469EA28" w14:textId="77777777" w:rsidR="00543529" w:rsidRPr="00D85E25" w:rsidRDefault="00543529" w:rsidP="00B33E23">
            <w:pPr>
              <w:spacing w:line="360" w:lineRule="auto"/>
              <w:jc w:val="center"/>
              <w:rPr>
                <w:rFonts w:ascii="Arial" w:hAnsi="Arial" w:cs="Arial"/>
                <w:sz w:val="20"/>
                <w:szCs w:val="20"/>
                <w:lang w:val="en-US"/>
              </w:rPr>
            </w:pPr>
            <w:r w:rsidRPr="00D85E25">
              <w:rPr>
                <w:rFonts w:ascii="Arial" w:hAnsi="Arial" w:cs="Arial"/>
                <w:sz w:val="20"/>
                <w:szCs w:val="20"/>
                <w:lang w:val="en-US"/>
              </w:rPr>
              <w:t>1976 – 2018</w:t>
            </w:r>
          </w:p>
        </w:tc>
      </w:tr>
      <w:tr w:rsidR="00543529" w:rsidRPr="00D85E25" w14:paraId="6CEEE98E" w14:textId="77777777" w:rsidTr="00786A96">
        <w:tc>
          <w:tcPr>
            <w:tcW w:w="4248" w:type="dxa"/>
          </w:tcPr>
          <w:p w14:paraId="05D84648" w14:textId="77777777" w:rsidR="00543529" w:rsidRPr="00D85E25" w:rsidRDefault="00543529" w:rsidP="00B33E23">
            <w:pPr>
              <w:spacing w:line="360" w:lineRule="auto"/>
              <w:rPr>
                <w:rFonts w:ascii="Arial" w:hAnsi="Arial" w:cs="Arial"/>
                <w:b/>
                <w:bCs/>
                <w:sz w:val="20"/>
                <w:szCs w:val="20"/>
                <w:lang w:val="en-US"/>
              </w:rPr>
            </w:pPr>
            <w:r w:rsidRPr="00D85E25">
              <w:rPr>
                <w:rFonts w:ascii="Arial" w:hAnsi="Arial" w:cs="Arial"/>
                <w:b/>
                <w:bCs/>
                <w:sz w:val="20"/>
                <w:szCs w:val="20"/>
                <w:lang w:val="en-US"/>
              </w:rPr>
              <w:t>Request</w:t>
            </w:r>
          </w:p>
        </w:tc>
        <w:tc>
          <w:tcPr>
            <w:tcW w:w="1701" w:type="dxa"/>
          </w:tcPr>
          <w:p w14:paraId="550CF3B9" w14:textId="77777777" w:rsidR="00543529" w:rsidRPr="00D85E25" w:rsidRDefault="00543529" w:rsidP="00B33E23">
            <w:pPr>
              <w:spacing w:line="360" w:lineRule="auto"/>
              <w:jc w:val="center"/>
              <w:rPr>
                <w:rFonts w:ascii="Arial" w:hAnsi="Arial" w:cs="Arial"/>
                <w:sz w:val="20"/>
                <w:szCs w:val="20"/>
                <w:lang w:val="en-US"/>
              </w:rPr>
            </w:pPr>
          </w:p>
        </w:tc>
      </w:tr>
      <w:tr w:rsidR="00543529" w:rsidRPr="00D85E25" w14:paraId="6CC10BF3" w14:textId="77777777" w:rsidTr="00786A96">
        <w:tc>
          <w:tcPr>
            <w:tcW w:w="4248" w:type="dxa"/>
            <w:vMerge w:val="restart"/>
          </w:tcPr>
          <w:p w14:paraId="2482D543" w14:textId="77777777" w:rsidR="00543529" w:rsidRPr="00D85E25" w:rsidRDefault="00543529" w:rsidP="00B33E23">
            <w:pPr>
              <w:spacing w:line="360" w:lineRule="auto"/>
              <w:rPr>
                <w:rFonts w:ascii="Arial" w:hAnsi="Arial" w:cs="Arial"/>
                <w:i/>
                <w:iCs/>
                <w:sz w:val="20"/>
                <w:szCs w:val="20"/>
                <w:lang w:val="en-US"/>
              </w:rPr>
            </w:pPr>
            <w:r w:rsidRPr="00D85E25">
              <w:rPr>
                <w:rFonts w:ascii="Arial" w:hAnsi="Arial" w:cs="Arial"/>
                <w:i/>
                <w:iCs/>
                <w:sz w:val="20"/>
                <w:szCs w:val="20"/>
                <w:lang w:val="en-US"/>
              </w:rPr>
              <w:t>Reported</w:t>
            </w:r>
          </w:p>
          <w:p w14:paraId="4A3C3BBD" w14:textId="77777777" w:rsidR="00543529" w:rsidRPr="00D85E25" w:rsidRDefault="00543529" w:rsidP="00B33E23">
            <w:pPr>
              <w:spacing w:line="360" w:lineRule="auto"/>
              <w:rPr>
                <w:rFonts w:ascii="Arial" w:hAnsi="Arial" w:cs="Arial"/>
                <w:i/>
                <w:iCs/>
                <w:sz w:val="20"/>
                <w:szCs w:val="20"/>
                <w:lang w:val="en-US"/>
              </w:rPr>
            </w:pPr>
            <w:r w:rsidRPr="00D85E25">
              <w:rPr>
                <w:rFonts w:ascii="Arial" w:hAnsi="Arial" w:cs="Arial"/>
                <w:i/>
                <w:iCs/>
                <w:sz w:val="20"/>
                <w:szCs w:val="20"/>
                <w:lang w:val="en-US"/>
              </w:rPr>
              <w:t xml:space="preserve">       EMA</w:t>
            </w:r>
          </w:p>
          <w:p w14:paraId="03CC97AF" w14:textId="77777777" w:rsidR="00543529" w:rsidRPr="00D85E25" w:rsidRDefault="00543529" w:rsidP="00B33E23">
            <w:pPr>
              <w:spacing w:line="360" w:lineRule="auto"/>
              <w:rPr>
                <w:rFonts w:ascii="Arial" w:hAnsi="Arial" w:cs="Arial"/>
                <w:b/>
                <w:bCs/>
                <w:sz w:val="20"/>
                <w:szCs w:val="20"/>
                <w:lang w:val="en-US"/>
              </w:rPr>
            </w:pPr>
            <w:r w:rsidRPr="00D85E25">
              <w:rPr>
                <w:rFonts w:ascii="Arial" w:hAnsi="Arial" w:cs="Arial"/>
                <w:i/>
                <w:iCs/>
                <w:sz w:val="20"/>
                <w:szCs w:val="20"/>
                <w:lang w:val="en-US"/>
              </w:rPr>
              <w:t xml:space="preserve">       FDA</w:t>
            </w:r>
          </w:p>
        </w:tc>
        <w:tc>
          <w:tcPr>
            <w:tcW w:w="1701" w:type="dxa"/>
          </w:tcPr>
          <w:p w14:paraId="5AE3B5C4" w14:textId="77777777" w:rsidR="00543529" w:rsidRPr="00D85E25" w:rsidRDefault="00543529" w:rsidP="00B33E23">
            <w:pPr>
              <w:spacing w:line="360" w:lineRule="auto"/>
              <w:jc w:val="center"/>
              <w:rPr>
                <w:rFonts w:ascii="Arial" w:hAnsi="Arial" w:cs="Arial"/>
                <w:sz w:val="20"/>
                <w:szCs w:val="20"/>
                <w:lang w:val="en-US"/>
              </w:rPr>
            </w:pPr>
            <w:r w:rsidRPr="00D85E25">
              <w:rPr>
                <w:rFonts w:ascii="Arial" w:hAnsi="Arial" w:cs="Arial"/>
                <w:sz w:val="20"/>
                <w:szCs w:val="20"/>
                <w:lang w:val="en-US"/>
              </w:rPr>
              <w:t>5</w:t>
            </w:r>
          </w:p>
        </w:tc>
      </w:tr>
      <w:tr w:rsidR="00543529" w:rsidRPr="00D85E25" w14:paraId="689D7625" w14:textId="77777777" w:rsidTr="00786A96">
        <w:tc>
          <w:tcPr>
            <w:tcW w:w="4248" w:type="dxa"/>
            <w:vMerge/>
          </w:tcPr>
          <w:p w14:paraId="44F44AC2" w14:textId="77777777" w:rsidR="00543529" w:rsidRPr="00D85E25" w:rsidRDefault="00543529" w:rsidP="00B33E23">
            <w:pPr>
              <w:spacing w:line="360" w:lineRule="auto"/>
              <w:rPr>
                <w:rFonts w:ascii="Arial" w:hAnsi="Arial" w:cs="Arial"/>
                <w:i/>
                <w:iCs/>
                <w:sz w:val="20"/>
                <w:szCs w:val="20"/>
                <w:lang w:val="en-US"/>
              </w:rPr>
            </w:pPr>
          </w:p>
        </w:tc>
        <w:tc>
          <w:tcPr>
            <w:tcW w:w="1701" w:type="dxa"/>
          </w:tcPr>
          <w:p w14:paraId="6AE4DA74" w14:textId="77777777" w:rsidR="00543529" w:rsidRPr="00D85E25" w:rsidRDefault="00543529" w:rsidP="00B33E23">
            <w:pPr>
              <w:spacing w:line="360" w:lineRule="auto"/>
              <w:jc w:val="center"/>
              <w:rPr>
                <w:rFonts w:ascii="Arial" w:hAnsi="Arial" w:cs="Arial"/>
                <w:sz w:val="20"/>
                <w:szCs w:val="20"/>
                <w:lang w:val="en-US"/>
              </w:rPr>
            </w:pPr>
            <w:r w:rsidRPr="00D85E25">
              <w:rPr>
                <w:rFonts w:ascii="Arial" w:hAnsi="Arial" w:cs="Arial"/>
                <w:sz w:val="20"/>
                <w:szCs w:val="20"/>
                <w:lang w:val="en-US"/>
              </w:rPr>
              <w:t>4</w:t>
            </w:r>
          </w:p>
        </w:tc>
      </w:tr>
      <w:tr w:rsidR="00543529" w:rsidRPr="00D85E25" w14:paraId="308B9FC1" w14:textId="77777777" w:rsidTr="00786A96">
        <w:tc>
          <w:tcPr>
            <w:tcW w:w="4248" w:type="dxa"/>
            <w:vMerge/>
          </w:tcPr>
          <w:p w14:paraId="7BCA59C1" w14:textId="77777777" w:rsidR="00543529" w:rsidRPr="00D85E25" w:rsidRDefault="00543529" w:rsidP="00B33E23">
            <w:pPr>
              <w:spacing w:line="360" w:lineRule="auto"/>
              <w:rPr>
                <w:rFonts w:ascii="Arial" w:hAnsi="Arial" w:cs="Arial"/>
                <w:i/>
                <w:iCs/>
                <w:sz w:val="20"/>
                <w:szCs w:val="20"/>
                <w:lang w:val="en-US"/>
              </w:rPr>
            </w:pPr>
          </w:p>
        </w:tc>
        <w:tc>
          <w:tcPr>
            <w:tcW w:w="1701" w:type="dxa"/>
          </w:tcPr>
          <w:p w14:paraId="1CE24C08" w14:textId="77777777" w:rsidR="00543529" w:rsidRPr="00D85E25" w:rsidRDefault="00543529" w:rsidP="00B33E23">
            <w:pPr>
              <w:spacing w:line="360" w:lineRule="auto"/>
              <w:jc w:val="center"/>
              <w:rPr>
                <w:rFonts w:ascii="Arial" w:hAnsi="Arial" w:cs="Arial"/>
                <w:sz w:val="20"/>
                <w:szCs w:val="20"/>
                <w:lang w:val="en-US"/>
              </w:rPr>
            </w:pPr>
            <w:r w:rsidRPr="00D85E25">
              <w:rPr>
                <w:rFonts w:ascii="Arial" w:hAnsi="Arial" w:cs="Arial"/>
                <w:sz w:val="20"/>
                <w:szCs w:val="20"/>
                <w:lang w:val="en-US"/>
              </w:rPr>
              <w:t>1</w:t>
            </w:r>
          </w:p>
        </w:tc>
      </w:tr>
      <w:tr w:rsidR="00543529" w:rsidRPr="00D85E25" w14:paraId="62642712" w14:textId="77777777" w:rsidTr="00786A96">
        <w:tc>
          <w:tcPr>
            <w:tcW w:w="4248" w:type="dxa"/>
          </w:tcPr>
          <w:p w14:paraId="777C8893" w14:textId="77777777" w:rsidR="00543529" w:rsidRPr="00D85E25" w:rsidRDefault="00543529" w:rsidP="00B33E23">
            <w:pPr>
              <w:spacing w:line="360" w:lineRule="auto"/>
              <w:rPr>
                <w:rFonts w:ascii="Arial" w:hAnsi="Arial" w:cs="Arial"/>
                <w:i/>
                <w:iCs/>
                <w:sz w:val="20"/>
                <w:szCs w:val="20"/>
                <w:lang w:val="en-US"/>
              </w:rPr>
            </w:pPr>
            <w:r w:rsidRPr="00D85E25">
              <w:rPr>
                <w:rFonts w:ascii="Arial" w:hAnsi="Arial" w:cs="Arial"/>
                <w:i/>
                <w:iCs/>
                <w:sz w:val="20"/>
                <w:szCs w:val="20"/>
                <w:lang w:val="en-US"/>
              </w:rPr>
              <w:t xml:space="preserve">Not reported </w:t>
            </w:r>
          </w:p>
        </w:tc>
        <w:tc>
          <w:tcPr>
            <w:tcW w:w="1701" w:type="dxa"/>
          </w:tcPr>
          <w:p w14:paraId="7F906AF5" w14:textId="77777777" w:rsidR="00543529" w:rsidRPr="00D85E25" w:rsidRDefault="00543529" w:rsidP="00B33E23">
            <w:pPr>
              <w:spacing w:line="360" w:lineRule="auto"/>
              <w:jc w:val="center"/>
              <w:rPr>
                <w:rFonts w:ascii="Arial" w:hAnsi="Arial" w:cs="Arial"/>
                <w:sz w:val="20"/>
                <w:szCs w:val="20"/>
                <w:lang w:val="en-US"/>
              </w:rPr>
            </w:pPr>
            <w:r w:rsidRPr="00D85E25">
              <w:rPr>
                <w:rFonts w:ascii="Arial" w:hAnsi="Arial" w:cs="Arial"/>
                <w:sz w:val="20"/>
                <w:szCs w:val="20"/>
                <w:lang w:val="en-US"/>
              </w:rPr>
              <w:t>205</w:t>
            </w:r>
          </w:p>
        </w:tc>
      </w:tr>
    </w:tbl>
    <w:p w14:paraId="6BAA1A04" w14:textId="3A09A55F" w:rsidR="00C02E9B" w:rsidRPr="00D85E25" w:rsidRDefault="002D4060" w:rsidP="00B33E23">
      <w:pPr>
        <w:spacing w:line="480" w:lineRule="auto"/>
        <w:rPr>
          <w:rFonts w:ascii="Arial" w:hAnsi="Arial" w:cs="Arial"/>
          <w:b/>
          <w:bCs/>
          <w:sz w:val="20"/>
          <w:szCs w:val="18"/>
          <w:lang w:val="en-US"/>
        </w:rPr>
      </w:pPr>
      <w:r w:rsidRPr="00D85E25">
        <w:rPr>
          <w:rFonts w:ascii="Arial" w:hAnsi="Arial" w:cs="Arial"/>
          <w:b/>
          <w:bCs/>
          <w:sz w:val="20"/>
          <w:szCs w:val="18"/>
          <w:lang w:val="en-US"/>
        </w:rPr>
        <w:t>Notes:</w:t>
      </w:r>
      <w:r w:rsidR="00E74C04" w:rsidRPr="00D85E25">
        <w:rPr>
          <w:rFonts w:ascii="Arial" w:hAnsi="Arial" w:cs="Arial"/>
          <w:sz w:val="20"/>
          <w:szCs w:val="18"/>
          <w:lang w:val="en-US"/>
        </w:rPr>
        <w:t xml:space="preserve"> “Patient enrolment” was defined as the first stated timeframe defining the population. “Request” refers to if the study specified that it was performed based on a request from the European Medicines Agency (EMA), </w:t>
      </w:r>
      <w:r w:rsidR="00F5710E" w:rsidRPr="00D85E25">
        <w:rPr>
          <w:rFonts w:ascii="Arial" w:hAnsi="Arial" w:cs="Arial"/>
          <w:sz w:val="20"/>
          <w:szCs w:val="18"/>
          <w:lang w:val="en-US"/>
        </w:rPr>
        <w:t>the U.S. Food and Drug Administration (FDA), or Other.</w:t>
      </w:r>
      <w:r w:rsidR="00E74C04" w:rsidRPr="00D85E25">
        <w:rPr>
          <w:rFonts w:ascii="Arial" w:hAnsi="Arial" w:cs="Arial"/>
          <w:sz w:val="20"/>
          <w:szCs w:val="18"/>
          <w:lang w:val="en-US"/>
        </w:rPr>
        <w:t xml:space="preserve"> </w:t>
      </w:r>
      <w:r w:rsidR="00786A96" w:rsidRPr="00D85E25">
        <w:rPr>
          <w:rFonts w:ascii="Arial" w:hAnsi="Arial" w:cs="Arial"/>
          <w:sz w:val="20"/>
          <w:szCs w:val="18"/>
          <w:lang w:val="en-US"/>
        </w:rPr>
        <w:t>As more than one study design may be applied in one study, the total number of study designs are not equal to the total number of studies.</w:t>
      </w:r>
    </w:p>
    <w:p w14:paraId="76D22642" w14:textId="01DEA61E" w:rsidR="00C02E9B" w:rsidRPr="00D85E25" w:rsidRDefault="00C02E9B" w:rsidP="001C0B5D">
      <w:pPr>
        <w:jc w:val="both"/>
        <w:rPr>
          <w:rFonts w:ascii="Arial" w:hAnsi="Arial" w:cs="Arial"/>
          <w:lang w:val="en-US"/>
        </w:rPr>
      </w:pPr>
    </w:p>
    <w:p w14:paraId="401BA8BF" w14:textId="2FA410C3" w:rsidR="00EC4896" w:rsidRDefault="00EC4896" w:rsidP="001C0B5D">
      <w:pPr>
        <w:jc w:val="both"/>
        <w:rPr>
          <w:rFonts w:ascii="Arial" w:hAnsi="Arial" w:cs="Arial"/>
          <w:lang w:val="en-US"/>
        </w:rPr>
      </w:pPr>
    </w:p>
    <w:p w14:paraId="4423CEE6" w14:textId="2CC52107" w:rsidR="00214946" w:rsidRDefault="00214946" w:rsidP="001C0B5D">
      <w:pPr>
        <w:jc w:val="both"/>
        <w:rPr>
          <w:rFonts w:ascii="Arial" w:hAnsi="Arial" w:cs="Arial"/>
          <w:lang w:val="en-US"/>
        </w:rPr>
      </w:pPr>
    </w:p>
    <w:p w14:paraId="2190CA5C" w14:textId="63DB98CA" w:rsidR="00214946" w:rsidRDefault="00214946" w:rsidP="001C0B5D">
      <w:pPr>
        <w:jc w:val="both"/>
        <w:rPr>
          <w:rFonts w:ascii="Arial" w:hAnsi="Arial" w:cs="Arial"/>
          <w:lang w:val="en-US"/>
        </w:rPr>
      </w:pPr>
    </w:p>
    <w:p w14:paraId="7A816275" w14:textId="458A7621" w:rsidR="00214946" w:rsidRDefault="00214946" w:rsidP="001C0B5D">
      <w:pPr>
        <w:jc w:val="both"/>
        <w:rPr>
          <w:rFonts w:ascii="Arial" w:hAnsi="Arial" w:cs="Arial"/>
          <w:lang w:val="en-US"/>
        </w:rPr>
      </w:pPr>
    </w:p>
    <w:p w14:paraId="6BE2A494" w14:textId="09263EA0" w:rsidR="00214946" w:rsidRDefault="00214946" w:rsidP="001C0B5D">
      <w:pPr>
        <w:jc w:val="both"/>
        <w:rPr>
          <w:rFonts w:ascii="Arial" w:hAnsi="Arial" w:cs="Arial"/>
          <w:lang w:val="en-US"/>
        </w:rPr>
      </w:pPr>
    </w:p>
    <w:p w14:paraId="1B3D3CD2" w14:textId="77777777" w:rsidR="00214946" w:rsidRPr="00D85E25" w:rsidRDefault="00214946" w:rsidP="001C0B5D">
      <w:pPr>
        <w:jc w:val="both"/>
        <w:rPr>
          <w:rFonts w:ascii="Arial" w:hAnsi="Arial" w:cs="Arial"/>
          <w:lang w:val="en-US"/>
        </w:rPr>
      </w:pPr>
    </w:p>
    <w:p w14:paraId="156B70F5" w14:textId="3CC5771A" w:rsidR="00EC4896" w:rsidRPr="00122918" w:rsidRDefault="00EC4896" w:rsidP="00122918">
      <w:pPr>
        <w:pStyle w:val="Overskrift1"/>
        <w:rPr>
          <w:rFonts w:ascii="Arial" w:hAnsi="Arial" w:cs="Arial"/>
          <w:sz w:val="24"/>
          <w:szCs w:val="24"/>
          <w:lang w:val="en-US"/>
        </w:rPr>
      </w:pPr>
      <w:bookmarkStart w:id="6" w:name="_Toc95913639"/>
      <w:r w:rsidRPr="00122918">
        <w:rPr>
          <w:rFonts w:ascii="Arial" w:hAnsi="Arial" w:cs="Arial"/>
          <w:b/>
          <w:bCs/>
          <w:sz w:val="24"/>
          <w:szCs w:val="24"/>
          <w:lang w:val="en-US"/>
        </w:rPr>
        <w:lastRenderedPageBreak/>
        <w:t>Table S5</w:t>
      </w:r>
      <w:r w:rsidRPr="00122918">
        <w:rPr>
          <w:rFonts w:ascii="Arial" w:hAnsi="Arial" w:cs="Arial"/>
          <w:sz w:val="24"/>
          <w:szCs w:val="24"/>
          <w:lang w:val="en-US"/>
        </w:rPr>
        <w:t xml:space="preserve"> Overview of diagnosis categories reported in the 138 studies using “Diagnosis” as outcome subcategory</w:t>
      </w:r>
      <w:bookmarkEnd w:id="6"/>
      <w:r w:rsidRPr="00122918">
        <w:rPr>
          <w:rFonts w:ascii="Arial" w:hAnsi="Arial" w:cs="Arial"/>
          <w:sz w:val="24"/>
          <w:szCs w:val="24"/>
          <w:lang w:val="en-US"/>
        </w:rPr>
        <w:t xml:space="preserve"> </w:t>
      </w:r>
    </w:p>
    <w:tbl>
      <w:tblPr>
        <w:tblStyle w:val="Tabelgitter-lys2"/>
        <w:tblW w:w="9638" w:type="dxa"/>
        <w:tblLook w:val="04A0" w:firstRow="1" w:lastRow="0" w:firstColumn="1" w:lastColumn="0" w:noHBand="0" w:noVBand="1"/>
      </w:tblPr>
      <w:tblGrid>
        <w:gridCol w:w="7792"/>
        <w:gridCol w:w="1042"/>
        <w:gridCol w:w="804"/>
      </w:tblGrid>
      <w:tr w:rsidR="00EC4896" w:rsidRPr="00D85E25" w14:paraId="3A9CEF8B" w14:textId="77777777" w:rsidTr="00594DFB">
        <w:trPr>
          <w:trHeight w:val="288"/>
        </w:trPr>
        <w:tc>
          <w:tcPr>
            <w:tcW w:w="7792" w:type="dxa"/>
            <w:shd w:val="clear" w:color="auto" w:fill="595959" w:themeFill="text1" w:themeFillTint="A6"/>
            <w:noWrap/>
            <w:hideMark/>
          </w:tcPr>
          <w:p w14:paraId="55D92917" w14:textId="77777777" w:rsidR="00EC4896" w:rsidRPr="00D85E25" w:rsidRDefault="00EC4896" w:rsidP="00EC4896">
            <w:pPr>
              <w:spacing w:after="160" w:line="360" w:lineRule="auto"/>
              <w:rPr>
                <w:rFonts w:ascii="Arial" w:hAnsi="Arial" w:cs="Arial"/>
                <w:b/>
                <w:bCs/>
                <w:color w:val="FFFFFF" w:themeColor="background1"/>
                <w:sz w:val="20"/>
                <w:szCs w:val="20"/>
                <w:lang w:val="en-US" w:eastAsia="da-DK"/>
              </w:rPr>
            </w:pPr>
            <w:r w:rsidRPr="00D85E25">
              <w:rPr>
                <w:rFonts w:ascii="Arial" w:hAnsi="Arial" w:cs="Arial"/>
                <w:b/>
                <w:bCs/>
                <w:color w:val="FFFFFF" w:themeColor="background1"/>
                <w:sz w:val="20"/>
                <w:szCs w:val="20"/>
                <w:lang w:val="en-US" w:eastAsia="da-DK"/>
              </w:rPr>
              <w:t>Diagnosis code category</w:t>
            </w:r>
          </w:p>
        </w:tc>
        <w:tc>
          <w:tcPr>
            <w:tcW w:w="1042" w:type="dxa"/>
            <w:shd w:val="clear" w:color="auto" w:fill="595959" w:themeFill="text1" w:themeFillTint="A6"/>
            <w:noWrap/>
            <w:vAlign w:val="bottom"/>
            <w:hideMark/>
          </w:tcPr>
          <w:p w14:paraId="070A3924" w14:textId="77777777" w:rsidR="00EC4896" w:rsidRPr="00D85E25" w:rsidRDefault="00EC4896" w:rsidP="00EC4896">
            <w:pPr>
              <w:spacing w:after="160" w:line="360" w:lineRule="auto"/>
              <w:jc w:val="center"/>
              <w:rPr>
                <w:rFonts w:ascii="Arial" w:hAnsi="Arial" w:cs="Arial"/>
                <w:b/>
                <w:bCs/>
                <w:color w:val="FFFFFF" w:themeColor="background1"/>
                <w:sz w:val="20"/>
                <w:szCs w:val="20"/>
                <w:lang w:val="en-US" w:eastAsia="da-DK"/>
              </w:rPr>
            </w:pPr>
            <w:r w:rsidRPr="00D85E25">
              <w:rPr>
                <w:rFonts w:ascii="Arial" w:hAnsi="Arial" w:cs="Arial"/>
                <w:b/>
                <w:bCs/>
                <w:color w:val="FFFFFF" w:themeColor="background1"/>
                <w:sz w:val="20"/>
                <w:szCs w:val="20"/>
                <w:lang w:val="en-US" w:eastAsia="da-DK"/>
              </w:rPr>
              <w:t>N (138)</w:t>
            </w:r>
          </w:p>
        </w:tc>
        <w:tc>
          <w:tcPr>
            <w:tcW w:w="804" w:type="dxa"/>
            <w:shd w:val="clear" w:color="auto" w:fill="595959" w:themeFill="text1" w:themeFillTint="A6"/>
            <w:noWrap/>
            <w:vAlign w:val="bottom"/>
            <w:hideMark/>
          </w:tcPr>
          <w:p w14:paraId="2E3ECF21" w14:textId="77777777" w:rsidR="00EC4896" w:rsidRPr="00D85E25" w:rsidRDefault="00EC4896" w:rsidP="00EC4896">
            <w:pPr>
              <w:spacing w:after="160" w:line="360" w:lineRule="auto"/>
              <w:jc w:val="center"/>
              <w:rPr>
                <w:rFonts w:ascii="Arial" w:hAnsi="Arial" w:cs="Arial"/>
                <w:b/>
                <w:bCs/>
                <w:color w:val="FFFFFF" w:themeColor="background1"/>
                <w:sz w:val="20"/>
                <w:szCs w:val="20"/>
                <w:lang w:val="en-US" w:eastAsia="da-DK"/>
              </w:rPr>
            </w:pPr>
            <w:r w:rsidRPr="00D85E25">
              <w:rPr>
                <w:rFonts w:ascii="Arial" w:hAnsi="Arial" w:cs="Arial"/>
                <w:b/>
                <w:bCs/>
                <w:color w:val="FFFFFF" w:themeColor="background1"/>
                <w:sz w:val="20"/>
                <w:szCs w:val="20"/>
                <w:lang w:val="en-US" w:eastAsia="da-DK"/>
              </w:rPr>
              <w:t>%</w:t>
            </w:r>
          </w:p>
        </w:tc>
      </w:tr>
      <w:tr w:rsidR="00EC4896" w:rsidRPr="00D85E25" w14:paraId="015C0681" w14:textId="77777777" w:rsidTr="00594DFB">
        <w:trPr>
          <w:trHeight w:val="288"/>
        </w:trPr>
        <w:tc>
          <w:tcPr>
            <w:tcW w:w="7792" w:type="dxa"/>
            <w:noWrap/>
            <w:hideMark/>
          </w:tcPr>
          <w:p w14:paraId="319E7712" w14:textId="77777777" w:rsidR="00EC4896" w:rsidRPr="00D85E25" w:rsidRDefault="00EC4896" w:rsidP="00EC4896">
            <w:pPr>
              <w:spacing w:after="160" w:line="360" w:lineRule="auto"/>
              <w:rPr>
                <w:rFonts w:ascii="Arial" w:hAnsi="Arial" w:cs="Arial"/>
                <w:sz w:val="20"/>
                <w:szCs w:val="20"/>
                <w:lang w:val="en-US" w:eastAsia="da-DK"/>
              </w:rPr>
            </w:pPr>
            <w:r w:rsidRPr="00D85E25">
              <w:rPr>
                <w:rFonts w:ascii="Arial" w:hAnsi="Arial" w:cs="Arial"/>
                <w:sz w:val="20"/>
                <w:szCs w:val="20"/>
                <w:lang w:val="en-US" w:eastAsia="da-DK"/>
              </w:rPr>
              <w:t>Certain infectious and parasitic diseases  </w:t>
            </w:r>
          </w:p>
        </w:tc>
        <w:tc>
          <w:tcPr>
            <w:tcW w:w="1042" w:type="dxa"/>
            <w:noWrap/>
            <w:vAlign w:val="bottom"/>
            <w:hideMark/>
          </w:tcPr>
          <w:p w14:paraId="274AC3A2" w14:textId="77777777" w:rsidR="00EC4896" w:rsidRPr="00D85E25" w:rsidRDefault="00EC4896" w:rsidP="00EC4896">
            <w:pPr>
              <w:spacing w:after="160" w:line="360" w:lineRule="auto"/>
              <w:jc w:val="center"/>
              <w:rPr>
                <w:rFonts w:ascii="Arial" w:hAnsi="Arial" w:cs="Arial"/>
                <w:sz w:val="20"/>
                <w:szCs w:val="20"/>
                <w:lang w:val="en-US" w:eastAsia="da-DK"/>
              </w:rPr>
            </w:pPr>
            <w:r w:rsidRPr="00D85E25">
              <w:rPr>
                <w:rFonts w:ascii="Arial" w:hAnsi="Arial" w:cs="Arial"/>
                <w:sz w:val="20"/>
                <w:szCs w:val="20"/>
                <w:lang w:val="en-US"/>
              </w:rPr>
              <w:t>8</w:t>
            </w:r>
          </w:p>
        </w:tc>
        <w:tc>
          <w:tcPr>
            <w:tcW w:w="804" w:type="dxa"/>
            <w:noWrap/>
            <w:vAlign w:val="bottom"/>
            <w:hideMark/>
          </w:tcPr>
          <w:p w14:paraId="7A3FEC60" w14:textId="478F58B3" w:rsidR="00EC4896" w:rsidRPr="00D85E25" w:rsidRDefault="00EC4896" w:rsidP="00EC4896">
            <w:pPr>
              <w:spacing w:after="160" w:line="360" w:lineRule="auto"/>
              <w:jc w:val="center"/>
              <w:rPr>
                <w:rFonts w:ascii="Arial" w:hAnsi="Arial" w:cs="Arial"/>
                <w:sz w:val="20"/>
                <w:szCs w:val="20"/>
                <w:lang w:val="en-US"/>
              </w:rPr>
            </w:pPr>
            <w:r w:rsidRPr="00D85E25">
              <w:rPr>
                <w:rFonts w:ascii="Arial" w:hAnsi="Arial" w:cs="Arial"/>
                <w:sz w:val="20"/>
                <w:szCs w:val="20"/>
                <w:lang w:val="en-US"/>
              </w:rPr>
              <w:t>6</w:t>
            </w:r>
          </w:p>
        </w:tc>
      </w:tr>
      <w:tr w:rsidR="00EC4896" w:rsidRPr="00D85E25" w14:paraId="207AE56A" w14:textId="77777777" w:rsidTr="00594DFB">
        <w:trPr>
          <w:trHeight w:val="351"/>
        </w:trPr>
        <w:tc>
          <w:tcPr>
            <w:tcW w:w="7792" w:type="dxa"/>
            <w:noWrap/>
            <w:hideMark/>
          </w:tcPr>
          <w:p w14:paraId="42723E6E" w14:textId="77777777" w:rsidR="00EC4896" w:rsidRPr="00D85E25" w:rsidRDefault="00EC4896" w:rsidP="00EC4896">
            <w:pPr>
              <w:spacing w:after="160" w:line="360" w:lineRule="auto"/>
              <w:rPr>
                <w:rFonts w:ascii="Arial" w:hAnsi="Arial" w:cs="Arial"/>
                <w:sz w:val="20"/>
                <w:szCs w:val="20"/>
                <w:lang w:val="en-US" w:eastAsia="da-DK"/>
              </w:rPr>
            </w:pPr>
            <w:r w:rsidRPr="00D85E25">
              <w:rPr>
                <w:rFonts w:ascii="Arial" w:hAnsi="Arial" w:cs="Arial"/>
                <w:sz w:val="20"/>
                <w:szCs w:val="20"/>
                <w:lang w:val="en-US" w:eastAsia="da-DK"/>
              </w:rPr>
              <w:t>Neoplasms  </w:t>
            </w:r>
          </w:p>
        </w:tc>
        <w:tc>
          <w:tcPr>
            <w:tcW w:w="1042" w:type="dxa"/>
            <w:noWrap/>
            <w:vAlign w:val="bottom"/>
            <w:hideMark/>
          </w:tcPr>
          <w:p w14:paraId="33D1EB50" w14:textId="77777777" w:rsidR="00EC4896" w:rsidRPr="00D85E25" w:rsidRDefault="00EC4896" w:rsidP="00EC4896">
            <w:pPr>
              <w:spacing w:after="160" w:line="360" w:lineRule="auto"/>
              <w:jc w:val="center"/>
              <w:rPr>
                <w:rFonts w:ascii="Arial" w:hAnsi="Arial" w:cs="Arial"/>
                <w:sz w:val="20"/>
                <w:szCs w:val="20"/>
                <w:lang w:val="en-US" w:eastAsia="da-DK"/>
              </w:rPr>
            </w:pPr>
            <w:r w:rsidRPr="00D85E25">
              <w:rPr>
                <w:rFonts w:ascii="Arial" w:hAnsi="Arial" w:cs="Arial"/>
                <w:sz w:val="20"/>
                <w:szCs w:val="20"/>
                <w:lang w:val="en-US"/>
              </w:rPr>
              <w:t>32</w:t>
            </w:r>
          </w:p>
        </w:tc>
        <w:tc>
          <w:tcPr>
            <w:tcW w:w="804" w:type="dxa"/>
            <w:noWrap/>
            <w:vAlign w:val="bottom"/>
            <w:hideMark/>
          </w:tcPr>
          <w:p w14:paraId="173D29D7" w14:textId="614A98E0" w:rsidR="00EC4896" w:rsidRPr="00D85E25" w:rsidRDefault="00EC4896" w:rsidP="00EC4896">
            <w:pPr>
              <w:spacing w:after="160" w:line="360" w:lineRule="auto"/>
              <w:jc w:val="center"/>
              <w:rPr>
                <w:rFonts w:ascii="Arial" w:hAnsi="Arial" w:cs="Arial"/>
                <w:sz w:val="20"/>
                <w:szCs w:val="20"/>
                <w:lang w:val="en-US"/>
              </w:rPr>
            </w:pPr>
            <w:r w:rsidRPr="00D85E25">
              <w:rPr>
                <w:rFonts w:ascii="Arial" w:hAnsi="Arial" w:cs="Arial"/>
                <w:sz w:val="20"/>
                <w:szCs w:val="20"/>
                <w:lang w:val="en-US"/>
              </w:rPr>
              <w:t>23</w:t>
            </w:r>
          </w:p>
        </w:tc>
      </w:tr>
      <w:tr w:rsidR="00EC4896" w:rsidRPr="00D85E25" w14:paraId="164E6BED" w14:textId="77777777" w:rsidTr="00594DFB">
        <w:trPr>
          <w:trHeight w:val="288"/>
        </w:trPr>
        <w:tc>
          <w:tcPr>
            <w:tcW w:w="7792" w:type="dxa"/>
            <w:noWrap/>
            <w:hideMark/>
          </w:tcPr>
          <w:p w14:paraId="25BFD1DA" w14:textId="77777777" w:rsidR="00EC4896" w:rsidRPr="00D85E25" w:rsidRDefault="00EC4896" w:rsidP="00EC4896">
            <w:pPr>
              <w:spacing w:after="160" w:line="360" w:lineRule="auto"/>
              <w:rPr>
                <w:rFonts w:ascii="Arial" w:hAnsi="Arial" w:cs="Arial"/>
                <w:sz w:val="20"/>
                <w:szCs w:val="20"/>
                <w:lang w:val="en-US" w:eastAsia="da-DK"/>
              </w:rPr>
            </w:pPr>
            <w:r w:rsidRPr="00D85E25">
              <w:rPr>
                <w:rFonts w:ascii="Arial" w:hAnsi="Arial" w:cs="Arial"/>
                <w:sz w:val="20"/>
                <w:szCs w:val="20"/>
                <w:lang w:val="en-US" w:eastAsia="da-DK"/>
              </w:rPr>
              <w:t>Diseases of the blood and blood-forming organs and certain disorders involving the immune mechanism  </w:t>
            </w:r>
          </w:p>
        </w:tc>
        <w:tc>
          <w:tcPr>
            <w:tcW w:w="1042" w:type="dxa"/>
            <w:noWrap/>
            <w:vAlign w:val="bottom"/>
            <w:hideMark/>
          </w:tcPr>
          <w:p w14:paraId="4AE25077" w14:textId="77777777" w:rsidR="00EC4896" w:rsidRPr="00D85E25" w:rsidRDefault="00EC4896" w:rsidP="00EC4896">
            <w:pPr>
              <w:spacing w:after="160" w:line="360" w:lineRule="auto"/>
              <w:jc w:val="center"/>
              <w:rPr>
                <w:rFonts w:ascii="Arial" w:hAnsi="Arial" w:cs="Arial"/>
                <w:sz w:val="20"/>
                <w:szCs w:val="20"/>
                <w:lang w:val="en-US" w:eastAsia="da-DK"/>
              </w:rPr>
            </w:pPr>
            <w:r w:rsidRPr="00D85E25">
              <w:rPr>
                <w:rFonts w:ascii="Arial" w:hAnsi="Arial" w:cs="Arial"/>
                <w:sz w:val="20"/>
                <w:szCs w:val="20"/>
                <w:lang w:val="en-US"/>
              </w:rPr>
              <w:t>19</w:t>
            </w:r>
          </w:p>
        </w:tc>
        <w:tc>
          <w:tcPr>
            <w:tcW w:w="804" w:type="dxa"/>
            <w:noWrap/>
            <w:vAlign w:val="bottom"/>
            <w:hideMark/>
          </w:tcPr>
          <w:p w14:paraId="6735CEE1" w14:textId="05D7BF04" w:rsidR="00EC4896" w:rsidRPr="00D85E25" w:rsidRDefault="00EC4896" w:rsidP="00EC4896">
            <w:pPr>
              <w:spacing w:after="160" w:line="360" w:lineRule="auto"/>
              <w:jc w:val="center"/>
              <w:rPr>
                <w:rFonts w:ascii="Arial" w:hAnsi="Arial" w:cs="Arial"/>
                <w:sz w:val="20"/>
                <w:szCs w:val="20"/>
                <w:lang w:val="en-US"/>
              </w:rPr>
            </w:pPr>
            <w:r w:rsidRPr="00D85E25">
              <w:rPr>
                <w:rFonts w:ascii="Arial" w:hAnsi="Arial" w:cs="Arial"/>
                <w:sz w:val="20"/>
                <w:szCs w:val="20"/>
                <w:lang w:val="en-US"/>
              </w:rPr>
              <w:t>14</w:t>
            </w:r>
          </w:p>
        </w:tc>
      </w:tr>
      <w:tr w:rsidR="00EC4896" w:rsidRPr="00D85E25" w14:paraId="7EF435ED" w14:textId="77777777" w:rsidTr="00594DFB">
        <w:trPr>
          <w:trHeight w:val="288"/>
        </w:trPr>
        <w:tc>
          <w:tcPr>
            <w:tcW w:w="7792" w:type="dxa"/>
            <w:noWrap/>
            <w:hideMark/>
          </w:tcPr>
          <w:p w14:paraId="598F22EF" w14:textId="77777777" w:rsidR="00EC4896" w:rsidRPr="00D85E25" w:rsidRDefault="00EC4896" w:rsidP="00EC4896">
            <w:pPr>
              <w:spacing w:after="160" w:line="360" w:lineRule="auto"/>
              <w:rPr>
                <w:rFonts w:ascii="Arial" w:hAnsi="Arial" w:cs="Arial"/>
                <w:sz w:val="20"/>
                <w:szCs w:val="20"/>
                <w:lang w:val="en-US" w:eastAsia="da-DK"/>
              </w:rPr>
            </w:pPr>
            <w:r w:rsidRPr="00D85E25">
              <w:rPr>
                <w:rFonts w:ascii="Arial" w:hAnsi="Arial" w:cs="Arial"/>
                <w:sz w:val="20"/>
                <w:szCs w:val="20"/>
                <w:lang w:val="en-US" w:eastAsia="da-DK"/>
              </w:rPr>
              <w:t>Endocrine, nutritional, and metabolic diseases  </w:t>
            </w:r>
          </w:p>
        </w:tc>
        <w:tc>
          <w:tcPr>
            <w:tcW w:w="1042" w:type="dxa"/>
            <w:noWrap/>
            <w:vAlign w:val="bottom"/>
            <w:hideMark/>
          </w:tcPr>
          <w:p w14:paraId="633C21BC" w14:textId="77777777" w:rsidR="00EC4896" w:rsidRPr="00D85E25" w:rsidRDefault="00EC4896" w:rsidP="00EC4896">
            <w:pPr>
              <w:spacing w:after="160" w:line="360" w:lineRule="auto"/>
              <w:jc w:val="center"/>
              <w:rPr>
                <w:rFonts w:ascii="Arial" w:hAnsi="Arial" w:cs="Arial"/>
                <w:sz w:val="20"/>
                <w:szCs w:val="20"/>
                <w:lang w:val="en-US" w:eastAsia="da-DK"/>
              </w:rPr>
            </w:pPr>
            <w:r w:rsidRPr="00D85E25">
              <w:rPr>
                <w:rFonts w:ascii="Arial" w:hAnsi="Arial" w:cs="Arial"/>
                <w:sz w:val="20"/>
                <w:szCs w:val="20"/>
                <w:lang w:val="en-US"/>
              </w:rPr>
              <w:t>12</w:t>
            </w:r>
          </w:p>
        </w:tc>
        <w:tc>
          <w:tcPr>
            <w:tcW w:w="804" w:type="dxa"/>
            <w:noWrap/>
            <w:vAlign w:val="bottom"/>
            <w:hideMark/>
          </w:tcPr>
          <w:p w14:paraId="14E70D41" w14:textId="40C7B6AC" w:rsidR="00EC4896" w:rsidRPr="00D85E25" w:rsidRDefault="00EC4896" w:rsidP="00EC4896">
            <w:pPr>
              <w:spacing w:after="160" w:line="360" w:lineRule="auto"/>
              <w:jc w:val="center"/>
              <w:rPr>
                <w:rFonts w:ascii="Arial" w:hAnsi="Arial" w:cs="Arial"/>
                <w:sz w:val="20"/>
                <w:szCs w:val="20"/>
                <w:lang w:val="en-US"/>
              </w:rPr>
            </w:pPr>
            <w:r w:rsidRPr="00D85E25">
              <w:rPr>
                <w:rFonts w:ascii="Arial" w:hAnsi="Arial" w:cs="Arial"/>
                <w:sz w:val="20"/>
                <w:szCs w:val="20"/>
                <w:lang w:val="en-US"/>
              </w:rPr>
              <w:t>9</w:t>
            </w:r>
          </w:p>
        </w:tc>
      </w:tr>
      <w:tr w:rsidR="00EC4896" w:rsidRPr="00D85E25" w14:paraId="1041B8A6" w14:textId="77777777" w:rsidTr="00594DFB">
        <w:trPr>
          <w:trHeight w:val="288"/>
        </w:trPr>
        <w:tc>
          <w:tcPr>
            <w:tcW w:w="7792" w:type="dxa"/>
            <w:noWrap/>
            <w:hideMark/>
          </w:tcPr>
          <w:p w14:paraId="79C5B197" w14:textId="77777777" w:rsidR="00EC4896" w:rsidRPr="00D85E25" w:rsidRDefault="00EC4896" w:rsidP="00EC4896">
            <w:pPr>
              <w:spacing w:after="160" w:line="360" w:lineRule="auto"/>
              <w:rPr>
                <w:rFonts w:ascii="Arial" w:hAnsi="Arial" w:cs="Arial"/>
                <w:sz w:val="20"/>
                <w:szCs w:val="20"/>
                <w:lang w:val="en-US" w:eastAsia="da-DK"/>
              </w:rPr>
            </w:pPr>
            <w:r w:rsidRPr="00D85E25">
              <w:rPr>
                <w:rFonts w:ascii="Arial" w:hAnsi="Arial" w:cs="Arial"/>
                <w:sz w:val="20"/>
                <w:szCs w:val="20"/>
                <w:lang w:val="en-US" w:eastAsia="da-DK"/>
              </w:rPr>
              <w:t>Mental and behavioral disorders  </w:t>
            </w:r>
          </w:p>
        </w:tc>
        <w:tc>
          <w:tcPr>
            <w:tcW w:w="1042" w:type="dxa"/>
            <w:noWrap/>
            <w:vAlign w:val="bottom"/>
            <w:hideMark/>
          </w:tcPr>
          <w:p w14:paraId="303AEEA9" w14:textId="77777777" w:rsidR="00EC4896" w:rsidRPr="00D85E25" w:rsidRDefault="00EC4896" w:rsidP="00EC4896">
            <w:pPr>
              <w:spacing w:after="160" w:line="360" w:lineRule="auto"/>
              <w:jc w:val="center"/>
              <w:rPr>
                <w:rFonts w:ascii="Arial" w:hAnsi="Arial" w:cs="Arial"/>
                <w:sz w:val="20"/>
                <w:szCs w:val="20"/>
                <w:lang w:val="en-US" w:eastAsia="da-DK"/>
              </w:rPr>
            </w:pPr>
            <w:r w:rsidRPr="00D85E25">
              <w:rPr>
                <w:rFonts w:ascii="Arial" w:hAnsi="Arial" w:cs="Arial"/>
                <w:sz w:val="20"/>
                <w:szCs w:val="20"/>
                <w:lang w:val="en-US" w:eastAsia="da-DK"/>
              </w:rPr>
              <w:t>11</w:t>
            </w:r>
          </w:p>
        </w:tc>
        <w:tc>
          <w:tcPr>
            <w:tcW w:w="804" w:type="dxa"/>
            <w:noWrap/>
            <w:vAlign w:val="bottom"/>
            <w:hideMark/>
          </w:tcPr>
          <w:p w14:paraId="5FE28629" w14:textId="48B7C37E" w:rsidR="00EC4896" w:rsidRPr="00D85E25" w:rsidRDefault="00EC4896" w:rsidP="00EC4896">
            <w:pPr>
              <w:spacing w:after="160" w:line="360" w:lineRule="auto"/>
              <w:jc w:val="center"/>
              <w:rPr>
                <w:rFonts w:ascii="Arial" w:hAnsi="Arial" w:cs="Arial"/>
                <w:sz w:val="20"/>
                <w:szCs w:val="20"/>
                <w:lang w:val="en-US"/>
              </w:rPr>
            </w:pPr>
            <w:r w:rsidRPr="00D85E25">
              <w:rPr>
                <w:rFonts w:ascii="Arial" w:hAnsi="Arial" w:cs="Arial"/>
                <w:sz w:val="20"/>
                <w:szCs w:val="20"/>
                <w:lang w:val="en-US"/>
              </w:rPr>
              <w:t>8</w:t>
            </w:r>
          </w:p>
        </w:tc>
      </w:tr>
      <w:tr w:rsidR="00EC4896" w:rsidRPr="00D85E25" w14:paraId="05D7BBDB" w14:textId="77777777" w:rsidTr="00594DFB">
        <w:trPr>
          <w:trHeight w:val="288"/>
        </w:trPr>
        <w:tc>
          <w:tcPr>
            <w:tcW w:w="7792" w:type="dxa"/>
            <w:noWrap/>
            <w:hideMark/>
          </w:tcPr>
          <w:p w14:paraId="44558568" w14:textId="77777777" w:rsidR="00EC4896" w:rsidRPr="00D85E25" w:rsidRDefault="00EC4896" w:rsidP="00EC4896">
            <w:pPr>
              <w:spacing w:after="160" w:line="360" w:lineRule="auto"/>
              <w:rPr>
                <w:rFonts w:ascii="Arial" w:hAnsi="Arial" w:cs="Arial"/>
                <w:sz w:val="20"/>
                <w:szCs w:val="20"/>
                <w:lang w:val="en-US" w:eastAsia="da-DK"/>
              </w:rPr>
            </w:pPr>
            <w:r w:rsidRPr="00D85E25">
              <w:rPr>
                <w:rFonts w:ascii="Arial" w:hAnsi="Arial" w:cs="Arial"/>
                <w:sz w:val="20"/>
                <w:szCs w:val="20"/>
                <w:lang w:val="en-US" w:eastAsia="da-DK"/>
              </w:rPr>
              <w:t>Diseases of the nervous system  </w:t>
            </w:r>
          </w:p>
        </w:tc>
        <w:tc>
          <w:tcPr>
            <w:tcW w:w="1042" w:type="dxa"/>
            <w:noWrap/>
            <w:vAlign w:val="bottom"/>
            <w:hideMark/>
          </w:tcPr>
          <w:p w14:paraId="1FEBBD1A" w14:textId="77777777" w:rsidR="00EC4896" w:rsidRPr="00D85E25" w:rsidRDefault="00EC4896" w:rsidP="00EC4896">
            <w:pPr>
              <w:spacing w:after="160" w:line="360" w:lineRule="auto"/>
              <w:jc w:val="center"/>
              <w:rPr>
                <w:rFonts w:ascii="Arial" w:hAnsi="Arial" w:cs="Arial"/>
                <w:sz w:val="20"/>
                <w:szCs w:val="20"/>
                <w:lang w:val="en-US" w:eastAsia="da-DK"/>
              </w:rPr>
            </w:pPr>
            <w:r w:rsidRPr="00D85E25">
              <w:rPr>
                <w:rFonts w:ascii="Arial" w:hAnsi="Arial" w:cs="Arial"/>
                <w:sz w:val="20"/>
                <w:szCs w:val="20"/>
                <w:lang w:val="en-US"/>
              </w:rPr>
              <w:t>26</w:t>
            </w:r>
          </w:p>
        </w:tc>
        <w:tc>
          <w:tcPr>
            <w:tcW w:w="804" w:type="dxa"/>
            <w:noWrap/>
            <w:vAlign w:val="bottom"/>
            <w:hideMark/>
          </w:tcPr>
          <w:p w14:paraId="31C24B83" w14:textId="4CD39EE6" w:rsidR="00EC4896" w:rsidRPr="00D85E25" w:rsidRDefault="00EC4896" w:rsidP="00EC4896">
            <w:pPr>
              <w:spacing w:after="160" w:line="360" w:lineRule="auto"/>
              <w:jc w:val="center"/>
              <w:rPr>
                <w:rFonts w:ascii="Arial" w:hAnsi="Arial" w:cs="Arial"/>
                <w:sz w:val="20"/>
                <w:szCs w:val="20"/>
                <w:lang w:val="en-US"/>
              </w:rPr>
            </w:pPr>
            <w:r w:rsidRPr="00D85E25">
              <w:rPr>
                <w:rFonts w:ascii="Arial" w:hAnsi="Arial" w:cs="Arial"/>
                <w:sz w:val="20"/>
                <w:szCs w:val="20"/>
                <w:lang w:val="en-US"/>
              </w:rPr>
              <w:t>19</w:t>
            </w:r>
          </w:p>
        </w:tc>
      </w:tr>
      <w:tr w:rsidR="00EC4896" w:rsidRPr="00D85E25" w14:paraId="0425C084" w14:textId="77777777" w:rsidTr="00594DFB">
        <w:trPr>
          <w:trHeight w:val="288"/>
        </w:trPr>
        <w:tc>
          <w:tcPr>
            <w:tcW w:w="7792" w:type="dxa"/>
            <w:noWrap/>
            <w:hideMark/>
          </w:tcPr>
          <w:p w14:paraId="404E7D2D" w14:textId="77777777" w:rsidR="00EC4896" w:rsidRPr="00D85E25" w:rsidRDefault="00EC4896" w:rsidP="00EC4896">
            <w:pPr>
              <w:spacing w:after="160" w:line="360" w:lineRule="auto"/>
              <w:rPr>
                <w:rFonts w:ascii="Arial" w:hAnsi="Arial" w:cs="Arial"/>
                <w:sz w:val="20"/>
                <w:szCs w:val="20"/>
                <w:lang w:val="en-US" w:eastAsia="da-DK"/>
              </w:rPr>
            </w:pPr>
            <w:r w:rsidRPr="00D85E25">
              <w:rPr>
                <w:rFonts w:ascii="Arial" w:hAnsi="Arial" w:cs="Arial"/>
                <w:sz w:val="20"/>
                <w:szCs w:val="20"/>
                <w:lang w:val="en-US" w:eastAsia="da-DK"/>
              </w:rPr>
              <w:t>Diseases of the eye and adnexa  </w:t>
            </w:r>
          </w:p>
        </w:tc>
        <w:tc>
          <w:tcPr>
            <w:tcW w:w="1042" w:type="dxa"/>
            <w:noWrap/>
            <w:vAlign w:val="bottom"/>
            <w:hideMark/>
          </w:tcPr>
          <w:p w14:paraId="1E24FF2A" w14:textId="77777777" w:rsidR="00EC4896" w:rsidRPr="00D85E25" w:rsidRDefault="00EC4896" w:rsidP="00EC4896">
            <w:pPr>
              <w:spacing w:after="160" w:line="360" w:lineRule="auto"/>
              <w:jc w:val="center"/>
              <w:rPr>
                <w:rFonts w:ascii="Arial" w:hAnsi="Arial" w:cs="Arial"/>
                <w:sz w:val="20"/>
                <w:szCs w:val="20"/>
                <w:lang w:val="en-US" w:eastAsia="da-DK"/>
              </w:rPr>
            </w:pPr>
            <w:r w:rsidRPr="00D85E25">
              <w:rPr>
                <w:rFonts w:ascii="Arial" w:hAnsi="Arial" w:cs="Arial"/>
                <w:sz w:val="20"/>
                <w:szCs w:val="20"/>
                <w:lang w:val="en-US"/>
              </w:rPr>
              <w:t>17</w:t>
            </w:r>
          </w:p>
        </w:tc>
        <w:tc>
          <w:tcPr>
            <w:tcW w:w="804" w:type="dxa"/>
            <w:noWrap/>
            <w:vAlign w:val="bottom"/>
            <w:hideMark/>
          </w:tcPr>
          <w:p w14:paraId="0C5DC39B" w14:textId="6D83CD7F" w:rsidR="00EC4896" w:rsidRPr="00D85E25" w:rsidRDefault="00EC4896" w:rsidP="00EC4896">
            <w:pPr>
              <w:spacing w:after="160" w:line="360" w:lineRule="auto"/>
              <w:jc w:val="center"/>
              <w:rPr>
                <w:rFonts w:ascii="Arial" w:hAnsi="Arial" w:cs="Arial"/>
                <w:sz w:val="20"/>
                <w:szCs w:val="20"/>
                <w:lang w:val="en-US"/>
              </w:rPr>
            </w:pPr>
            <w:r w:rsidRPr="00D85E25">
              <w:rPr>
                <w:rFonts w:ascii="Arial" w:hAnsi="Arial" w:cs="Arial"/>
                <w:sz w:val="20"/>
                <w:szCs w:val="20"/>
                <w:lang w:val="en-US"/>
              </w:rPr>
              <w:t>12</w:t>
            </w:r>
          </w:p>
        </w:tc>
      </w:tr>
      <w:tr w:rsidR="00EC4896" w:rsidRPr="00D85E25" w14:paraId="1126E1C4" w14:textId="77777777" w:rsidTr="00594DFB">
        <w:trPr>
          <w:trHeight w:val="288"/>
        </w:trPr>
        <w:tc>
          <w:tcPr>
            <w:tcW w:w="7792" w:type="dxa"/>
            <w:noWrap/>
            <w:hideMark/>
          </w:tcPr>
          <w:p w14:paraId="37574C10" w14:textId="77777777" w:rsidR="00EC4896" w:rsidRPr="00D85E25" w:rsidRDefault="00EC4896" w:rsidP="00EC4896">
            <w:pPr>
              <w:spacing w:after="160" w:line="360" w:lineRule="auto"/>
              <w:rPr>
                <w:rFonts w:ascii="Arial" w:hAnsi="Arial" w:cs="Arial"/>
                <w:sz w:val="20"/>
                <w:szCs w:val="20"/>
                <w:lang w:val="en-US" w:eastAsia="da-DK"/>
              </w:rPr>
            </w:pPr>
            <w:r w:rsidRPr="00D85E25">
              <w:rPr>
                <w:rFonts w:ascii="Arial" w:hAnsi="Arial" w:cs="Arial"/>
                <w:sz w:val="20"/>
                <w:szCs w:val="20"/>
                <w:lang w:val="en-US" w:eastAsia="da-DK"/>
              </w:rPr>
              <w:t>Diseases of the ear and mastoid process  </w:t>
            </w:r>
          </w:p>
        </w:tc>
        <w:tc>
          <w:tcPr>
            <w:tcW w:w="1042" w:type="dxa"/>
            <w:noWrap/>
            <w:vAlign w:val="bottom"/>
            <w:hideMark/>
          </w:tcPr>
          <w:p w14:paraId="2B0DDFED" w14:textId="77777777" w:rsidR="00EC4896" w:rsidRPr="00D85E25" w:rsidRDefault="00EC4896" w:rsidP="00EC4896">
            <w:pPr>
              <w:spacing w:after="160" w:line="360" w:lineRule="auto"/>
              <w:jc w:val="center"/>
              <w:rPr>
                <w:rFonts w:ascii="Arial" w:hAnsi="Arial" w:cs="Arial"/>
                <w:sz w:val="20"/>
                <w:szCs w:val="20"/>
                <w:lang w:val="en-US" w:eastAsia="da-DK"/>
              </w:rPr>
            </w:pPr>
            <w:r w:rsidRPr="00D85E25">
              <w:rPr>
                <w:rFonts w:ascii="Arial" w:hAnsi="Arial" w:cs="Arial"/>
                <w:sz w:val="20"/>
                <w:szCs w:val="20"/>
                <w:lang w:val="en-US"/>
              </w:rPr>
              <w:t>8</w:t>
            </w:r>
          </w:p>
        </w:tc>
        <w:tc>
          <w:tcPr>
            <w:tcW w:w="804" w:type="dxa"/>
            <w:noWrap/>
            <w:vAlign w:val="bottom"/>
            <w:hideMark/>
          </w:tcPr>
          <w:p w14:paraId="4E543FF8" w14:textId="746F6936" w:rsidR="00EC4896" w:rsidRPr="00D85E25" w:rsidRDefault="00EC4896" w:rsidP="00EC4896">
            <w:pPr>
              <w:spacing w:after="160" w:line="360" w:lineRule="auto"/>
              <w:jc w:val="center"/>
              <w:rPr>
                <w:rFonts w:ascii="Arial" w:hAnsi="Arial" w:cs="Arial"/>
                <w:sz w:val="20"/>
                <w:szCs w:val="20"/>
                <w:lang w:val="en-US"/>
              </w:rPr>
            </w:pPr>
            <w:r w:rsidRPr="00D85E25">
              <w:rPr>
                <w:rFonts w:ascii="Arial" w:hAnsi="Arial" w:cs="Arial"/>
                <w:sz w:val="20"/>
                <w:szCs w:val="20"/>
                <w:lang w:val="en-US"/>
              </w:rPr>
              <w:t>6</w:t>
            </w:r>
          </w:p>
        </w:tc>
      </w:tr>
      <w:tr w:rsidR="00EC4896" w:rsidRPr="00D85E25" w14:paraId="3C06F45C" w14:textId="77777777" w:rsidTr="00594DFB">
        <w:trPr>
          <w:trHeight w:val="288"/>
        </w:trPr>
        <w:tc>
          <w:tcPr>
            <w:tcW w:w="7792" w:type="dxa"/>
            <w:noWrap/>
            <w:hideMark/>
          </w:tcPr>
          <w:p w14:paraId="1BAFD96C" w14:textId="77777777" w:rsidR="00EC4896" w:rsidRPr="00D85E25" w:rsidRDefault="00EC4896" w:rsidP="00EC4896">
            <w:pPr>
              <w:spacing w:after="160" w:line="360" w:lineRule="auto"/>
              <w:rPr>
                <w:rFonts w:ascii="Arial" w:hAnsi="Arial" w:cs="Arial"/>
                <w:sz w:val="20"/>
                <w:szCs w:val="20"/>
                <w:lang w:val="en-US" w:eastAsia="da-DK"/>
              </w:rPr>
            </w:pPr>
            <w:r w:rsidRPr="00D85E25">
              <w:rPr>
                <w:rFonts w:ascii="Arial" w:hAnsi="Arial" w:cs="Arial"/>
                <w:sz w:val="20"/>
                <w:szCs w:val="20"/>
                <w:lang w:val="en-US" w:eastAsia="da-DK"/>
              </w:rPr>
              <w:t>Diseases of the circulatory system  </w:t>
            </w:r>
          </w:p>
        </w:tc>
        <w:tc>
          <w:tcPr>
            <w:tcW w:w="1042" w:type="dxa"/>
            <w:noWrap/>
            <w:vAlign w:val="bottom"/>
            <w:hideMark/>
          </w:tcPr>
          <w:p w14:paraId="4434C712" w14:textId="77777777" w:rsidR="00EC4896" w:rsidRPr="00D85E25" w:rsidRDefault="00EC4896" w:rsidP="00EC4896">
            <w:pPr>
              <w:spacing w:after="160" w:line="360" w:lineRule="auto"/>
              <w:jc w:val="center"/>
              <w:rPr>
                <w:rFonts w:ascii="Arial" w:hAnsi="Arial" w:cs="Arial"/>
                <w:sz w:val="20"/>
                <w:szCs w:val="20"/>
                <w:lang w:val="en-US" w:eastAsia="da-DK"/>
              </w:rPr>
            </w:pPr>
            <w:r w:rsidRPr="00D85E25">
              <w:rPr>
                <w:rFonts w:ascii="Arial" w:hAnsi="Arial" w:cs="Arial"/>
                <w:sz w:val="20"/>
                <w:szCs w:val="20"/>
                <w:lang w:val="en-US"/>
              </w:rPr>
              <w:t>60</w:t>
            </w:r>
          </w:p>
        </w:tc>
        <w:tc>
          <w:tcPr>
            <w:tcW w:w="804" w:type="dxa"/>
            <w:noWrap/>
            <w:vAlign w:val="bottom"/>
            <w:hideMark/>
          </w:tcPr>
          <w:p w14:paraId="37C5D847" w14:textId="712421FE" w:rsidR="00EC4896" w:rsidRPr="00D85E25" w:rsidRDefault="00EC4896" w:rsidP="00EC4896">
            <w:pPr>
              <w:spacing w:after="160" w:line="360" w:lineRule="auto"/>
              <w:jc w:val="center"/>
              <w:rPr>
                <w:rFonts w:ascii="Arial" w:hAnsi="Arial" w:cs="Arial"/>
                <w:sz w:val="20"/>
                <w:szCs w:val="20"/>
                <w:lang w:val="en-US"/>
              </w:rPr>
            </w:pPr>
            <w:r w:rsidRPr="00D85E25">
              <w:rPr>
                <w:rFonts w:ascii="Arial" w:hAnsi="Arial" w:cs="Arial"/>
                <w:sz w:val="20"/>
                <w:szCs w:val="20"/>
                <w:lang w:val="en-US"/>
              </w:rPr>
              <w:t>43</w:t>
            </w:r>
          </w:p>
        </w:tc>
      </w:tr>
      <w:tr w:rsidR="00EC4896" w:rsidRPr="00D85E25" w14:paraId="3368B8AF" w14:textId="77777777" w:rsidTr="00594DFB">
        <w:trPr>
          <w:trHeight w:val="288"/>
        </w:trPr>
        <w:tc>
          <w:tcPr>
            <w:tcW w:w="7792" w:type="dxa"/>
            <w:noWrap/>
            <w:hideMark/>
          </w:tcPr>
          <w:p w14:paraId="71D93BB8" w14:textId="77777777" w:rsidR="00EC4896" w:rsidRPr="00D85E25" w:rsidRDefault="00EC4896" w:rsidP="00EC4896">
            <w:pPr>
              <w:spacing w:after="160" w:line="360" w:lineRule="auto"/>
              <w:rPr>
                <w:rFonts w:ascii="Arial" w:hAnsi="Arial" w:cs="Arial"/>
                <w:sz w:val="20"/>
                <w:szCs w:val="20"/>
                <w:lang w:val="en-US" w:eastAsia="da-DK"/>
              </w:rPr>
            </w:pPr>
            <w:r w:rsidRPr="00D85E25">
              <w:rPr>
                <w:rFonts w:ascii="Arial" w:hAnsi="Arial" w:cs="Arial"/>
                <w:sz w:val="20"/>
                <w:szCs w:val="20"/>
                <w:lang w:val="en-US" w:eastAsia="da-DK"/>
              </w:rPr>
              <w:t>Diseases of the respiratory system  </w:t>
            </w:r>
          </w:p>
        </w:tc>
        <w:tc>
          <w:tcPr>
            <w:tcW w:w="1042" w:type="dxa"/>
            <w:noWrap/>
            <w:vAlign w:val="bottom"/>
            <w:hideMark/>
          </w:tcPr>
          <w:p w14:paraId="35D4FAEE" w14:textId="77777777" w:rsidR="00EC4896" w:rsidRPr="00D85E25" w:rsidRDefault="00EC4896" w:rsidP="00EC4896">
            <w:pPr>
              <w:spacing w:after="160" w:line="360" w:lineRule="auto"/>
              <w:jc w:val="center"/>
              <w:rPr>
                <w:rFonts w:ascii="Arial" w:hAnsi="Arial" w:cs="Arial"/>
                <w:sz w:val="20"/>
                <w:szCs w:val="20"/>
                <w:lang w:val="en-US" w:eastAsia="da-DK"/>
              </w:rPr>
            </w:pPr>
            <w:r w:rsidRPr="00D85E25">
              <w:rPr>
                <w:rFonts w:ascii="Arial" w:hAnsi="Arial" w:cs="Arial"/>
                <w:sz w:val="20"/>
                <w:szCs w:val="20"/>
                <w:lang w:val="en-US"/>
              </w:rPr>
              <w:t>28</w:t>
            </w:r>
          </w:p>
        </w:tc>
        <w:tc>
          <w:tcPr>
            <w:tcW w:w="804" w:type="dxa"/>
            <w:noWrap/>
            <w:vAlign w:val="bottom"/>
            <w:hideMark/>
          </w:tcPr>
          <w:p w14:paraId="46AB4451" w14:textId="12390456" w:rsidR="00EC4896" w:rsidRPr="00D85E25" w:rsidRDefault="00EC4896" w:rsidP="00EC4896">
            <w:pPr>
              <w:spacing w:after="160" w:line="360" w:lineRule="auto"/>
              <w:jc w:val="center"/>
              <w:rPr>
                <w:rFonts w:ascii="Arial" w:hAnsi="Arial" w:cs="Arial"/>
                <w:sz w:val="20"/>
                <w:szCs w:val="20"/>
                <w:lang w:val="en-US"/>
              </w:rPr>
            </w:pPr>
            <w:r w:rsidRPr="00D85E25">
              <w:rPr>
                <w:rFonts w:ascii="Arial" w:hAnsi="Arial" w:cs="Arial"/>
                <w:sz w:val="20"/>
                <w:szCs w:val="20"/>
                <w:lang w:val="en-US"/>
              </w:rPr>
              <w:t>20</w:t>
            </w:r>
          </w:p>
        </w:tc>
      </w:tr>
      <w:tr w:rsidR="00EC4896" w:rsidRPr="00D85E25" w14:paraId="72D2ACBE" w14:textId="77777777" w:rsidTr="00594DFB">
        <w:trPr>
          <w:trHeight w:val="288"/>
        </w:trPr>
        <w:tc>
          <w:tcPr>
            <w:tcW w:w="7792" w:type="dxa"/>
            <w:noWrap/>
            <w:hideMark/>
          </w:tcPr>
          <w:p w14:paraId="5381E292" w14:textId="77777777" w:rsidR="00EC4896" w:rsidRPr="00D85E25" w:rsidRDefault="00EC4896" w:rsidP="00EC4896">
            <w:pPr>
              <w:spacing w:after="160" w:line="360" w:lineRule="auto"/>
              <w:rPr>
                <w:rFonts w:ascii="Arial" w:hAnsi="Arial" w:cs="Arial"/>
                <w:sz w:val="20"/>
                <w:szCs w:val="20"/>
                <w:lang w:val="en-US" w:eastAsia="da-DK"/>
              </w:rPr>
            </w:pPr>
            <w:r w:rsidRPr="00D85E25">
              <w:rPr>
                <w:rFonts w:ascii="Arial" w:hAnsi="Arial" w:cs="Arial"/>
                <w:sz w:val="20"/>
                <w:szCs w:val="20"/>
                <w:lang w:val="en-US" w:eastAsia="da-DK"/>
              </w:rPr>
              <w:t>Diseases of the digestive system  </w:t>
            </w:r>
          </w:p>
        </w:tc>
        <w:tc>
          <w:tcPr>
            <w:tcW w:w="1042" w:type="dxa"/>
            <w:noWrap/>
            <w:vAlign w:val="bottom"/>
            <w:hideMark/>
          </w:tcPr>
          <w:p w14:paraId="38DDE271" w14:textId="77777777" w:rsidR="00EC4896" w:rsidRPr="00D85E25" w:rsidRDefault="00EC4896" w:rsidP="00EC4896">
            <w:pPr>
              <w:spacing w:after="160" w:line="360" w:lineRule="auto"/>
              <w:jc w:val="center"/>
              <w:rPr>
                <w:rFonts w:ascii="Arial" w:hAnsi="Arial" w:cs="Arial"/>
                <w:sz w:val="20"/>
                <w:szCs w:val="20"/>
                <w:lang w:val="en-US" w:eastAsia="da-DK"/>
              </w:rPr>
            </w:pPr>
            <w:r w:rsidRPr="00D85E25">
              <w:rPr>
                <w:rFonts w:ascii="Arial" w:hAnsi="Arial" w:cs="Arial"/>
                <w:sz w:val="20"/>
                <w:szCs w:val="20"/>
                <w:lang w:val="en-US"/>
              </w:rPr>
              <w:t>36</w:t>
            </w:r>
          </w:p>
        </w:tc>
        <w:tc>
          <w:tcPr>
            <w:tcW w:w="804" w:type="dxa"/>
            <w:noWrap/>
            <w:vAlign w:val="bottom"/>
            <w:hideMark/>
          </w:tcPr>
          <w:p w14:paraId="3344D601" w14:textId="306822D9" w:rsidR="00EC4896" w:rsidRPr="00D85E25" w:rsidRDefault="00EC4896" w:rsidP="00EC4896">
            <w:pPr>
              <w:spacing w:after="160" w:line="360" w:lineRule="auto"/>
              <w:jc w:val="center"/>
              <w:rPr>
                <w:rFonts w:ascii="Arial" w:hAnsi="Arial" w:cs="Arial"/>
                <w:sz w:val="20"/>
                <w:szCs w:val="20"/>
                <w:lang w:val="en-US"/>
              </w:rPr>
            </w:pPr>
            <w:r w:rsidRPr="00D85E25">
              <w:rPr>
                <w:rFonts w:ascii="Arial" w:hAnsi="Arial" w:cs="Arial"/>
                <w:sz w:val="20"/>
                <w:szCs w:val="20"/>
                <w:lang w:val="en-US"/>
              </w:rPr>
              <w:t>26</w:t>
            </w:r>
          </w:p>
        </w:tc>
      </w:tr>
      <w:tr w:rsidR="00EC4896" w:rsidRPr="00D85E25" w14:paraId="4F4AE811" w14:textId="77777777" w:rsidTr="00594DFB">
        <w:trPr>
          <w:trHeight w:val="288"/>
        </w:trPr>
        <w:tc>
          <w:tcPr>
            <w:tcW w:w="7792" w:type="dxa"/>
            <w:noWrap/>
            <w:hideMark/>
          </w:tcPr>
          <w:p w14:paraId="1739E0B3" w14:textId="77777777" w:rsidR="00EC4896" w:rsidRPr="00D85E25" w:rsidRDefault="00EC4896" w:rsidP="00EC4896">
            <w:pPr>
              <w:spacing w:after="160" w:line="360" w:lineRule="auto"/>
              <w:rPr>
                <w:rFonts w:ascii="Arial" w:hAnsi="Arial" w:cs="Arial"/>
                <w:sz w:val="20"/>
                <w:szCs w:val="20"/>
                <w:lang w:val="en-US" w:eastAsia="da-DK"/>
              </w:rPr>
            </w:pPr>
            <w:r w:rsidRPr="00D85E25">
              <w:rPr>
                <w:rFonts w:ascii="Arial" w:hAnsi="Arial" w:cs="Arial"/>
                <w:sz w:val="20"/>
                <w:szCs w:val="20"/>
                <w:lang w:val="en-US" w:eastAsia="da-DK"/>
              </w:rPr>
              <w:t>Diseases of the skin and subcutaneous tissue  </w:t>
            </w:r>
          </w:p>
        </w:tc>
        <w:tc>
          <w:tcPr>
            <w:tcW w:w="1042" w:type="dxa"/>
            <w:noWrap/>
            <w:vAlign w:val="bottom"/>
            <w:hideMark/>
          </w:tcPr>
          <w:p w14:paraId="226DE741" w14:textId="77777777" w:rsidR="00EC4896" w:rsidRPr="00D85E25" w:rsidRDefault="00EC4896" w:rsidP="00EC4896">
            <w:pPr>
              <w:spacing w:after="160" w:line="360" w:lineRule="auto"/>
              <w:jc w:val="center"/>
              <w:rPr>
                <w:rFonts w:ascii="Arial" w:hAnsi="Arial" w:cs="Arial"/>
                <w:sz w:val="20"/>
                <w:szCs w:val="20"/>
                <w:lang w:val="en-US" w:eastAsia="da-DK"/>
              </w:rPr>
            </w:pPr>
            <w:r w:rsidRPr="00D85E25">
              <w:rPr>
                <w:rFonts w:ascii="Arial" w:hAnsi="Arial" w:cs="Arial"/>
                <w:sz w:val="20"/>
                <w:szCs w:val="20"/>
                <w:lang w:val="en-US"/>
              </w:rPr>
              <w:t>8</w:t>
            </w:r>
          </w:p>
        </w:tc>
        <w:tc>
          <w:tcPr>
            <w:tcW w:w="804" w:type="dxa"/>
            <w:noWrap/>
            <w:vAlign w:val="bottom"/>
            <w:hideMark/>
          </w:tcPr>
          <w:p w14:paraId="6D4D733D" w14:textId="260D9CE0" w:rsidR="00EC4896" w:rsidRPr="00D85E25" w:rsidRDefault="00EC4896" w:rsidP="00EC4896">
            <w:pPr>
              <w:spacing w:after="160" w:line="360" w:lineRule="auto"/>
              <w:jc w:val="center"/>
              <w:rPr>
                <w:rFonts w:ascii="Arial" w:hAnsi="Arial" w:cs="Arial"/>
                <w:sz w:val="20"/>
                <w:szCs w:val="20"/>
                <w:lang w:val="en-US"/>
              </w:rPr>
            </w:pPr>
            <w:r w:rsidRPr="00D85E25">
              <w:rPr>
                <w:rFonts w:ascii="Arial" w:hAnsi="Arial" w:cs="Arial"/>
                <w:sz w:val="20"/>
                <w:szCs w:val="20"/>
                <w:lang w:val="en-US"/>
              </w:rPr>
              <w:t>6</w:t>
            </w:r>
          </w:p>
        </w:tc>
      </w:tr>
      <w:tr w:rsidR="00EC4896" w:rsidRPr="00D85E25" w14:paraId="32F82C97" w14:textId="77777777" w:rsidTr="00594DFB">
        <w:trPr>
          <w:trHeight w:val="288"/>
        </w:trPr>
        <w:tc>
          <w:tcPr>
            <w:tcW w:w="7792" w:type="dxa"/>
            <w:noWrap/>
            <w:hideMark/>
          </w:tcPr>
          <w:p w14:paraId="07B5A63A" w14:textId="77777777" w:rsidR="00EC4896" w:rsidRPr="00D85E25" w:rsidRDefault="00EC4896" w:rsidP="00EC4896">
            <w:pPr>
              <w:spacing w:after="160" w:line="360" w:lineRule="auto"/>
              <w:rPr>
                <w:rFonts w:ascii="Arial" w:hAnsi="Arial" w:cs="Arial"/>
                <w:sz w:val="20"/>
                <w:szCs w:val="20"/>
                <w:lang w:val="en-US" w:eastAsia="da-DK"/>
              </w:rPr>
            </w:pPr>
            <w:r w:rsidRPr="00D85E25">
              <w:rPr>
                <w:rFonts w:ascii="Arial" w:hAnsi="Arial" w:cs="Arial"/>
                <w:sz w:val="20"/>
                <w:szCs w:val="20"/>
                <w:lang w:val="en-US" w:eastAsia="da-DK"/>
              </w:rPr>
              <w:t>Diseases of the musculoskeletal system and connective tissue  </w:t>
            </w:r>
          </w:p>
        </w:tc>
        <w:tc>
          <w:tcPr>
            <w:tcW w:w="1042" w:type="dxa"/>
            <w:noWrap/>
            <w:vAlign w:val="bottom"/>
            <w:hideMark/>
          </w:tcPr>
          <w:p w14:paraId="5EB6AE93" w14:textId="77777777" w:rsidR="00EC4896" w:rsidRPr="00D85E25" w:rsidRDefault="00EC4896" w:rsidP="00EC4896">
            <w:pPr>
              <w:spacing w:after="160" w:line="360" w:lineRule="auto"/>
              <w:jc w:val="center"/>
              <w:rPr>
                <w:rFonts w:ascii="Arial" w:hAnsi="Arial" w:cs="Arial"/>
                <w:sz w:val="20"/>
                <w:szCs w:val="20"/>
                <w:lang w:val="en-US" w:eastAsia="da-DK"/>
              </w:rPr>
            </w:pPr>
            <w:r w:rsidRPr="00D85E25">
              <w:rPr>
                <w:rFonts w:ascii="Arial" w:hAnsi="Arial" w:cs="Arial"/>
                <w:sz w:val="20"/>
                <w:szCs w:val="20"/>
                <w:lang w:val="en-US"/>
              </w:rPr>
              <w:t>10</w:t>
            </w:r>
          </w:p>
        </w:tc>
        <w:tc>
          <w:tcPr>
            <w:tcW w:w="804" w:type="dxa"/>
            <w:noWrap/>
            <w:vAlign w:val="bottom"/>
            <w:hideMark/>
          </w:tcPr>
          <w:p w14:paraId="21541D63" w14:textId="73480022" w:rsidR="00EC4896" w:rsidRPr="00D85E25" w:rsidRDefault="00EC4896" w:rsidP="00EC4896">
            <w:pPr>
              <w:spacing w:after="160" w:line="360" w:lineRule="auto"/>
              <w:jc w:val="center"/>
              <w:rPr>
                <w:rFonts w:ascii="Arial" w:hAnsi="Arial" w:cs="Arial"/>
                <w:sz w:val="20"/>
                <w:szCs w:val="20"/>
                <w:lang w:val="en-US"/>
              </w:rPr>
            </w:pPr>
            <w:r w:rsidRPr="00D85E25">
              <w:rPr>
                <w:rFonts w:ascii="Arial" w:hAnsi="Arial" w:cs="Arial"/>
                <w:sz w:val="20"/>
                <w:szCs w:val="20"/>
                <w:lang w:val="en-US"/>
              </w:rPr>
              <w:t>7</w:t>
            </w:r>
          </w:p>
        </w:tc>
      </w:tr>
      <w:tr w:rsidR="00EC4896" w:rsidRPr="00D85E25" w14:paraId="34322F79" w14:textId="77777777" w:rsidTr="00594DFB">
        <w:trPr>
          <w:trHeight w:val="288"/>
        </w:trPr>
        <w:tc>
          <w:tcPr>
            <w:tcW w:w="7792" w:type="dxa"/>
            <w:noWrap/>
            <w:hideMark/>
          </w:tcPr>
          <w:p w14:paraId="75D37D96" w14:textId="77777777" w:rsidR="00EC4896" w:rsidRPr="00D85E25" w:rsidRDefault="00EC4896" w:rsidP="00EC4896">
            <w:pPr>
              <w:spacing w:after="160" w:line="360" w:lineRule="auto"/>
              <w:rPr>
                <w:rFonts w:ascii="Arial" w:hAnsi="Arial" w:cs="Arial"/>
                <w:sz w:val="20"/>
                <w:szCs w:val="20"/>
                <w:lang w:val="en-US" w:eastAsia="da-DK"/>
              </w:rPr>
            </w:pPr>
            <w:r w:rsidRPr="00D85E25">
              <w:rPr>
                <w:rFonts w:ascii="Arial" w:hAnsi="Arial" w:cs="Arial"/>
                <w:sz w:val="20"/>
                <w:szCs w:val="20"/>
                <w:lang w:val="en-US" w:eastAsia="da-DK"/>
              </w:rPr>
              <w:t>Diseases of the genitourinary system  </w:t>
            </w:r>
          </w:p>
        </w:tc>
        <w:tc>
          <w:tcPr>
            <w:tcW w:w="1042" w:type="dxa"/>
            <w:noWrap/>
            <w:vAlign w:val="bottom"/>
            <w:hideMark/>
          </w:tcPr>
          <w:p w14:paraId="4D85D070" w14:textId="77777777" w:rsidR="00EC4896" w:rsidRPr="00D85E25" w:rsidRDefault="00EC4896" w:rsidP="00EC4896">
            <w:pPr>
              <w:spacing w:after="160" w:line="360" w:lineRule="auto"/>
              <w:jc w:val="center"/>
              <w:rPr>
                <w:rFonts w:ascii="Arial" w:hAnsi="Arial" w:cs="Arial"/>
                <w:sz w:val="20"/>
                <w:szCs w:val="20"/>
                <w:lang w:val="en-US" w:eastAsia="da-DK"/>
              </w:rPr>
            </w:pPr>
            <w:r w:rsidRPr="00D85E25">
              <w:rPr>
                <w:rFonts w:ascii="Arial" w:hAnsi="Arial" w:cs="Arial"/>
                <w:sz w:val="20"/>
                <w:szCs w:val="20"/>
                <w:lang w:val="en-US"/>
              </w:rPr>
              <w:t>30</w:t>
            </w:r>
          </w:p>
        </w:tc>
        <w:tc>
          <w:tcPr>
            <w:tcW w:w="804" w:type="dxa"/>
            <w:noWrap/>
            <w:vAlign w:val="bottom"/>
            <w:hideMark/>
          </w:tcPr>
          <w:p w14:paraId="219A36BA" w14:textId="2C3A127C" w:rsidR="00EC4896" w:rsidRPr="00D85E25" w:rsidRDefault="00EC4896" w:rsidP="00EC4896">
            <w:pPr>
              <w:spacing w:after="160" w:line="360" w:lineRule="auto"/>
              <w:jc w:val="center"/>
              <w:rPr>
                <w:rFonts w:ascii="Arial" w:hAnsi="Arial" w:cs="Arial"/>
                <w:sz w:val="20"/>
                <w:szCs w:val="20"/>
                <w:lang w:val="en-US"/>
              </w:rPr>
            </w:pPr>
            <w:r w:rsidRPr="00D85E25">
              <w:rPr>
                <w:rFonts w:ascii="Arial" w:hAnsi="Arial" w:cs="Arial"/>
                <w:sz w:val="20"/>
                <w:szCs w:val="20"/>
                <w:lang w:val="en-US"/>
              </w:rPr>
              <w:t>22</w:t>
            </w:r>
          </w:p>
        </w:tc>
      </w:tr>
      <w:tr w:rsidR="00EC4896" w:rsidRPr="00D85E25" w14:paraId="2B5882BF" w14:textId="77777777" w:rsidTr="00594DFB">
        <w:trPr>
          <w:trHeight w:val="288"/>
        </w:trPr>
        <w:tc>
          <w:tcPr>
            <w:tcW w:w="7792" w:type="dxa"/>
            <w:noWrap/>
            <w:hideMark/>
          </w:tcPr>
          <w:p w14:paraId="04540DC0" w14:textId="77777777" w:rsidR="00EC4896" w:rsidRPr="00D85E25" w:rsidRDefault="00EC4896" w:rsidP="00EC4896">
            <w:pPr>
              <w:spacing w:after="160" w:line="360" w:lineRule="auto"/>
              <w:rPr>
                <w:rFonts w:ascii="Arial" w:hAnsi="Arial" w:cs="Arial"/>
                <w:sz w:val="20"/>
                <w:szCs w:val="20"/>
                <w:lang w:val="en-US" w:eastAsia="da-DK"/>
              </w:rPr>
            </w:pPr>
            <w:r w:rsidRPr="00D85E25">
              <w:rPr>
                <w:rFonts w:ascii="Arial" w:hAnsi="Arial" w:cs="Arial"/>
                <w:sz w:val="20"/>
                <w:szCs w:val="20"/>
                <w:lang w:val="en-US" w:eastAsia="da-DK"/>
              </w:rPr>
              <w:t>Pregnancy, childbirth, and the puerperium  </w:t>
            </w:r>
          </w:p>
        </w:tc>
        <w:tc>
          <w:tcPr>
            <w:tcW w:w="1042" w:type="dxa"/>
            <w:noWrap/>
            <w:vAlign w:val="bottom"/>
            <w:hideMark/>
          </w:tcPr>
          <w:p w14:paraId="27A03B98" w14:textId="77777777" w:rsidR="00EC4896" w:rsidRPr="00D85E25" w:rsidRDefault="00EC4896" w:rsidP="00EC4896">
            <w:pPr>
              <w:spacing w:after="160" w:line="360" w:lineRule="auto"/>
              <w:jc w:val="center"/>
              <w:rPr>
                <w:rFonts w:ascii="Arial" w:hAnsi="Arial" w:cs="Arial"/>
                <w:sz w:val="20"/>
                <w:szCs w:val="20"/>
                <w:lang w:val="en-US" w:eastAsia="da-DK"/>
              </w:rPr>
            </w:pPr>
            <w:r w:rsidRPr="00D85E25">
              <w:rPr>
                <w:rFonts w:ascii="Arial" w:hAnsi="Arial" w:cs="Arial"/>
                <w:sz w:val="20"/>
                <w:szCs w:val="20"/>
                <w:lang w:val="en-US"/>
              </w:rPr>
              <w:t>2</w:t>
            </w:r>
          </w:p>
        </w:tc>
        <w:tc>
          <w:tcPr>
            <w:tcW w:w="804" w:type="dxa"/>
            <w:noWrap/>
            <w:vAlign w:val="bottom"/>
            <w:hideMark/>
          </w:tcPr>
          <w:p w14:paraId="491AFC94" w14:textId="4AE3FBE2" w:rsidR="00EC4896" w:rsidRPr="00D85E25" w:rsidRDefault="00EC4896" w:rsidP="00EC4896">
            <w:pPr>
              <w:spacing w:after="160" w:line="360" w:lineRule="auto"/>
              <w:jc w:val="center"/>
              <w:rPr>
                <w:rFonts w:ascii="Arial" w:hAnsi="Arial" w:cs="Arial"/>
                <w:sz w:val="20"/>
                <w:szCs w:val="20"/>
                <w:lang w:val="en-US"/>
              </w:rPr>
            </w:pPr>
            <w:r w:rsidRPr="00D85E25">
              <w:rPr>
                <w:rFonts w:ascii="Arial" w:hAnsi="Arial" w:cs="Arial"/>
                <w:sz w:val="20"/>
                <w:szCs w:val="20"/>
                <w:lang w:val="en-US"/>
              </w:rPr>
              <w:t>1</w:t>
            </w:r>
          </w:p>
        </w:tc>
      </w:tr>
      <w:tr w:rsidR="00EC4896" w:rsidRPr="00D85E25" w14:paraId="1C8AE34B" w14:textId="77777777" w:rsidTr="00594DFB">
        <w:trPr>
          <w:trHeight w:val="288"/>
        </w:trPr>
        <w:tc>
          <w:tcPr>
            <w:tcW w:w="7792" w:type="dxa"/>
            <w:noWrap/>
            <w:hideMark/>
          </w:tcPr>
          <w:p w14:paraId="7D9CB013" w14:textId="77777777" w:rsidR="00EC4896" w:rsidRPr="00D85E25" w:rsidRDefault="00EC4896" w:rsidP="00EC4896">
            <w:pPr>
              <w:spacing w:after="160" w:line="360" w:lineRule="auto"/>
              <w:rPr>
                <w:rFonts w:ascii="Arial" w:hAnsi="Arial" w:cs="Arial"/>
                <w:sz w:val="20"/>
                <w:szCs w:val="20"/>
                <w:lang w:val="en-US" w:eastAsia="da-DK"/>
              </w:rPr>
            </w:pPr>
            <w:r w:rsidRPr="00D85E25">
              <w:rPr>
                <w:rFonts w:ascii="Arial" w:hAnsi="Arial" w:cs="Arial"/>
                <w:sz w:val="20"/>
                <w:szCs w:val="20"/>
                <w:lang w:val="en-US" w:eastAsia="da-DK"/>
              </w:rPr>
              <w:t>Certain conditions originating in the perinatal period  </w:t>
            </w:r>
          </w:p>
        </w:tc>
        <w:tc>
          <w:tcPr>
            <w:tcW w:w="1042" w:type="dxa"/>
            <w:noWrap/>
            <w:vAlign w:val="bottom"/>
            <w:hideMark/>
          </w:tcPr>
          <w:p w14:paraId="7F1BCF2C" w14:textId="77777777" w:rsidR="00EC4896" w:rsidRPr="00D85E25" w:rsidRDefault="00EC4896" w:rsidP="00EC4896">
            <w:pPr>
              <w:spacing w:after="160" w:line="360" w:lineRule="auto"/>
              <w:jc w:val="center"/>
              <w:rPr>
                <w:rFonts w:ascii="Arial" w:hAnsi="Arial" w:cs="Arial"/>
                <w:sz w:val="20"/>
                <w:szCs w:val="20"/>
                <w:lang w:val="en-US" w:eastAsia="da-DK"/>
              </w:rPr>
            </w:pPr>
            <w:r w:rsidRPr="00D85E25">
              <w:rPr>
                <w:rFonts w:ascii="Arial" w:hAnsi="Arial" w:cs="Arial"/>
                <w:sz w:val="20"/>
                <w:szCs w:val="20"/>
                <w:lang w:val="en-US"/>
              </w:rPr>
              <w:t>1</w:t>
            </w:r>
          </w:p>
        </w:tc>
        <w:tc>
          <w:tcPr>
            <w:tcW w:w="804" w:type="dxa"/>
            <w:noWrap/>
            <w:vAlign w:val="bottom"/>
            <w:hideMark/>
          </w:tcPr>
          <w:p w14:paraId="68E7B801" w14:textId="2742E8F7" w:rsidR="00EC4896" w:rsidRPr="00D85E25" w:rsidRDefault="00EC4896" w:rsidP="00EC4896">
            <w:pPr>
              <w:spacing w:after="160" w:line="360" w:lineRule="auto"/>
              <w:jc w:val="center"/>
              <w:rPr>
                <w:rFonts w:ascii="Arial" w:hAnsi="Arial" w:cs="Arial"/>
                <w:sz w:val="20"/>
                <w:szCs w:val="20"/>
                <w:lang w:val="en-US"/>
              </w:rPr>
            </w:pPr>
            <w:r w:rsidRPr="00D85E25">
              <w:rPr>
                <w:rFonts w:ascii="Arial" w:hAnsi="Arial" w:cs="Arial"/>
                <w:sz w:val="20"/>
                <w:szCs w:val="20"/>
                <w:lang w:val="en-US"/>
              </w:rPr>
              <w:t>1</w:t>
            </w:r>
          </w:p>
        </w:tc>
      </w:tr>
      <w:tr w:rsidR="00EC4896" w:rsidRPr="00D85E25" w14:paraId="20283FC4" w14:textId="77777777" w:rsidTr="00594DFB">
        <w:trPr>
          <w:trHeight w:val="288"/>
        </w:trPr>
        <w:tc>
          <w:tcPr>
            <w:tcW w:w="7792" w:type="dxa"/>
            <w:noWrap/>
            <w:hideMark/>
          </w:tcPr>
          <w:p w14:paraId="173E816D" w14:textId="77777777" w:rsidR="00EC4896" w:rsidRPr="00D85E25" w:rsidRDefault="00EC4896" w:rsidP="00EC4896">
            <w:pPr>
              <w:spacing w:after="160" w:line="360" w:lineRule="auto"/>
              <w:rPr>
                <w:rFonts w:ascii="Arial" w:hAnsi="Arial" w:cs="Arial"/>
                <w:sz w:val="20"/>
                <w:szCs w:val="20"/>
                <w:lang w:val="en-US" w:eastAsia="da-DK"/>
              </w:rPr>
            </w:pPr>
            <w:r w:rsidRPr="00D85E25">
              <w:rPr>
                <w:rFonts w:ascii="Arial" w:hAnsi="Arial" w:cs="Arial"/>
                <w:sz w:val="20"/>
                <w:szCs w:val="20"/>
                <w:lang w:val="en-US" w:eastAsia="da-DK"/>
              </w:rPr>
              <w:t>Symptoms, signs, and abnormal clinical and laboratory findings, not elsewhere classified  </w:t>
            </w:r>
          </w:p>
        </w:tc>
        <w:tc>
          <w:tcPr>
            <w:tcW w:w="1042" w:type="dxa"/>
            <w:noWrap/>
            <w:vAlign w:val="bottom"/>
            <w:hideMark/>
          </w:tcPr>
          <w:p w14:paraId="53F7E985" w14:textId="77777777" w:rsidR="00EC4896" w:rsidRPr="00D85E25" w:rsidRDefault="00EC4896" w:rsidP="00EC4896">
            <w:pPr>
              <w:spacing w:after="160" w:line="360" w:lineRule="auto"/>
              <w:jc w:val="center"/>
              <w:rPr>
                <w:rFonts w:ascii="Arial" w:hAnsi="Arial" w:cs="Arial"/>
                <w:sz w:val="20"/>
                <w:szCs w:val="20"/>
                <w:lang w:val="en-US" w:eastAsia="da-DK"/>
              </w:rPr>
            </w:pPr>
            <w:r w:rsidRPr="00D85E25">
              <w:rPr>
                <w:rFonts w:ascii="Arial" w:hAnsi="Arial" w:cs="Arial"/>
                <w:sz w:val="20"/>
                <w:szCs w:val="20"/>
                <w:lang w:val="en-US"/>
              </w:rPr>
              <w:t>22</w:t>
            </w:r>
          </w:p>
        </w:tc>
        <w:tc>
          <w:tcPr>
            <w:tcW w:w="804" w:type="dxa"/>
            <w:noWrap/>
            <w:vAlign w:val="bottom"/>
            <w:hideMark/>
          </w:tcPr>
          <w:p w14:paraId="68C6729F" w14:textId="4CF019BB" w:rsidR="00EC4896" w:rsidRPr="00D85E25" w:rsidRDefault="00EC4896" w:rsidP="00EC4896">
            <w:pPr>
              <w:spacing w:after="160" w:line="360" w:lineRule="auto"/>
              <w:jc w:val="center"/>
              <w:rPr>
                <w:rFonts w:ascii="Arial" w:hAnsi="Arial" w:cs="Arial"/>
                <w:sz w:val="20"/>
                <w:szCs w:val="20"/>
                <w:lang w:val="en-US"/>
              </w:rPr>
            </w:pPr>
            <w:r w:rsidRPr="00D85E25">
              <w:rPr>
                <w:rFonts w:ascii="Arial" w:hAnsi="Arial" w:cs="Arial"/>
                <w:sz w:val="20"/>
                <w:szCs w:val="20"/>
                <w:lang w:val="en-US"/>
              </w:rPr>
              <w:t>16</w:t>
            </w:r>
          </w:p>
        </w:tc>
      </w:tr>
      <w:tr w:rsidR="00EC4896" w:rsidRPr="00D85E25" w14:paraId="13917736" w14:textId="77777777" w:rsidTr="00594DFB">
        <w:trPr>
          <w:trHeight w:val="288"/>
        </w:trPr>
        <w:tc>
          <w:tcPr>
            <w:tcW w:w="7792" w:type="dxa"/>
            <w:noWrap/>
            <w:hideMark/>
          </w:tcPr>
          <w:p w14:paraId="4322FB4C" w14:textId="77777777" w:rsidR="00EC4896" w:rsidRPr="00D85E25" w:rsidRDefault="00EC4896" w:rsidP="00EC4896">
            <w:pPr>
              <w:spacing w:after="160" w:line="360" w:lineRule="auto"/>
              <w:rPr>
                <w:rFonts w:ascii="Arial" w:hAnsi="Arial" w:cs="Arial"/>
                <w:sz w:val="20"/>
                <w:szCs w:val="20"/>
                <w:lang w:val="en-US" w:eastAsia="da-DK"/>
              </w:rPr>
            </w:pPr>
            <w:r w:rsidRPr="00D85E25">
              <w:rPr>
                <w:rFonts w:ascii="Arial" w:hAnsi="Arial" w:cs="Arial"/>
                <w:sz w:val="20"/>
                <w:szCs w:val="20"/>
                <w:lang w:val="en-US" w:eastAsia="da-DK"/>
              </w:rPr>
              <w:t>Injury, poisoning and certain other consequences of external causes  </w:t>
            </w:r>
          </w:p>
        </w:tc>
        <w:tc>
          <w:tcPr>
            <w:tcW w:w="1042" w:type="dxa"/>
            <w:noWrap/>
            <w:vAlign w:val="bottom"/>
            <w:hideMark/>
          </w:tcPr>
          <w:p w14:paraId="300F7C2F" w14:textId="77777777" w:rsidR="00EC4896" w:rsidRPr="00D85E25" w:rsidRDefault="00EC4896" w:rsidP="00EC4896">
            <w:pPr>
              <w:spacing w:after="160" w:line="360" w:lineRule="auto"/>
              <w:jc w:val="center"/>
              <w:rPr>
                <w:rFonts w:ascii="Arial" w:hAnsi="Arial" w:cs="Arial"/>
                <w:sz w:val="20"/>
                <w:szCs w:val="20"/>
                <w:lang w:val="en-US" w:eastAsia="da-DK"/>
              </w:rPr>
            </w:pPr>
            <w:r w:rsidRPr="00D85E25">
              <w:rPr>
                <w:rFonts w:ascii="Arial" w:hAnsi="Arial" w:cs="Arial"/>
                <w:sz w:val="20"/>
                <w:szCs w:val="20"/>
                <w:lang w:val="en-US"/>
              </w:rPr>
              <w:t>26</w:t>
            </w:r>
          </w:p>
        </w:tc>
        <w:tc>
          <w:tcPr>
            <w:tcW w:w="804" w:type="dxa"/>
            <w:noWrap/>
            <w:vAlign w:val="bottom"/>
            <w:hideMark/>
          </w:tcPr>
          <w:p w14:paraId="5D1BEE4A" w14:textId="3217F825" w:rsidR="00EC4896" w:rsidRPr="00D85E25" w:rsidRDefault="00EC4896" w:rsidP="00EC4896">
            <w:pPr>
              <w:spacing w:after="160" w:line="360" w:lineRule="auto"/>
              <w:jc w:val="center"/>
              <w:rPr>
                <w:rFonts w:ascii="Arial" w:hAnsi="Arial" w:cs="Arial"/>
                <w:sz w:val="20"/>
                <w:szCs w:val="20"/>
                <w:lang w:val="en-US"/>
              </w:rPr>
            </w:pPr>
            <w:r w:rsidRPr="00D85E25">
              <w:rPr>
                <w:rFonts w:ascii="Arial" w:hAnsi="Arial" w:cs="Arial"/>
                <w:sz w:val="20"/>
                <w:szCs w:val="20"/>
                <w:lang w:val="en-US"/>
              </w:rPr>
              <w:t>19</w:t>
            </w:r>
          </w:p>
        </w:tc>
      </w:tr>
      <w:tr w:rsidR="00EC4896" w:rsidRPr="00D85E25" w14:paraId="5836AFE9" w14:textId="77777777" w:rsidTr="00594DFB">
        <w:trPr>
          <w:trHeight w:val="288"/>
        </w:trPr>
        <w:tc>
          <w:tcPr>
            <w:tcW w:w="7792" w:type="dxa"/>
            <w:noWrap/>
            <w:hideMark/>
          </w:tcPr>
          <w:p w14:paraId="4E96FC6D" w14:textId="77777777" w:rsidR="00EC4896" w:rsidRPr="00D85E25" w:rsidRDefault="00EC4896" w:rsidP="00EC4896">
            <w:pPr>
              <w:spacing w:after="160" w:line="360" w:lineRule="auto"/>
              <w:rPr>
                <w:rFonts w:ascii="Arial" w:hAnsi="Arial" w:cs="Arial"/>
                <w:sz w:val="20"/>
                <w:szCs w:val="20"/>
                <w:lang w:val="en-US" w:eastAsia="da-DK"/>
              </w:rPr>
            </w:pPr>
            <w:r w:rsidRPr="00D85E25">
              <w:rPr>
                <w:rFonts w:ascii="Arial" w:hAnsi="Arial" w:cs="Arial"/>
                <w:sz w:val="20"/>
                <w:szCs w:val="20"/>
                <w:lang w:val="en-US" w:eastAsia="da-DK"/>
              </w:rPr>
              <w:t>External causes of morbidity and mortality  </w:t>
            </w:r>
          </w:p>
        </w:tc>
        <w:tc>
          <w:tcPr>
            <w:tcW w:w="1042" w:type="dxa"/>
            <w:noWrap/>
            <w:vAlign w:val="bottom"/>
            <w:hideMark/>
          </w:tcPr>
          <w:p w14:paraId="115EC914" w14:textId="77777777" w:rsidR="00EC4896" w:rsidRPr="00D85E25" w:rsidRDefault="00EC4896" w:rsidP="00EC4896">
            <w:pPr>
              <w:spacing w:after="160" w:line="360" w:lineRule="auto"/>
              <w:jc w:val="center"/>
              <w:rPr>
                <w:rFonts w:ascii="Arial" w:hAnsi="Arial" w:cs="Arial"/>
                <w:sz w:val="20"/>
                <w:szCs w:val="20"/>
                <w:lang w:val="en-US" w:eastAsia="da-DK"/>
              </w:rPr>
            </w:pPr>
            <w:r w:rsidRPr="00D85E25">
              <w:rPr>
                <w:rFonts w:ascii="Arial" w:hAnsi="Arial" w:cs="Arial"/>
                <w:sz w:val="20"/>
                <w:szCs w:val="20"/>
                <w:lang w:val="en-US"/>
              </w:rPr>
              <w:t>5</w:t>
            </w:r>
          </w:p>
        </w:tc>
        <w:tc>
          <w:tcPr>
            <w:tcW w:w="804" w:type="dxa"/>
            <w:noWrap/>
            <w:vAlign w:val="bottom"/>
            <w:hideMark/>
          </w:tcPr>
          <w:p w14:paraId="7C54B1D2" w14:textId="5C977BC8" w:rsidR="00EC4896" w:rsidRPr="00D85E25" w:rsidRDefault="00EC4896" w:rsidP="00EC4896">
            <w:pPr>
              <w:spacing w:after="160" w:line="360" w:lineRule="auto"/>
              <w:jc w:val="center"/>
              <w:rPr>
                <w:rFonts w:ascii="Arial" w:hAnsi="Arial" w:cs="Arial"/>
                <w:sz w:val="20"/>
                <w:szCs w:val="20"/>
                <w:lang w:val="en-US"/>
              </w:rPr>
            </w:pPr>
            <w:r w:rsidRPr="00D85E25">
              <w:rPr>
                <w:rFonts w:ascii="Arial" w:hAnsi="Arial" w:cs="Arial"/>
                <w:sz w:val="20"/>
                <w:szCs w:val="20"/>
                <w:lang w:val="en-US"/>
              </w:rPr>
              <w:t>4</w:t>
            </w:r>
          </w:p>
        </w:tc>
      </w:tr>
      <w:tr w:rsidR="00EC4896" w:rsidRPr="00D85E25" w14:paraId="7B9B427E" w14:textId="77777777" w:rsidTr="00594DFB">
        <w:trPr>
          <w:trHeight w:val="288"/>
        </w:trPr>
        <w:tc>
          <w:tcPr>
            <w:tcW w:w="7792" w:type="dxa"/>
            <w:noWrap/>
            <w:hideMark/>
          </w:tcPr>
          <w:p w14:paraId="450769C4" w14:textId="77777777" w:rsidR="00EC4896" w:rsidRPr="00D85E25" w:rsidRDefault="00EC4896" w:rsidP="00EC4896">
            <w:pPr>
              <w:spacing w:after="160" w:line="360" w:lineRule="auto"/>
              <w:rPr>
                <w:rFonts w:ascii="Arial" w:hAnsi="Arial" w:cs="Arial"/>
                <w:sz w:val="20"/>
                <w:szCs w:val="20"/>
                <w:lang w:val="en-US" w:eastAsia="da-DK"/>
              </w:rPr>
            </w:pPr>
            <w:r w:rsidRPr="00D85E25">
              <w:rPr>
                <w:rFonts w:ascii="Arial" w:hAnsi="Arial" w:cs="Arial"/>
                <w:sz w:val="20"/>
                <w:szCs w:val="20"/>
                <w:lang w:val="en-US" w:eastAsia="da-DK"/>
              </w:rPr>
              <w:t>Factors influencing health status and contact with health services  </w:t>
            </w:r>
          </w:p>
        </w:tc>
        <w:tc>
          <w:tcPr>
            <w:tcW w:w="1042" w:type="dxa"/>
            <w:noWrap/>
            <w:vAlign w:val="bottom"/>
            <w:hideMark/>
          </w:tcPr>
          <w:p w14:paraId="4871622A" w14:textId="77777777" w:rsidR="00EC4896" w:rsidRPr="00D85E25" w:rsidRDefault="00EC4896" w:rsidP="00EC4896">
            <w:pPr>
              <w:spacing w:after="160" w:line="360" w:lineRule="auto"/>
              <w:jc w:val="center"/>
              <w:rPr>
                <w:rFonts w:ascii="Arial" w:hAnsi="Arial" w:cs="Arial"/>
                <w:sz w:val="20"/>
                <w:szCs w:val="20"/>
                <w:lang w:val="en-US" w:eastAsia="da-DK"/>
              </w:rPr>
            </w:pPr>
            <w:r w:rsidRPr="00D85E25">
              <w:rPr>
                <w:rFonts w:ascii="Arial" w:hAnsi="Arial" w:cs="Arial"/>
                <w:sz w:val="20"/>
                <w:szCs w:val="20"/>
                <w:lang w:val="en-US"/>
              </w:rPr>
              <w:t>1</w:t>
            </w:r>
          </w:p>
        </w:tc>
        <w:tc>
          <w:tcPr>
            <w:tcW w:w="804" w:type="dxa"/>
            <w:noWrap/>
            <w:vAlign w:val="bottom"/>
            <w:hideMark/>
          </w:tcPr>
          <w:p w14:paraId="40CFB68E" w14:textId="3A74876A" w:rsidR="00EC4896" w:rsidRPr="00D85E25" w:rsidRDefault="00EC4896" w:rsidP="00EC4896">
            <w:pPr>
              <w:spacing w:after="160" w:line="360" w:lineRule="auto"/>
              <w:jc w:val="center"/>
              <w:rPr>
                <w:rFonts w:ascii="Arial" w:hAnsi="Arial" w:cs="Arial"/>
                <w:sz w:val="20"/>
                <w:szCs w:val="20"/>
                <w:lang w:val="en-US"/>
              </w:rPr>
            </w:pPr>
            <w:r w:rsidRPr="00D85E25">
              <w:rPr>
                <w:rFonts w:ascii="Arial" w:hAnsi="Arial" w:cs="Arial"/>
                <w:sz w:val="20"/>
                <w:szCs w:val="20"/>
                <w:lang w:val="en-US"/>
              </w:rPr>
              <w:t>1</w:t>
            </w:r>
          </w:p>
        </w:tc>
      </w:tr>
      <w:tr w:rsidR="00EC4896" w:rsidRPr="00D85E25" w14:paraId="5AC0D9B4" w14:textId="77777777" w:rsidTr="00594DFB">
        <w:trPr>
          <w:trHeight w:val="288"/>
        </w:trPr>
        <w:tc>
          <w:tcPr>
            <w:tcW w:w="7792" w:type="dxa"/>
            <w:noWrap/>
            <w:hideMark/>
          </w:tcPr>
          <w:p w14:paraId="0E52E4F8" w14:textId="1C8E9689" w:rsidR="00EC4896" w:rsidRPr="00D85E25" w:rsidRDefault="00EC4896" w:rsidP="00EC4896">
            <w:pPr>
              <w:spacing w:after="160" w:line="360" w:lineRule="auto"/>
              <w:rPr>
                <w:rFonts w:ascii="Arial" w:hAnsi="Arial" w:cs="Arial"/>
                <w:sz w:val="20"/>
                <w:szCs w:val="20"/>
                <w:lang w:val="en-US" w:eastAsia="da-DK"/>
              </w:rPr>
            </w:pPr>
            <w:r w:rsidRPr="00D85E25">
              <w:rPr>
                <w:rFonts w:ascii="Arial" w:hAnsi="Arial" w:cs="Arial"/>
                <w:sz w:val="20"/>
                <w:szCs w:val="20"/>
                <w:lang w:val="en-US" w:eastAsia="da-DK"/>
              </w:rPr>
              <w:t>Othe</w:t>
            </w:r>
            <w:r w:rsidR="00D85E25">
              <w:rPr>
                <w:rFonts w:ascii="Arial" w:hAnsi="Arial" w:cs="Arial"/>
                <w:sz w:val="20"/>
                <w:szCs w:val="20"/>
                <w:lang w:val="en-US" w:eastAsia="da-DK"/>
              </w:rPr>
              <w:t>r</w:t>
            </w:r>
          </w:p>
        </w:tc>
        <w:tc>
          <w:tcPr>
            <w:tcW w:w="1042" w:type="dxa"/>
            <w:noWrap/>
            <w:vAlign w:val="bottom"/>
            <w:hideMark/>
          </w:tcPr>
          <w:p w14:paraId="1D26C80D" w14:textId="77777777" w:rsidR="00EC4896" w:rsidRPr="00D85E25" w:rsidRDefault="00EC4896" w:rsidP="00EC4896">
            <w:pPr>
              <w:spacing w:after="160" w:line="360" w:lineRule="auto"/>
              <w:jc w:val="center"/>
              <w:rPr>
                <w:rFonts w:ascii="Arial" w:hAnsi="Arial" w:cs="Arial"/>
                <w:sz w:val="20"/>
                <w:szCs w:val="20"/>
                <w:lang w:val="en-US" w:eastAsia="da-DK"/>
              </w:rPr>
            </w:pPr>
            <w:r w:rsidRPr="00D85E25">
              <w:rPr>
                <w:rFonts w:ascii="Arial" w:hAnsi="Arial" w:cs="Arial"/>
                <w:sz w:val="20"/>
                <w:szCs w:val="20"/>
                <w:lang w:val="en-US"/>
              </w:rPr>
              <w:t>9</w:t>
            </w:r>
          </w:p>
        </w:tc>
        <w:tc>
          <w:tcPr>
            <w:tcW w:w="804" w:type="dxa"/>
            <w:noWrap/>
            <w:vAlign w:val="bottom"/>
            <w:hideMark/>
          </w:tcPr>
          <w:p w14:paraId="73D558E9" w14:textId="237BCC98" w:rsidR="00EC4896" w:rsidRPr="00D85E25" w:rsidRDefault="00EC4896" w:rsidP="00EC4896">
            <w:pPr>
              <w:spacing w:after="160" w:line="360" w:lineRule="auto"/>
              <w:jc w:val="center"/>
              <w:rPr>
                <w:rFonts w:ascii="Arial" w:hAnsi="Arial" w:cs="Arial"/>
                <w:sz w:val="20"/>
                <w:szCs w:val="20"/>
                <w:lang w:val="en-US"/>
              </w:rPr>
            </w:pPr>
            <w:r w:rsidRPr="00D85E25">
              <w:rPr>
                <w:rFonts w:ascii="Arial" w:hAnsi="Arial" w:cs="Arial"/>
                <w:sz w:val="20"/>
                <w:szCs w:val="20"/>
                <w:lang w:val="en-US"/>
              </w:rPr>
              <w:t>7</w:t>
            </w:r>
          </w:p>
        </w:tc>
      </w:tr>
    </w:tbl>
    <w:p w14:paraId="2484B242" w14:textId="345038A0" w:rsidR="00EC4896" w:rsidRPr="00D85E25" w:rsidRDefault="00EC4896" w:rsidP="00EC4896">
      <w:pPr>
        <w:jc w:val="both"/>
        <w:rPr>
          <w:rFonts w:ascii="Arial" w:eastAsia="Calibri" w:hAnsi="Arial" w:cs="Arial"/>
          <w:sz w:val="18"/>
          <w:szCs w:val="16"/>
          <w:lang w:val="en-US"/>
        </w:rPr>
      </w:pPr>
      <w:r w:rsidRPr="00D85E25">
        <w:rPr>
          <w:rFonts w:ascii="Arial" w:eastAsia="Calibri" w:hAnsi="Arial" w:cs="Arial"/>
          <w:b/>
          <w:bCs/>
          <w:sz w:val="20"/>
          <w:szCs w:val="18"/>
          <w:lang w:val="en-US"/>
        </w:rPr>
        <w:t>Notes:</w:t>
      </w:r>
      <w:r w:rsidRPr="00D85E25">
        <w:rPr>
          <w:rFonts w:ascii="Arial" w:eastAsia="Calibri" w:hAnsi="Arial" w:cs="Arial"/>
          <w:sz w:val="20"/>
          <w:szCs w:val="18"/>
          <w:lang w:val="en-US"/>
        </w:rPr>
        <w:t xml:space="preserve"> The </w:t>
      </w:r>
      <w:r w:rsidR="009A152D" w:rsidRPr="00D85E25">
        <w:rPr>
          <w:rFonts w:ascii="Arial" w:eastAsia="Calibri" w:hAnsi="Arial" w:cs="Arial"/>
          <w:sz w:val="20"/>
          <w:szCs w:val="18"/>
          <w:lang w:val="en-US"/>
        </w:rPr>
        <w:t xml:space="preserve">diagnosis code </w:t>
      </w:r>
      <w:r w:rsidRPr="00D85E25">
        <w:rPr>
          <w:rFonts w:ascii="Arial" w:eastAsia="Calibri" w:hAnsi="Arial" w:cs="Arial"/>
          <w:sz w:val="20"/>
          <w:szCs w:val="18"/>
          <w:lang w:val="en-US"/>
        </w:rPr>
        <w:t>categories are based on the</w:t>
      </w:r>
      <w:r w:rsidR="009A152D" w:rsidRPr="00D85E25">
        <w:rPr>
          <w:rFonts w:ascii="Arial" w:eastAsia="Calibri" w:hAnsi="Arial" w:cs="Arial"/>
          <w:sz w:val="20"/>
          <w:szCs w:val="18"/>
          <w:lang w:val="en-US"/>
        </w:rPr>
        <w:t xml:space="preserve"> International Statistical Classification of Diseases, 10</w:t>
      </w:r>
      <w:r w:rsidR="009A152D" w:rsidRPr="00D85E25">
        <w:rPr>
          <w:rFonts w:ascii="Arial" w:eastAsia="Calibri" w:hAnsi="Arial" w:cs="Arial"/>
          <w:sz w:val="20"/>
          <w:szCs w:val="18"/>
          <w:vertAlign w:val="superscript"/>
          <w:lang w:val="en-US"/>
        </w:rPr>
        <w:t>th</w:t>
      </w:r>
      <w:r w:rsidR="009A152D" w:rsidRPr="00D85E25">
        <w:rPr>
          <w:rFonts w:ascii="Arial" w:eastAsia="Calibri" w:hAnsi="Arial" w:cs="Arial"/>
          <w:sz w:val="20"/>
          <w:szCs w:val="18"/>
          <w:lang w:val="en-US"/>
        </w:rPr>
        <w:t xml:space="preserve"> Revision (ICD-10)</w:t>
      </w:r>
      <w:r w:rsidR="00D85E25">
        <w:rPr>
          <w:rFonts w:ascii="Arial" w:eastAsia="Calibri" w:hAnsi="Arial" w:cs="Arial"/>
          <w:sz w:val="20"/>
          <w:szCs w:val="18"/>
          <w:lang w:val="en-US"/>
        </w:rPr>
        <w:t xml:space="preserve">. </w:t>
      </w:r>
      <w:r w:rsidR="009A152D" w:rsidRPr="00D85E25">
        <w:rPr>
          <w:rFonts w:ascii="Arial" w:eastAsia="Calibri" w:hAnsi="Arial" w:cs="Arial"/>
          <w:sz w:val="20"/>
          <w:szCs w:val="18"/>
          <w:lang w:val="en-US"/>
        </w:rPr>
        <w:t xml:space="preserve">The category </w:t>
      </w:r>
      <w:r w:rsidRPr="00D85E25">
        <w:rPr>
          <w:rFonts w:ascii="Arial" w:eastAsia="Calibri" w:hAnsi="Arial" w:cs="Arial"/>
          <w:sz w:val="20"/>
          <w:szCs w:val="18"/>
          <w:lang w:val="en-US"/>
        </w:rPr>
        <w:t xml:space="preserve">“Other” </w:t>
      </w:r>
      <w:r w:rsidR="00152158" w:rsidRPr="00D85E25">
        <w:rPr>
          <w:rFonts w:ascii="Arial" w:eastAsia="Calibri" w:hAnsi="Arial" w:cs="Arial"/>
          <w:sz w:val="20"/>
          <w:szCs w:val="18"/>
          <w:lang w:val="en-US"/>
        </w:rPr>
        <w:t xml:space="preserve">include </w:t>
      </w:r>
      <w:r w:rsidR="009A152D" w:rsidRPr="00D85E25">
        <w:rPr>
          <w:rFonts w:ascii="Arial" w:eastAsia="Calibri" w:hAnsi="Arial" w:cs="Arial"/>
          <w:sz w:val="20"/>
          <w:szCs w:val="18"/>
          <w:lang w:val="en-US"/>
        </w:rPr>
        <w:t xml:space="preserve">studies where information on the ICD-10 (or ICD-8) codes </w:t>
      </w:r>
      <w:r w:rsidR="00152158" w:rsidRPr="00D85E25">
        <w:rPr>
          <w:rFonts w:ascii="Arial" w:eastAsia="Calibri" w:hAnsi="Arial" w:cs="Arial"/>
          <w:sz w:val="20"/>
          <w:szCs w:val="18"/>
          <w:lang w:val="en-US"/>
        </w:rPr>
        <w:lastRenderedPageBreak/>
        <w:t>used not was specified/available, and studies using an alternative definition of diagnosis</w:t>
      </w:r>
      <w:r w:rsidR="00FD76F2" w:rsidRPr="00D85E25">
        <w:rPr>
          <w:rFonts w:ascii="Arial" w:eastAsia="Calibri" w:hAnsi="Arial" w:cs="Arial"/>
          <w:sz w:val="20"/>
          <w:szCs w:val="18"/>
          <w:lang w:val="en-US"/>
        </w:rPr>
        <w:t xml:space="preserve">. An alternative definition could be </w:t>
      </w:r>
      <w:r w:rsidR="00152158" w:rsidRPr="00D85E25">
        <w:rPr>
          <w:rFonts w:ascii="Arial" w:eastAsia="Calibri" w:hAnsi="Arial" w:cs="Arial"/>
          <w:sz w:val="20"/>
          <w:szCs w:val="18"/>
          <w:lang w:val="en-US"/>
        </w:rPr>
        <w:t xml:space="preserve">based on laboratory results </w:t>
      </w:r>
      <w:r w:rsidR="00FD76F2" w:rsidRPr="00D85E25">
        <w:rPr>
          <w:rFonts w:ascii="Arial" w:eastAsia="Calibri" w:hAnsi="Arial" w:cs="Arial"/>
          <w:sz w:val="20"/>
          <w:szCs w:val="18"/>
          <w:lang w:val="en-US"/>
        </w:rPr>
        <w:t>coded using</w:t>
      </w:r>
      <w:r w:rsidR="00152158" w:rsidRPr="00D85E25">
        <w:rPr>
          <w:rFonts w:ascii="Arial" w:eastAsia="Calibri" w:hAnsi="Arial" w:cs="Arial"/>
          <w:sz w:val="20"/>
          <w:szCs w:val="18"/>
          <w:lang w:val="en-US"/>
        </w:rPr>
        <w:t xml:space="preserve"> the Danish version of the Systematized Nomenclature of Medicine (SNOMED)</w:t>
      </w:r>
      <w:r w:rsidR="00FD76F2" w:rsidRPr="00D85E25">
        <w:rPr>
          <w:rFonts w:ascii="Arial" w:eastAsia="Calibri" w:hAnsi="Arial" w:cs="Arial"/>
          <w:sz w:val="20"/>
          <w:szCs w:val="18"/>
          <w:lang w:val="en-US"/>
        </w:rPr>
        <w:t>.</w:t>
      </w:r>
      <w:r w:rsidR="00152158" w:rsidRPr="00D85E25">
        <w:rPr>
          <w:rFonts w:ascii="Arial" w:eastAsia="Calibri" w:hAnsi="Arial" w:cs="Arial"/>
          <w:sz w:val="20"/>
          <w:szCs w:val="18"/>
          <w:lang w:val="en-US"/>
        </w:rPr>
        <w:t xml:space="preserve"> </w:t>
      </w:r>
    </w:p>
    <w:p w14:paraId="447E238F" w14:textId="0499291F" w:rsidR="00EC4896" w:rsidRPr="00D85E25" w:rsidRDefault="00EC4896" w:rsidP="00D85E25">
      <w:pPr>
        <w:rPr>
          <w:rFonts w:ascii="Arial" w:eastAsia="Calibri" w:hAnsi="Arial" w:cs="Arial"/>
          <w:sz w:val="20"/>
          <w:szCs w:val="18"/>
          <w:lang w:val="en-US"/>
        </w:rPr>
      </w:pPr>
    </w:p>
    <w:sectPr w:rsidR="00EC4896" w:rsidRPr="00D85E25" w:rsidSect="001C0B5D">
      <w:footerReference w:type="default" r:id="rId8"/>
      <w:footnotePr>
        <w:numFmt w:val="lowerRoman"/>
      </w:footnotePr>
      <w:pgSz w:w="11906" w:h="16838"/>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68901" w14:textId="77777777" w:rsidR="00FF7F04" w:rsidRDefault="00FF7F04" w:rsidP="00C641CD">
      <w:pPr>
        <w:spacing w:after="0" w:line="240" w:lineRule="auto"/>
      </w:pPr>
      <w:r>
        <w:separator/>
      </w:r>
    </w:p>
  </w:endnote>
  <w:endnote w:type="continuationSeparator" w:id="0">
    <w:p w14:paraId="358A251E" w14:textId="77777777" w:rsidR="00FF7F04" w:rsidRDefault="00FF7F04" w:rsidP="00C64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305733379"/>
      <w:docPartObj>
        <w:docPartGallery w:val="Page Numbers (Bottom of Page)"/>
        <w:docPartUnique/>
      </w:docPartObj>
    </w:sdtPr>
    <w:sdtEndPr>
      <w:rPr>
        <w:sz w:val="20"/>
        <w:szCs w:val="18"/>
      </w:rPr>
    </w:sdtEndPr>
    <w:sdtContent>
      <w:p w14:paraId="67729204" w14:textId="2F3AE4D6" w:rsidR="00FF7F04" w:rsidRPr="00647B16" w:rsidRDefault="00FF7F04">
        <w:pPr>
          <w:pStyle w:val="Sidefod"/>
          <w:jc w:val="right"/>
          <w:rPr>
            <w:rFonts w:ascii="Arial" w:hAnsi="Arial" w:cs="Arial"/>
            <w:sz w:val="20"/>
            <w:szCs w:val="18"/>
          </w:rPr>
        </w:pPr>
        <w:r w:rsidRPr="00647B16">
          <w:rPr>
            <w:rFonts w:ascii="Arial" w:hAnsi="Arial" w:cs="Arial"/>
            <w:sz w:val="20"/>
            <w:szCs w:val="18"/>
          </w:rPr>
          <w:fldChar w:fldCharType="begin"/>
        </w:r>
        <w:r w:rsidRPr="00647B16">
          <w:rPr>
            <w:rFonts w:ascii="Arial" w:hAnsi="Arial" w:cs="Arial"/>
            <w:sz w:val="20"/>
            <w:szCs w:val="18"/>
          </w:rPr>
          <w:instrText>PAGE   \* MERGEFORMAT</w:instrText>
        </w:r>
        <w:r w:rsidRPr="00647B16">
          <w:rPr>
            <w:rFonts w:ascii="Arial" w:hAnsi="Arial" w:cs="Arial"/>
            <w:sz w:val="20"/>
            <w:szCs w:val="18"/>
          </w:rPr>
          <w:fldChar w:fldCharType="separate"/>
        </w:r>
        <w:r w:rsidRPr="00647B16">
          <w:rPr>
            <w:rFonts w:ascii="Arial" w:hAnsi="Arial" w:cs="Arial"/>
            <w:sz w:val="20"/>
            <w:szCs w:val="18"/>
            <w:lang w:val="da-DK"/>
          </w:rPr>
          <w:t>2</w:t>
        </w:r>
        <w:r w:rsidRPr="00647B16">
          <w:rPr>
            <w:rFonts w:ascii="Arial" w:hAnsi="Arial" w:cs="Arial"/>
            <w:sz w:val="20"/>
            <w:szCs w:val="18"/>
          </w:rPr>
          <w:fldChar w:fldCharType="end"/>
        </w:r>
      </w:p>
    </w:sdtContent>
  </w:sdt>
  <w:p w14:paraId="750CB692" w14:textId="77777777" w:rsidR="00FF7F04" w:rsidRDefault="00FF7F0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28606" w14:textId="77777777" w:rsidR="00FF7F04" w:rsidRDefault="00FF7F04" w:rsidP="00C641CD">
      <w:pPr>
        <w:spacing w:after="0" w:line="240" w:lineRule="auto"/>
      </w:pPr>
      <w:r>
        <w:separator/>
      </w:r>
    </w:p>
  </w:footnote>
  <w:footnote w:type="continuationSeparator" w:id="0">
    <w:p w14:paraId="7E503392" w14:textId="77777777" w:rsidR="00FF7F04" w:rsidRDefault="00FF7F04" w:rsidP="00C641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2168AC2"/>
    <w:lvl w:ilvl="0">
      <w:start w:val="1"/>
      <w:numFmt w:val="decimal"/>
      <w:pStyle w:val="Opstilling-talellerbogst"/>
      <w:lvlText w:val="%1."/>
      <w:lvlJc w:val="left"/>
      <w:pPr>
        <w:tabs>
          <w:tab w:val="num" w:pos="0"/>
        </w:tabs>
        <w:ind w:left="0" w:hanging="360"/>
      </w:pPr>
    </w:lvl>
  </w:abstractNum>
  <w:abstractNum w:abstractNumId="1" w15:restartNumberingAfterBreak="0">
    <w:nsid w:val="FFFFFF89"/>
    <w:multiLevelType w:val="singleLevel"/>
    <w:tmpl w:val="89BEE1AA"/>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2F23EC4"/>
    <w:multiLevelType w:val="hybridMultilevel"/>
    <w:tmpl w:val="8EEEE300"/>
    <w:lvl w:ilvl="0" w:tplc="0406000F">
      <w:start w:val="1"/>
      <w:numFmt w:val="decimal"/>
      <w:lvlText w:val="%1."/>
      <w:lvlJc w:val="left"/>
      <w:pPr>
        <w:ind w:left="284" w:hanging="171"/>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3312042"/>
    <w:multiLevelType w:val="hybridMultilevel"/>
    <w:tmpl w:val="8EEEE300"/>
    <w:lvl w:ilvl="0" w:tplc="0406000F">
      <w:start w:val="1"/>
      <w:numFmt w:val="decimal"/>
      <w:lvlText w:val="%1."/>
      <w:lvlJc w:val="left"/>
      <w:pPr>
        <w:ind w:left="284" w:hanging="171"/>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E241467"/>
    <w:multiLevelType w:val="hybridMultilevel"/>
    <w:tmpl w:val="E514E11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0E45DC5"/>
    <w:multiLevelType w:val="hybridMultilevel"/>
    <w:tmpl w:val="2B2C81D4"/>
    <w:lvl w:ilvl="0" w:tplc="0406000F">
      <w:start w:val="1"/>
      <w:numFmt w:val="decimal"/>
      <w:lvlText w:val="%1."/>
      <w:lvlJc w:val="left"/>
      <w:pPr>
        <w:ind w:left="36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B2E1D60"/>
    <w:multiLevelType w:val="hybridMultilevel"/>
    <w:tmpl w:val="493C16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04903C1"/>
    <w:multiLevelType w:val="hybridMultilevel"/>
    <w:tmpl w:val="58868E9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434A2DDB"/>
    <w:multiLevelType w:val="hybridMultilevel"/>
    <w:tmpl w:val="BB681E88"/>
    <w:lvl w:ilvl="0" w:tplc="E33AD026">
      <w:start w:val="4"/>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5AA4D8C"/>
    <w:multiLevelType w:val="hybridMultilevel"/>
    <w:tmpl w:val="977E3B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81E6249"/>
    <w:multiLevelType w:val="hybridMultilevel"/>
    <w:tmpl w:val="64C2F1CA"/>
    <w:lvl w:ilvl="0" w:tplc="62BAE1AC">
      <w:start w:val="1"/>
      <w:numFmt w:val="decimal"/>
      <w:lvlText w:val="%1."/>
      <w:lvlJc w:val="left"/>
      <w:pPr>
        <w:ind w:left="720" w:hanging="360"/>
      </w:pPr>
      <w:rPr>
        <w:sz w:val="20"/>
        <w:szCs w:val="18"/>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4DEB7F83"/>
    <w:multiLevelType w:val="hybridMultilevel"/>
    <w:tmpl w:val="D85CDDEE"/>
    <w:lvl w:ilvl="0" w:tplc="BC70B060">
      <w:start w:val="1"/>
      <w:numFmt w:val="decimal"/>
      <w:lvlText w:val="S%1."/>
      <w:lvlJc w:val="left"/>
      <w:pPr>
        <w:ind w:left="227" w:hanging="227"/>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735855CF"/>
    <w:multiLevelType w:val="hybridMultilevel"/>
    <w:tmpl w:val="69FA3A74"/>
    <w:lvl w:ilvl="0" w:tplc="C2F495C4">
      <w:start w:val="1"/>
      <w:numFmt w:val="decimal"/>
      <w:pStyle w:val="Headline1"/>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0"/>
  </w:num>
  <w:num w:numId="3">
    <w:abstractNumId w:val="12"/>
  </w:num>
  <w:num w:numId="4">
    <w:abstractNumId w:val="2"/>
  </w:num>
  <w:num w:numId="5">
    <w:abstractNumId w:val="9"/>
  </w:num>
  <w:num w:numId="6">
    <w:abstractNumId w:val="6"/>
  </w:num>
  <w:num w:numId="7">
    <w:abstractNumId w:val="8"/>
  </w:num>
  <w:num w:numId="8">
    <w:abstractNumId w:val="3"/>
  </w:num>
  <w:num w:numId="9">
    <w:abstractNumId w:val="5"/>
  </w:num>
  <w:num w:numId="10">
    <w:abstractNumId w:val="11"/>
  </w:num>
  <w:num w:numId="11">
    <w:abstractNumId w:val="7"/>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hdrShapeDefaults>
    <o:shapedefaults v:ext="edit" spidmax="65537"/>
  </w:hdrShapeDefaults>
  <w:footnotePr>
    <w:numFmt w:val="low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8C9"/>
    <w:rsid w:val="00005EA6"/>
    <w:rsid w:val="000067AE"/>
    <w:rsid w:val="0001169B"/>
    <w:rsid w:val="0001770C"/>
    <w:rsid w:val="00020481"/>
    <w:rsid w:val="000239E7"/>
    <w:rsid w:val="00023FBC"/>
    <w:rsid w:val="000258E6"/>
    <w:rsid w:val="00027EF2"/>
    <w:rsid w:val="00034861"/>
    <w:rsid w:val="00035A3B"/>
    <w:rsid w:val="0003636A"/>
    <w:rsid w:val="000447FE"/>
    <w:rsid w:val="00045DE1"/>
    <w:rsid w:val="00046E48"/>
    <w:rsid w:val="000502F0"/>
    <w:rsid w:val="00050B74"/>
    <w:rsid w:val="00051F87"/>
    <w:rsid w:val="00052213"/>
    <w:rsid w:val="00054A1E"/>
    <w:rsid w:val="000616EA"/>
    <w:rsid w:val="00067F5C"/>
    <w:rsid w:val="00070568"/>
    <w:rsid w:val="00071DDA"/>
    <w:rsid w:val="00072AAD"/>
    <w:rsid w:val="00073EFE"/>
    <w:rsid w:val="00074D08"/>
    <w:rsid w:val="000763FB"/>
    <w:rsid w:val="000860F2"/>
    <w:rsid w:val="0009092B"/>
    <w:rsid w:val="00090B98"/>
    <w:rsid w:val="0009250F"/>
    <w:rsid w:val="00096901"/>
    <w:rsid w:val="000A04FF"/>
    <w:rsid w:val="000A0A6E"/>
    <w:rsid w:val="000A1E47"/>
    <w:rsid w:val="000A2505"/>
    <w:rsid w:val="000A29B4"/>
    <w:rsid w:val="000A43B4"/>
    <w:rsid w:val="000A4476"/>
    <w:rsid w:val="000A68BC"/>
    <w:rsid w:val="000B2140"/>
    <w:rsid w:val="000B2E1F"/>
    <w:rsid w:val="000B6B94"/>
    <w:rsid w:val="000C0CAF"/>
    <w:rsid w:val="000C482B"/>
    <w:rsid w:val="000C5C32"/>
    <w:rsid w:val="000D5ED9"/>
    <w:rsid w:val="000D7672"/>
    <w:rsid w:val="000E082A"/>
    <w:rsid w:val="000E08E3"/>
    <w:rsid w:val="000E189C"/>
    <w:rsid w:val="000E27E5"/>
    <w:rsid w:val="000E35F1"/>
    <w:rsid w:val="000E6C9C"/>
    <w:rsid w:val="000E7032"/>
    <w:rsid w:val="000F3F79"/>
    <w:rsid w:val="000F56E5"/>
    <w:rsid w:val="001022C9"/>
    <w:rsid w:val="00104B61"/>
    <w:rsid w:val="001059AA"/>
    <w:rsid w:val="00107993"/>
    <w:rsid w:val="00114C56"/>
    <w:rsid w:val="001173AD"/>
    <w:rsid w:val="00121AF0"/>
    <w:rsid w:val="00122918"/>
    <w:rsid w:val="00123242"/>
    <w:rsid w:val="001261E5"/>
    <w:rsid w:val="001269FB"/>
    <w:rsid w:val="00127043"/>
    <w:rsid w:val="0013136F"/>
    <w:rsid w:val="00132170"/>
    <w:rsid w:val="001326B5"/>
    <w:rsid w:val="00132E3D"/>
    <w:rsid w:val="00143A9E"/>
    <w:rsid w:val="00152158"/>
    <w:rsid w:val="00167BB6"/>
    <w:rsid w:val="0017230A"/>
    <w:rsid w:val="00173441"/>
    <w:rsid w:val="001734FF"/>
    <w:rsid w:val="00174F61"/>
    <w:rsid w:val="0018247B"/>
    <w:rsid w:val="00183E74"/>
    <w:rsid w:val="001932C1"/>
    <w:rsid w:val="001A0AF2"/>
    <w:rsid w:val="001A0B55"/>
    <w:rsid w:val="001A1644"/>
    <w:rsid w:val="001A590C"/>
    <w:rsid w:val="001A6053"/>
    <w:rsid w:val="001A6279"/>
    <w:rsid w:val="001B2D0B"/>
    <w:rsid w:val="001B503E"/>
    <w:rsid w:val="001C0B5D"/>
    <w:rsid w:val="001C180E"/>
    <w:rsid w:val="001C4BE8"/>
    <w:rsid w:val="001C5275"/>
    <w:rsid w:val="001C6097"/>
    <w:rsid w:val="001E01BF"/>
    <w:rsid w:val="001E4336"/>
    <w:rsid w:val="001E6992"/>
    <w:rsid w:val="001E6C84"/>
    <w:rsid w:val="001E7A5F"/>
    <w:rsid w:val="001F11CE"/>
    <w:rsid w:val="001F141A"/>
    <w:rsid w:val="00204473"/>
    <w:rsid w:val="00207CCA"/>
    <w:rsid w:val="00210265"/>
    <w:rsid w:val="00211C0D"/>
    <w:rsid w:val="00214946"/>
    <w:rsid w:val="00223F47"/>
    <w:rsid w:val="00226A86"/>
    <w:rsid w:val="002310F1"/>
    <w:rsid w:val="002325B8"/>
    <w:rsid w:val="00236181"/>
    <w:rsid w:val="0024397F"/>
    <w:rsid w:val="00244CE6"/>
    <w:rsid w:val="002507A2"/>
    <w:rsid w:val="002522A0"/>
    <w:rsid w:val="00260BE0"/>
    <w:rsid w:val="00262C46"/>
    <w:rsid w:val="002644C3"/>
    <w:rsid w:val="00264577"/>
    <w:rsid w:val="00264BE2"/>
    <w:rsid w:val="00264DCD"/>
    <w:rsid w:val="00273C44"/>
    <w:rsid w:val="00274F11"/>
    <w:rsid w:val="002856E3"/>
    <w:rsid w:val="002901F4"/>
    <w:rsid w:val="0029216D"/>
    <w:rsid w:val="00293686"/>
    <w:rsid w:val="00296C39"/>
    <w:rsid w:val="002A1E9B"/>
    <w:rsid w:val="002A2ABD"/>
    <w:rsid w:val="002A3A52"/>
    <w:rsid w:val="002A3E4C"/>
    <w:rsid w:val="002B0C07"/>
    <w:rsid w:val="002B2103"/>
    <w:rsid w:val="002B35B0"/>
    <w:rsid w:val="002C5A67"/>
    <w:rsid w:val="002C6E7B"/>
    <w:rsid w:val="002C7621"/>
    <w:rsid w:val="002D3190"/>
    <w:rsid w:val="002D4060"/>
    <w:rsid w:val="002E2940"/>
    <w:rsid w:val="002E4416"/>
    <w:rsid w:val="002E64A1"/>
    <w:rsid w:val="002E75F9"/>
    <w:rsid w:val="002F21D8"/>
    <w:rsid w:val="002F2DC0"/>
    <w:rsid w:val="002F5EF4"/>
    <w:rsid w:val="0030007F"/>
    <w:rsid w:val="00304332"/>
    <w:rsid w:val="00313AEE"/>
    <w:rsid w:val="00314696"/>
    <w:rsid w:val="003209A5"/>
    <w:rsid w:val="003224D3"/>
    <w:rsid w:val="00326BF6"/>
    <w:rsid w:val="00330EAC"/>
    <w:rsid w:val="0033142B"/>
    <w:rsid w:val="00334785"/>
    <w:rsid w:val="0033629E"/>
    <w:rsid w:val="00336A5E"/>
    <w:rsid w:val="00350F5C"/>
    <w:rsid w:val="003611F4"/>
    <w:rsid w:val="00363791"/>
    <w:rsid w:val="00373BCB"/>
    <w:rsid w:val="00374A06"/>
    <w:rsid w:val="00376849"/>
    <w:rsid w:val="00381475"/>
    <w:rsid w:val="00381B1C"/>
    <w:rsid w:val="00382110"/>
    <w:rsid w:val="003823C7"/>
    <w:rsid w:val="00382712"/>
    <w:rsid w:val="003840A2"/>
    <w:rsid w:val="00387445"/>
    <w:rsid w:val="00387897"/>
    <w:rsid w:val="0039088E"/>
    <w:rsid w:val="00392FAF"/>
    <w:rsid w:val="00397969"/>
    <w:rsid w:val="003B4BF3"/>
    <w:rsid w:val="003B4E30"/>
    <w:rsid w:val="003C3183"/>
    <w:rsid w:val="003C3E25"/>
    <w:rsid w:val="003C755C"/>
    <w:rsid w:val="003C7A77"/>
    <w:rsid w:val="003D01FD"/>
    <w:rsid w:val="003D1C22"/>
    <w:rsid w:val="003D5070"/>
    <w:rsid w:val="003D75CD"/>
    <w:rsid w:val="003E0C07"/>
    <w:rsid w:val="003E1959"/>
    <w:rsid w:val="003E281D"/>
    <w:rsid w:val="003F41CE"/>
    <w:rsid w:val="003F4A0B"/>
    <w:rsid w:val="00401A7F"/>
    <w:rsid w:val="00404443"/>
    <w:rsid w:val="00405388"/>
    <w:rsid w:val="004054B8"/>
    <w:rsid w:val="00406688"/>
    <w:rsid w:val="00410664"/>
    <w:rsid w:val="00411A12"/>
    <w:rsid w:val="004124A7"/>
    <w:rsid w:val="00416CD5"/>
    <w:rsid w:val="004177EE"/>
    <w:rsid w:val="00420E0D"/>
    <w:rsid w:val="00422684"/>
    <w:rsid w:val="00423238"/>
    <w:rsid w:val="0042486E"/>
    <w:rsid w:val="004249B6"/>
    <w:rsid w:val="004264CD"/>
    <w:rsid w:val="00433AAC"/>
    <w:rsid w:val="00433EE2"/>
    <w:rsid w:val="00437A2B"/>
    <w:rsid w:val="00440ACC"/>
    <w:rsid w:val="004415AC"/>
    <w:rsid w:val="0044443F"/>
    <w:rsid w:val="00447CB3"/>
    <w:rsid w:val="0045416B"/>
    <w:rsid w:val="0045450C"/>
    <w:rsid w:val="00455015"/>
    <w:rsid w:val="0046006D"/>
    <w:rsid w:val="00461352"/>
    <w:rsid w:val="0046281D"/>
    <w:rsid w:val="00462E6B"/>
    <w:rsid w:val="00471893"/>
    <w:rsid w:val="00471F7F"/>
    <w:rsid w:val="0047231D"/>
    <w:rsid w:val="004728FF"/>
    <w:rsid w:val="00480A94"/>
    <w:rsid w:val="00481414"/>
    <w:rsid w:val="00481466"/>
    <w:rsid w:val="004847C7"/>
    <w:rsid w:val="00487267"/>
    <w:rsid w:val="0049114E"/>
    <w:rsid w:val="004951BA"/>
    <w:rsid w:val="004977D0"/>
    <w:rsid w:val="004A0D99"/>
    <w:rsid w:val="004A2605"/>
    <w:rsid w:val="004A353A"/>
    <w:rsid w:val="004A5E9B"/>
    <w:rsid w:val="004A6CB3"/>
    <w:rsid w:val="004B01E9"/>
    <w:rsid w:val="004B3F05"/>
    <w:rsid w:val="004B4A0A"/>
    <w:rsid w:val="004B5C82"/>
    <w:rsid w:val="004B7379"/>
    <w:rsid w:val="004B78A0"/>
    <w:rsid w:val="004C0A55"/>
    <w:rsid w:val="004C49AA"/>
    <w:rsid w:val="004C7D08"/>
    <w:rsid w:val="004D0CD9"/>
    <w:rsid w:val="004D107F"/>
    <w:rsid w:val="004D450E"/>
    <w:rsid w:val="004D4931"/>
    <w:rsid w:val="004D675D"/>
    <w:rsid w:val="004E1657"/>
    <w:rsid w:val="004F09E5"/>
    <w:rsid w:val="004F15B2"/>
    <w:rsid w:val="004F1740"/>
    <w:rsid w:val="004F2CDD"/>
    <w:rsid w:val="00512E12"/>
    <w:rsid w:val="005136A4"/>
    <w:rsid w:val="00516BA7"/>
    <w:rsid w:val="0051754C"/>
    <w:rsid w:val="00520B33"/>
    <w:rsid w:val="00520FDA"/>
    <w:rsid w:val="0052443D"/>
    <w:rsid w:val="005250B4"/>
    <w:rsid w:val="005254AE"/>
    <w:rsid w:val="00526B81"/>
    <w:rsid w:val="00527035"/>
    <w:rsid w:val="00533DC2"/>
    <w:rsid w:val="00534739"/>
    <w:rsid w:val="00534E29"/>
    <w:rsid w:val="005369DB"/>
    <w:rsid w:val="0054123B"/>
    <w:rsid w:val="00541437"/>
    <w:rsid w:val="0054315D"/>
    <w:rsid w:val="00543529"/>
    <w:rsid w:val="00543550"/>
    <w:rsid w:val="0054484D"/>
    <w:rsid w:val="005462A3"/>
    <w:rsid w:val="005520E9"/>
    <w:rsid w:val="005522F9"/>
    <w:rsid w:val="00554421"/>
    <w:rsid w:val="00556342"/>
    <w:rsid w:val="00563666"/>
    <w:rsid w:val="0056371B"/>
    <w:rsid w:val="0056774F"/>
    <w:rsid w:val="00567A56"/>
    <w:rsid w:val="00573777"/>
    <w:rsid w:val="00573B63"/>
    <w:rsid w:val="00573C12"/>
    <w:rsid w:val="00576C2E"/>
    <w:rsid w:val="00577356"/>
    <w:rsid w:val="00580800"/>
    <w:rsid w:val="00581C22"/>
    <w:rsid w:val="00586B63"/>
    <w:rsid w:val="00590C31"/>
    <w:rsid w:val="00594DFB"/>
    <w:rsid w:val="00595CEB"/>
    <w:rsid w:val="005A1D20"/>
    <w:rsid w:val="005A3131"/>
    <w:rsid w:val="005A62B4"/>
    <w:rsid w:val="005A641F"/>
    <w:rsid w:val="005B1DA6"/>
    <w:rsid w:val="005B47E6"/>
    <w:rsid w:val="005B4974"/>
    <w:rsid w:val="005B7AA0"/>
    <w:rsid w:val="005C23B9"/>
    <w:rsid w:val="005D02FF"/>
    <w:rsid w:val="005D4573"/>
    <w:rsid w:val="005D60E6"/>
    <w:rsid w:val="005E1FB6"/>
    <w:rsid w:val="005E1FDD"/>
    <w:rsid w:val="005E33CF"/>
    <w:rsid w:val="005F2047"/>
    <w:rsid w:val="005F29C7"/>
    <w:rsid w:val="005F689B"/>
    <w:rsid w:val="006001A0"/>
    <w:rsid w:val="00601103"/>
    <w:rsid w:val="00603D76"/>
    <w:rsid w:val="006058C9"/>
    <w:rsid w:val="00607601"/>
    <w:rsid w:val="00625317"/>
    <w:rsid w:val="00625DA0"/>
    <w:rsid w:val="00626056"/>
    <w:rsid w:val="006316F6"/>
    <w:rsid w:val="00642061"/>
    <w:rsid w:val="00642E59"/>
    <w:rsid w:val="00647808"/>
    <w:rsid w:val="00647B16"/>
    <w:rsid w:val="00654959"/>
    <w:rsid w:val="0065561D"/>
    <w:rsid w:val="006562CC"/>
    <w:rsid w:val="006700FB"/>
    <w:rsid w:val="0067030A"/>
    <w:rsid w:val="00671500"/>
    <w:rsid w:val="00671D26"/>
    <w:rsid w:val="00672117"/>
    <w:rsid w:val="00672D5A"/>
    <w:rsid w:val="006808FB"/>
    <w:rsid w:val="00680FD8"/>
    <w:rsid w:val="00695D67"/>
    <w:rsid w:val="006968DC"/>
    <w:rsid w:val="006A0580"/>
    <w:rsid w:val="006A57DE"/>
    <w:rsid w:val="006A591B"/>
    <w:rsid w:val="006B41FD"/>
    <w:rsid w:val="006B5C1C"/>
    <w:rsid w:val="006B7642"/>
    <w:rsid w:val="006B79FC"/>
    <w:rsid w:val="006C0FC7"/>
    <w:rsid w:val="006C30E2"/>
    <w:rsid w:val="006D1A18"/>
    <w:rsid w:val="006E5A55"/>
    <w:rsid w:val="006F0C42"/>
    <w:rsid w:val="006F329B"/>
    <w:rsid w:val="006F6222"/>
    <w:rsid w:val="006F68CF"/>
    <w:rsid w:val="00702623"/>
    <w:rsid w:val="00703FE2"/>
    <w:rsid w:val="0070592F"/>
    <w:rsid w:val="00705972"/>
    <w:rsid w:val="00706947"/>
    <w:rsid w:val="007128D7"/>
    <w:rsid w:val="00712E55"/>
    <w:rsid w:val="00721CA1"/>
    <w:rsid w:val="007313B4"/>
    <w:rsid w:val="00731A8C"/>
    <w:rsid w:val="00733D2F"/>
    <w:rsid w:val="00736C07"/>
    <w:rsid w:val="00740A9C"/>
    <w:rsid w:val="00744352"/>
    <w:rsid w:val="00744C37"/>
    <w:rsid w:val="007520FE"/>
    <w:rsid w:val="00753B69"/>
    <w:rsid w:val="0075491F"/>
    <w:rsid w:val="00755D14"/>
    <w:rsid w:val="00757ECA"/>
    <w:rsid w:val="00765E20"/>
    <w:rsid w:val="007804AC"/>
    <w:rsid w:val="00786A96"/>
    <w:rsid w:val="00786F7A"/>
    <w:rsid w:val="0079411E"/>
    <w:rsid w:val="007A0E1C"/>
    <w:rsid w:val="007A1F8C"/>
    <w:rsid w:val="007B13C4"/>
    <w:rsid w:val="007C17D7"/>
    <w:rsid w:val="007C4B37"/>
    <w:rsid w:val="007C4C8E"/>
    <w:rsid w:val="007C5A78"/>
    <w:rsid w:val="007C73A7"/>
    <w:rsid w:val="007D2328"/>
    <w:rsid w:val="007D357C"/>
    <w:rsid w:val="007D4AD6"/>
    <w:rsid w:val="007D4B67"/>
    <w:rsid w:val="007D6859"/>
    <w:rsid w:val="007E1B84"/>
    <w:rsid w:val="007E4F51"/>
    <w:rsid w:val="007F1B21"/>
    <w:rsid w:val="007F3B3A"/>
    <w:rsid w:val="007F56E0"/>
    <w:rsid w:val="00800BA1"/>
    <w:rsid w:val="00800CEB"/>
    <w:rsid w:val="00803ED1"/>
    <w:rsid w:val="00807747"/>
    <w:rsid w:val="008125FE"/>
    <w:rsid w:val="00812F94"/>
    <w:rsid w:val="008160A3"/>
    <w:rsid w:val="00822A2D"/>
    <w:rsid w:val="008248E8"/>
    <w:rsid w:val="00831143"/>
    <w:rsid w:val="00833A98"/>
    <w:rsid w:val="00834137"/>
    <w:rsid w:val="00836D89"/>
    <w:rsid w:val="00837478"/>
    <w:rsid w:val="00837D3B"/>
    <w:rsid w:val="00843488"/>
    <w:rsid w:val="008449F5"/>
    <w:rsid w:val="008474AE"/>
    <w:rsid w:val="008539B1"/>
    <w:rsid w:val="008551AC"/>
    <w:rsid w:val="00857AE7"/>
    <w:rsid w:val="0086026F"/>
    <w:rsid w:val="008653D9"/>
    <w:rsid w:val="0087017B"/>
    <w:rsid w:val="008714AB"/>
    <w:rsid w:val="008778F1"/>
    <w:rsid w:val="0088047D"/>
    <w:rsid w:val="00882E6C"/>
    <w:rsid w:val="00883FC6"/>
    <w:rsid w:val="008859AA"/>
    <w:rsid w:val="00885B21"/>
    <w:rsid w:val="00886467"/>
    <w:rsid w:val="00886A9A"/>
    <w:rsid w:val="00886CA2"/>
    <w:rsid w:val="00886FB2"/>
    <w:rsid w:val="00891350"/>
    <w:rsid w:val="00892A63"/>
    <w:rsid w:val="008962FD"/>
    <w:rsid w:val="00896D5F"/>
    <w:rsid w:val="008A1120"/>
    <w:rsid w:val="008A1BF4"/>
    <w:rsid w:val="008A1DD9"/>
    <w:rsid w:val="008A3B1C"/>
    <w:rsid w:val="008A4361"/>
    <w:rsid w:val="008A50B2"/>
    <w:rsid w:val="008A77AD"/>
    <w:rsid w:val="008B28A8"/>
    <w:rsid w:val="008B28E6"/>
    <w:rsid w:val="008B4C00"/>
    <w:rsid w:val="008B719F"/>
    <w:rsid w:val="008B7A69"/>
    <w:rsid w:val="008C153F"/>
    <w:rsid w:val="008C2F89"/>
    <w:rsid w:val="008C4BDF"/>
    <w:rsid w:val="008D052C"/>
    <w:rsid w:val="008D15BE"/>
    <w:rsid w:val="008D638C"/>
    <w:rsid w:val="008D7A3C"/>
    <w:rsid w:val="008E08BA"/>
    <w:rsid w:val="008E208E"/>
    <w:rsid w:val="008E22C7"/>
    <w:rsid w:val="008E3CFD"/>
    <w:rsid w:val="008E5D7E"/>
    <w:rsid w:val="008F298F"/>
    <w:rsid w:val="008F3892"/>
    <w:rsid w:val="008F4580"/>
    <w:rsid w:val="008F55A2"/>
    <w:rsid w:val="008F6F09"/>
    <w:rsid w:val="008F7B86"/>
    <w:rsid w:val="009029C6"/>
    <w:rsid w:val="009101BD"/>
    <w:rsid w:val="009130B6"/>
    <w:rsid w:val="00914577"/>
    <w:rsid w:val="009153C7"/>
    <w:rsid w:val="009171C6"/>
    <w:rsid w:val="00926713"/>
    <w:rsid w:val="00945F12"/>
    <w:rsid w:val="0094654A"/>
    <w:rsid w:val="00952B3D"/>
    <w:rsid w:val="00954843"/>
    <w:rsid w:val="00960AE4"/>
    <w:rsid w:val="0096197B"/>
    <w:rsid w:val="009640A5"/>
    <w:rsid w:val="0096722E"/>
    <w:rsid w:val="00971648"/>
    <w:rsid w:val="00974836"/>
    <w:rsid w:val="00975C06"/>
    <w:rsid w:val="0097607E"/>
    <w:rsid w:val="009800E7"/>
    <w:rsid w:val="00984BF6"/>
    <w:rsid w:val="00984FDC"/>
    <w:rsid w:val="0098532E"/>
    <w:rsid w:val="00986E35"/>
    <w:rsid w:val="0099233E"/>
    <w:rsid w:val="00992DF1"/>
    <w:rsid w:val="0099537B"/>
    <w:rsid w:val="009A152D"/>
    <w:rsid w:val="009A2693"/>
    <w:rsid w:val="009A26E2"/>
    <w:rsid w:val="009A6377"/>
    <w:rsid w:val="009A7E07"/>
    <w:rsid w:val="009B05D1"/>
    <w:rsid w:val="009B5646"/>
    <w:rsid w:val="009B6096"/>
    <w:rsid w:val="009B7797"/>
    <w:rsid w:val="009C13AB"/>
    <w:rsid w:val="009C2574"/>
    <w:rsid w:val="009C2753"/>
    <w:rsid w:val="009C2954"/>
    <w:rsid w:val="009C2F44"/>
    <w:rsid w:val="009D257D"/>
    <w:rsid w:val="009D4CD6"/>
    <w:rsid w:val="009D7E2B"/>
    <w:rsid w:val="009E5275"/>
    <w:rsid w:val="009E7434"/>
    <w:rsid w:val="009F1C6B"/>
    <w:rsid w:val="009F5BAC"/>
    <w:rsid w:val="009F6D4C"/>
    <w:rsid w:val="00A070B3"/>
    <w:rsid w:val="00A216DD"/>
    <w:rsid w:val="00A243FD"/>
    <w:rsid w:val="00A31439"/>
    <w:rsid w:val="00A35837"/>
    <w:rsid w:val="00A37B4E"/>
    <w:rsid w:val="00A421D1"/>
    <w:rsid w:val="00A44EB5"/>
    <w:rsid w:val="00A45894"/>
    <w:rsid w:val="00A51A81"/>
    <w:rsid w:val="00A520AC"/>
    <w:rsid w:val="00A53B5A"/>
    <w:rsid w:val="00A6051A"/>
    <w:rsid w:val="00A6130B"/>
    <w:rsid w:val="00A61DD4"/>
    <w:rsid w:val="00A7231D"/>
    <w:rsid w:val="00A7474C"/>
    <w:rsid w:val="00A7584E"/>
    <w:rsid w:val="00A805E1"/>
    <w:rsid w:val="00A809EF"/>
    <w:rsid w:val="00A81CBC"/>
    <w:rsid w:val="00A834E8"/>
    <w:rsid w:val="00A8585C"/>
    <w:rsid w:val="00A90DA5"/>
    <w:rsid w:val="00A94621"/>
    <w:rsid w:val="00A949B2"/>
    <w:rsid w:val="00A97129"/>
    <w:rsid w:val="00AA148A"/>
    <w:rsid w:val="00AA1930"/>
    <w:rsid w:val="00AA5477"/>
    <w:rsid w:val="00AA7161"/>
    <w:rsid w:val="00AA781D"/>
    <w:rsid w:val="00AB2A23"/>
    <w:rsid w:val="00AB6FAA"/>
    <w:rsid w:val="00AC3677"/>
    <w:rsid w:val="00AD16AE"/>
    <w:rsid w:val="00AD505C"/>
    <w:rsid w:val="00AD52CB"/>
    <w:rsid w:val="00AD69AB"/>
    <w:rsid w:val="00AE2766"/>
    <w:rsid w:val="00AE5871"/>
    <w:rsid w:val="00AE740B"/>
    <w:rsid w:val="00AF0AFD"/>
    <w:rsid w:val="00AF42E5"/>
    <w:rsid w:val="00AF48B5"/>
    <w:rsid w:val="00B00F71"/>
    <w:rsid w:val="00B028BA"/>
    <w:rsid w:val="00B05B3D"/>
    <w:rsid w:val="00B1266A"/>
    <w:rsid w:val="00B15F70"/>
    <w:rsid w:val="00B166BE"/>
    <w:rsid w:val="00B1706F"/>
    <w:rsid w:val="00B2053F"/>
    <w:rsid w:val="00B20EEB"/>
    <w:rsid w:val="00B22620"/>
    <w:rsid w:val="00B25A37"/>
    <w:rsid w:val="00B25D3F"/>
    <w:rsid w:val="00B26085"/>
    <w:rsid w:val="00B33E23"/>
    <w:rsid w:val="00B34409"/>
    <w:rsid w:val="00B40B6D"/>
    <w:rsid w:val="00B442E5"/>
    <w:rsid w:val="00B51475"/>
    <w:rsid w:val="00B51923"/>
    <w:rsid w:val="00B53507"/>
    <w:rsid w:val="00B54A35"/>
    <w:rsid w:val="00B54E29"/>
    <w:rsid w:val="00B57519"/>
    <w:rsid w:val="00B57BE7"/>
    <w:rsid w:val="00B57CAE"/>
    <w:rsid w:val="00B638B4"/>
    <w:rsid w:val="00B64D1F"/>
    <w:rsid w:val="00B678E4"/>
    <w:rsid w:val="00B715F7"/>
    <w:rsid w:val="00B72FCA"/>
    <w:rsid w:val="00B779FD"/>
    <w:rsid w:val="00B81D02"/>
    <w:rsid w:val="00B852C5"/>
    <w:rsid w:val="00B864D9"/>
    <w:rsid w:val="00B873B2"/>
    <w:rsid w:val="00B87A72"/>
    <w:rsid w:val="00B90F18"/>
    <w:rsid w:val="00B922EB"/>
    <w:rsid w:val="00B938E4"/>
    <w:rsid w:val="00B95347"/>
    <w:rsid w:val="00BA0177"/>
    <w:rsid w:val="00BA4120"/>
    <w:rsid w:val="00BA4232"/>
    <w:rsid w:val="00BA4E9F"/>
    <w:rsid w:val="00BB07A0"/>
    <w:rsid w:val="00BB180E"/>
    <w:rsid w:val="00BC2277"/>
    <w:rsid w:val="00BC4915"/>
    <w:rsid w:val="00BC5C4E"/>
    <w:rsid w:val="00BD07D9"/>
    <w:rsid w:val="00BE0CA9"/>
    <w:rsid w:val="00BE384B"/>
    <w:rsid w:val="00BE451E"/>
    <w:rsid w:val="00BE48B6"/>
    <w:rsid w:val="00BE70E1"/>
    <w:rsid w:val="00BF433A"/>
    <w:rsid w:val="00C02C83"/>
    <w:rsid w:val="00C02E9B"/>
    <w:rsid w:val="00C109B9"/>
    <w:rsid w:val="00C11563"/>
    <w:rsid w:val="00C1296F"/>
    <w:rsid w:val="00C13FAC"/>
    <w:rsid w:val="00C1459A"/>
    <w:rsid w:val="00C20A8B"/>
    <w:rsid w:val="00C2556A"/>
    <w:rsid w:val="00C25BFF"/>
    <w:rsid w:val="00C313FC"/>
    <w:rsid w:val="00C31519"/>
    <w:rsid w:val="00C32A6B"/>
    <w:rsid w:val="00C32E5D"/>
    <w:rsid w:val="00C36751"/>
    <w:rsid w:val="00C368F6"/>
    <w:rsid w:val="00C40899"/>
    <w:rsid w:val="00C40F6D"/>
    <w:rsid w:val="00C41273"/>
    <w:rsid w:val="00C42FA6"/>
    <w:rsid w:val="00C4381F"/>
    <w:rsid w:val="00C43892"/>
    <w:rsid w:val="00C438E5"/>
    <w:rsid w:val="00C45874"/>
    <w:rsid w:val="00C500CE"/>
    <w:rsid w:val="00C56FB9"/>
    <w:rsid w:val="00C57C69"/>
    <w:rsid w:val="00C57FF3"/>
    <w:rsid w:val="00C63A90"/>
    <w:rsid w:val="00C63F95"/>
    <w:rsid w:val="00C641CD"/>
    <w:rsid w:val="00C66711"/>
    <w:rsid w:val="00C70FAB"/>
    <w:rsid w:val="00C72B67"/>
    <w:rsid w:val="00C76B83"/>
    <w:rsid w:val="00C817AC"/>
    <w:rsid w:val="00C85D88"/>
    <w:rsid w:val="00C943EA"/>
    <w:rsid w:val="00CA0DDC"/>
    <w:rsid w:val="00CA16F2"/>
    <w:rsid w:val="00CA25BE"/>
    <w:rsid w:val="00CA3999"/>
    <w:rsid w:val="00CB624D"/>
    <w:rsid w:val="00CB62F2"/>
    <w:rsid w:val="00CB7261"/>
    <w:rsid w:val="00CC06C9"/>
    <w:rsid w:val="00CC5549"/>
    <w:rsid w:val="00CD1AD1"/>
    <w:rsid w:val="00CD76CD"/>
    <w:rsid w:val="00CE1A1D"/>
    <w:rsid w:val="00CE5E21"/>
    <w:rsid w:val="00CF5495"/>
    <w:rsid w:val="00CF61BB"/>
    <w:rsid w:val="00D037D4"/>
    <w:rsid w:val="00D03DF2"/>
    <w:rsid w:val="00D22DFB"/>
    <w:rsid w:val="00D231A9"/>
    <w:rsid w:val="00D244D6"/>
    <w:rsid w:val="00D30EE4"/>
    <w:rsid w:val="00D4576F"/>
    <w:rsid w:val="00D5494B"/>
    <w:rsid w:val="00D564AC"/>
    <w:rsid w:val="00D57B64"/>
    <w:rsid w:val="00D600D2"/>
    <w:rsid w:val="00D624BF"/>
    <w:rsid w:val="00D65DA5"/>
    <w:rsid w:val="00D65FAA"/>
    <w:rsid w:val="00D734F0"/>
    <w:rsid w:val="00D74B5B"/>
    <w:rsid w:val="00D76B8E"/>
    <w:rsid w:val="00D76EDB"/>
    <w:rsid w:val="00D83170"/>
    <w:rsid w:val="00D85E25"/>
    <w:rsid w:val="00D924EC"/>
    <w:rsid w:val="00D93E0C"/>
    <w:rsid w:val="00D96165"/>
    <w:rsid w:val="00D96BD9"/>
    <w:rsid w:val="00DA266D"/>
    <w:rsid w:val="00DA3B7F"/>
    <w:rsid w:val="00DA4580"/>
    <w:rsid w:val="00DA46D2"/>
    <w:rsid w:val="00DA55E7"/>
    <w:rsid w:val="00DB5E50"/>
    <w:rsid w:val="00DB5F56"/>
    <w:rsid w:val="00DB6DBB"/>
    <w:rsid w:val="00DC1B3A"/>
    <w:rsid w:val="00DC1E1D"/>
    <w:rsid w:val="00DC78C0"/>
    <w:rsid w:val="00DC7E46"/>
    <w:rsid w:val="00DD5DDA"/>
    <w:rsid w:val="00DD5F33"/>
    <w:rsid w:val="00DD73E8"/>
    <w:rsid w:val="00DD794F"/>
    <w:rsid w:val="00DE4BE5"/>
    <w:rsid w:val="00DE7423"/>
    <w:rsid w:val="00DF1F3A"/>
    <w:rsid w:val="00DF36F4"/>
    <w:rsid w:val="00DF5ADF"/>
    <w:rsid w:val="00E00F8D"/>
    <w:rsid w:val="00E01A7A"/>
    <w:rsid w:val="00E05348"/>
    <w:rsid w:val="00E1067C"/>
    <w:rsid w:val="00E140EE"/>
    <w:rsid w:val="00E14B75"/>
    <w:rsid w:val="00E16ABD"/>
    <w:rsid w:val="00E30971"/>
    <w:rsid w:val="00E32C2D"/>
    <w:rsid w:val="00E337E3"/>
    <w:rsid w:val="00E346A1"/>
    <w:rsid w:val="00E52039"/>
    <w:rsid w:val="00E56EA6"/>
    <w:rsid w:val="00E60D5D"/>
    <w:rsid w:val="00E615B4"/>
    <w:rsid w:val="00E62886"/>
    <w:rsid w:val="00E74C04"/>
    <w:rsid w:val="00E75E0D"/>
    <w:rsid w:val="00E75E6A"/>
    <w:rsid w:val="00E8229D"/>
    <w:rsid w:val="00E84093"/>
    <w:rsid w:val="00E84A54"/>
    <w:rsid w:val="00E94A80"/>
    <w:rsid w:val="00EA1BD5"/>
    <w:rsid w:val="00EA1C58"/>
    <w:rsid w:val="00EA403F"/>
    <w:rsid w:val="00EA4129"/>
    <w:rsid w:val="00EA4EBA"/>
    <w:rsid w:val="00EA76FE"/>
    <w:rsid w:val="00EB0123"/>
    <w:rsid w:val="00EB094C"/>
    <w:rsid w:val="00EB1999"/>
    <w:rsid w:val="00EB312D"/>
    <w:rsid w:val="00EB7930"/>
    <w:rsid w:val="00EB7BB5"/>
    <w:rsid w:val="00EC10E5"/>
    <w:rsid w:val="00EC3A48"/>
    <w:rsid w:val="00EC4896"/>
    <w:rsid w:val="00EC6D33"/>
    <w:rsid w:val="00EC727A"/>
    <w:rsid w:val="00ED2521"/>
    <w:rsid w:val="00ED37DC"/>
    <w:rsid w:val="00ED4216"/>
    <w:rsid w:val="00ED54EC"/>
    <w:rsid w:val="00EE14F3"/>
    <w:rsid w:val="00EE5C4B"/>
    <w:rsid w:val="00EE7D41"/>
    <w:rsid w:val="00EF4A9D"/>
    <w:rsid w:val="00EF534F"/>
    <w:rsid w:val="00EF7D01"/>
    <w:rsid w:val="00F030E4"/>
    <w:rsid w:val="00F069FE"/>
    <w:rsid w:val="00F06E0C"/>
    <w:rsid w:val="00F11B1D"/>
    <w:rsid w:val="00F12286"/>
    <w:rsid w:val="00F126A3"/>
    <w:rsid w:val="00F1363C"/>
    <w:rsid w:val="00F13C07"/>
    <w:rsid w:val="00F27BF4"/>
    <w:rsid w:val="00F3156D"/>
    <w:rsid w:val="00F31B2E"/>
    <w:rsid w:val="00F35396"/>
    <w:rsid w:val="00F354ED"/>
    <w:rsid w:val="00F36328"/>
    <w:rsid w:val="00F4289C"/>
    <w:rsid w:val="00F56F63"/>
    <w:rsid w:val="00F5710E"/>
    <w:rsid w:val="00F65A55"/>
    <w:rsid w:val="00F663D3"/>
    <w:rsid w:val="00F66463"/>
    <w:rsid w:val="00F667F9"/>
    <w:rsid w:val="00F66AFF"/>
    <w:rsid w:val="00F707BB"/>
    <w:rsid w:val="00F73C3B"/>
    <w:rsid w:val="00F7435F"/>
    <w:rsid w:val="00F763F6"/>
    <w:rsid w:val="00F76A9F"/>
    <w:rsid w:val="00F80132"/>
    <w:rsid w:val="00F80F10"/>
    <w:rsid w:val="00F8258D"/>
    <w:rsid w:val="00F8259E"/>
    <w:rsid w:val="00F84AA6"/>
    <w:rsid w:val="00F85C93"/>
    <w:rsid w:val="00F908BA"/>
    <w:rsid w:val="00F91526"/>
    <w:rsid w:val="00F94368"/>
    <w:rsid w:val="00F94AAD"/>
    <w:rsid w:val="00F957E1"/>
    <w:rsid w:val="00FA3C74"/>
    <w:rsid w:val="00FA4D40"/>
    <w:rsid w:val="00FA745E"/>
    <w:rsid w:val="00FB315A"/>
    <w:rsid w:val="00FB35A2"/>
    <w:rsid w:val="00FB7746"/>
    <w:rsid w:val="00FC0920"/>
    <w:rsid w:val="00FC2E80"/>
    <w:rsid w:val="00FC448F"/>
    <w:rsid w:val="00FC7CDF"/>
    <w:rsid w:val="00FD0A77"/>
    <w:rsid w:val="00FD10EC"/>
    <w:rsid w:val="00FD23C4"/>
    <w:rsid w:val="00FD6466"/>
    <w:rsid w:val="00FD76F2"/>
    <w:rsid w:val="00FE2488"/>
    <w:rsid w:val="00FF7D21"/>
    <w:rsid w:val="00FF7F0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7C88CAFD"/>
  <w15:chartTrackingRefBased/>
  <w15:docId w15:val="{501E09F5-E2C8-4C05-8071-4B124990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8C9"/>
    <w:rPr>
      <w:rFonts w:ascii="Times New Roman" w:hAnsi="Times New Roman"/>
      <w:sz w:val="24"/>
      <w:lang w:val="en-GB"/>
    </w:rPr>
  </w:style>
  <w:style w:type="paragraph" w:styleId="Overskrift1">
    <w:name w:val="heading 1"/>
    <w:basedOn w:val="Normal"/>
    <w:next w:val="Normal"/>
    <w:link w:val="Overskrift1Tegn"/>
    <w:uiPriority w:val="9"/>
    <w:qFormat/>
    <w:rsid w:val="00803ED1"/>
    <w:pPr>
      <w:keepNext/>
      <w:keepLines/>
      <w:spacing w:before="240" w:after="0"/>
      <w:outlineLvl w:val="0"/>
    </w:pPr>
    <w:rPr>
      <w:rFonts w:eastAsiaTheme="majorEastAsia" w:cstheme="majorBidi"/>
      <w:sz w:val="32"/>
      <w:szCs w:val="32"/>
    </w:rPr>
  </w:style>
  <w:style w:type="paragraph" w:styleId="Overskrift2">
    <w:name w:val="heading 2"/>
    <w:basedOn w:val="Normal"/>
    <w:next w:val="Normal"/>
    <w:link w:val="Overskrift2Tegn"/>
    <w:uiPriority w:val="9"/>
    <w:unhideWhenUsed/>
    <w:qFormat/>
    <w:rsid w:val="00803ED1"/>
    <w:pPr>
      <w:keepNext/>
      <w:keepLines/>
      <w:spacing w:before="40" w:after="0"/>
      <w:outlineLvl w:val="1"/>
    </w:pPr>
    <w:rPr>
      <w:rFonts w:eastAsiaTheme="majorEastAsia" w:cstheme="majorBidi"/>
      <w:sz w:val="26"/>
      <w:szCs w:val="26"/>
    </w:rPr>
  </w:style>
  <w:style w:type="paragraph" w:styleId="Overskrift3">
    <w:name w:val="heading 3"/>
    <w:basedOn w:val="Normal"/>
    <w:next w:val="Normal"/>
    <w:link w:val="Overskrift3Tegn"/>
    <w:uiPriority w:val="9"/>
    <w:semiHidden/>
    <w:unhideWhenUsed/>
    <w:qFormat/>
    <w:rsid w:val="00C641CD"/>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605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stilling-punkttegn">
    <w:name w:val="List Bullet"/>
    <w:basedOn w:val="Normal"/>
    <w:uiPriority w:val="99"/>
    <w:semiHidden/>
    <w:unhideWhenUsed/>
    <w:rsid w:val="00C641CD"/>
    <w:pPr>
      <w:numPr>
        <w:numId w:val="1"/>
      </w:numPr>
      <w:contextualSpacing/>
    </w:pPr>
  </w:style>
  <w:style w:type="paragraph" w:styleId="Opstilling-talellerbogst">
    <w:name w:val="List Number"/>
    <w:basedOn w:val="Normal"/>
    <w:uiPriority w:val="99"/>
    <w:semiHidden/>
    <w:unhideWhenUsed/>
    <w:rsid w:val="00C641CD"/>
    <w:pPr>
      <w:numPr>
        <w:numId w:val="2"/>
      </w:numPr>
      <w:contextualSpacing/>
    </w:pPr>
  </w:style>
  <w:style w:type="character" w:customStyle="1" w:styleId="Overskrift1Tegn">
    <w:name w:val="Overskrift 1 Tegn"/>
    <w:basedOn w:val="Standardskrifttypeiafsnit"/>
    <w:link w:val="Overskrift1"/>
    <w:uiPriority w:val="9"/>
    <w:rsid w:val="00803ED1"/>
    <w:rPr>
      <w:rFonts w:ascii="Times New Roman" w:eastAsiaTheme="majorEastAsia" w:hAnsi="Times New Roman" w:cstheme="majorBidi"/>
      <w:sz w:val="32"/>
      <w:szCs w:val="32"/>
      <w:lang w:val="en-GB"/>
    </w:rPr>
  </w:style>
  <w:style w:type="character" w:customStyle="1" w:styleId="Overskrift2Tegn">
    <w:name w:val="Overskrift 2 Tegn"/>
    <w:basedOn w:val="Standardskrifttypeiafsnit"/>
    <w:link w:val="Overskrift2"/>
    <w:uiPriority w:val="9"/>
    <w:rsid w:val="00803ED1"/>
    <w:rPr>
      <w:rFonts w:ascii="Times New Roman" w:eastAsiaTheme="majorEastAsia" w:hAnsi="Times New Roman" w:cstheme="majorBidi"/>
      <w:sz w:val="26"/>
      <w:szCs w:val="26"/>
      <w:lang w:val="en-GB"/>
    </w:rPr>
  </w:style>
  <w:style w:type="character" w:customStyle="1" w:styleId="Overskrift3Tegn">
    <w:name w:val="Overskrift 3 Tegn"/>
    <w:basedOn w:val="Standardskrifttypeiafsnit"/>
    <w:link w:val="Overskrift3"/>
    <w:uiPriority w:val="9"/>
    <w:semiHidden/>
    <w:rsid w:val="00C641CD"/>
    <w:rPr>
      <w:rFonts w:asciiTheme="majorHAnsi" w:eastAsiaTheme="majorEastAsia" w:hAnsiTheme="majorHAnsi" w:cstheme="majorBidi"/>
      <w:color w:val="1F3763" w:themeColor="accent1" w:themeShade="7F"/>
      <w:sz w:val="24"/>
      <w:szCs w:val="24"/>
      <w:lang w:val="en-GB"/>
    </w:rPr>
  </w:style>
  <w:style w:type="paragraph" w:styleId="Sidehoved">
    <w:name w:val="header"/>
    <w:basedOn w:val="Normal"/>
    <w:link w:val="SidehovedTegn"/>
    <w:uiPriority w:val="99"/>
    <w:unhideWhenUsed/>
    <w:rsid w:val="00C641C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641CD"/>
    <w:rPr>
      <w:rFonts w:ascii="Times New Roman" w:hAnsi="Times New Roman"/>
      <w:sz w:val="24"/>
      <w:lang w:val="en-GB"/>
    </w:rPr>
  </w:style>
  <w:style w:type="paragraph" w:styleId="Sidefod">
    <w:name w:val="footer"/>
    <w:basedOn w:val="Normal"/>
    <w:link w:val="SidefodTegn"/>
    <w:uiPriority w:val="99"/>
    <w:unhideWhenUsed/>
    <w:rsid w:val="00C641C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641CD"/>
    <w:rPr>
      <w:rFonts w:ascii="Times New Roman" w:hAnsi="Times New Roman"/>
      <w:sz w:val="24"/>
      <w:lang w:val="en-GB"/>
    </w:rPr>
  </w:style>
  <w:style w:type="character" w:styleId="Kommentarhenvisning">
    <w:name w:val="annotation reference"/>
    <w:basedOn w:val="Standardskrifttypeiafsnit"/>
    <w:uiPriority w:val="99"/>
    <w:semiHidden/>
    <w:unhideWhenUsed/>
    <w:rsid w:val="00CF5495"/>
    <w:rPr>
      <w:sz w:val="16"/>
      <w:szCs w:val="16"/>
    </w:rPr>
  </w:style>
  <w:style w:type="paragraph" w:styleId="Kommentartekst">
    <w:name w:val="annotation text"/>
    <w:basedOn w:val="Normal"/>
    <w:link w:val="KommentartekstTegn"/>
    <w:uiPriority w:val="99"/>
    <w:unhideWhenUsed/>
    <w:rsid w:val="00CF5495"/>
    <w:pPr>
      <w:spacing w:line="240" w:lineRule="auto"/>
    </w:pPr>
    <w:rPr>
      <w:sz w:val="20"/>
      <w:szCs w:val="20"/>
    </w:rPr>
  </w:style>
  <w:style w:type="character" w:customStyle="1" w:styleId="KommentartekstTegn">
    <w:name w:val="Kommentartekst Tegn"/>
    <w:basedOn w:val="Standardskrifttypeiafsnit"/>
    <w:link w:val="Kommentartekst"/>
    <w:uiPriority w:val="99"/>
    <w:rsid w:val="00CF5495"/>
    <w:rPr>
      <w:rFonts w:ascii="Times New Roman" w:hAnsi="Times New Roman"/>
      <w:sz w:val="20"/>
      <w:szCs w:val="20"/>
      <w:lang w:val="en-GB"/>
    </w:rPr>
  </w:style>
  <w:style w:type="paragraph" w:styleId="Kommentaremne">
    <w:name w:val="annotation subject"/>
    <w:basedOn w:val="Kommentartekst"/>
    <w:next w:val="Kommentartekst"/>
    <w:link w:val="KommentaremneTegn"/>
    <w:uiPriority w:val="99"/>
    <w:semiHidden/>
    <w:unhideWhenUsed/>
    <w:rsid w:val="00CF5495"/>
    <w:rPr>
      <w:b/>
      <w:bCs/>
    </w:rPr>
  </w:style>
  <w:style w:type="character" w:customStyle="1" w:styleId="KommentaremneTegn">
    <w:name w:val="Kommentaremne Tegn"/>
    <w:basedOn w:val="KommentartekstTegn"/>
    <w:link w:val="Kommentaremne"/>
    <w:uiPriority w:val="99"/>
    <w:semiHidden/>
    <w:rsid w:val="00CF5495"/>
    <w:rPr>
      <w:rFonts w:ascii="Times New Roman" w:hAnsi="Times New Roman"/>
      <w:b/>
      <w:bCs/>
      <w:sz w:val="20"/>
      <w:szCs w:val="20"/>
      <w:lang w:val="en-GB"/>
    </w:rPr>
  </w:style>
  <w:style w:type="paragraph" w:styleId="Markeringsbobletekst">
    <w:name w:val="Balloon Text"/>
    <w:basedOn w:val="Normal"/>
    <w:link w:val="MarkeringsbobletekstTegn"/>
    <w:uiPriority w:val="99"/>
    <w:semiHidden/>
    <w:unhideWhenUsed/>
    <w:rsid w:val="00CF5495"/>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F5495"/>
    <w:rPr>
      <w:rFonts w:ascii="Segoe UI" w:hAnsi="Segoe UI" w:cs="Segoe UI"/>
      <w:sz w:val="18"/>
      <w:szCs w:val="18"/>
      <w:lang w:val="en-GB"/>
    </w:rPr>
  </w:style>
  <w:style w:type="paragraph" w:styleId="Fodnotetekst">
    <w:name w:val="footnote text"/>
    <w:basedOn w:val="Normal"/>
    <w:link w:val="FodnotetekstTegn"/>
    <w:uiPriority w:val="99"/>
    <w:unhideWhenUsed/>
    <w:rsid w:val="008449F5"/>
    <w:pPr>
      <w:spacing w:after="0" w:line="240" w:lineRule="auto"/>
    </w:pPr>
    <w:rPr>
      <w:sz w:val="20"/>
      <w:szCs w:val="20"/>
    </w:rPr>
  </w:style>
  <w:style w:type="character" w:customStyle="1" w:styleId="FodnotetekstTegn">
    <w:name w:val="Fodnotetekst Tegn"/>
    <w:basedOn w:val="Standardskrifttypeiafsnit"/>
    <w:link w:val="Fodnotetekst"/>
    <w:uiPriority w:val="99"/>
    <w:rsid w:val="008449F5"/>
    <w:rPr>
      <w:rFonts w:ascii="Times New Roman" w:hAnsi="Times New Roman"/>
      <w:sz w:val="20"/>
      <w:szCs w:val="20"/>
      <w:lang w:val="en-GB"/>
    </w:rPr>
  </w:style>
  <w:style w:type="character" w:styleId="Fodnotehenvisning">
    <w:name w:val="footnote reference"/>
    <w:basedOn w:val="Standardskrifttypeiafsnit"/>
    <w:uiPriority w:val="99"/>
    <w:semiHidden/>
    <w:unhideWhenUsed/>
    <w:rsid w:val="008449F5"/>
    <w:rPr>
      <w:vertAlign w:val="superscript"/>
    </w:rPr>
  </w:style>
  <w:style w:type="paragraph" w:styleId="Bibliografi">
    <w:name w:val="Bibliography"/>
    <w:basedOn w:val="Normal"/>
    <w:next w:val="Normal"/>
    <w:uiPriority w:val="37"/>
    <w:unhideWhenUsed/>
    <w:rsid w:val="009D257D"/>
    <w:pPr>
      <w:tabs>
        <w:tab w:val="left" w:pos="384"/>
      </w:tabs>
      <w:spacing w:after="240" w:line="240" w:lineRule="auto"/>
      <w:ind w:left="384" w:hanging="384"/>
    </w:pPr>
  </w:style>
  <w:style w:type="character" w:styleId="Slutnotehenvisning">
    <w:name w:val="endnote reference"/>
    <w:basedOn w:val="Standardskrifttypeiafsnit"/>
    <w:uiPriority w:val="99"/>
    <w:semiHidden/>
    <w:unhideWhenUsed/>
    <w:rsid w:val="00803ED1"/>
    <w:rPr>
      <w:vertAlign w:val="superscript"/>
    </w:rPr>
  </w:style>
  <w:style w:type="paragraph" w:customStyle="1" w:styleId="Headline1">
    <w:name w:val="Headline 1"/>
    <w:basedOn w:val="Overskrift1"/>
    <w:link w:val="Headline1Tegn"/>
    <w:qFormat/>
    <w:rsid w:val="00803ED1"/>
    <w:pPr>
      <w:numPr>
        <w:numId w:val="3"/>
      </w:numPr>
      <w:spacing w:before="120" w:after="120"/>
      <w:ind w:left="360"/>
    </w:pPr>
    <w:rPr>
      <w:lang w:val="en-US"/>
    </w:rPr>
  </w:style>
  <w:style w:type="character" w:customStyle="1" w:styleId="Headline1Tegn">
    <w:name w:val="Headline 1 Tegn"/>
    <w:basedOn w:val="Overskrift1Tegn"/>
    <w:link w:val="Headline1"/>
    <w:rsid w:val="00803ED1"/>
    <w:rPr>
      <w:rFonts w:ascii="Times New Roman" w:eastAsiaTheme="majorEastAsia" w:hAnsi="Times New Roman" w:cstheme="majorBidi"/>
      <w:sz w:val="32"/>
      <w:szCs w:val="32"/>
      <w:lang w:val="en-US"/>
    </w:rPr>
  </w:style>
  <w:style w:type="paragraph" w:styleId="Overskrift">
    <w:name w:val="TOC Heading"/>
    <w:basedOn w:val="Overskrift1"/>
    <w:next w:val="Normal"/>
    <w:uiPriority w:val="39"/>
    <w:unhideWhenUsed/>
    <w:qFormat/>
    <w:rsid w:val="00992DF1"/>
    <w:pPr>
      <w:outlineLvl w:val="9"/>
    </w:pPr>
    <w:rPr>
      <w:lang w:val="da-DK" w:eastAsia="da-DK"/>
    </w:rPr>
  </w:style>
  <w:style w:type="paragraph" w:styleId="Indholdsfortegnelse1">
    <w:name w:val="toc 1"/>
    <w:basedOn w:val="Normal"/>
    <w:next w:val="Normal"/>
    <w:autoRedefine/>
    <w:uiPriority w:val="39"/>
    <w:unhideWhenUsed/>
    <w:rsid w:val="00992DF1"/>
    <w:pPr>
      <w:spacing w:after="100"/>
    </w:pPr>
  </w:style>
  <w:style w:type="character" w:styleId="Hyperlink">
    <w:name w:val="Hyperlink"/>
    <w:basedOn w:val="Standardskrifttypeiafsnit"/>
    <w:uiPriority w:val="99"/>
    <w:unhideWhenUsed/>
    <w:rsid w:val="00992DF1"/>
    <w:rPr>
      <w:color w:val="0563C1" w:themeColor="hyperlink"/>
      <w:u w:val="single"/>
    </w:rPr>
  </w:style>
  <w:style w:type="paragraph" w:styleId="Listeafsnit">
    <w:name w:val="List Paragraph"/>
    <w:basedOn w:val="Normal"/>
    <w:uiPriority w:val="34"/>
    <w:qFormat/>
    <w:rsid w:val="00D93E0C"/>
    <w:pPr>
      <w:ind w:left="720"/>
      <w:contextualSpacing/>
    </w:pPr>
  </w:style>
  <w:style w:type="table" w:styleId="Tabelgitter-lys">
    <w:name w:val="Grid Table Light"/>
    <w:basedOn w:val="Tabel-Normal"/>
    <w:uiPriority w:val="40"/>
    <w:rsid w:val="000C482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lledtekst">
    <w:name w:val="caption"/>
    <w:basedOn w:val="Normal"/>
    <w:next w:val="Normal"/>
    <w:uiPriority w:val="35"/>
    <w:unhideWhenUsed/>
    <w:qFormat/>
    <w:rsid w:val="000C482B"/>
    <w:pPr>
      <w:spacing w:after="200" w:line="240" w:lineRule="auto"/>
    </w:pPr>
    <w:rPr>
      <w:rFonts w:asciiTheme="minorHAnsi" w:hAnsiTheme="minorHAnsi"/>
      <w:i/>
      <w:iCs/>
      <w:color w:val="44546A" w:themeColor="text2"/>
      <w:sz w:val="18"/>
      <w:szCs w:val="18"/>
      <w:lang w:val="da-DK"/>
    </w:rPr>
  </w:style>
  <w:style w:type="character" w:styleId="Ulstomtale">
    <w:name w:val="Unresolved Mention"/>
    <w:basedOn w:val="Standardskrifttypeiafsnit"/>
    <w:uiPriority w:val="99"/>
    <w:semiHidden/>
    <w:unhideWhenUsed/>
    <w:rsid w:val="00313AEE"/>
    <w:rPr>
      <w:color w:val="605E5C"/>
      <w:shd w:val="clear" w:color="auto" w:fill="E1DFDD"/>
    </w:rPr>
  </w:style>
  <w:style w:type="paragraph" w:styleId="Indholdsfortegnelse2">
    <w:name w:val="toc 2"/>
    <w:basedOn w:val="Normal"/>
    <w:next w:val="Normal"/>
    <w:autoRedefine/>
    <w:uiPriority w:val="39"/>
    <w:unhideWhenUsed/>
    <w:rsid w:val="001C0B5D"/>
    <w:pPr>
      <w:spacing w:after="100"/>
      <w:ind w:left="240"/>
    </w:pPr>
  </w:style>
  <w:style w:type="table" w:customStyle="1" w:styleId="Tabel-Gitter3">
    <w:name w:val="Tabel - Gitter3"/>
    <w:basedOn w:val="Tabel-Normal"/>
    <w:next w:val="Tabel-Gitter"/>
    <w:uiPriority w:val="39"/>
    <w:rsid w:val="0054352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lys2">
    <w:name w:val="Tabelgitter - lys2"/>
    <w:basedOn w:val="Tabel-Normal"/>
    <w:next w:val="Tabelgitter-lys"/>
    <w:uiPriority w:val="40"/>
    <w:rsid w:val="00EC4896"/>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440577">
      <w:bodyDiv w:val="1"/>
      <w:marLeft w:val="0"/>
      <w:marRight w:val="0"/>
      <w:marTop w:val="0"/>
      <w:marBottom w:val="0"/>
      <w:divBdr>
        <w:top w:val="none" w:sz="0" w:space="0" w:color="auto"/>
        <w:left w:val="none" w:sz="0" w:space="0" w:color="auto"/>
        <w:bottom w:val="none" w:sz="0" w:space="0" w:color="auto"/>
        <w:right w:val="none" w:sz="0" w:space="0" w:color="auto"/>
      </w:divBdr>
    </w:div>
    <w:div w:id="183842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2C5B2-AF8C-4C4D-908F-7A716F8B6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37</Pages>
  <Words>69485</Words>
  <Characters>423864</Characters>
  <Application>Microsoft Office Word</Application>
  <DocSecurity>0</DocSecurity>
  <Lines>3532</Lines>
  <Paragraphs>984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Thor Petersen</dc:creator>
  <cp:keywords/>
  <dc:description/>
  <cp:lastModifiedBy>Charlotte Thor Petersen</cp:lastModifiedBy>
  <cp:revision>11</cp:revision>
  <dcterms:created xsi:type="dcterms:W3CDTF">2022-02-09T07:12:00Z</dcterms:created>
  <dcterms:modified xsi:type="dcterms:W3CDTF">2022-02-16T13:23:00Z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id="TqEyeXQ7"/&gt;&lt;style id="http://www.zotero.org/styles/american-medical-association" hasBibliography="1" bibliographyStyleHasBeenSet="1"/&gt;&lt;prefs&gt;&lt;pref name="fieldType" value="Field"/&gt;&lt;pref name="do</vt:lpwstr>
  </property>
  <property fmtid="{D5CDD505-2E9C-101B-9397-08002B2CF9AE}" pid="3" name="ZOTERO_PREF_2">
    <vt:lpwstr>ntAskDelayCitationUpdates" value="true"/&gt;&lt;/prefs&gt;&lt;/data&gt;</vt:lpwstr>
  </property>
</Properties>
</file>