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175" w:rsidRDefault="00EA0175" w:rsidP="00EA0175">
      <w:pPr>
        <w:jc w:val="both"/>
        <w:rPr>
          <w:b/>
        </w:rPr>
      </w:pPr>
      <w:r>
        <w:rPr>
          <w:b/>
        </w:rPr>
        <w:t>Associations with post-consultation health-status in primary care managed acute exacerbation of COPD</w:t>
      </w:r>
    </w:p>
    <w:p w:rsidR="00F001F6" w:rsidRDefault="00863863" w:rsidP="006907D3">
      <w:pPr>
        <w:jc w:val="both"/>
        <w:rPr>
          <w:b/>
        </w:rPr>
      </w:pPr>
      <w:r>
        <w:rPr>
          <w:b/>
        </w:rPr>
        <w:t>Supplementary material</w:t>
      </w:r>
    </w:p>
    <w:p w:rsidR="00043EAE" w:rsidRDefault="00043EAE">
      <w:pPr>
        <w:rPr>
          <w:b/>
          <w:i/>
        </w:rPr>
      </w:pPr>
      <w:r>
        <w:rPr>
          <w:b/>
          <w:i/>
        </w:rPr>
        <w:t>Description of how continuous variables and missing data were handled</w:t>
      </w:r>
    </w:p>
    <w:p w:rsidR="00043EAE" w:rsidRDefault="00043EAE" w:rsidP="00043EAE">
      <w:pPr>
        <w:jc w:val="both"/>
      </w:pPr>
      <w:r>
        <w:t xml:space="preserve">Continuous variables (age, BMI, days with symptoms, body temperature, pulse rate, and oxygen saturation) were investigated for non-linearity by visual inspection (an x-y scatter plot against CCQ total scores and quantile-quantile plots derived from a model where the variable was included as a linear term) and by refitting models with cubic spline terms (both 3 knots and 5 knots). Models with cubic spline terms were compared to those with a linear term using </w:t>
      </w:r>
      <w:proofErr w:type="spellStart"/>
      <w:r>
        <w:t>Akaike’s</w:t>
      </w:r>
      <w:proofErr w:type="spellEnd"/>
      <w:r>
        <w:t xml:space="preserve"> Information Criterion (AIC) values, with differences in AIC values &gt; 4</w:t>
      </w:r>
      <w:r>
        <w:fldChar w:fldCharType="begin" w:fldLock="1"/>
      </w:r>
      <w:r>
        <w:instrText>ADDIN CSL_CITATION {"citationItems":[{"id":"ITEM-1","itemData":{"DOI":"10.1177/0049124104268644","ISSN":"00491241","abstract":"The model selection literature has been generally poor at reflecting the deep foundations of the Akaike information criterion (AIC) and at making appropriate comparisons to the Bayesian information criterion (BIC). There is a clear philosophy, a sound criterion based in information theory, and a rigorous statistical foundation for AIC. AIC can be justified as Bayesian using a \"savvy\" prior on models that is a function of sample size and the number of model parameters. Furthermore, BIC can be derived as a non-Bayesian result. Therefore, arguments about using AIC versus BIC for model selection cannot be from a Bayes versus frequentist perspective. The philosophical context of what is assumed about reality, approximating models, and the intent of model-based inference should determine whether AIC or BIC is used. Various facets of such multimodel inference are presented here, particularly methods of model averaging.","author":[{"dropping-particle":"","family":"Burnham","given":"Kenneth P.","non-dropping-particle":"","parse-names":false,"suffix":""},{"dropping-particle":"","family":"Anderson","given":"David R.","non-dropping-particle":"","parse-names":false,"suffix":""}],"container-title":"Sociological Methods and Research","id":"ITEM-1","issue":"2","issued":{"date-parts":[["2004"]]},"page":"261-304","title":"Multimodel inference: Understanding AIC and BIC in model selection","type":"article-journal","volume":"33"},"uris":["http://www.mendeley.com/documents/?uuid=99c2fa24-e549-4025-af9c-35e29aae8f2a"]}],"mendeley":{"formattedCitation":"[1]","plainTextFormattedCitation":"[1]","previouslyFormattedCitation":"[17]"},"properties":{"noteIndex":0},"schema":"https://github.com/citation-style-language/schema/raw/master/csl-citation.json"}</w:instrText>
      </w:r>
      <w:r>
        <w:fldChar w:fldCharType="separate"/>
      </w:r>
      <w:r w:rsidRPr="00043EAE">
        <w:rPr>
          <w:noProof/>
        </w:rPr>
        <w:t>[1]</w:t>
      </w:r>
      <w:r>
        <w:fldChar w:fldCharType="end"/>
      </w:r>
      <w:r>
        <w:t xml:space="preserve"> or concerns following visual inspection prompting the use of non-linear terms or categorisation. Based on visual inspection and AIC values, age, temperature, and pulse rate were included as linear terms in models. Owing to the discontinuous nature of the “days with symptoms” variable (including clear digit-preferences around whole weeks), this variable was categorised into 1 to 6 days; 7 to 13 days; 14+ days. The distribution of oxygen saturation values was skewed by a small number of participants with low oxygen saturation. This was therefore modelled as a binary variable with a cut-off of 92% chosen to align with the upper limit of oxygen saturation levels advised by NICE guidance when administering controlled oxygen therapy.</w:t>
      </w:r>
      <w:r>
        <w:fldChar w:fldCharType="begin" w:fldLock="1"/>
      </w:r>
      <w:r>
        <w:instrText>ADDIN CSL_CITATION {"citationItems":[{"id":"ITEM-1","itemData":{"URL":"https://bnf.nice.org.uk/treatment-summary/oxygen.html","accessed":{"date-parts":[["2021","4","21"]]},"author":[{"dropping-particle":"","family":"National Institute for Health and Care Excellence","given":"","non-dropping-particle":"","parse-names":false,"suffix":""}],"id":"ITEM-1","issued":{"date-parts":[["0"]]},"title":"Oxygen","type":"webpage"},"uris":["http://www.mendeley.com/documents/?uuid=18912517-195c-4a68-8029-a77627d16378"]}],"mendeley":{"formattedCitation":"[2]","plainTextFormattedCitation":"[2]","previouslyFormattedCitation":"[18]"},"properties":{"noteIndex":0},"schema":"https://github.com/citation-style-language/schema/raw/master/csl-citation.json"}</w:instrText>
      </w:r>
      <w:r>
        <w:fldChar w:fldCharType="separate"/>
      </w:r>
      <w:r w:rsidRPr="00043EAE">
        <w:rPr>
          <w:noProof/>
        </w:rPr>
        <w:t>[2]</w:t>
      </w:r>
      <w:r>
        <w:fldChar w:fldCharType="end"/>
      </w:r>
      <w:r>
        <w:t xml:space="preserve"> BMI was grouped into four categories (underweight (&lt; 18.5kg/m</w:t>
      </w:r>
      <w:r w:rsidRPr="00A61D88">
        <w:rPr>
          <w:vertAlign w:val="superscript"/>
        </w:rPr>
        <w:t>2</w:t>
      </w:r>
      <w:r>
        <w:t>); healthy weight (18.5 to 24.9kg/m</w:t>
      </w:r>
      <w:r w:rsidRPr="00A61D88">
        <w:rPr>
          <w:vertAlign w:val="superscript"/>
        </w:rPr>
        <w:t>2</w:t>
      </w:r>
      <w:r>
        <w:t>); overweight (25 to 29.9kg/m</w:t>
      </w:r>
      <w:r w:rsidRPr="00A61D88">
        <w:rPr>
          <w:vertAlign w:val="superscript"/>
        </w:rPr>
        <w:t>2</w:t>
      </w:r>
      <w:r>
        <w:t>); obese (</w:t>
      </w:r>
      <w:r>
        <w:rPr>
          <w:rFonts w:cstheme="minorHAnsi"/>
        </w:rPr>
        <w:t>≥</w:t>
      </w:r>
      <w:r>
        <w:t>30kg/m</w:t>
      </w:r>
      <w:r w:rsidRPr="00A61D88">
        <w:rPr>
          <w:vertAlign w:val="superscript"/>
        </w:rPr>
        <w:t>2</w:t>
      </w:r>
      <w:r>
        <w:t>)).</w:t>
      </w:r>
    </w:p>
    <w:p w:rsidR="00043EAE" w:rsidRDefault="00043EAE" w:rsidP="00043EAE">
      <w:pPr>
        <w:jc w:val="both"/>
      </w:pPr>
      <w:r>
        <w:t>Missing observations were handled using multiple imputation. Specifically, we used single-level fully conditional specification (through the mi impute chained command in Stata), (White, Royston, Wood, 2011) arranging repeated measurements within individuals in wide format and including practices as dummy indicators. This approach has been shown to preserve the type of clustering inherent in this dataset and produce valid inferences.</w:t>
      </w:r>
      <w:r>
        <w:fldChar w:fldCharType="begin" w:fldLock="1"/>
      </w:r>
      <w:r>
        <w:instrText>ADDIN CSL_CITATION {"citationItems":[{"id":"ITEM-1","itemData":{"DOI":"10.1186/s12874-020-01079-8","ISSN":"14712288","PMID":"32787781","abstract":"Background: Three-level data arising from repeated measures on individuals who are clustered within larger units are common in health research studies. Missing data are prominent in such longitudinal studies and multiple imputation (MI) is a popular approach for handling missing data. Extensions of joint modelling and fully conditional specification MI approaches based on multilevel models have been developed for imputing three-level data. Alternatively, it is possible to extend single- and two-level MI methods to impute three-level data using dummy indicators and/or by analysing repeated measures in wide format. However, most implementations, evaluations and applications of these approaches focus on the context of incomplete two-level data. It is currently unclear which approach is preferable for imputing three-level data. Methods: In this study, we investigated the performance of various MI methods for imputing three-level incomplete data when the target analysis model is a three-level random effects model with a random intercept for each level. The MI methods were evaluated via simulations and illustrated using empirical data, based on a case study from the Childhood to Adolescence Transition Study, a longitudinal cohort collecting repeated measures on students who were clustered within schools. In our simulations we considered a number of different scenarios covering a range of different missing data mechanisms, missing data proportions and strengths of level-2 and level-3 intra-cluster correlations. Results: We found that all of the approaches considered produced valid inferences about both the regression coefficient corresponding to the exposure of interest and the variance components under the various scenarios within the simulation study. In the case study, all approaches led to similar results. Conclusion: Researchers may use extensions to the single- and two-level approaches, or the three-level approaches, to adequately handle incomplete three-level data. The two-level MI approaches with dummy indicator extension or the MI approaches based on three-level models will be required in certain circumstances such as when there are longitudinal data measured at irregular time intervals. However, the single- and two-level approaches with the DI extension should be used with caution as the DI approach has been shown to produce biased parameter estimates in certain scenarios.","author":[{"dropping-particle":"","family":"Wijesuriya","given":"Rushani","non-dropping-particle":"","parse-names":false,"suffix":""},{"dropping-particle":"","family":"Moreno-Betancur","given":"Margarita","non-dropping-particle":"","parse-names":false,"suffix":""},{"dropping-particle":"","family":"Carlin","given":"John B.","non-dropping-particle":"","parse-names":false,"suffix":""},{"dropping-particle":"","family":"Lee","given":"Katherine J.","non-dropping-particle":"","parse-names":false,"suffix":""}],"container-title":"BMC Medical Research Methodology","id":"ITEM-1","issue":"1","issued":{"date-parts":[["2020"]]},"page":"1-15","publisher":"BMC Medical Research Methodology","title":"Evaluation of approaches for multiple imputation of three-level data","type":"article-journal","volume":"20"},"uris":["http://www.mendeley.com/documents/?uuid=0d221833-d01d-4b8b-9e47-7685dc2ba9af"]}],"mendeley":{"formattedCitation":"[3]","plainTextFormattedCitation":"[3]","previouslyFormattedCitation":"[19]"},"properties":{"noteIndex":0},"schema":"https://github.com/citation-style-language/schema/raw/master/csl-citation.json"}</w:instrText>
      </w:r>
      <w:r>
        <w:fldChar w:fldCharType="separate"/>
      </w:r>
      <w:r w:rsidRPr="00043EAE">
        <w:rPr>
          <w:noProof/>
        </w:rPr>
        <w:t>[3]</w:t>
      </w:r>
      <w:r>
        <w:fldChar w:fldCharType="end"/>
      </w:r>
      <w:r>
        <w:t xml:space="preserve"> Binary variables and ordered categorical variables were imputed preserving their structure, with augmented-regression used to handle perfect prediction.</w:t>
      </w:r>
      <w:r>
        <w:fldChar w:fldCharType="begin" w:fldLock="1"/>
      </w:r>
      <w:r>
        <w:instrText>ADDIN CSL_CITATION {"citationItems":[{"id":"ITEM-1","itemData":{"DOI":"https://doi.org/10.1016/j.csda.2010.04.005","ISSN":"0167-9473","abstract":"Multiple imputation is a popular way to handle missing data. Automated procedures are widely available in standard software. However, such automated procedures may hide many assumptions and possible difficulties from the view of the data analyst. Imputation procedures such as monotone imputation and imputation by chained equations often involve the fitting of a regression model for a categorical outcome. If perfect prediction occurs in such a model, then automated procedures may give severely biased results. This is a problem in some standard software, but it may be avoided by bootstrap methods, penalised regression methods, or a new augmentation procedure.","author":[{"dropping-particle":"","family":"White","given":"Ian R","non-dropping-particle":"","parse-names":false,"suffix":""},{"dropping-particle":"","family":"Daniel","given":"Rhian","non-dropping-particle":"","parse-names":false,"suffix":""},{"dropping-particle":"","family":"Royston","given":"Patrick","non-dropping-particle":"","parse-names":false,"suffix":""}],"container-title":"Computational Statistics &amp; Data Analysis","id":"ITEM-1","issue":"10","issued":{"date-parts":[["2010"]]},"page":"2267-2275","title":"Avoiding bias due to perfect prediction in multiple imputation of incomplete categorical variables","type":"article-journal","volume":"54"},"uris":["http://www.mendeley.com/documents/?uuid=70348c35-b8bc-4d10-b92a-ffded8b320e1"]}],"mendeley":{"formattedCitation":"[4]","plainTextFormattedCitation":"[4]","previouslyFormattedCitation":"[20]"},"properties":{"noteIndex":0},"schema":"https://github.com/citation-style-language/schema/raw/master/csl-citation.json"}</w:instrText>
      </w:r>
      <w:r>
        <w:fldChar w:fldCharType="separate"/>
      </w:r>
      <w:r w:rsidRPr="00043EAE">
        <w:rPr>
          <w:noProof/>
        </w:rPr>
        <w:t>[4]</w:t>
      </w:r>
      <w:r>
        <w:fldChar w:fldCharType="end"/>
      </w:r>
      <w:r>
        <w:t xml:space="preserve"> Fifty imputed datasets were created.</w:t>
      </w:r>
      <w:r>
        <w:fldChar w:fldCharType="begin" w:fldLock="1"/>
      </w:r>
      <w:r>
        <w:instrText>ADDIN CSL_CITATION {"citationItems":[{"id":"ITEM-1","itemData":{"DOI":"https://doi.org/10.1002/sim.4067","ISSN":"0277-6715","abstract":"Abstract Multiple imputation by chained equations is a flexible and practical approach to handling missing data. We describe the principles of the method and show how to impute categorical and quantitative variables, including skewed variables. We give guidance on how to specify the imputation model and how many imputations are needed. We describe the practical analysis of multiply imputed data, including model building and model checking. We stress the limitations of the method and discuss the possible pitfalls. We illustrate the ideas using a data set in mental health, giving Stata code fragments. Copyright ? 2010 John Wiley &amp; Sons, Ltd.","author":[{"dropping-particle":"","family":"White","given":"Ian R","non-dropping-particle":"","parse-names":false,"suffix":""},{"dropping-particle":"","family":"Royston","given":"Patrick","non-dropping-particle":"","parse-names":false,"suffix":""},{"dropping-particle":"","family":"Wood","given":"Angela M","non-dropping-particle":"","parse-names":false,"suffix":""}],"container-title":"Statistics in Medicine","id":"ITEM-1","issue":"4","issued":{"date-parts":[["2011","2","20"]]},"note":"https://doi.org/10.1002/sim.4067","page":"377-399","publisher":"John Wiley &amp; Sons, Ltd","title":"Multiple imputation using chained equations: Issues and guidance for practice","type":"article-journal","volume":"30"},"uris":["http://www.mendeley.com/documents/?uuid=8ed1eeef-0cbc-4d2f-b1c0-bd5ad6d61749"]}],"mendeley":{"formattedCitation":"[5]","plainTextFormattedCitation":"[5]","previouslyFormattedCitation":"[21]"},"properties":{"noteIndex":0},"schema":"https://github.com/citation-style-language/schema/raw/master/csl-citation.json"}</w:instrText>
      </w:r>
      <w:r>
        <w:fldChar w:fldCharType="separate"/>
      </w:r>
      <w:r w:rsidRPr="00043EAE">
        <w:rPr>
          <w:noProof/>
        </w:rPr>
        <w:t>[5]</w:t>
      </w:r>
      <w:r>
        <w:fldChar w:fldCharType="end"/>
      </w:r>
      <w:r>
        <w:t xml:space="preserve"> See Box S1 for more details.</w:t>
      </w:r>
    </w:p>
    <w:p w:rsidR="00043EAE" w:rsidRPr="00043EAE" w:rsidRDefault="00043EAE" w:rsidP="00043EAE">
      <w:pPr>
        <w:jc w:val="both"/>
        <w:rPr>
          <w:i/>
        </w:rPr>
      </w:pPr>
      <w:r>
        <w:rPr>
          <w:i/>
        </w:rPr>
        <w:t>References for statistical methods</w:t>
      </w:r>
    </w:p>
    <w:p w:rsidR="00043EAE" w:rsidRPr="00043EAE" w:rsidRDefault="00043EAE" w:rsidP="00043EAE">
      <w:pPr>
        <w:widowControl w:val="0"/>
        <w:autoSpaceDE w:val="0"/>
        <w:autoSpaceDN w:val="0"/>
        <w:adjustRightInd w:val="0"/>
        <w:spacing w:line="240" w:lineRule="auto"/>
        <w:ind w:left="640" w:hanging="640"/>
        <w:jc w:val="both"/>
        <w:rPr>
          <w:rFonts w:ascii="Calibri" w:hAnsi="Calibri" w:cs="Calibri"/>
          <w:noProof/>
          <w:szCs w:val="24"/>
        </w:rPr>
      </w:pPr>
      <w:r>
        <w:fldChar w:fldCharType="begin" w:fldLock="1"/>
      </w:r>
      <w:r>
        <w:instrText xml:space="preserve">ADDIN Mendeley Bibliography CSL_BIBLIOGRAPHY </w:instrText>
      </w:r>
      <w:r>
        <w:fldChar w:fldCharType="separate"/>
      </w:r>
      <w:r w:rsidRPr="00043EAE">
        <w:rPr>
          <w:rFonts w:ascii="Calibri" w:hAnsi="Calibri" w:cs="Calibri"/>
          <w:noProof/>
          <w:szCs w:val="24"/>
        </w:rPr>
        <w:t xml:space="preserve">1. </w:t>
      </w:r>
      <w:r w:rsidRPr="00043EAE">
        <w:rPr>
          <w:rFonts w:ascii="Calibri" w:hAnsi="Calibri" w:cs="Calibri"/>
          <w:noProof/>
          <w:szCs w:val="24"/>
        </w:rPr>
        <w:tab/>
        <w:t xml:space="preserve">Burnham KP, Anderson DR. Multimodel inference: Understanding AIC and BIC in model selection. </w:t>
      </w:r>
      <w:r w:rsidRPr="00043EAE">
        <w:rPr>
          <w:rFonts w:ascii="Calibri" w:hAnsi="Calibri" w:cs="Calibri"/>
          <w:i/>
          <w:iCs/>
          <w:noProof/>
          <w:szCs w:val="24"/>
        </w:rPr>
        <w:t>Sociol. Methods Res.</w:t>
      </w:r>
      <w:r w:rsidRPr="00043EAE">
        <w:rPr>
          <w:rFonts w:ascii="Calibri" w:hAnsi="Calibri" w:cs="Calibri"/>
          <w:noProof/>
          <w:szCs w:val="24"/>
        </w:rPr>
        <w:t xml:space="preserve"> 2004; 33: 261–304.</w:t>
      </w:r>
    </w:p>
    <w:p w:rsidR="00043EAE" w:rsidRPr="00043EAE" w:rsidRDefault="00043EAE" w:rsidP="00043EAE">
      <w:pPr>
        <w:widowControl w:val="0"/>
        <w:autoSpaceDE w:val="0"/>
        <w:autoSpaceDN w:val="0"/>
        <w:adjustRightInd w:val="0"/>
        <w:spacing w:line="240" w:lineRule="auto"/>
        <w:ind w:left="640" w:hanging="640"/>
        <w:jc w:val="both"/>
        <w:rPr>
          <w:rFonts w:ascii="Calibri" w:hAnsi="Calibri" w:cs="Calibri"/>
          <w:noProof/>
          <w:szCs w:val="24"/>
        </w:rPr>
      </w:pPr>
      <w:r w:rsidRPr="00043EAE">
        <w:rPr>
          <w:rFonts w:ascii="Calibri" w:hAnsi="Calibri" w:cs="Calibri"/>
          <w:noProof/>
          <w:szCs w:val="24"/>
        </w:rPr>
        <w:t xml:space="preserve">2. </w:t>
      </w:r>
      <w:r w:rsidRPr="00043EAE">
        <w:rPr>
          <w:rFonts w:ascii="Calibri" w:hAnsi="Calibri" w:cs="Calibri"/>
          <w:noProof/>
          <w:szCs w:val="24"/>
        </w:rPr>
        <w:tab/>
        <w:t>National Institute for Health and Care Excellence. Oxygen [Internet]. [cited 2021 Apr 21].Available from: https://bnf.nice.org.uk/treatment-summary/oxygen.html.</w:t>
      </w:r>
    </w:p>
    <w:p w:rsidR="00043EAE" w:rsidRPr="00043EAE" w:rsidRDefault="00043EAE" w:rsidP="00043EAE">
      <w:pPr>
        <w:widowControl w:val="0"/>
        <w:autoSpaceDE w:val="0"/>
        <w:autoSpaceDN w:val="0"/>
        <w:adjustRightInd w:val="0"/>
        <w:spacing w:line="240" w:lineRule="auto"/>
        <w:ind w:left="640" w:hanging="640"/>
        <w:jc w:val="both"/>
        <w:rPr>
          <w:rFonts w:ascii="Calibri" w:hAnsi="Calibri" w:cs="Calibri"/>
          <w:noProof/>
          <w:szCs w:val="24"/>
        </w:rPr>
      </w:pPr>
      <w:r w:rsidRPr="00043EAE">
        <w:rPr>
          <w:rFonts w:ascii="Calibri" w:hAnsi="Calibri" w:cs="Calibri"/>
          <w:noProof/>
          <w:szCs w:val="24"/>
        </w:rPr>
        <w:t xml:space="preserve">3. </w:t>
      </w:r>
      <w:r w:rsidRPr="00043EAE">
        <w:rPr>
          <w:rFonts w:ascii="Calibri" w:hAnsi="Calibri" w:cs="Calibri"/>
          <w:noProof/>
          <w:szCs w:val="24"/>
        </w:rPr>
        <w:tab/>
        <w:t xml:space="preserve">Wijesuriya R, Moreno-Betancur M, Carlin JB, Lee KJ. Evaluation of approaches for multiple imputation of three-level data. </w:t>
      </w:r>
      <w:r w:rsidRPr="00043EAE">
        <w:rPr>
          <w:rFonts w:ascii="Calibri" w:hAnsi="Calibri" w:cs="Calibri"/>
          <w:i/>
          <w:iCs/>
          <w:noProof/>
          <w:szCs w:val="24"/>
        </w:rPr>
        <w:t>BMC Med. Res. Methodol.</w:t>
      </w:r>
      <w:r w:rsidRPr="00043EAE">
        <w:rPr>
          <w:rFonts w:ascii="Calibri" w:hAnsi="Calibri" w:cs="Calibri"/>
          <w:noProof/>
          <w:szCs w:val="24"/>
        </w:rPr>
        <w:t xml:space="preserve"> BMC Medical Research Methodology; 2020; 20: 1–15.</w:t>
      </w:r>
    </w:p>
    <w:p w:rsidR="00043EAE" w:rsidRPr="00043EAE" w:rsidRDefault="00043EAE" w:rsidP="00043EAE">
      <w:pPr>
        <w:widowControl w:val="0"/>
        <w:autoSpaceDE w:val="0"/>
        <w:autoSpaceDN w:val="0"/>
        <w:adjustRightInd w:val="0"/>
        <w:spacing w:line="240" w:lineRule="auto"/>
        <w:ind w:left="640" w:hanging="640"/>
        <w:jc w:val="both"/>
        <w:rPr>
          <w:rFonts w:ascii="Calibri" w:hAnsi="Calibri" w:cs="Calibri"/>
          <w:noProof/>
          <w:szCs w:val="24"/>
        </w:rPr>
      </w:pPr>
      <w:r w:rsidRPr="00043EAE">
        <w:rPr>
          <w:rFonts w:ascii="Calibri" w:hAnsi="Calibri" w:cs="Calibri"/>
          <w:noProof/>
          <w:szCs w:val="24"/>
        </w:rPr>
        <w:t xml:space="preserve">4. </w:t>
      </w:r>
      <w:r w:rsidRPr="00043EAE">
        <w:rPr>
          <w:rFonts w:ascii="Calibri" w:hAnsi="Calibri" w:cs="Calibri"/>
          <w:noProof/>
          <w:szCs w:val="24"/>
        </w:rPr>
        <w:tab/>
        <w:t xml:space="preserve">White IR, Daniel R, Royston P. Avoiding bias due to perfect prediction in multiple imputation of incomplete categorical variables. </w:t>
      </w:r>
      <w:r w:rsidRPr="00043EAE">
        <w:rPr>
          <w:rFonts w:ascii="Calibri" w:hAnsi="Calibri" w:cs="Calibri"/>
          <w:i/>
          <w:iCs/>
          <w:noProof/>
          <w:szCs w:val="24"/>
        </w:rPr>
        <w:t>Comput. Stat. Data Anal.</w:t>
      </w:r>
      <w:r w:rsidRPr="00043EAE">
        <w:rPr>
          <w:rFonts w:ascii="Calibri" w:hAnsi="Calibri" w:cs="Calibri"/>
          <w:noProof/>
          <w:szCs w:val="24"/>
        </w:rPr>
        <w:t xml:space="preserve"> [Internet] 2010; 54: 2267–2275Available from: https://www.sciencedirect.com/science/article/pii/S0167947310001490.</w:t>
      </w:r>
    </w:p>
    <w:p w:rsidR="00043EAE" w:rsidRPr="00043EAE" w:rsidRDefault="00043EAE" w:rsidP="00043EAE">
      <w:pPr>
        <w:widowControl w:val="0"/>
        <w:autoSpaceDE w:val="0"/>
        <w:autoSpaceDN w:val="0"/>
        <w:adjustRightInd w:val="0"/>
        <w:spacing w:line="240" w:lineRule="auto"/>
        <w:ind w:left="640" w:hanging="640"/>
        <w:jc w:val="both"/>
        <w:rPr>
          <w:rFonts w:ascii="Calibri" w:hAnsi="Calibri" w:cs="Calibri"/>
          <w:noProof/>
        </w:rPr>
      </w:pPr>
      <w:r w:rsidRPr="00043EAE">
        <w:rPr>
          <w:rFonts w:ascii="Calibri" w:hAnsi="Calibri" w:cs="Calibri"/>
          <w:noProof/>
          <w:szCs w:val="24"/>
        </w:rPr>
        <w:t xml:space="preserve">5. </w:t>
      </w:r>
      <w:r w:rsidRPr="00043EAE">
        <w:rPr>
          <w:rFonts w:ascii="Calibri" w:hAnsi="Calibri" w:cs="Calibri"/>
          <w:noProof/>
          <w:szCs w:val="24"/>
        </w:rPr>
        <w:tab/>
        <w:t xml:space="preserve">White IR, Royston P, Wood AM. Multiple imputation using chained equations: Issues and guidance for practice. </w:t>
      </w:r>
      <w:r w:rsidRPr="00043EAE">
        <w:rPr>
          <w:rFonts w:ascii="Calibri" w:hAnsi="Calibri" w:cs="Calibri"/>
          <w:i/>
          <w:iCs/>
          <w:noProof/>
          <w:szCs w:val="24"/>
        </w:rPr>
        <w:t>Stat. Med.</w:t>
      </w:r>
      <w:r w:rsidRPr="00043EAE">
        <w:rPr>
          <w:rFonts w:ascii="Calibri" w:hAnsi="Calibri" w:cs="Calibri"/>
          <w:noProof/>
          <w:szCs w:val="24"/>
        </w:rPr>
        <w:t xml:space="preserve"> [Internet] John Wiley &amp; Sons, Ltd; 2011; 30: 377–399Available from: https://doi.org/10.1002/sim.4067.</w:t>
      </w:r>
    </w:p>
    <w:p w:rsidR="00043EAE" w:rsidRDefault="00043EAE" w:rsidP="00043EAE">
      <w:pPr>
        <w:jc w:val="both"/>
        <w:rPr>
          <w:b/>
          <w:i/>
        </w:rPr>
      </w:pPr>
      <w:r>
        <w:fldChar w:fldCharType="end"/>
      </w:r>
      <w:r>
        <w:rPr>
          <w:b/>
          <w:i/>
        </w:rPr>
        <w:br w:type="page"/>
      </w:r>
    </w:p>
    <w:p w:rsidR="00A60B39" w:rsidRDefault="00A60B39" w:rsidP="008C3AB2">
      <w:pPr>
        <w:rPr>
          <w:b/>
          <w:i/>
        </w:rPr>
      </w:pPr>
      <w:r w:rsidRPr="00A54E1F">
        <w:rPr>
          <w:b/>
          <w:i/>
        </w:rPr>
        <w:lastRenderedPageBreak/>
        <w:t>Description of multiple imputation approach</w:t>
      </w:r>
    </w:p>
    <w:p w:rsidR="00F027AB" w:rsidRPr="00AE2949" w:rsidRDefault="00AE2949" w:rsidP="00AE2949">
      <w:pPr>
        <w:jc w:val="both"/>
      </w:pPr>
      <w:r w:rsidRPr="00AE2949">
        <w:t>Missing observations were handled using multiple imputation. Specifically, we used single-level fully conditional specification (through the mi impute chained command in Stata), (White, Royston, Wood, 2011) arranging repeated measured within individuals in wide format and including practices as dummy indicators. This approach has been shown to preserve the type of clustering inherent in this dataset and produce valid inferences. (</w:t>
      </w:r>
      <w:proofErr w:type="spellStart"/>
      <w:r w:rsidRPr="00AE2949">
        <w:t>Wijesuriya</w:t>
      </w:r>
      <w:proofErr w:type="spellEnd"/>
      <w:r w:rsidRPr="00AE2949">
        <w:t xml:space="preserve"> et al, 2020) Binary variables and ordered categorical variables were imputed preserving their structure, with augmented-regression used to handle perfect prediction. (White, Daniel, Royston, 2010) Fifty imputed datasets were created (White et al, 2011).</w:t>
      </w:r>
    </w:p>
    <w:p w:rsidR="00F027AB" w:rsidRPr="00F027AB" w:rsidRDefault="00F027AB" w:rsidP="008C3AB2">
      <w:r w:rsidRPr="00F027AB">
        <w:rPr>
          <w:b/>
        </w:rPr>
        <w:t xml:space="preserve">Box </w:t>
      </w:r>
      <w:r w:rsidR="00543574">
        <w:rPr>
          <w:b/>
        </w:rPr>
        <w:t>S</w:t>
      </w:r>
      <w:r w:rsidRPr="00F027AB">
        <w:rPr>
          <w:b/>
        </w:rPr>
        <w:t>1:</w:t>
      </w:r>
      <w:r w:rsidRPr="00F027AB">
        <w:t xml:space="preserve"> Stata code used to impute missing observations</w:t>
      </w:r>
    </w:p>
    <w:p w:rsidR="00F027AB" w:rsidRDefault="00F027AB" w:rsidP="00F027AB">
      <w:pPr>
        <w:pBdr>
          <w:top w:val="single" w:sz="4" w:space="1" w:color="auto"/>
          <w:left w:val="single" w:sz="4" w:space="4" w:color="auto"/>
          <w:bottom w:val="single" w:sz="4" w:space="1" w:color="auto"/>
          <w:right w:val="single" w:sz="4" w:space="4" w:color="auto"/>
        </w:pBdr>
        <w:jc w:val="both"/>
      </w:pPr>
      <w:r>
        <w:t>*Check the number of missing observations for each variable of interest</w:t>
      </w:r>
    </w:p>
    <w:p w:rsidR="00AE2949" w:rsidRDefault="00AE2949" w:rsidP="00AE2949">
      <w:pPr>
        <w:pBdr>
          <w:top w:val="single" w:sz="4" w:space="1" w:color="auto"/>
          <w:left w:val="single" w:sz="4" w:space="4" w:color="auto"/>
          <w:bottom w:val="single" w:sz="4" w:space="1" w:color="auto"/>
          <w:right w:val="single" w:sz="4" w:space="4" w:color="auto"/>
        </w:pBdr>
        <w:jc w:val="both"/>
      </w:pPr>
      <w:r>
        <w:t>*First reshape the data to wide format</w:t>
      </w:r>
    </w:p>
    <w:p w:rsidR="00AE2949" w:rsidRDefault="00AE2949" w:rsidP="00AE2949">
      <w:pPr>
        <w:pBdr>
          <w:top w:val="single" w:sz="4" w:space="1" w:color="auto"/>
          <w:left w:val="single" w:sz="4" w:space="4" w:color="auto"/>
          <w:bottom w:val="single" w:sz="4" w:space="1" w:color="auto"/>
          <w:right w:val="single" w:sz="4" w:space="4" w:color="auto"/>
        </w:pBdr>
        <w:jc w:val="both"/>
      </w:pPr>
      <w:r>
        <w:t>reshape wide CCQ_TOTAL, i(Participant) j(Index1)</w:t>
      </w:r>
    </w:p>
    <w:p w:rsidR="00F027AB" w:rsidRPr="00F027AB" w:rsidRDefault="00F027AB" w:rsidP="00AE2949">
      <w:pPr>
        <w:pBdr>
          <w:top w:val="single" w:sz="4" w:space="1" w:color="auto"/>
          <w:left w:val="single" w:sz="4" w:space="4" w:color="auto"/>
          <w:bottom w:val="single" w:sz="4" w:space="1" w:color="auto"/>
          <w:right w:val="single" w:sz="4" w:space="4" w:color="auto"/>
        </w:pBdr>
        <w:jc w:val="both"/>
      </w:pPr>
      <w:r w:rsidRPr="00F027AB">
        <w:t>*Specify the imputation model - using chained equations</w:t>
      </w:r>
    </w:p>
    <w:p w:rsidR="00AE2949" w:rsidRDefault="00AE2949" w:rsidP="00AE2949">
      <w:pPr>
        <w:pBdr>
          <w:top w:val="single" w:sz="4" w:space="1" w:color="auto"/>
          <w:left w:val="single" w:sz="4" w:space="4" w:color="auto"/>
          <w:bottom w:val="single" w:sz="4" w:space="1" w:color="auto"/>
          <w:right w:val="single" w:sz="4" w:space="4" w:color="auto"/>
        </w:pBdr>
        <w:jc w:val="both"/>
      </w:pPr>
      <w:r>
        <w:t>mi set wide</w:t>
      </w:r>
    </w:p>
    <w:p w:rsidR="00AE2949" w:rsidRDefault="00AE2949" w:rsidP="00AE2949">
      <w:pPr>
        <w:pBdr>
          <w:top w:val="single" w:sz="4" w:space="1" w:color="auto"/>
          <w:left w:val="single" w:sz="4" w:space="4" w:color="auto"/>
          <w:bottom w:val="single" w:sz="4" w:space="1" w:color="auto"/>
          <w:right w:val="single" w:sz="4" w:space="4" w:color="auto"/>
        </w:pBdr>
        <w:jc w:val="both"/>
      </w:pPr>
      <w:r>
        <w:t>mi register imputed CCQ_TOTAL1 CCQ_TOTAL2 CCQ_TOTAL3 CCQ_TOTAL_BASELINE antipres_00 orlcpres_00 BMI_CAT EVERSMOKE oralant12_06 PERCPRED_FEV1 SPUTUM_COLOUR dmvessnd_00 tachypn_00 temp_00 pulserate_00 OXSAT_CAT</w:t>
      </w:r>
    </w:p>
    <w:p w:rsidR="002742CC" w:rsidRDefault="002742CC" w:rsidP="00F027AB">
      <w:pPr>
        <w:pBdr>
          <w:top w:val="single" w:sz="4" w:space="1" w:color="auto"/>
          <w:left w:val="single" w:sz="4" w:space="4" w:color="auto"/>
          <w:bottom w:val="single" w:sz="4" w:space="1" w:color="auto"/>
          <w:right w:val="single" w:sz="4" w:space="4" w:color="auto"/>
        </w:pBdr>
        <w:jc w:val="both"/>
      </w:pPr>
      <w:r w:rsidRPr="002742CC">
        <w:t>mi impute chained (regress) CCQ_TOTAL1 CCQ_TOTAL2 CCQ_TOTAL3 CCQ_TOTAL_BASELINE PERCPRED_FEV1 temp_00 pulserate_00 (logit, augment) antipres_00 orlcpres_00 EVERSMOKE oralant12_06 dmvessnd_00 tachypn_00 OXSAT_CAT (</w:t>
      </w:r>
      <w:proofErr w:type="spellStart"/>
      <w:r w:rsidRPr="002742CC">
        <w:t>ologit</w:t>
      </w:r>
      <w:proofErr w:type="spellEnd"/>
      <w:r w:rsidRPr="002742CC">
        <w:t xml:space="preserve">, augment) SPUTUM_COLOUR BMI_CAT = </w:t>
      </w:r>
      <w:proofErr w:type="spellStart"/>
      <w:proofErr w:type="gramStart"/>
      <w:r w:rsidRPr="002742CC">
        <w:t>i.SiteID</w:t>
      </w:r>
      <w:proofErr w:type="spellEnd"/>
      <w:proofErr w:type="gramEnd"/>
      <w:r w:rsidRPr="002742CC">
        <w:t xml:space="preserve"> i.randoarm_00 AGE </w:t>
      </w:r>
      <w:proofErr w:type="spellStart"/>
      <w:r w:rsidRPr="002742CC">
        <w:t>i.GENDER</w:t>
      </w:r>
      <w:proofErr w:type="spellEnd"/>
      <w:r w:rsidRPr="002742CC">
        <w:t xml:space="preserve"> hrtfail_00 chrtdis_00 diabmel_00 chrkidny_00 hyperten_00 </w:t>
      </w:r>
      <w:proofErr w:type="spellStart"/>
      <w:r w:rsidRPr="002742CC">
        <w:t>i.SEASON</w:t>
      </w:r>
      <w:proofErr w:type="spellEnd"/>
      <w:r w:rsidRPr="002742CC">
        <w:t xml:space="preserve"> </w:t>
      </w:r>
      <w:proofErr w:type="spellStart"/>
      <w:r w:rsidRPr="002742CC">
        <w:t>i.dayscopd_cat</w:t>
      </w:r>
      <w:proofErr w:type="spellEnd"/>
      <w:r w:rsidRPr="002742CC">
        <w:t xml:space="preserve"> i.randfeat1_00 i.randfeat2_00 i.randfeat3_00 i.crackles_00 i.wheezes_00, add(50) noisily </w:t>
      </w:r>
    </w:p>
    <w:p w:rsidR="00F027AB" w:rsidRDefault="00F027AB" w:rsidP="00F027AB">
      <w:pPr>
        <w:pBdr>
          <w:top w:val="single" w:sz="4" w:space="1" w:color="auto"/>
          <w:left w:val="single" w:sz="4" w:space="4" w:color="auto"/>
          <w:bottom w:val="single" w:sz="4" w:space="1" w:color="auto"/>
          <w:right w:val="single" w:sz="4" w:space="4" w:color="auto"/>
        </w:pBdr>
        <w:jc w:val="both"/>
      </w:pPr>
      <w:r>
        <w:t>*</w:t>
      </w:r>
      <w:proofErr w:type="spellStart"/>
      <w:r>
        <w:t>Rehsape</w:t>
      </w:r>
      <w:proofErr w:type="spellEnd"/>
      <w:r>
        <w:t xml:space="preserve"> back to long format</w:t>
      </w:r>
    </w:p>
    <w:p w:rsidR="00F027AB" w:rsidRDefault="00AE2949" w:rsidP="00F027AB">
      <w:pPr>
        <w:pBdr>
          <w:top w:val="single" w:sz="4" w:space="1" w:color="auto"/>
          <w:left w:val="single" w:sz="4" w:space="4" w:color="auto"/>
          <w:bottom w:val="single" w:sz="4" w:space="1" w:color="auto"/>
          <w:right w:val="single" w:sz="4" w:space="4" w:color="auto"/>
        </w:pBdr>
        <w:jc w:val="both"/>
      </w:pPr>
      <w:r w:rsidRPr="00AE2949">
        <w:t>mi reshape long CCQ_TOTAL, i(Participant) j(Index1)</w:t>
      </w:r>
    </w:p>
    <w:p w:rsidR="00013BFC" w:rsidRDefault="00013BFC" w:rsidP="006C003B">
      <w:pPr>
        <w:rPr>
          <w:b/>
        </w:rPr>
        <w:sectPr w:rsidR="00013BFC" w:rsidSect="006C003B">
          <w:footerReference w:type="default" r:id="rId7"/>
          <w:pgSz w:w="11906" w:h="16838"/>
          <w:pgMar w:top="1440" w:right="1440" w:bottom="1440" w:left="1440" w:header="709" w:footer="709" w:gutter="0"/>
          <w:cols w:space="708"/>
          <w:docGrid w:linePitch="360"/>
        </w:sectPr>
      </w:pPr>
    </w:p>
    <w:p w:rsidR="00863863" w:rsidRPr="00AA52E8" w:rsidRDefault="00013BFC" w:rsidP="006C003B">
      <w:r>
        <w:rPr>
          <w:b/>
        </w:rPr>
        <w:lastRenderedPageBreak/>
        <w:t xml:space="preserve">Table </w:t>
      </w:r>
      <w:r w:rsidR="00543574">
        <w:rPr>
          <w:b/>
        </w:rPr>
        <w:t>S</w:t>
      </w:r>
      <w:r w:rsidR="00596B9D">
        <w:rPr>
          <w:b/>
        </w:rPr>
        <w:t>1</w:t>
      </w:r>
      <w:r>
        <w:rPr>
          <w:b/>
        </w:rPr>
        <w:t>a</w:t>
      </w:r>
      <w:r w:rsidR="00AA52E8">
        <w:rPr>
          <w:b/>
        </w:rPr>
        <w:t xml:space="preserve">: </w:t>
      </w:r>
      <w:r w:rsidR="004E0ADD">
        <w:t>Multivariable models (B</w:t>
      </w:r>
      <w:r w:rsidR="00AA52E8">
        <w:t xml:space="preserve">locks 1 to </w:t>
      </w:r>
      <w:proofErr w:type="gramStart"/>
      <w:r w:rsidR="004E0ADD">
        <w:t>3)*</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630"/>
        <w:gridCol w:w="2027"/>
        <w:gridCol w:w="2002"/>
        <w:gridCol w:w="856"/>
        <w:gridCol w:w="1561"/>
        <w:gridCol w:w="1334"/>
        <w:gridCol w:w="1420"/>
      </w:tblGrid>
      <w:tr w:rsidR="00AA52E8" w:rsidRPr="00BF6C7D" w:rsidTr="00F001F6">
        <w:trPr>
          <w:trHeight w:val="288"/>
        </w:trPr>
        <w:tc>
          <w:tcPr>
            <w:tcW w:w="4748" w:type="dxa"/>
            <w:gridSpan w:val="2"/>
            <w:vMerge w:val="restart"/>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b/>
                <w:color w:val="000000"/>
                <w:lang w:eastAsia="en-GB"/>
              </w:rPr>
            </w:pPr>
            <w:r w:rsidRPr="00BF6C7D">
              <w:rPr>
                <w:rFonts w:ascii="Calibri" w:eastAsia="Times New Roman" w:hAnsi="Calibri" w:cs="Calibri"/>
                <w:b/>
                <w:color w:val="000000"/>
                <w:lang w:eastAsia="en-GB"/>
              </w:rPr>
              <w:t>Variable</w:t>
            </w:r>
          </w:p>
        </w:tc>
        <w:tc>
          <w:tcPr>
            <w:tcW w:w="4029" w:type="dxa"/>
            <w:gridSpan w:val="2"/>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b/>
                <w:color w:val="000000"/>
                <w:lang w:eastAsia="en-GB"/>
              </w:rPr>
            </w:pPr>
            <w:r w:rsidRPr="00BF6C7D">
              <w:rPr>
                <w:rFonts w:ascii="Calibri" w:eastAsia="Times New Roman" w:hAnsi="Calibri" w:cs="Calibri"/>
                <w:b/>
                <w:color w:val="000000"/>
                <w:lang w:eastAsia="en-GB"/>
              </w:rPr>
              <w:t>Block 1</w:t>
            </w:r>
          </w:p>
        </w:tc>
        <w:tc>
          <w:tcPr>
            <w:tcW w:w="2417" w:type="dxa"/>
            <w:gridSpan w:val="2"/>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b/>
                <w:color w:val="000000"/>
                <w:lang w:eastAsia="en-GB"/>
              </w:rPr>
            </w:pPr>
            <w:r w:rsidRPr="00BF6C7D">
              <w:rPr>
                <w:rFonts w:ascii="Calibri" w:eastAsia="Times New Roman" w:hAnsi="Calibri" w:cs="Calibri"/>
                <w:b/>
                <w:color w:val="000000"/>
                <w:lang w:eastAsia="en-GB"/>
              </w:rPr>
              <w:t>Block 2</w:t>
            </w:r>
          </w:p>
        </w:tc>
        <w:tc>
          <w:tcPr>
            <w:tcW w:w="2754" w:type="dxa"/>
            <w:gridSpan w:val="2"/>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b/>
                <w:color w:val="000000"/>
                <w:lang w:eastAsia="en-GB"/>
              </w:rPr>
            </w:pPr>
            <w:r w:rsidRPr="00BF6C7D">
              <w:rPr>
                <w:rFonts w:ascii="Calibri" w:eastAsia="Times New Roman" w:hAnsi="Calibri" w:cs="Calibri"/>
                <w:b/>
                <w:color w:val="000000"/>
                <w:lang w:eastAsia="en-GB"/>
              </w:rPr>
              <w:t>Block 3</w:t>
            </w:r>
          </w:p>
        </w:tc>
      </w:tr>
      <w:tr w:rsidR="00AA52E8" w:rsidRPr="00BF6C7D" w:rsidTr="003130B0">
        <w:trPr>
          <w:trHeight w:val="288"/>
        </w:trPr>
        <w:tc>
          <w:tcPr>
            <w:tcW w:w="4748" w:type="dxa"/>
            <w:gridSpan w:val="2"/>
            <w:vMerge/>
            <w:shd w:val="clear" w:color="auto" w:fill="auto"/>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2027" w:type="dxa"/>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AMD</w:t>
            </w:r>
          </w:p>
        </w:tc>
        <w:tc>
          <w:tcPr>
            <w:tcW w:w="2002" w:type="dxa"/>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b/>
                <w:color w:val="000000"/>
                <w:lang w:eastAsia="en-GB"/>
              </w:rPr>
            </w:pPr>
            <w:r w:rsidRPr="00BF6C7D">
              <w:rPr>
                <w:rFonts w:ascii="Calibri" w:eastAsia="Times New Roman" w:hAnsi="Calibri" w:cs="Calibri"/>
                <w:b/>
                <w:color w:val="000000"/>
                <w:lang w:eastAsia="en-GB"/>
              </w:rPr>
              <w:t>95% CI</w:t>
            </w:r>
          </w:p>
        </w:tc>
        <w:tc>
          <w:tcPr>
            <w:tcW w:w="856" w:type="dxa"/>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AMD</w:t>
            </w:r>
          </w:p>
        </w:tc>
        <w:tc>
          <w:tcPr>
            <w:tcW w:w="1561" w:type="dxa"/>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b/>
                <w:color w:val="000000"/>
                <w:lang w:eastAsia="en-GB"/>
              </w:rPr>
            </w:pPr>
            <w:r w:rsidRPr="00BF6C7D">
              <w:rPr>
                <w:rFonts w:ascii="Calibri" w:eastAsia="Times New Roman" w:hAnsi="Calibri" w:cs="Calibri"/>
                <w:b/>
                <w:color w:val="000000"/>
                <w:lang w:eastAsia="en-GB"/>
              </w:rPr>
              <w:t>95% CI</w:t>
            </w:r>
          </w:p>
        </w:tc>
        <w:tc>
          <w:tcPr>
            <w:tcW w:w="1334" w:type="dxa"/>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b/>
                <w:color w:val="000000"/>
                <w:lang w:eastAsia="en-GB"/>
              </w:rPr>
            </w:pPr>
            <w:r>
              <w:rPr>
                <w:rFonts w:ascii="Calibri" w:eastAsia="Times New Roman" w:hAnsi="Calibri" w:cs="Calibri"/>
                <w:b/>
                <w:color w:val="000000"/>
                <w:lang w:eastAsia="en-GB"/>
              </w:rPr>
              <w:t>AMD</w:t>
            </w:r>
          </w:p>
        </w:tc>
        <w:tc>
          <w:tcPr>
            <w:tcW w:w="1420" w:type="dxa"/>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b/>
                <w:color w:val="000000"/>
                <w:lang w:eastAsia="en-GB"/>
              </w:rPr>
            </w:pPr>
            <w:r w:rsidRPr="00BF6C7D">
              <w:rPr>
                <w:rFonts w:ascii="Calibri" w:eastAsia="Times New Roman" w:hAnsi="Calibri" w:cs="Calibri"/>
                <w:b/>
                <w:color w:val="000000"/>
                <w:lang w:eastAsia="en-GB"/>
              </w:rPr>
              <w:t>95% CI</w:t>
            </w:r>
          </w:p>
        </w:tc>
      </w:tr>
      <w:tr w:rsidR="00AA52E8" w:rsidRPr="00BF6C7D" w:rsidTr="003130B0">
        <w:trPr>
          <w:trHeight w:val="288"/>
        </w:trPr>
        <w:tc>
          <w:tcPr>
            <w:tcW w:w="4748" w:type="dxa"/>
            <w:gridSpan w:val="2"/>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Age (per decade increase)</w:t>
            </w:r>
          </w:p>
        </w:tc>
        <w:tc>
          <w:tcPr>
            <w:tcW w:w="2027" w:type="dxa"/>
            <w:shd w:val="clear" w:color="auto" w:fill="auto"/>
            <w:noWrap/>
            <w:vAlign w:val="center"/>
          </w:tcPr>
          <w:p w:rsidR="00AA52E8" w:rsidRPr="00BF6C7D" w:rsidRDefault="00305ECF"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0.02</w:t>
            </w:r>
          </w:p>
        </w:tc>
        <w:tc>
          <w:tcPr>
            <w:tcW w:w="2002" w:type="dxa"/>
            <w:shd w:val="clear" w:color="auto" w:fill="auto"/>
            <w:noWrap/>
            <w:vAlign w:val="center"/>
          </w:tcPr>
          <w:p w:rsidR="00AA52E8" w:rsidRPr="00BF6C7D" w:rsidRDefault="00305ECF"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-0.06 to 0.09</w:t>
            </w:r>
          </w:p>
        </w:tc>
        <w:tc>
          <w:tcPr>
            <w:tcW w:w="856"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-0.02</w:t>
            </w:r>
          </w:p>
        </w:tc>
        <w:tc>
          <w:tcPr>
            <w:tcW w:w="1561"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-0.10 to 0.06</w:t>
            </w:r>
          </w:p>
        </w:tc>
        <w:tc>
          <w:tcPr>
            <w:tcW w:w="1334"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-0.02</w:t>
            </w:r>
          </w:p>
        </w:tc>
        <w:tc>
          <w:tcPr>
            <w:tcW w:w="1420"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-0.10 to 0.06</w:t>
            </w:r>
          </w:p>
        </w:tc>
      </w:tr>
      <w:tr w:rsidR="00AA52E8" w:rsidRPr="00BF6C7D" w:rsidTr="00F001F6">
        <w:trPr>
          <w:trHeight w:val="288"/>
        </w:trPr>
        <w:tc>
          <w:tcPr>
            <w:tcW w:w="3118" w:type="dxa"/>
            <w:vMerge w:val="restart"/>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Participant sex</w:t>
            </w:r>
          </w:p>
        </w:tc>
        <w:tc>
          <w:tcPr>
            <w:tcW w:w="1630" w:type="dxa"/>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Male</w:t>
            </w:r>
          </w:p>
        </w:tc>
        <w:tc>
          <w:tcPr>
            <w:tcW w:w="4029" w:type="dxa"/>
            <w:gridSpan w:val="2"/>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Reference category</w:t>
            </w:r>
          </w:p>
        </w:tc>
        <w:tc>
          <w:tcPr>
            <w:tcW w:w="2417" w:type="dxa"/>
            <w:gridSpan w:val="2"/>
            <w:shd w:val="clear" w:color="auto" w:fill="auto"/>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c>
          <w:tcPr>
            <w:tcW w:w="2754" w:type="dxa"/>
            <w:gridSpan w:val="2"/>
            <w:shd w:val="clear" w:color="auto" w:fill="auto"/>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r>
      <w:tr w:rsidR="00AA52E8" w:rsidRPr="00BF6C7D" w:rsidTr="003130B0">
        <w:trPr>
          <w:trHeight w:val="288"/>
        </w:trPr>
        <w:tc>
          <w:tcPr>
            <w:tcW w:w="3118" w:type="dxa"/>
            <w:vMerge/>
            <w:shd w:val="clear" w:color="auto" w:fill="auto"/>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1630" w:type="dxa"/>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Female</w:t>
            </w:r>
          </w:p>
        </w:tc>
        <w:tc>
          <w:tcPr>
            <w:tcW w:w="2027" w:type="dxa"/>
            <w:shd w:val="clear" w:color="auto" w:fill="auto"/>
            <w:noWrap/>
            <w:vAlign w:val="center"/>
          </w:tcPr>
          <w:p w:rsidR="00AA52E8" w:rsidRPr="00BF6C7D" w:rsidRDefault="003E17F9"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-0.13</w:t>
            </w:r>
          </w:p>
        </w:tc>
        <w:tc>
          <w:tcPr>
            <w:tcW w:w="2002" w:type="dxa"/>
            <w:shd w:val="clear" w:color="auto" w:fill="auto"/>
            <w:noWrap/>
            <w:vAlign w:val="center"/>
          </w:tcPr>
          <w:p w:rsidR="00AA52E8" w:rsidRPr="00BF6C7D" w:rsidRDefault="003E17F9"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-0.27 to 0.02</w:t>
            </w:r>
          </w:p>
        </w:tc>
        <w:tc>
          <w:tcPr>
            <w:tcW w:w="856"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-0.11</w:t>
            </w:r>
          </w:p>
        </w:tc>
        <w:tc>
          <w:tcPr>
            <w:tcW w:w="1561"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-0.26 to 0.03</w:t>
            </w:r>
          </w:p>
        </w:tc>
        <w:tc>
          <w:tcPr>
            <w:tcW w:w="1334"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-0.12</w:t>
            </w:r>
          </w:p>
        </w:tc>
        <w:tc>
          <w:tcPr>
            <w:tcW w:w="1420"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-0.26 to 0.03</w:t>
            </w:r>
          </w:p>
        </w:tc>
      </w:tr>
      <w:tr w:rsidR="00AA52E8" w:rsidRPr="00BF6C7D" w:rsidTr="003130B0">
        <w:trPr>
          <w:trHeight w:val="288"/>
        </w:trPr>
        <w:tc>
          <w:tcPr>
            <w:tcW w:w="3118" w:type="dxa"/>
            <w:vMerge w:val="restart"/>
            <w:shd w:val="clear" w:color="auto" w:fill="auto"/>
            <w:noWrap/>
            <w:vAlign w:val="center"/>
            <w:hideMark/>
          </w:tcPr>
          <w:p w:rsidR="00AA52E8" w:rsidRPr="00BF6C7D" w:rsidRDefault="00AA52E8" w:rsidP="00F664D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 xml:space="preserve">Body Mass Index </w:t>
            </w:r>
            <w:r w:rsidR="00F664DD">
              <w:rPr>
                <w:rFonts w:ascii="Calibri" w:eastAsia="Times New Roman" w:hAnsi="Calibri" w:cs="Calibri"/>
                <w:color w:val="000000"/>
                <w:lang w:eastAsia="en-GB"/>
              </w:rPr>
              <w:t>category</w:t>
            </w:r>
          </w:p>
        </w:tc>
        <w:tc>
          <w:tcPr>
            <w:tcW w:w="1630" w:type="dxa"/>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Underweight</w:t>
            </w:r>
          </w:p>
        </w:tc>
        <w:tc>
          <w:tcPr>
            <w:tcW w:w="2027" w:type="dxa"/>
            <w:shd w:val="clear" w:color="auto" w:fill="auto"/>
            <w:noWrap/>
            <w:vAlign w:val="center"/>
          </w:tcPr>
          <w:p w:rsidR="00AA52E8" w:rsidRPr="00BF6C7D" w:rsidRDefault="003E17F9"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0.36</w:t>
            </w:r>
          </w:p>
        </w:tc>
        <w:tc>
          <w:tcPr>
            <w:tcW w:w="2002" w:type="dxa"/>
            <w:shd w:val="clear" w:color="auto" w:fill="auto"/>
            <w:noWrap/>
            <w:vAlign w:val="center"/>
          </w:tcPr>
          <w:p w:rsidR="00AA52E8" w:rsidRPr="00BF6C7D" w:rsidRDefault="003E17F9"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-0.02 to 0.74</w:t>
            </w:r>
          </w:p>
        </w:tc>
        <w:tc>
          <w:tcPr>
            <w:tcW w:w="856"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0.29</w:t>
            </w:r>
          </w:p>
        </w:tc>
        <w:tc>
          <w:tcPr>
            <w:tcW w:w="1561"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-0.09 to 0.67</w:t>
            </w:r>
          </w:p>
        </w:tc>
        <w:tc>
          <w:tcPr>
            <w:tcW w:w="1334"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0.30</w:t>
            </w:r>
          </w:p>
        </w:tc>
        <w:tc>
          <w:tcPr>
            <w:tcW w:w="1420"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-0.07 to 0.68</w:t>
            </w:r>
          </w:p>
        </w:tc>
      </w:tr>
      <w:tr w:rsidR="00AA52E8" w:rsidRPr="00BF6C7D" w:rsidTr="00F001F6">
        <w:trPr>
          <w:trHeight w:val="288"/>
        </w:trPr>
        <w:tc>
          <w:tcPr>
            <w:tcW w:w="3118" w:type="dxa"/>
            <w:vMerge/>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p>
        </w:tc>
        <w:tc>
          <w:tcPr>
            <w:tcW w:w="1630" w:type="dxa"/>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Healthy weight</w:t>
            </w:r>
          </w:p>
        </w:tc>
        <w:tc>
          <w:tcPr>
            <w:tcW w:w="4029" w:type="dxa"/>
            <w:gridSpan w:val="2"/>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Reference category</w:t>
            </w:r>
          </w:p>
        </w:tc>
        <w:tc>
          <w:tcPr>
            <w:tcW w:w="2417" w:type="dxa"/>
            <w:gridSpan w:val="2"/>
            <w:shd w:val="clear" w:color="auto" w:fill="auto"/>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c>
          <w:tcPr>
            <w:tcW w:w="2754" w:type="dxa"/>
            <w:gridSpan w:val="2"/>
            <w:shd w:val="clear" w:color="auto" w:fill="auto"/>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r>
      <w:tr w:rsidR="00AA52E8" w:rsidRPr="00BF6C7D" w:rsidTr="003130B0">
        <w:trPr>
          <w:trHeight w:val="288"/>
        </w:trPr>
        <w:tc>
          <w:tcPr>
            <w:tcW w:w="3118" w:type="dxa"/>
            <w:vMerge/>
            <w:shd w:val="clear" w:color="auto" w:fill="auto"/>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1630" w:type="dxa"/>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Overweight</w:t>
            </w:r>
          </w:p>
        </w:tc>
        <w:tc>
          <w:tcPr>
            <w:tcW w:w="2027" w:type="dxa"/>
            <w:shd w:val="clear" w:color="auto" w:fill="auto"/>
            <w:noWrap/>
            <w:vAlign w:val="center"/>
          </w:tcPr>
          <w:p w:rsidR="00AA52E8" w:rsidRPr="00BF6C7D" w:rsidRDefault="003E17F9"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0.09</w:t>
            </w:r>
          </w:p>
        </w:tc>
        <w:tc>
          <w:tcPr>
            <w:tcW w:w="2002" w:type="dxa"/>
            <w:shd w:val="clear" w:color="auto" w:fill="auto"/>
            <w:noWrap/>
            <w:vAlign w:val="center"/>
          </w:tcPr>
          <w:p w:rsidR="00AA52E8" w:rsidRPr="00BF6C7D" w:rsidRDefault="003E17F9"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-0.09 to 0.27</w:t>
            </w:r>
          </w:p>
        </w:tc>
        <w:tc>
          <w:tcPr>
            <w:tcW w:w="856"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0.08</w:t>
            </w:r>
          </w:p>
        </w:tc>
        <w:tc>
          <w:tcPr>
            <w:tcW w:w="1561"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-0.10 to 0.26</w:t>
            </w:r>
          </w:p>
        </w:tc>
        <w:tc>
          <w:tcPr>
            <w:tcW w:w="1334"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0.08</w:t>
            </w:r>
          </w:p>
        </w:tc>
        <w:tc>
          <w:tcPr>
            <w:tcW w:w="1420"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-0.11 to 0.26</w:t>
            </w:r>
          </w:p>
        </w:tc>
      </w:tr>
      <w:tr w:rsidR="00AA52E8" w:rsidRPr="00BF6C7D" w:rsidTr="003130B0">
        <w:trPr>
          <w:trHeight w:val="288"/>
        </w:trPr>
        <w:tc>
          <w:tcPr>
            <w:tcW w:w="3118" w:type="dxa"/>
            <w:vMerge/>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p>
        </w:tc>
        <w:tc>
          <w:tcPr>
            <w:tcW w:w="1630" w:type="dxa"/>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Obese</w:t>
            </w:r>
          </w:p>
        </w:tc>
        <w:tc>
          <w:tcPr>
            <w:tcW w:w="2027" w:type="dxa"/>
            <w:shd w:val="clear" w:color="auto" w:fill="auto"/>
            <w:noWrap/>
            <w:vAlign w:val="center"/>
          </w:tcPr>
          <w:p w:rsidR="00AA52E8" w:rsidRPr="00BF6C7D" w:rsidRDefault="003E17F9"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0.25</w:t>
            </w:r>
          </w:p>
        </w:tc>
        <w:tc>
          <w:tcPr>
            <w:tcW w:w="2002" w:type="dxa"/>
            <w:shd w:val="clear" w:color="auto" w:fill="auto"/>
            <w:noWrap/>
            <w:vAlign w:val="center"/>
          </w:tcPr>
          <w:p w:rsidR="00AA52E8" w:rsidRPr="00BF6C7D" w:rsidRDefault="003E17F9"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0.07 to 0.43</w:t>
            </w:r>
          </w:p>
        </w:tc>
        <w:tc>
          <w:tcPr>
            <w:tcW w:w="856"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0.21</w:t>
            </w:r>
          </w:p>
        </w:tc>
        <w:tc>
          <w:tcPr>
            <w:tcW w:w="1561"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0.02 to 0.40</w:t>
            </w:r>
          </w:p>
        </w:tc>
        <w:tc>
          <w:tcPr>
            <w:tcW w:w="1334"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0.22</w:t>
            </w:r>
          </w:p>
        </w:tc>
        <w:tc>
          <w:tcPr>
            <w:tcW w:w="1420"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0.03 to 0.40</w:t>
            </w:r>
          </w:p>
        </w:tc>
      </w:tr>
      <w:tr w:rsidR="00AA52E8" w:rsidRPr="00BF6C7D" w:rsidTr="00F001F6">
        <w:trPr>
          <w:trHeight w:val="288"/>
        </w:trPr>
        <w:tc>
          <w:tcPr>
            <w:tcW w:w="3118" w:type="dxa"/>
            <w:vMerge w:val="restart"/>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Smoking status</w:t>
            </w:r>
          </w:p>
        </w:tc>
        <w:tc>
          <w:tcPr>
            <w:tcW w:w="1630" w:type="dxa"/>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Never smoked</w:t>
            </w:r>
          </w:p>
        </w:tc>
        <w:tc>
          <w:tcPr>
            <w:tcW w:w="4029" w:type="dxa"/>
            <w:gridSpan w:val="2"/>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Reference category</w:t>
            </w:r>
          </w:p>
        </w:tc>
        <w:tc>
          <w:tcPr>
            <w:tcW w:w="2417" w:type="dxa"/>
            <w:gridSpan w:val="2"/>
            <w:shd w:val="clear" w:color="auto" w:fill="auto"/>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c>
          <w:tcPr>
            <w:tcW w:w="2754" w:type="dxa"/>
            <w:gridSpan w:val="2"/>
            <w:shd w:val="clear" w:color="auto" w:fill="auto"/>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r>
      <w:tr w:rsidR="00AA52E8" w:rsidRPr="00BF6C7D" w:rsidTr="003130B0">
        <w:trPr>
          <w:trHeight w:val="288"/>
        </w:trPr>
        <w:tc>
          <w:tcPr>
            <w:tcW w:w="3118" w:type="dxa"/>
            <w:vMerge/>
            <w:shd w:val="clear" w:color="auto" w:fill="auto"/>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1630" w:type="dxa"/>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Ever smoked</w:t>
            </w:r>
          </w:p>
        </w:tc>
        <w:tc>
          <w:tcPr>
            <w:tcW w:w="2027" w:type="dxa"/>
            <w:shd w:val="clear" w:color="auto" w:fill="auto"/>
            <w:noWrap/>
            <w:vAlign w:val="center"/>
          </w:tcPr>
          <w:p w:rsidR="00AA52E8" w:rsidRPr="00BF6C7D" w:rsidRDefault="003E17F9"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0.14</w:t>
            </w:r>
          </w:p>
        </w:tc>
        <w:tc>
          <w:tcPr>
            <w:tcW w:w="2002" w:type="dxa"/>
            <w:shd w:val="clear" w:color="auto" w:fill="auto"/>
            <w:noWrap/>
            <w:vAlign w:val="center"/>
          </w:tcPr>
          <w:p w:rsidR="00AA52E8" w:rsidRPr="00BF6C7D" w:rsidRDefault="003E17F9"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-0.15 to 0.42</w:t>
            </w:r>
          </w:p>
        </w:tc>
        <w:tc>
          <w:tcPr>
            <w:tcW w:w="856"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0.11</w:t>
            </w:r>
          </w:p>
        </w:tc>
        <w:tc>
          <w:tcPr>
            <w:tcW w:w="1561"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-0.18 to 0.40</w:t>
            </w:r>
          </w:p>
        </w:tc>
        <w:tc>
          <w:tcPr>
            <w:tcW w:w="1334"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0.11</w:t>
            </w:r>
          </w:p>
        </w:tc>
        <w:tc>
          <w:tcPr>
            <w:tcW w:w="1420"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-0.18 to 0.40</w:t>
            </w:r>
          </w:p>
        </w:tc>
      </w:tr>
      <w:tr w:rsidR="00AA52E8" w:rsidRPr="00BF6C7D" w:rsidTr="003130B0">
        <w:trPr>
          <w:trHeight w:val="288"/>
        </w:trPr>
        <w:tc>
          <w:tcPr>
            <w:tcW w:w="4748" w:type="dxa"/>
            <w:gridSpan w:val="2"/>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Heart failure</w:t>
            </w:r>
          </w:p>
        </w:tc>
        <w:tc>
          <w:tcPr>
            <w:tcW w:w="2027"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2002"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856"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0.09</w:t>
            </w:r>
          </w:p>
        </w:tc>
        <w:tc>
          <w:tcPr>
            <w:tcW w:w="1561"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-0.25 to 0.42</w:t>
            </w:r>
          </w:p>
        </w:tc>
        <w:tc>
          <w:tcPr>
            <w:tcW w:w="1334"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0.08</w:t>
            </w:r>
          </w:p>
        </w:tc>
        <w:tc>
          <w:tcPr>
            <w:tcW w:w="1420"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-0.25 to 0.41</w:t>
            </w:r>
          </w:p>
        </w:tc>
      </w:tr>
      <w:tr w:rsidR="00AA52E8" w:rsidRPr="00BF6C7D" w:rsidTr="003130B0">
        <w:trPr>
          <w:trHeight w:val="288"/>
        </w:trPr>
        <w:tc>
          <w:tcPr>
            <w:tcW w:w="4748" w:type="dxa"/>
            <w:gridSpan w:val="2"/>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Chronic heart disease</w:t>
            </w:r>
          </w:p>
        </w:tc>
        <w:tc>
          <w:tcPr>
            <w:tcW w:w="2027"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2002"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856"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0.02</w:t>
            </w:r>
          </w:p>
        </w:tc>
        <w:tc>
          <w:tcPr>
            <w:tcW w:w="1561"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-0.17 to 0.22</w:t>
            </w:r>
          </w:p>
        </w:tc>
        <w:tc>
          <w:tcPr>
            <w:tcW w:w="1334"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0.03</w:t>
            </w:r>
          </w:p>
        </w:tc>
        <w:tc>
          <w:tcPr>
            <w:tcW w:w="1420"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-0.16 to 0.22</w:t>
            </w:r>
          </w:p>
        </w:tc>
      </w:tr>
      <w:tr w:rsidR="00AA52E8" w:rsidRPr="00BF6C7D" w:rsidTr="003130B0">
        <w:trPr>
          <w:trHeight w:val="288"/>
        </w:trPr>
        <w:tc>
          <w:tcPr>
            <w:tcW w:w="4748" w:type="dxa"/>
            <w:gridSpan w:val="2"/>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Diabetes</w:t>
            </w:r>
          </w:p>
        </w:tc>
        <w:tc>
          <w:tcPr>
            <w:tcW w:w="2027"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2002"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856"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0.14</w:t>
            </w:r>
          </w:p>
        </w:tc>
        <w:tc>
          <w:tcPr>
            <w:tcW w:w="1561"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-0.05 to 0.34</w:t>
            </w:r>
          </w:p>
        </w:tc>
        <w:tc>
          <w:tcPr>
            <w:tcW w:w="1334"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0.15</w:t>
            </w:r>
          </w:p>
        </w:tc>
        <w:tc>
          <w:tcPr>
            <w:tcW w:w="1420"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-0.05 to 0.34</w:t>
            </w:r>
          </w:p>
        </w:tc>
      </w:tr>
      <w:tr w:rsidR="00AA52E8" w:rsidRPr="00BF6C7D" w:rsidTr="003130B0">
        <w:trPr>
          <w:trHeight w:val="288"/>
        </w:trPr>
        <w:tc>
          <w:tcPr>
            <w:tcW w:w="4748" w:type="dxa"/>
            <w:gridSpan w:val="2"/>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Chronic kidney disease</w:t>
            </w:r>
          </w:p>
        </w:tc>
        <w:tc>
          <w:tcPr>
            <w:tcW w:w="2027"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2002"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856"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0.18</w:t>
            </w:r>
          </w:p>
        </w:tc>
        <w:tc>
          <w:tcPr>
            <w:tcW w:w="1561"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-0.07 to 0.43</w:t>
            </w:r>
          </w:p>
        </w:tc>
        <w:tc>
          <w:tcPr>
            <w:tcW w:w="1334"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0.15</w:t>
            </w:r>
          </w:p>
        </w:tc>
        <w:tc>
          <w:tcPr>
            <w:tcW w:w="1420"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-0.10 to 0.40</w:t>
            </w:r>
          </w:p>
        </w:tc>
      </w:tr>
      <w:tr w:rsidR="00AA52E8" w:rsidRPr="00BF6C7D" w:rsidTr="003130B0">
        <w:trPr>
          <w:trHeight w:val="288"/>
        </w:trPr>
        <w:tc>
          <w:tcPr>
            <w:tcW w:w="4748" w:type="dxa"/>
            <w:gridSpan w:val="2"/>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Hypertension</w:t>
            </w:r>
          </w:p>
        </w:tc>
        <w:tc>
          <w:tcPr>
            <w:tcW w:w="2027"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2002"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856"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0.02</w:t>
            </w:r>
          </w:p>
        </w:tc>
        <w:tc>
          <w:tcPr>
            <w:tcW w:w="1561"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-0.13 to 0.17</w:t>
            </w:r>
          </w:p>
        </w:tc>
        <w:tc>
          <w:tcPr>
            <w:tcW w:w="1334"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0.02</w:t>
            </w:r>
          </w:p>
        </w:tc>
        <w:tc>
          <w:tcPr>
            <w:tcW w:w="1420"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-0.13 to 0.18</w:t>
            </w:r>
          </w:p>
        </w:tc>
      </w:tr>
      <w:tr w:rsidR="00AA52E8" w:rsidRPr="00BF6C7D" w:rsidTr="003130B0">
        <w:trPr>
          <w:trHeight w:val="288"/>
        </w:trPr>
        <w:tc>
          <w:tcPr>
            <w:tcW w:w="4748" w:type="dxa"/>
            <w:gridSpan w:val="2"/>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 xml:space="preserve">Patient has been prescribed </w:t>
            </w:r>
            <w:r w:rsidR="002B1CD4">
              <w:rPr>
                <w:rFonts w:ascii="Calibri" w:eastAsia="Times New Roman" w:hAnsi="Calibri" w:cs="Calibri"/>
                <w:color w:val="000000"/>
                <w:lang w:eastAsia="en-GB"/>
              </w:rPr>
              <w:t xml:space="preserve">oral </w:t>
            </w:r>
            <w:r w:rsidRPr="00BF6C7D">
              <w:rPr>
                <w:rFonts w:ascii="Calibri" w:eastAsia="Times New Roman" w:hAnsi="Calibri" w:cs="Calibri"/>
                <w:color w:val="000000"/>
                <w:lang w:eastAsia="en-GB"/>
              </w:rPr>
              <w:t>antibiotics in the past 12 months</w:t>
            </w:r>
            <w:r w:rsidR="002B1CD4">
              <w:rPr>
                <w:rFonts w:ascii="Calibri" w:eastAsia="Times New Roman" w:hAnsi="Calibri" w:cs="Calibri"/>
                <w:color w:val="000000"/>
                <w:lang w:eastAsia="en-GB"/>
              </w:rPr>
              <w:t xml:space="preserve"> for any reason</w:t>
            </w:r>
          </w:p>
        </w:tc>
        <w:tc>
          <w:tcPr>
            <w:tcW w:w="2027"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2002"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856"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0.24</w:t>
            </w:r>
          </w:p>
        </w:tc>
        <w:tc>
          <w:tcPr>
            <w:tcW w:w="1561"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0.09 to 0.39</w:t>
            </w:r>
          </w:p>
        </w:tc>
        <w:tc>
          <w:tcPr>
            <w:tcW w:w="1334"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0.25</w:t>
            </w:r>
          </w:p>
        </w:tc>
        <w:tc>
          <w:tcPr>
            <w:tcW w:w="1420"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0.10 to 0.40</w:t>
            </w:r>
          </w:p>
        </w:tc>
      </w:tr>
      <w:tr w:rsidR="00AA52E8" w:rsidRPr="00BF6C7D" w:rsidTr="003130B0">
        <w:trPr>
          <w:trHeight w:val="288"/>
        </w:trPr>
        <w:tc>
          <w:tcPr>
            <w:tcW w:w="4748" w:type="dxa"/>
            <w:gridSpan w:val="2"/>
            <w:shd w:val="clear" w:color="auto" w:fill="auto"/>
            <w:noWrap/>
            <w:vAlign w:val="center"/>
            <w:hideMark/>
          </w:tcPr>
          <w:p w:rsidR="00AA52E8" w:rsidRPr="00BF6C7D" w:rsidRDefault="00AA52E8" w:rsidP="00BF53FE">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Percent predicted FEV1</w:t>
            </w:r>
            <w:r w:rsidR="00BF53FE">
              <w:rPr>
                <w:rFonts w:ascii="Calibri" w:eastAsia="Times New Roman" w:hAnsi="Calibri" w:cs="Calibri"/>
                <w:color w:val="000000"/>
                <w:lang w:eastAsia="en-GB"/>
              </w:rPr>
              <w:t xml:space="preserve"> </w:t>
            </w:r>
            <w:r w:rsidRPr="00BF6C7D">
              <w:rPr>
                <w:rFonts w:ascii="Calibri" w:eastAsia="Times New Roman" w:hAnsi="Calibri" w:cs="Calibri"/>
                <w:color w:val="000000"/>
                <w:lang w:eastAsia="en-GB"/>
              </w:rPr>
              <w:t>(per 10-point increase</w:t>
            </w:r>
            <w:r>
              <w:rPr>
                <w:rFonts w:ascii="Calibri" w:eastAsia="Times New Roman" w:hAnsi="Calibri" w:cs="Calibri"/>
                <w:color w:val="000000"/>
                <w:lang w:eastAsia="en-GB"/>
              </w:rPr>
              <w:t>)</w:t>
            </w:r>
            <w:r w:rsidRPr="00BF6C7D">
              <w:rPr>
                <w:rFonts w:ascii="Calibri" w:eastAsia="Times New Roman" w:hAnsi="Calibri" w:cs="Calibri"/>
                <w:color w:val="000000"/>
                <w:lang w:eastAsia="en-GB"/>
              </w:rPr>
              <w:t xml:space="preserve"> </w:t>
            </w:r>
          </w:p>
        </w:tc>
        <w:tc>
          <w:tcPr>
            <w:tcW w:w="2027"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2002"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856"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-0.03</w:t>
            </w:r>
          </w:p>
        </w:tc>
        <w:tc>
          <w:tcPr>
            <w:tcW w:w="1561" w:type="dxa"/>
            <w:shd w:val="clear" w:color="auto" w:fill="auto"/>
            <w:noWrap/>
            <w:vAlign w:val="center"/>
          </w:tcPr>
          <w:p w:rsidR="00AA52E8" w:rsidRPr="00BF6C7D" w:rsidRDefault="007D56C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-0.07 to 0.00</w:t>
            </w:r>
          </w:p>
        </w:tc>
        <w:tc>
          <w:tcPr>
            <w:tcW w:w="1334"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-0.03</w:t>
            </w:r>
          </w:p>
        </w:tc>
        <w:tc>
          <w:tcPr>
            <w:tcW w:w="1420" w:type="dxa"/>
            <w:shd w:val="clear" w:color="auto" w:fill="auto"/>
            <w:noWrap/>
            <w:vAlign w:val="center"/>
          </w:tcPr>
          <w:p w:rsidR="00AA52E8"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-0.07 to 0.01</w:t>
            </w:r>
          </w:p>
        </w:tc>
      </w:tr>
      <w:tr w:rsidR="003130B0" w:rsidRPr="00BF6C7D" w:rsidTr="009C31D7">
        <w:trPr>
          <w:trHeight w:val="288"/>
        </w:trPr>
        <w:tc>
          <w:tcPr>
            <w:tcW w:w="3118" w:type="dxa"/>
            <w:vMerge w:val="restart"/>
            <w:shd w:val="clear" w:color="auto" w:fill="auto"/>
            <w:noWrap/>
            <w:vAlign w:val="center"/>
          </w:tcPr>
          <w:p w:rsidR="003130B0" w:rsidRPr="00BF6C7D" w:rsidRDefault="003130B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Season of presentation</w:t>
            </w:r>
          </w:p>
        </w:tc>
        <w:tc>
          <w:tcPr>
            <w:tcW w:w="1630" w:type="dxa"/>
            <w:shd w:val="clear" w:color="auto" w:fill="auto"/>
            <w:noWrap/>
            <w:vAlign w:val="center"/>
          </w:tcPr>
          <w:p w:rsidR="003130B0" w:rsidRPr="00BF6C7D" w:rsidRDefault="003130B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Winter</w:t>
            </w:r>
          </w:p>
        </w:tc>
        <w:tc>
          <w:tcPr>
            <w:tcW w:w="2027" w:type="dxa"/>
            <w:shd w:val="clear" w:color="auto" w:fill="D9D9D9" w:themeFill="background1" w:themeFillShade="D9"/>
            <w:noWrap/>
            <w:vAlign w:val="center"/>
          </w:tcPr>
          <w:p w:rsidR="003130B0" w:rsidRPr="00BF6C7D" w:rsidRDefault="003130B0" w:rsidP="00BF6C7D">
            <w:pPr>
              <w:spacing w:after="0" w:line="240" w:lineRule="auto"/>
              <w:jc w:val="right"/>
              <w:rPr>
                <w:rFonts w:ascii="Calibri" w:eastAsia="Times New Roman" w:hAnsi="Calibri" w:cs="Calibri"/>
                <w:color w:val="000000"/>
                <w:lang w:eastAsia="en-GB"/>
              </w:rPr>
            </w:pPr>
          </w:p>
        </w:tc>
        <w:tc>
          <w:tcPr>
            <w:tcW w:w="2002" w:type="dxa"/>
            <w:shd w:val="clear" w:color="auto" w:fill="D9D9D9" w:themeFill="background1" w:themeFillShade="D9"/>
            <w:noWrap/>
            <w:vAlign w:val="center"/>
          </w:tcPr>
          <w:p w:rsidR="003130B0" w:rsidRPr="00BF6C7D" w:rsidRDefault="003130B0" w:rsidP="00BF6C7D">
            <w:pPr>
              <w:spacing w:after="0" w:line="240" w:lineRule="auto"/>
              <w:jc w:val="right"/>
              <w:rPr>
                <w:rFonts w:ascii="Calibri" w:eastAsia="Times New Roman" w:hAnsi="Calibri" w:cs="Calibri"/>
                <w:color w:val="000000"/>
                <w:lang w:eastAsia="en-GB"/>
              </w:rPr>
            </w:pPr>
          </w:p>
        </w:tc>
        <w:tc>
          <w:tcPr>
            <w:tcW w:w="856" w:type="dxa"/>
            <w:shd w:val="clear" w:color="auto" w:fill="D9D9D9" w:themeFill="background1" w:themeFillShade="D9"/>
            <w:noWrap/>
            <w:vAlign w:val="center"/>
          </w:tcPr>
          <w:p w:rsidR="003130B0" w:rsidRPr="00BF6C7D" w:rsidRDefault="003130B0" w:rsidP="00BF6C7D">
            <w:pPr>
              <w:spacing w:after="0" w:line="240" w:lineRule="auto"/>
              <w:jc w:val="right"/>
              <w:rPr>
                <w:rFonts w:ascii="Times New Roman" w:eastAsia="Times New Roman" w:hAnsi="Times New Roman" w:cs="Times New Roman"/>
                <w:sz w:val="20"/>
                <w:szCs w:val="20"/>
                <w:lang w:eastAsia="en-GB"/>
              </w:rPr>
            </w:pPr>
          </w:p>
        </w:tc>
        <w:tc>
          <w:tcPr>
            <w:tcW w:w="1561" w:type="dxa"/>
            <w:shd w:val="clear" w:color="auto" w:fill="D9D9D9" w:themeFill="background1" w:themeFillShade="D9"/>
            <w:noWrap/>
            <w:vAlign w:val="center"/>
          </w:tcPr>
          <w:p w:rsidR="003130B0" w:rsidRPr="00BF6C7D" w:rsidRDefault="003130B0" w:rsidP="00BF6C7D">
            <w:pPr>
              <w:spacing w:after="0" w:line="240" w:lineRule="auto"/>
              <w:jc w:val="right"/>
              <w:rPr>
                <w:rFonts w:ascii="Times New Roman" w:eastAsia="Times New Roman" w:hAnsi="Times New Roman" w:cs="Times New Roman"/>
                <w:sz w:val="20"/>
                <w:szCs w:val="20"/>
                <w:lang w:eastAsia="en-GB"/>
              </w:rPr>
            </w:pPr>
          </w:p>
        </w:tc>
        <w:tc>
          <w:tcPr>
            <w:tcW w:w="2754" w:type="dxa"/>
            <w:gridSpan w:val="2"/>
            <w:shd w:val="clear" w:color="auto" w:fill="auto"/>
            <w:noWrap/>
            <w:vAlign w:val="center"/>
          </w:tcPr>
          <w:p w:rsidR="003130B0" w:rsidRPr="00BF6C7D" w:rsidRDefault="003130B0"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Reference category</w:t>
            </w:r>
          </w:p>
        </w:tc>
      </w:tr>
      <w:tr w:rsidR="003130B0" w:rsidRPr="00BF6C7D" w:rsidTr="003130B0">
        <w:trPr>
          <w:trHeight w:val="288"/>
        </w:trPr>
        <w:tc>
          <w:tcPr>
            <w:tcW w:w="3118" w:type="dxa"/>
            <w:vMerge/>
            <w:shd w:val="clear" w:color="auto" w:fill="auto"/>
            <w:noWrap/>
            <w:vAlign w:val="center"/>
          </w:tcPr>
          <w:p w:rsidR="003130B0" w:rsidRPr="00BF6C7D" w:rsidRDefault="003130B0" w:rsidP="00BF6C7D">
            <w:pPr>
              <w:spacing w:after="0" w:line="240" w:lineRule="auto"/>
              <w:jc w:val="right"/>
              <w:rPr>
                <w:rFonts w:ascii="Calibri" w:eastAsia="Times New Roman" w:hAnsi="Calibri" w:cs="Calibri"/>
                <w:color w:val="000000"/>
                <w:lang w:eastAsia="en-GB"/>
              </w:rPr>
            </w:pPr>
          </w:p>
        </w:tc>
        <w:tc>
          <w:tcPr>
            <w:tcW w:w="1630" w:type="dxa"/>
            <w:shd w:val="clear" w:color="auto" w:fill="auto"/>
            <w:noWrap/>
            <w:vAlign w:val="center"/>
          </w:tcPr>
          <w:p w:rsidR="003130B0" w:rsidRPr="00BF6C7D" w:rsidRDefault="003130B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Spring</w:t>
            </w:r>
          </w:p>
        </w:tc>
        <w:tc>
          <w:tcPr>
            <w:tcW w:w="2027" w:type="dxa"/>
            <w:shd w:val="clear" w:color="auto" w:fill="D9D9D9" w:themeFill="background1" w:themeFillShade="D9"/>
            <w:noWrap/>
            <w:vAlign w:val="center"/>
          </w:tcPr>
          <w:p w:rsidR="003130B0" w:rsidRPr="00BF6C7D" w:rsidRDefault="003130B0" w:rsidP="00BF6C7D">
            <w:pPr>
              <w:spacing w:after="0" w:line="240" w:lineRule="auto"/>
              <w:jc w:val="right"/>
              <w:rPr>
                <w:rFonts w:ascii="Calibri" w:eastAsia="Times New Roman" w:hAnsi="Calibri" w:cs="Calibri"/>
                <w:color w:val="000000"/>
                <w:lang w:eastAsia="en-GB"/>
              </w:rPr>
            </w:pPr>
          </w:p>
        </w:tc>
        <w:tc>
          <w:tcPr>
            <w:tcW w:w="2002" w:type="dxa"/>
            <w:shd w:val="clear" w:color="auto" w:fill="D9D9D9" w:themeFill="background1" w:themeFillShade="D9"/>
            <w:noWrap/>
            <w:vAlign w:val="center"/>
          </w:tcPr>
          <w:p w:rsidR="003130B0" w:rsidRPr="00BF6C7D" w:rsidRDefault="003130B0" w:rsidP="00BF6C7D">
            <w:pPr>
              <w:spacing w:after="0" w:line="240" w:lineRule="auto"/>
              <w:jc w:val="right"/>
              <w:rPr>
                <w:rFonts w:ascii="Calibri" w:eastAsia="Times New Roman" w:hAnsi="Calibri" w:cs="Calibri"/>
                <w:color w:val="000000"/>
                <w:lang w:eastAsia="en-GB"/>
              </w:rPr>
            </w:pPr>
          </w:p>
        </w:tc>
        <w:tc>
          <w:tcPr>
            <w:tcW w:w="856" w:type="dxa"/>
            <w:shd w:val="clear" w:color="auto" w:fill="D9D9D9" w:themeFill="background1" w:themeFillShade="D9"/>
            <w:noWrap/>
            <w:vAlign w:val="center"/>
          </w:tcPr>
          <w:p w:rsidR="003130B0" w:rsidRPr="00BF6C7D" w:rsidRDefault="003130B0" w:rsidP="00BF6C7D">
            <w:pPr>
              <w:spacing w:after="0" w:line="240" w:lineRule="auto"/>
              <w:jc w:val="right"/>
              <w:rPr>
                <w:rFonts w:ascii="Times New Roman" w:eastAsia="Times New Roman" w:hAnsi="Times New Roman" w:cs="Times New Roman"/>
                <w:sz w:val="20"/>
                <w:szCs w:val="20"/>
                <w:lang w:eastAsia="en-GB"/>
              </w:rPr>
            </w:pPr>
          </w:p>
        </w:tc>
        <w:tc>
          <w:tcPr>
            <w:tcW w:w="1561" w:type="dxa"/>
            <w:shd w:val="clear" w:color="auto" w:fill="D9D9D9" w:themeFill="background1" w:themeFillShade="D9"/>
            <w:noWrap/>
            <w:vAlign w:val="center"/>
          </w:tcPr>
          <w:p w:rsidR="003130B0" w:rsidRPr="00BF6C7D" w:rsidRDefault="003130B0" w:rsidP="00BF6C7D">
            <w:pPr>
              <w:spacing w:after="0" w:line="240" w:lineRule="auto"/>
              <w:jc w:val="right"/>
              <w:rPr>
                <w:rFonts w:ascii="Times New Roman" w:eastAsia="Times New Roman" w:hAnsi="Times New Roman" w:cs="Times New Roman"/>
                <w:sz w:val="20"/>
                <w:szCs w:val="20"/>
                <w:lang w:eastAsia="en-GB"/>
              </w:rPr>
            </w:pPr>
          </w:p>
        </w:tc>
        <w:tc>
          <w:tcPr>
            <w:tcW w:w="1334" w:type="dxa"/>
            <w:shd w:val="clear" w:color="auto" w:fill="auto"/>
            <w:noWrap/>
            <w:vAlign w:val="center"/>
          </w:tcPr>
          <w:p w:rsidR="003130B0"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0.03</w:t>
            </w:r>
          </w:p>
        </w:tc>
        <w:tc>
          <w:tcPr>
            <w:tcW w:w="1420" w:type="dxa"/>
            <w:shd w:val="clear" w:color="auto" w:fill="auto"/>
            <w:vAlign w:val="center"/>
          </w:tcPr>
          <w:p w:rsidR="003130B0"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-0.17 to 0.23</w:t>
            </w:r>
          </w:p>
        </w:tc>
      </w:tr>
      <w:tr w:rsidR="003130B0" w:rsidRPr="00BF6C7D" w:rsidTr="003130B0">
        <w:trPr>
          <w:trHeight w:val="288"/>
        </w:trPr>
        <w:tc>
          <w:tcPr>
            <w:tcW w:w="3118" w:type="dxa"/>
            <w:vMerge/>
            <w:shd w:val="clear" w:color="auto" w:fill="auto"/>
            <w:noWrap/>
            <w:vAlign w:val="center"/>
          </w:tcPr>
          <w:p w:rsidR="003130B0" w:rsidRPr="00BF6C7D" w:rsidRDefault="003130B0" w:rsidP="00BF6C7D">
            <w:pPr>
              <w:spacing w:after="0" w:line="240" w:lineRule="auto"/>
              <w:jc w:val="right"/>
              <w:rPr>
                <w:rFonts w:ascii="Calibri" w:eastAsia="Times New Roman" w:hAnsi="Calibri" w:cs="Calibri"/>
                <w:color w:val="000000"/>
                <w:lang w:eastAsia="en-GB"/>
              </w:rPr>
            </w:pPr>
          </w:p>
        </w:tc>
        <w:tc>
          <w:tcPr>
            <w:tcW w:w="1630" w:type="dxa"/>
            <w:shd w:val="clear" w:color="auto" w:fill="auto"/>
            <w:noWrap/>
            <w:vAlign w:val="center"/>
          </w:tcPr>
          <w:p w:rsidR="003130B0" w:rsidRPr="00BF6C7D" w:rsidRDefault="003130B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Summer</w:t>
            </w:r>
          </w:p>
        </w:tc>
        <w:tc>
          <w:tcPr>
            <w:tcW w:w="2027" w:type="dxa"/>
            <w:shd w:val="clear" w:color="auto" w:fill="D9D9D9" w:themeFill="background1" w:themeFillShade="D9"/>
            <w:noWrap/>
            <w:vAlign w:val="center"/>
          </w:tcPr>
          <w:p w:rsidR="003130B0" w:rsidRPr="00BF6C7D" w:rsidRDefault="003130B0" w:rsidP="00BF6C7D">
            <w:pPr>
              <w:spacing w:after="0" w:line="240" w:lineRule="auto"/>
              <w:jc w:val="right"/>
              <w:rPr>
                <w:rFonts w:ascii="Calibri" w:eastAsia="Times New Roman" w:hAnsi="Calibri" w:cs="Calibri"/>
                <w:color w:val="000000"/>
                <w:lang w:eastAsia="en-GB"/>
              </w:rPr>
            </w:pPr>
          </w:p>
        </w:tc>
        <w:tc>
          <w:tcPr>
            <w:tcW w:w="2002" w:type="dxa"/>
            <w:shd w:val="clear" w:color="auto" w:fill="D9D9D9" w:themeFill="background1" w:themeFillShade="D9"/>
            <w:noWrap/>
            <w:vAlign w:val="center"/>
          </w:tcPr>
          <w:p w:rsidR="003130B0" w:rsidRPr="00BF6C7D" w:rsidRDefault="003130B0" w:rsidP="00BF6C7D">
            <w:pPr>
              <w:spacing w:after="0" w:line="240" w:lineRule="auto"/>
              <w:jc w:val="right"/>
              <w:rPr>
                <w:rFonts w:ascii="Calibri" w:eastAsia="Times New Roman" w:hAnsi="Calibri" w:cs="Calibri"/>
                <w:color w:val="000000"/>
                <w:lang w:eastAsia="en-GB"/>
              </w:rPr>
            </w:pPr>
          </w:p>
        </w:tc>
        <w:tc>
          <w:tcPr>
            <w:tcW w:w="856" w:type="dxa"/>
            <w:shd w:val="clear" w:color="auto" w:fill="D9D9D9" w:themeFill="background1" w:themeFillShade="D9"/>
            <w:noWrap/>
            <w:vAlign w:val="center"/>
          </w:tcPr>
          <w:p w:rsidR="003130B0" w:rsidRPr="00BF6C7D" w:rsidRDefault="003130B0" w:rsidP="00BF6C7D">
            <w:pPr>
              <w:spacing w:after="0" w:line="240" w:lineRule="auto"/>
              <w:jc w:val="right"/>
              <w:rPr>
                <w:rFonts w:ascii="Times New Roman" w:eastAsia="Times New Roman" w:hAnsi="Times New Roman" w:cs="Times New Roman"/>
                <w:sz w:val="20"/>
                <w:szCs w:val="20"/>
                <w:lang w:eastAsia="en-GB"/>
              </w:rPr>
            </w:pPr>
          </w:p>
        </w:tc>
        <w:tc>
          <w:tcPr>
            <w:tcW w:w="1561" w:type="dxa"/>
            <w:shd w:val="clear" w:color="auto" w:fill="D9D9D9" w:themeFill="background1" w:themeFillShade="D9"/>
            <w:noWrap/>
            <w:vAlign w:val="center"/>
          </w:tcPr>
          <w:p w:rsidR="003130B0" w:rsidRPr="00BF6C7D" w:rsidRDefault="003130B0" w:rsidP="00BF6C7D">
            <w:pPr>
              <w:spacing w:after="0" w:line="240" w:lineRule="auto"/>
              <w:jc w:val="right"/>
              <w:rPr>
                <w:rFonts w:ascii="Times New Roman" w:eastAsia="Times New Roman" w:hAnsi="Times New Roman" w:cs="Times New Roman"/>
                <w:sz w:val="20"/>
                <w:szCs w:val="20"/>
                <w:lang w:eastAsia="en-GB"/>
              </w:rPr>
            </w:pPr>
          </w:p>
        </w:tc>
        <w:tc>
          <w:tcPr>
            <w:tcW w:w="1334" w:type="dxa"/>
            <w:shd w:val="clear" w:color="auto" w:fill="auto"/>
            <w:noWrap/>
            <w:vAlign w:val="center"/>
          </w:tcPr>
          <w:p w:rsidR="003130B0"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-0.03</w:t>
            </w:r>
          </w:p>
        </w:tc>
        <w:tc>
          <w:tcPr>
            <w:tcW w:w="1420" w:type="dxa"/>
            <w:shd w:val="clear" w:color="auto" w:fill="auto"/>
            <w:vAlign w:val="center"/>
          </w:tcPr>
          <w:p w:rsidR="003130B0"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-0.31 to 0.25</w:t>
            </w:r>
          </w:p>
        </w:tc>
      </w:tr>
      <w:tr w:rsidR="003130B0" w:rsidRPr="00BF6C7D" w:rsidTr="003130B0">
        <w:trPr>
          <w:trHeight w:val="288"/>
        </w:trPr>
        <w:tc>
          <w:tcPr>
            <w:tcW w:w="3118" w:type="dxa"/>
            <w:vMerge/>
            <w:shd w:val="clear" w:color="auto" w:fill="auto"/>
            <w:noWrap/>
            <w:vAlign w:val="center"/>
          </w:tcPr>
          <w:p w:rsidR="003130B0" w:rsidRPr="00BF6C7D" w:rsidRDefault="003130B0" w:rsidP="00BF6C7D">
            <w:pPr>
              <w:spacing w:after="0" w:line="240" w:lineRule="auto"/>
              <w:jc w:val="right"/>
              <w:rPr>
                <w:rFonts w:ascii="Calibri" w:eastAsia="Times New Roman" w:hAnsi="Calibri" w:cs="Calibri"/>
                <w:color w:val="000000"/>
                <w:lang w:eastAsia="en-GB"/>
              </w:rPr>
            </w:pPr>
          </w:p>
        </w:tc>
        <w:tc>
          <w:tcPr>
            <w:tcW w:w="1630" w:type="dxa"/>
            <w:shd w:val="clear" w:color="auto" w:fill="auto"/>
            <w:noWrap/>
            <w:vAlign w:val="center"/>
          </w:tcPr>
          <w:p w:rsidR="003130B0" w:rsidRPr="00BF6C7D" w:rsidRDefault="003130B0"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Autumn</w:t>
            </w:r>
          </w:p>
        </w:tc>
        <w:tc>
          <w:tcPr>
            <w:tcW w:w="2027" w:type="dxa"/>
            <w:shd w:val="clear" w:color="auto" w:fill="D9D9D9" w:themeFill="background1" w:themeFillShade="D9"/>
            <w:noWrap/>
            <w:vAlign w:val="center"/>
          </w:tcPr>
          <w:p w:rsidR="003130B0" w:rsidRPr="00BF6C7D" w:rsidRDefault="003130B0" w:rsidP="00BF6C7D">
            <w:pPr>
              <w:spacing w:after="0" w:line="240" w:lineRule="auto"/>
              <w:jc w:val="right"/>
              <w:rPr>
                <w:rFonts w:ascii="Calibri" w:eastAsia="Times New Roman" w:hAnsi="Calibri" w:cs="Calibri"/>
                <w:color w:val="000000"/>
                <w:lang w:eastAsia="en-GB"/>
              </w:rPr>
            </w:pPr>
          </w:p>
        </w:tc>
        <w:tc>
          <w:tcPr>
            <w:tcW w:w="2002" w:type="dxa"/>
            <w:shd w:val="clear" w:color="auto" w:fill="D9D9D9" w:themeFill="background1" w:themeFillShade="D9"/>
            <w:noWrap/>
            <w:vAlign w:val="center"/>
          </w:tcPr>
          <w:p w:rsidR="003130B0" w:rsidRPr="00BF6C7D" w:rsidRDefault="003130B0" w:rsidP="00BF6C7D">
            <w:pPr>
              <w:spacing w:after="0" w:line="240" w:lineRule="auto"/>
              <w:jc w:val="right"/>
              <w:rPr>
                <w:rFonts w:ascii="Calibri" w:eastAsia="Times New Roman" w:hAnsi="Calibri" w:cs="Calibri"/>
                <w:color w:val="000000"/>
                <w:lang w:eastAsia="en-GB"/>
              </w:rPr>
            </w:pPr>
          </w:p>
        </w:tc>
        <w:tc>
          <w:tcPr>
            <w:tcW w:w="856" w:type="dxa"/>
            <w:shd w:val="clear" w:color="auto" w:fill="D9D9D9" w:themeFill="background1" w:themeFillShade="D9"/>
            <w:noWrap/>
            <w:vAlign w:val="center"/>
          </w:tcPr>
          <w:p w:rsidR="003130B0" w:rsidRPr="00BF6C7D" w:rsidRDefault="003130B0" w:rsidP="00BF6C7D">
            <w:pPr>
              <w:spacing w:after="0" w:line="240" w:lineRule="auto"/>
              <w:jc w:val="right"/>
              <w:rPr>
                <w:rFonts w:ascii="Times New Roman" w:eastAsia="Times New Roman" w:hAnsi="Times New Roman" w:cs="Times New Roman"/>
                <w:sz w:val="20"/>
                <w:szCs w:val="20"/>
                <w:lang w:eastAsia="en-GB"/>
              </w:rPr>
            </w:pPr>
          </w:p>
        </w:tc>
        <w:tc>
          <w:tcPr>
            <w:tcW w:w="1561" w:type="dxa"/>
            <w:shd w:val="clear" w:color="auto" w:fill="D9D9D9" w:themeFill="background1" w:themeFillShade="D9"/>
            <w:noWrap/>
            <w:vAlign w:val="center"/>
          </w:tcPr>
          <w:p w:rsidR="003130B0" w:rsidRPr="00BF6C7D" w:rsidRDefault="003130B0" w:rsidP="00BF6C7D">
            <w:pPr>
              <w:spacing w:after="0" w:line="240" w:lineRule="auto"/>
              <w:jc w:val="right"/>
              <w:rPr>
                <w:rFonts w:ascii="Times New Roman" w:eastAsia="Times New Roman" w:hAnsi="Times New Roman" w:cs="Times New Roman"/>
                <w:sz w:val="20"/>
                <w:szCs w:val="20"/>
                <w:lang w:eastAsia="en-GB"/>
              </w:rPr>
            </w:pPr>
          </w:p>
        </w:tc>
        <w:tc>
          <w:tcPr>
            <w:tcW w:w="1334" w:type="dxa"/>
            <w:shd w:val="clear" w:color="auto" w:fill="auto"/>
            <w:noWrap/>
            <w:vAlign w:val="center"/>
          </w:tcPr>
          <w:p w:rsidR="003130B0"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-0.12</w:t>
            </w:r>
          </w:p>
        </w:tc>
        <w:tc>
          <w:tcPr>
            <w:tcW w:w="1420" w:type="dxa"/>
            <w:shd w:val="clear" w:color="auto" w:fill="auto"/>
            <w:vAlign w:val="center"/>
          </w:tcPr>
          <w:p w:rsidR="003130B0" w:rsidRPr="00BF6C7D" w:rsidRDefault="003F2A2B"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-0.30 to 0.05</w:t>
            </w:r>
          </w:p>
        </w:tc>
      </w:tr>
      <w:tr w:rsidR="00AA52E8" w:rsidRPr="00BF6C7D" w:rsidTr="006D7D2D">
        <w:trPr>
          <w:trHeight w:val="288"/>
        </w:trPr>
        <w:tc>
          <w:tcPr>
            <w:tcW w:w="3118" w:type="dxa"/>
            <w:vMerge w:val="restart"/>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Number of days with exacerbation prior to consulting</w:t>
            </w:r>
          </w:p>
        </w:tc>
        <w:tc>
          <w:tcPr>
            <w:tcW w:w="1630" w:type="dxa"/>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1 to 6 days</w:t>
            </w:r>
          </w:p>
        </w:tc>
        <w:tc>
          <w:tcPr>
            <w:tcW w:w="2027"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p>
        </w:tc>
        <w:tc>
          <w:tcPr>
            <w:tcW w:w="2002"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p>
        </w:tc>
        <w:tc>
          <w:tcPr>
            <w:tcW w:w="856"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1561"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2754" w:type="dxa"/>
            <w:gridSpan w:val="2"/>
            <w:shd w:val="clear" w:color="auto" w:fill="auto"/>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r>
      <w:tr w:rsidR="00AA52E8" w:rsidRPr="00BF6C7D" w:rsidTr="003130B0">
        <w:trPr>
          <w:trHeight w:val="288"/>
        </w:trPr>
        <w:tc>
          <w:tcPr>
            <w:tcW w:w="3118" w:type="dxa"/>
            <w:vMerge/>
            <w:shd w:val="clear" w:color="auto" w:fill="auto"/>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1630" w:type="dxa"/>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7 to 13 days</w:t>
            </w:r>
          </w:p>
        </w:tc>
        <w:tc>
          <w:tcPr>
            <w:tcW w:w="2027"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p>
        </w:tc>
        <w:tc>
          <w:tcPr>
            <w:tcW w:w="2002"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856"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1561"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1334" w:type="dxa"/>
            <w:shd w:val="clear" w:color="auto" w:fill="auto"/>
            <w:noWrap/>
            <w:vAlign w:val="center"/>
          </w:tcPr>
          <w:p w:rsidR="00AA52E8" w:rsidRPr="00BF6C7D" w:rsidRDefault="003D6AA5"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-0.00</w:t>
            </w:r>
          </w:p>
        </w:tc>
        <w:tc>
          <w:tcPr>
            <w:tcW w:w="1420" w:type="dxa"/>
            <w:shd w:val="clear" w:color="auto" w:fill="auto"/>
            <w:noWrap/>
            <w:vAlign w:val="center"/>
          </w:tcPr>
          <w:p w:rsidR="00AA52E8" w:rsidRPr="00BF6C7D" w:rsidRDefault="003D6AA5"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-0.16 to 0.16</w:t>
            </w:r>
          </w:p>
        </w:tc>
      </w:tr>
      <w:tr w:rsidR="00AA52E8" w:rsidRPr="00BF6C7D" w:rsidTr="003130B0">
        <w:trPr>
          <w:trHeight w:val="288"/>
        </w:trPr>
        <w:tc>
          <w:tcPr>
            <w:tcW w:w="3118" w:type="dxa"/>
            <w:vMerge/>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p>
        </w:tc>
        <w:tc>
          <w:tcPr>
            <w:tcW w:w="1630" w:type="dxa"/>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14+ days</w:t>
            </w:r>
          </w:p>
        </w:tc>
        <w:tc>
          <w:tcPr>
            <w:tcW w:w="2027"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p>
        </w:tc>
        <w:tc>
          <w:tcPr>
            <w:tcW w:w="2002"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856"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1561"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1334" w:type="dxa"/>
            <w:shd w:val="clear" w:color="auto" w:fill="auto"/>
            <w:noWrap/>
            <w:vAlign w:val="center"/>
          </w:tcPr>
          <w:p w:rsidR="00AA52E8" w:rsidRPr="00BF6C7D" w:rsidRDefault="003D6AA5"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0.08</w:t>
            </w:r>
          </w:p>
        </w:tc>
        <w:tc>
          <w:tcPr>
            <w:tcW w:w="1420" w:type="dxa"/>
            <w:shd w:val="clear" w:color="auto" w:fill="auto"/>
            <w:noWrap/>
            <w:vAlign w:val="center"/>
          </w:tcPr>
          <w:p w:rsidR="00AA52E8" w:rsidRPr="00BF6C7D" w:rsidRDefault="003D6AA5"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-0.11 to 0.27</w:t>
            </w:r>
          </w:p>
        </w:tc>
      </w:tr>
      <w:tr w:rsidR="00AA52E8" w:rsidRPr="00BF6C7D" w:rsidTr="003130B0">
        <w:trPr>
          <w:trHeight w:val="288"/>
        </w:trPr>
        <w:tc>
          <w:tcPr>
            <w:tcW w:w="4748" w:type="dxa"/>
            <w:gridSpan w:val="2"/>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Increased breathlessness</w:t>
            </w:r>
          </w:p>
        </w:tc>
        <w:tc>
          <w:tcPr>
            <w:tcW w:w="2027"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2002"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856"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1561"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1334" w:type="dxa"/>
            <w:shd w:val="clear" w:color="auto" w:fill="auto"/>
            <w:noWrap/>
            <w:vAlign w:val="center"/>
          </w:tcPr>
          <w:p w:rsidR="00AA52E8" w:rsidRPr="00BF6C7D" w:rsidRDefault="003D6AA5"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0.15</w:t>
            </w:r>
          </w:p>
        </w:tc>
        <w:tc>
          <w:tcPr>
            <w:tcW w:w="1420" w:type="dxa"/>
            <w:shd w:val="clear" w:color="auto" w:fill="auto"/>
            <w:noWrap/>
            <w:vAlign w:val="center"/>
          </w:tcPr>
          <w:p w:rsidR="00AA52E8" w:rsidRPr="00BF6C7D" w:rsidRDefault="003D6AA5"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-0.10 to 0.39</w:t>
            </w:r>
          </w:p>
        </w:tc>
      </w:tr>
      <w:tr w:rsidR="00AA52E8" w:rsidRPr="00BF6C7D" w:rsidTr="003130B0">
        <w:trPr>
          <w:trHeight w:val="288"/>
        </w:trPr>
        <w:tc>
          <w:tcPr>
            <w:tcW w:w="4748" w:type="dxa"/>
            <w:gridSpan w:val="2"/>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Increase sputum volume</w:t>
            </w:r>
          </w:p>
        </w:tc>
        <w:tc>
          <w:tcPr>
            <w:tcW w:w="2027"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2002"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856"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1561"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1334" w:type="dxa"/>
            <w:shd w:val="clear" w:color="auto" w:fill="auto"/>
            <w:noWrap/>
            <w:vAlign w:val="center"/>
          </w:tcPr>
          <w:p w:rsidR="00AA52E8" w:rsidRPr="00BF6C7D" w:rsidRDefault="003D6AA5"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-0.03</w:t>
            </w:r>
          </w:p>
        </w:tc>
        <w:tc>
          <w:tcPr>
            <w:tcW w:w="1420" w:type="dxa"/>
            <w:shd w:val="clear" w:color="auto" w:fill="auto"/>
            <w:noWrap/>
            <w:vAlign w:val="center"/>
          </w:tcPr>
          <w:p w:rsidR="00AA52E8" w:rsidRPr="00BF6C7D" w:rsidRDefault="003D6AA5"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-0.20 to 0.14</w:t>
            </w:r>
          </w:p>
        </w:tc>
      </w:tr>
      <w:tr w:rsidR="00AA52E8" w:rsidRPr="00BF6C7D" w:rsidTr="003130B0">
        <w:trPr>
          <w:trHeight w:val="288"/>
        </w:trPr>
        <w:tc>
          <w:tcPr>
            <w:tcW w:w="4748" w:type="dxa"/>
            <w:gridSpan w:val="2"/>
            <w:shd w:val="clear" w:color="auto" w:fill="auto"/>
            <w:noWrap/>
            <w:vAlign w:val="center"/>
            <w:hideMark/>
          </w:tcPr>
          <w:p w:rsidR="00AA52E8" w:rsidRPr="00BF6C7D" w:rsidRDefault="00AA52E8" w:rsidP="00BF6C7D">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lastRenderedPageBreak/>
              <w:t>Increased sputum purulence</w:t>
            </w:r>
          </w:p>
        </w:tc>
        <w:tc>
          <w:tcPr>
            <w:tcW w:w="2027"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2002"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856"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1561" w:type="dxa"/>
            <w:shd w:val="clear" w:color="auto" w:fill="D9D9D9" w:themeFill="background1" w:themeFillShade="D9"/>
            <w:noWrap/>
            <w:vAlign w:val="center"/>
            <w:hideMark/>
          </w:tcPr>
          <w:p w:rsidR="00AA52E8" w:rsidRPr="00BF6C7D" w:rsidRDefault="00AA52E8" w:rsidP="00BF6C7D">
            <w:pPr>
              <w:spacing w:after="0" w:line="240" w:lineRule="auto"/>
              <w:jc w:val="right"/>
              <w:rPr>
                <w:rFonts w:ascii="Times New Roman" w:eastAsia="Times New Roman" w:hAnsi="Times New Roman" w:cs="Times New Roman"/>
                <w:sz w:val="20"/>
                <w:szCs w:val="20"/>
                <w:lang w:eastAsia="en-GB"/>
              </w:rPr>
            </w:pPr>
          </w:p>
        </w:tc>
        <w:tc>
          <w:tcPr>
            <w:tcW w:w="1334" w:type="dxa"/>
            <w:shd w:val="clear" w:color="auto" w:fill="auto"/>
            <w:noWrap/>
            <w:vAlign w:val="center"/>
          </w:tcPr>
          <w:p w:rsidR="00AA52E8" w:rsidRPr="00BF6C7D" w:rsidRDefault="003D6AA5"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0.13</w:t>
            </w:r>
          </w:p>
        </w:tc>
        <w:tc>
          <w:tcPr>
            <w:tcW w:w="1420" w:type="dxa"/>
            <w:shd w:val="clear" w:color="auto" w:fill="auto"/>
            <w:noWrap/>
            <w:vAlign w:val="center"/>
          </w:tcPr>
          <w:p w:rsidR="00AA52E8" w:rsidRPr="00BF6C7D" w:rsidRDefault="003D6AA5" w:rsidP="00BF6C7D">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-0.03 to 0.29</w:t>
            </w:r>
          </w:p>
        </w:tc>
      </w:tr>
    </w:tbl>
    <w:p w:rsidR="004E0ADD" w:rsidRDefault="004E0ADD" w:rsidP="002557A2">
      <w:pPr>
        <w:jc w:val="both"/>
        <w:rPr>
          <w:b/>
        </w:rPr>
      </w:pPr>
      <w:r w:rsidRPr="002557A2">
        <w:rPr>
          <w:sz w:val="20"/>
        </w:rPr>
        <w:t>*Block 1 = sociodemographic features (marginal r</w:t>
      </w:r>
      <w:r w:rsidRPr="002557A2">
        <w:rPr>
          <w:sz w:val="20"/>
          <w:vertAlign w:val="superscript"/>
        </w:rPr>
        <w:t>2</w:t>
      </w:r>
      <w:r w:rsidRPr="002557A2">
        <w:rPr>
          <w:sz w:val="20"/>
        </w:rPr>
        <w:t xml:space="preserve"> = 0.</w:t>
      </w:r>
      <w:r w:rsidR="004E4AC6">
        <w:rPr>
          <w:sz w:val="20"/>
        </w:rPr>
        <w:t>6</w:t>
      </w:r>
      <w:r w:rsidR="0024218D">
        <w:rPr>
          <w:sz w:val="20"/>
        </w:rPr>
        <w:t>21</w:t>
      </w:r>
      <w:r w:rsidRPr="002557A2">
        <w:rPr>
          <w:sz w:val="20"/>
        </w:rPr>
        <w:t>); Block 2 = sociodemographic and past medical history features (marginal r</w:t>
      </w:r>
      <w:r w:rsidRPr="002557A2">
        <w:rPr>
          <w:sz w:val="20"/>
          <w:vertAlign w:val="superscript"/>
        </w:rPr>
        <w:t xml:space="preserve">2 </w:t>
      </w:r>
      <w:r w:rsidRPr="002557A2">
        <w:rPr>
          <w:sz w:val="20"/>
        </w:rPr>
        <w:t>= 0.</w:t>
      </w:r>
      <w:r w:rsidR="004E4AC6">
        <w:rPr>
          <w:sz w:val="20"/>
        </w:rPr>
        <w:t>6</w:t>
      </w:r>
      <w:r w:rsidR="0024218D">
        <w:rPr>
          <w:sz w:val="20"/>
        </w:rPr>
        <w:t>61</w:t>
      </w:r>
      <w:r w:rsidRPr="002557A2">
        <w:rPr>
          <w:sz w:val="20"/>
        </w:rPr>
        <w:t>); Block 3 = sociodemographic, past medical history, and initial presenting features (marginal r</w:t>
      </w:r>
      <w:r w:rsidRPr="002557A2">
        <w:rPr>
          <w:sz w:val="20"/>
          <w:vertAlign w:val="superscript"/>
        </w:rPr>
        <w:t>2</w:t>
      </w:r>
      <w:r w:rsidRPr="002557A2">
        <w:rPr>
          <w:sz w:val="20"/>
        </w:rPr>
        <w:t xml:space="preserve"> = 0.</w:t>
      </w:r>
      <w:r w:rsidR="004E4AC6">
        <w:rPr>
          <w:sz w:val="20"/>
        </w:rPr>
        <w:t>66</w:t>
      </w:r>
      <w:r w:rsidR="0024218D">
        <w:rPr>
          <w:sz w:val="20"/>
        </w:rPr>
        <w:t>8</w:t>
      </w:r>
      <w:r w:rsidRPr="002557A2">
        <w:rPr>
          <w:sz w:val="20"/>
        </w:rPr>
        <w:t>). All models correct for the clustered nature of repeated observations within individuals within practices (1,947 observations within 649 individuals within 86 practices). All models are adjusted for trial arm,</w:t>
      </w:r>
      <w:r w:rsidR="002557A2" w:rsidRPr="002557A2">
        <w:rPr>
          <w:sz w:val="20"/>
        </w:rPr>
        <w:t xml:space="preserve"> CCQ total score</w:t>
      </w:r>
      <w:r w:rsidR="002A7272">
        <w:rPr>
          <w:sz w:val="20"/>
        </w:rPr>
        <w:t xml:space="preserve"> at the index consultation,</w:t>
      </w:r>
      <w:r w:rsidRPr="002557A2">
        <w:rPr>
          <w:sz w:val="20"/>
        </w:rPr>
        <w:t xml:space="preserve"> antibiotic prescribing at the index consultation, and oral corticosteroid prescribing at the index consultation (marginal r</w:t>
      </w:r>
      <w:r w:rsidRPr="002557A2">
        <w:rPr>
          <w:sz w:val="20"/>
          <w:vertAlign w:val="superscript"/>
        </w:rPr>
        <w:t>2</w:t>
      </w:r>
      <w:r w:rsidRPr="002557A2">
        <w:rPr>
          <w:sz w:val="20"/>
        </w:rPr>
        <w:t xml:space="preserve"> for this initial model = 0.</w:t>
      </w:r>
      <w:r w:rsidR="004E4AC6">
        <w:rPr>
          <w:sz w:val="20"/>
        </w:rPr>
        <w:t>5</w:t>
      </w:r>
      <w:r w:rsidR="0024218D">
        <w:rPr>
          <w:sz w:val="20"/>
        </w:rPr>
        <w:t>94</w:t>
      </w:r>
      <w:r w:rsidRPr="002557A2">
        <w:rPr>
          <w:sz w:val="20"/>
        </w:rPr>
        <w:t>).</w:t>
      </w:r>
      <w:r>
        <w:rPr>
          <w:b/>
        </w:rPr>
        <w:br w:type="page"/>
      </w:r>
    </w:p>
    <w:p w:rsidR="00013BFC" w:rsidRDefault="00013BFC" w:rsidP="006C003B">
      <w:r>
        <w:rPr>
          <w:b/>
        </w:rPr>
        <w:lastRenderedPageBreak/>
        <w:t xml:space="preserve">Table </w:t>
      </w:r>
      <w:r w:rsidR="00543574">
        <w:rPr>
          <w:b/>
        </w:rPr>
        <w:t>S</w:t>
      </w:r>
      <w:r w:rsidR="00596B9D">
        <w:rPr>
          <w:b/>
        </w:rPr>
        <w:t>1</w:t>
      </w:r>
      <w:r>
        <w:rPr>
          <w:b/>
        </w:rPr>
        <w:t>b</w:t>
      </w:r>
      <w:r w:rsidR="004E0ADD" w:rsidRPr="004E0ADD">
        <w:t xml:space="preserve"> </w:t>
      </w:r>
      <w:r w:rsidR="004E0ADD">
        <w:t xml:space="preserve">Multivariable models (Blocks 4 to </w:t>
      </w:r>
      <w:proofErr w:type="gramStart"/>
      <w:r w:rsidR="004E0ADD">
        <w:t>6)*</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2013"/>
        <w:gridCol w:w="681"/>
        <w:gridCol w:w="1502"/>
        <w:gridCol w:w="681"/>
        <w:gridCol w:w="1552"/>
        <w:gridCol w:w="681"/>
        <w:gridCol w:w="1420"/>
      </w:tblGrid>
      <w:tr w:rsidR="0032230D" w:rsidRPr="001F3DC2" w:rsidTr="003130B0">
        <w:trPr>
          <w:trHeight w:val="288"/>
        </w:trPr>
        <w:tc>
          <w:tcPr>
            <w:tcW w:w="2457" w:type="pct"/>
            <w:gridSpan w:val="2"/>
            <w:vMerge w:val="restart"/>
            <w:shd w:val="clear" w:color="auto" w:fill="auto"/>
            <w:noWrap/>
            <w:vAlign w:val="center"/>
            <w:hideMark/>
          </w:tcPr>
          <w:p w:rsidR="0032230D" w:rsidRPr="0032230D" w:rsidRDefault="0032230D" w:rsidP="001F3DC2">
            <w:pPr>
              <w:spacing w:after="0" w:line="240" w:lineRule="auto"/>
              <w:jc w:val="right"/>
              <w:rPr>
                <w:rFonts w:ascii="Calibri" w:eastAsia="Times New Roman" w:hAnsi="Calibri" w:cs="Calibri"/>
                <w:b/>
                <w:color w:val="000000"/>
                <w:lang w:eastAsia="en-GB"/>
              </w:rPr>
            </w:pPr>
            <w:r w:rsidRPr="0032230D">
              <w:rPr>
                <w:rFonts w:ascii="Calibri" w:eastAsia="Times New Roman" w:hAnsi="Calibri" w:cs="Calibri"/>
                <w:b/>
                <w:color w:val="000000"/>
                <w:lang w:eastAsia="en-GB"/>
              </w:rPr>
              <w:t>Variable</w:t>
            </w:r>
          </w:p>
        </w:tc>
        <w:tc>
          <w:tcPr>
            <w:tcW w:w="828" w:type="pct"/>
            <w:gridSpan w:val="2"/>
            <w:shd w:val="clear" w:color="auto" w:fill="auto"/>
            <w:noWrap/>
            <w:vAlign w:val="center"/>
            <w:hideMark/>
          </w:tcPr>
          <w:p w:rsidR="0032230D" w:rsidRPr="0032230D" w:rsidRDefault="0032230D" w:rsidP="001F3DC2">
            <w:pPr>
              <w:spacing w:after="0" w:line="240" w:lineRule="auto"/>
              <w:jc w:val="right"/>
              <w:rPr>
                <w:rFonts w:ascii="Calibri" w:eastAsia="Times New Roman" w:hAnsi="Calibri" w:cs="Calibri"/>
                <w:b/>
                <w:color w:val="000000"/>
                <w:lang w:eastAsia="en-GB"/>
              </w:rPr>
            </w:pPr>
            <w:r w:rsidRPr="0032230D">
              <w:rPr>
                <w:rFonts w:ascii="Calibri" w:eastAsia="Times New Roman" w:hAnsi="Calibri" w:cs="Calibri"/>
                <w:b/>
                <w:color w:val="000000"/>
                <w:lang w:eastAsia="en-GB"/>
              </w:rPr>
              <w:t>Block 4</w:t>
            </w:r>
          </w:p>
        </w:tc>
        <w:tc>
          <w:tcPr>
            <w:tcW w:w="890" w:type="pct"/>
            <w:gridSpan w:val="2"/>
            <w:shd w:val="clear" w:color="auto" w:fill="auto"/>
            <w:noWrap/>
            <w:vAlign w:val="center"/>
            <w:hideMark/>
          </w:tcPr>
          <w:p w:rsidR="0032230D" w:rsidRPr="0032230D" w:rsidRDefault="0032230D" w:rsidP="001F3DC2">
            <w:pPr>
              <w:spacing w:after="0" w:line="240" w:lineRule="auto"/>
              <w:jc w:val="right"/>
              <w:rPr>
                <w:rFonts w:ascii="Calibri" w:eastAsia="Times New Roman" w:hAnsi="Calibri" w:cs="Calibri"/>
                <w:b/>
                <w:color w:val="000000"/>
                <w:lang w:eastAsia="en-GB"/>
              </w:rPr>
            </w:pPr>
            <w:r w:rsidRPr="0032230D">
              <w:rPr>
                <w:rFonts w:ascii="Calibri" w:eastAsia="Times New Roman" w:hAnsi="Calibri" w:cs="Calibri"/>
                <w:b/>
                <w:color w:val="000000"/>
                <w:lang w:eastAsia="en-GB"/>
              </w:rPr>
              <w:t>Block 5</w:t>
            </w:r>
          </w:p>
        </w:tc>
        <w:tc>
          <w:tcPr>
            <w:tcW w:w="824" w:type="pct"/>
            <w:gridSpan w:val="2"/>
            <w:shd w:val="clear" w:color="auto" w:fill="auto"/>
            <w:noWrap/>
            <w:vAlign w:val="center"/>
            <w:hideMark/>
          </w:tcPr>
          <w:p w:rsidR="0032230D" w:rsidRPr="0032230D" w:rsidRDefault="0032230D" w:rsidP="001F3DC2">
            <w:pPr>
              <w:spacing w:after="0" w:line="240" w:lineRule="auto"/>
              <w:jc w:val="right"/>
              <w:rPr>
                <w:rFonts w:ascii="Calibri" w:eastAsia="Times New Roman" w:hAnsi="Calibri" w:cs="Calibri"/>
                <w:b/>
                <w:color w:val="000000"/>
                <w:lang w:eastAsia="en-GB"/>
              </w:rPr>
            </w:pPr>
            <w:r w:rsidRPr="0032230D">
              <w:rPr>
                <w:rFonts w:ascii="Calibri" w:eastAsia="Times New Roman" w:hAnsi="Calibri" w:cs="Calibri"/>
                <w:b/>
                <w:color w:val="000000"/>
                <w:lang w:eastAsia="en-GB"/>
              </w:rPr>
              <w:t>Block 6</w:t>
            </w:r>
          </w:p>
        </w:tc>
      </w:tr>
      <w:tr w:rsidR="0032230D" w:rsidRPr="001F3DC2" w:rsidTr="003130B0">
        <w:trPr>
          <w:trHeight w:val="288"/>
        </w:trPr>
        <w:tc>
          <w:tcPr>
            <w:tcW w:w="2457" w:type="pct"/>
            <w:gridSpan w:val="2"/>
            <w:vMerge/>
            <w:shd w:val="clear" w:color="auto" w:fill="auto"/>
            <w:noWrap/>
            <w:vAlign w:val="center"/>
            <w:hideMark/>
          </w:tcPr>
          <w:p w:rsidR="0032230D" w:rsidRPr="001F3DC2" w:rsidRDefault="0032230D" w:rsidP="001F3DC2">
            <w:pPr>
              <w:spacing w:after="0" w:line="240" w:lineRule="auto"/>
              <w:jc w:val="right"/>
              <w:rPr>
                <w:rFonts w:ascii="Times New Roman" w:eastAsia="Times New Roman" w:hAnsi="Times New Roman" w:cs="Times New Roman"/>
                <w:sz w:val="20"/>
                <w:szCs w:val="20"/>
                <w:lang w:eastAsia="en-GB"/>
              </w:rPr>
            </w:pPr>
          </w:p>
        </w:tc>
        <w:tc>
          <w:tcPr>
            <w:tcW w:w="244" w:type="pct"/>
            <w:shd w:val="clear" w:color="auto" w:fill="auto"/>
            <w:noWrap/>
            <w:vAlign w:val="center"/>
            <w:hideMark/>
          </w:tcPr>
          <w:p w:rsidR="0032230D" w:rsidRPr="0032230D" w:rsidRDefault="0032230D" w:rsidP="001F3DC2">
            <w:pPr>
              <w:spacing w:after="0" w:line="240" w:lineRule="auto"/>
              <w:jc w:val="right"/>
              <w:rPr>
                <w:rFonts w:ascii="Calibri" w:eastAsia="Times New Roman" w:hAnsi="Calibri" w:cs="Calibri"/>
                <w:b/>
                <w:color w:val="000000"/>
                <w:lang w:eastAsia="en-GB"/>
              </w:rPr>
            </w:pPr>
            <w:r w:rsidRPr="0032230D">
              <w:rPr>
                <w:rFonts w:ascii="Calibri" w:eastAsia="Times New Roman" w:hAnsi="Calibri" w:cs="Calibri"/>
                <w:b/>
                <w:color w:val="000000"/>
                <w:lang w:eastAsia="en-GB"/>
              </w:rPr>
              <w:t>AMD</w:t>
            </w:r>
          </w:p>
        </w:tc>
        <w:tc>
          <w:tcPr>
            <w:tcW w:w="584" w:type="pct"/>
            <w:shd w:val="clear" w:color="auto" w:fill="auto"/>
            <w:noWrap/>
            <w:vAlign w:val="center"/>
            <w:hideMark/>
          </w:tcPr>
          <w:p w:rsidR="0032230D" w:rsidRPr="0032230D" w:rsidRDefault="0032230D" w:rsidP="001F3DC2">
            <w:pPr>
              <w:spacing w:after="0" w:line="240" w:lineRule="auto"/>
              <w:jc w:val="right"/>
              <w:rPr>
                <w:rFonts w:ascii="Calibri" w:eastAsia="Times New Roman" w:hAnsi="Calibri" w:cs="Calibri"/>
                <w:b/>
                <w:color w:val="000000"/>
                <w:lang w:eastAsia="en-GB"/>
              </w:rPr>
            </w:pPr>
            <w:r w:rsidRPr="0032230D">
              <w:rPr>
                <w:rFonts w:ascii="Calibri" w:eastAsia="Times New Roman" w:hAnsi="Calibri" w:cs="Calibri"/>
                <w:b/>
                <w:color w:val="000000"/>
                <w:lang w:eastAsia="en-GB"/>
              </w:rPr>
              <w:t>95% CI</w:t>
            </w:r>
          </w:p>
        </w:tc>
        <w:tc>
          <w:tcPr>
            <w:tcW w:w="286" w:type="pct"/>
            <w:shd w:val="clear" w:color="auto" w:fill="auto"/>
            <w:noWrap/>
            <w:vAlign w:val="center"/>
            <w:hideMark/>
          </w:tcPr>
          <w:p w:rsidR="0032230D" w:rsidRPr="0032230D" w:rsidRDefault="0032230D" w:rsidP="001F3DC2">
            <w:pPr>
              <w:spacing w:after="0" w:line="240" w:lineRule="auto"/>
              <w:jc w:val="right"/>
              <w:rPr>
                <w:rFonts w:ascii="Calibri" w:eastAsia="Times New Roman" w:hAnsi="Calibri" w:cs="Calibri"/>
                <w:b/>
                <w:color w:val="000000"/>
                <w:lang w:eastAsia="en-GB"/>
              </w:rPr>
            </w:pPr>
            <w:r w:rsidRPr="0032230D">
              <w:rPr>
                <w:rFonts w:ascii="Calibri" w:eastAsia="Times New Roman" w:hAnsi="Calibri" w:cs="Calibri"/>
                <w:b/>
                <w:color w:val="000000"/>
                <w:lang w:eastAsia="en-GB"/>
              </w:rPr>
              <w:t>AMD</w:t>
            </w:r>
          </w:p>
        </w:tc>
        <w:tc>
          <w:tcPr>
            <w:tcW w:w="604" w:type="pct"/>
            <w:shd w:val="clear" w:color="auto" w:fill="auto"/>
            <w:noWrap/>
            <w:vAlign w:val="center"/>
            <w:hideMark/>
          </w:tcPr>
          <w:p w:rsidR="0032230D" w:rsidRPr="0032230D" w:rsidRDefault="0032230D" w:rsidP="001F3DC2">
            <w:pPr>
              <w:spacing w:after="0" w:line="240" w:lineRule="auto"/>
              <w:jc w:val="right"/>
              <w:rPr>
                <w:rFonts w:ascii="Calibri" w:eastAsia="Times New Roman" w:hAnsi="Calibri" w:cs="Calibri"/>
                <w:b/>
                <w:color w:val="000000"/>
                <w:lang w:eastAsia="en-GB"/>
              </w:rPr>
            </w:pPr>
            <w:r w:rsidRPr="0032230D">
              <w:rPr>
                <w:rFonts w:ascii="Calibri" w:eastAsia="Times New Roman" w:hAnsi="Calibri" w:cs="Calibri"/>
                <w:b/>
                <w:color w:val="000000"/>
                <w:lang w:eastAsia="en-GB"/>
              </w:rPr>
              <w:t>95% CI</w:t>
            </w:r>
          </w:p>
        </w:tc>
        <w:tc>
          <w:tcPr>
            <w:tcW w:w="286" w:type="pct"/>
            <w:shd w:val="clear" w:color="auto" w:fill="auto"/>
            <w:noWrap/>
            <w:vAlign w:val="center"/>
            <w:hideMark/>
          </w:tcPr>
          <w:p w:rsidR="0032230D" w:rsidRPr="0032230D" w:rsidRDefault="0032230D" w:rsidP="001F3DC2">
            <w:pPr>
              <w:spacing w:after="0" w:line="240" w:lineRule="auto"/>
              <w:jc w:val="right"/>
              <w:rPr>
                <w:rFonts w:ascii="Calibri" w:eastAsia="Times New Roman" w:hAnsi="Calibri" w:cs="Calibri"/>
                <w:b/>
                <w:color w:val="000000"/>
                <w:lang w:eastAsia="en-GB"/>
              </w:rPr>
            </w:pPr>
            <w:r w:rsidRPr="0032230D">
              <w:rPr>
                <w:rFonts w:ascii="Calibri" w:eastAsia="Times New Roman" w:hAnsi="Calibri" w:cs="Calibri"/>
                <w:b/>
                <w:color w:val="000000"/>
                <w:lang w:eastAsia="en-GB"/>
              </w:rPr>
              <w:t>AMD</w:t>
            </w:r>
          </w:p>
        </w:tc>
        <w:tc>
          <w:tcPr>
            <w:tcW w:w="538" w:type="pct"/>
            <w:shd w:val="clear" w:color="auto" w:fill="auto"/>
            <w:noWrap/>
            <w:vAlign w:val="center"/>
            <w:hideMark/>
          </w:tcPr>
          <w:p w:rsidR="0032230D" w:rsidRPr="0032230D" w:rsidRDefault="0032230D" w:rsidP="001F3DC2">
            <w:pPr>
              <w:spacing w:after="0" w:line="240" w:lineRule="auto"/>
              <w:jc w:val="right"/>
              <w:rPr>
                <w:rFonts w:ascii="Calibri" w:eastAsia="Times New Roman" w:hAnsi="Calibri" w:cs="Calibri"/>
                <w:b/>
                <w:color w:val="000000"/>
                <w:lang w:eastAsia="en-GB"/>
              </w:rPr>
            </w:pPr>
            <w:r w:rsidRPr="0032230D">
              <w:rPr>
                <w:rFonts w:ascii="Calibri" w:eastAsia="Times New Roman" w:hAnsi="Calibri" w:cs="Calibri"/>
                <w:b/>
                <w:color w:val="000000"/>
                <w:lang w:eastAsia="en-GB"/>
              </w:rPr>
              <w:t>95% CI</w:t>
            </w:r>
          </w:p>
        </w:tc>
      </w:tr>
      <w:tr w:rsidR="001F3DC2" w:rsidRPr="001F3DC2" w:rsidTr="003130B0">
        <w:trPr>
          <w:trHeight w:val="288"/>
        </w:trPr>
        <w:tc>
          <w:tcPr>
            <w:tcW w:w="2457" w:type="pct"/>
            <w:gridSpan w:val="2"/>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Age (per decade increase)</w:t>
            </w:r>
          </w:p>
        </w:tc>
        <w:tc>
          <w:tcPr>
            <w:tcW w:w="24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-0.02</w:t>
            </w:r>
          </w:p>
        </w:tc>
        <w:tc>
          <w:tcPr>
            <w:tcW w:w="58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-0.10 to 0.06</w:t>
            </w:r>
          </w:p>
        </w:tc>
        <w:tc>
          <w:tcPr>
            <w:tcW w:w="286"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-0.02</w:t>
            </w:r>
          </w:p>
        </w:tc>
        <w:tc>
          <w:tcPr>
            <w:tcW w:w="604"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-0.10 to 0.06</w:t>
            </w:r>
          </w:p>
        </w:tc>
        <w:tc>
          <w:tcPr>
            <w:tcW w:w="286" w:type="pct"/>
            <w:shd w:val="clear" w:color="auto" w:fill="auto"/>
            <w:noWrap/>
            <w:vAlign w:val="center"/>
          </w:tcPr>
          <w:p w:rsidR="001F3DC2" w:rsidRPr="001F3DC2"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-0.02</w:t>
            </w:r>
          </w:p>
        </w:tc>
        <w:tc>
          <w:tcPr>
            <w:tcW w:w="538" w:type="pct"/>
            <w:shd w:val="clear" w:color="auto" w:fill="auto"/>
            <w:noWrap/>
            <w:vAlign w:val="center"/>
          </w:tcPr>
          <w:p w:rsidR="001F3DC2" w:rsidRPr="001F3DC2"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-0.10 to 0.06</w:t>
            </w:r>
          </w:p>
        </w:tc>
      </w:tr>
      <w:tr w:rsidR="006D7D2D" w:rsidRPr="001F3DC2" w:rsidTr="003130B0">
        <w:trPr>
          <w:trHeight w:val="288"/>
        </w:trPr>
        <w:tc>
          <w:tcPr>
            <w:tcW w:w="1792" w:type="pct"/>
            <w:vMerge w:val="restart"/>
            <w:shd w:val="clear" w:color="auto" w:fill="auto"/>
            <w:noWrap/>
            <w:vAlign w:val="center"/>
            <w:hideMark/>
          </w:tcPr>
          <w:p w:rsidR="006D7D2D" w:rsidRPr="001F3DC2" w:rsidRDefault="006D7D2D"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Participant sex</w:t>
            </w:r>
          </w:p>
        </w:tc>
        <w:tc>
          <w:tcPr>
            <w:tcW w:w="666" w:type="pct"/>
            <w:shd w:val="clear" w:color="auto" w:fill="auto"/>
            <w:noWrap/>
            <w:vAlign w:val="center"/>
            <w:hideMark/>
          </w:tcPr>
          <w:p w:rsidR="006D7D2D" w:rsidRPr="001F3DC2" w:rsidRDefault="006D7D2D"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Male</w:t>
            </w:r>
          </w:p>
        </w:tc>
        <w:tc>
          <w:tcPr>
            <w:tcW w:w="828" w:type="pct"/>
            <w:gridSpan w:val="2"/>
            <w:shd w:val="clear" w:color="auto" w:fill="auto"/>
            <w:noWrap/>
            <w:vAlign w:val="center"/>
            <w:hideMark/>
          </w:tcPr>
          <w:p w:rsidR="006D7D2D" w:rsidRPr="001F3DC2" w:rsidRDefault="006D7D2D" w:rsidP="001F3DC2">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c>
          <w:tcPr>
            <w:tcW w:w="890" w:type="pct"/>
            <w:gridSpan w:val="2"/>
            <w:shd w:val="clear" w:color="auto" w:fill="auto"/>
            <w:noWrap/>
            <w:vAlign w:val="center"/>
            <w:hideMark/>
          </w:tcPr>
          <w:p w:rsidR="006D7D2D" w:rsidRPr="001F3DC2" w:rsidRDefault="006D7D2D" w:rsidP="001F3DC2">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c>
          <w:tcPr>
            <w:tcW w:w="824" w:type="pct"/>
            <w:gridSpan w:val="2"/>
            <w:shd w:val="clear" w:color="auto" w:fill="auto"/>
            <w:noWrap/>
            <w:vAlign w:val="center"/>
            <w:hideMark/>
          </w:tcPr>
          <w:p w:rsidR="006D7D2D" w:rsidRPr="001F3DC2" w:rsidRDefault="006D7D2D" w:rsidP="001F3DC2">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r>
      <w:tr w:rsidR="001F3DC2" w:rsidRPr="001F3DC2" w:rsidTr="003130B0">
        <w:trPr>
          <w:trHeight w:val="288"/>
        </w:trPr>
        <w:tc>
          <w:tcPr>
            <w:tcW w:w="1792" w:type="pct"/>
            <w:vMerge/>
            <w:shd w:val="clear" w:color="auto" w:fill="auto"/>
            <w:noWrap/>
            <w:vAlign w:val="center"/>
            <w:hideMark/>
          </w:tcPr>
          <w:p w:rsidR="001F3DC2" w:rsidRPr="001F3DC2" w:rsidRDefault="001F3DC2" w:rsidP="001F3DC2">
            <w:pPr>
              <w:spacing w:after="0" w:line="240" w:lineRule="auto"/>
              <w:jc w:val="right"/>
              <w:rPr>
                <w:rFonts w:ascii="Times New Roman" w:eastAsia="Times New Roman" w:hAnsi="Times New Roman" w:cs="Times New Roman"/>
                <w:sz w:val="20"/>
                <w:szCs w:val="20"/>
                <w:lang w:eastAsia="en-GB"/>
              </w:rPr>
            </w:pPr>
          </w:p>
        </w:tc>
        <w:tc>
          <w:tcPr>
            <w:tcW w:w="666" w:type="pct"/>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Female</w:t>
            </w:r>
          </w:p>
        </w:tc>
        <w:tc>
          <w:tcPr>
            <w:tcW w:w="24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-0.12</w:t>
            </w:r>
          </w:p>
        </w:tc>
        <w:tc>
          <w:tcPr>
            <w:tcW w:w="58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-0.26 to 0.03</w:t>
            </w:r>
          </w:p>
        </w:tc>
        <w:tc>
          <w:tcPr>
            <w:tcW w:w="286"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-0.12</w:t>
            </w:r>
          </w:p>
        </w:tc>
        <w:tc>
          <w:tcPr>
            <w:tcW w:w="604"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-0.26 to 0.02</w:t>
            </w:r>
          </w:p>
        </w:tc>
        <w:tc>
          <w:tcPr>
            <w:tcW w:w="286" w:type="pct"/>
            <w:shd w:val="clear" w:color="auto" w:fill="auto"/>
            <w:noWrap/>
            <w:vAlign w:val="center"/>
          </w:tcPr>
          <w:p w:rsidR="001F3DC2" w:rsidRPr="001F3DC2"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-0.13</w:t>
            </w:r>
          </w:p>
        </w:tc>
        <w:tc>
          <w:tcPr>
            <w:tcW w:w="538" w:type="pct"/>
            <w:shd w:val="clear" w:color="auto" w:fill="auto"/>
            <w:noWrap/>
            <w:vAlign w:val="center"/>
          </w:tcPr>
          <w:p w:rsidR="001F3DC2" w:rsidRPr="001F3DC2"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-0.27 to 0.02</w:t>
            </w:r>
          </w:p>
        </w:tc>
      </w:tr>
      <w:tr w:rsidR="001F3DC2" w:rsidRPr="001F3DC2" w:rsidTr="003130B0">
        <w:trPr>
          <w:trHeight w:val="288"/>
        </w:trPr>
        <w:tc>
          <w:tcPr>
            <w:tcW w:w="1792" w:type="pct"/>
            <w:vMerge w:val="restart"/>
            <w:shd w:val="clear" w:color="auto" w:fill="auto"/>
            <w:noWrap/>
            <w:vAlign w:val="center"/>
            <w:hideMark/>
          </w:tcPr>
          <w:p w:rsidR="001F3DC2" w:rsidRPr="001F3DC2" w:rsidRDefault="001F3DC2" w:rsidP="00F664DD">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 xml:space="preserve">Body Mass Index </w:t>
            </w:r>
            <w:r w:rsidR="00F664DD">
              <w:rPr>
                <w:rFonts w:ascii="Calibri" w:eastAsia="Times New Roman" w:hAnsi="Calibri" w:cs="Calibri"/>
                <w:color w:val="000000"/>
                <w:lang w:eastAsia="en-GB"/>
              </w:rPr>
              <w:t>category</w:t>
            </w:r>
          </w:p>
        </w:tc>
        <w:tc>
          <w:tcPr>
            <w:tcW w:w="666" w:type="pct"/>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Underweight</w:t>
            </w:r>
          </w:p>
        </w:tc>
        <w:tc>
          <w:tcPr>
            <w:tcW w:w="24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0.31</w:t>
            </w:r>
          </w:p>
        </w:tc>
        <w:tc>
          <w:tcPr>
            <w:tcW w:w="58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-0.07 to 0.68</w:t>
            </w:r>
          </w:p>
        </w:tc>
        <w:tc>
          <w:tcPr>
            <w:tcW w:w="286"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0.30</w:t>
            </w:r>
          </w:p>
        </w:tc>
        <w:tc>
          <w:tcPr>
            <w:tcW w:w="604"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-0.07 to 0.68</w:t>
            </w:r>
          </w:p>
        </w:tc>
        <w:tc>
          <w:tcPr>
            <w:tcW w:w="286" w:type="pct"/>
            <w:shd w:val="clear" w:color="auto" w:fill="auto"/>
            <w:noWrap/>
            <w:vAlign w:val="center"/>
          </w:tcPr>
          <w:p w:rsidR="001F3DC2" w:rsidRPr="001F3DC2"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0.26</w:t>
            </w:r>
          </w:p>
        </w:tc>
        <w:tc>
          <w:tcPr>
            <w:tcW w:w="538" w:type="pct"/>
            <w:shd w:val="clear" w:color="auto" w:fill="auto"/>
            <w:noWrap/>
            <w:vAlign w:val="center"/>
          </w:tcPr>
          <w:p w:rsidR="001F3DC2" w:rsidRPr="001F3DC2" w:rsidRDefault="009F6596" w:rsidP="00252690">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-0.12 to 0.64</w:t>
            </w:r>
          </w:p>
        </w:tc>
      </w:tr>
      <w:tr w:rsidR="006D7D2D" w:rsidRPr="001F3DC2" w:rsidTr="003130B0">
        <w:trPr>
          <w:trHeight w:val="288"/>
        </w:trPr>
        <w:tc>
          <w:tcPr>
            <w:tcW w:w="1792" w:type="pct"/>
            <w:vMerge/>
            <w:shd w:val="clear" w:color="auto" w:fill="auto"/>
            <w:noWrap/>
            <w:vAlign w:val="center"/>
            <w:hideMark/>
          </w:tcPr>
          <w:p w:rsidR="006D7D2D" w:rsidRPr="001F3DC2" w:rsidRDefault="006D7D2D" w:rsidP="001F3DC2">
            <w:pPr>
              <w:spacing w:after="0" w:line="240" w:lineRule="auto"/>
              <w:jc w:val="right"/>
              <w:rPr>
                <w:rFonts w:ascii="Calibri" w:eastAsia="Times New Roman" w:hAnsi="Calibri" w:cs="Calibri"/>
                <w:color w:val="000000"/>
                <w:lang w:eastAsia="en-GB"/>
              </w:rPr>
            </w:pPr>
          </w:p>
        </w:tc>
        <w:tc>
          <w:tcPr>
            <w:tcW w:w="666" w:type="pct"/>
            <w:shd w:val="clear" w:color="auto" w:fill="auto"/>
            <w:noWrap/>
            <w:vAlign w:val="center"/>
            <w:hideMark/>
          </w:tcPr>
          <w:p w:rsidR="006D7D2D" w:rsidRPr="001F3DC2" w:rsidRDefault="006D7D2D"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Healthy weight</w:t>
            </w:r>
          </w:p>
        </w:tc>
        <w:tc>
          <w:tcPr>
            <w:tcW w:w="828" w:type="pct"/>
            <w:gridSpan w:val="2"/>
            <w:shd w:val="clear" w:color="auto" w:fill="auto"/>
            <w:noWrap/>
            <w:vAlign w:val="center"/>
            <w:hideMark/>
          </w:tcPr>
          <w:p w:rsidR="006D7D2D" w:rsidRPr="001F3DC2" w:rsidRDefault="006D7D2D" w:rsidP="001F3DC2">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c>
          <w:tcPr>
            <w:tcW w:w="890" w:type="pct"/>
            <w:gridSpan w:val="2"/>
            <w:shd w:val="clear" w:color="auto" w:fill="auto"/>
            <w:noWrap/>
            <w:vAlign w:val="center"/>
            <w:hideMark/>
          </w:tcPr>
          <w:p w:rsidR="006D7D2D" w:rsidRPr="001F3DC2" w:rsidRDefault="006D7D2D" w:rsidP="001F3DC2">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c>
          <w:tcPr>
            <w:tcW w:w="824" w:type="pct"/>
            <w:gridSpan w:val="2"/>
            <w:shd w:val="clear" w:color="auto" w:fill="auto"/>
            <w:noWrap/>
            <w:vAlign w:val="center"/>
            <w:hideMark/>
          </w:tcPr>
          <w:p w:rsidR="006D7D2D" w:rsidRPr="001F3DC2" w:rsidRDefault="006D7D2D" w:rsidP="001F3DC2">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r>
      <w:tr w:rsidR="001F3DC2" w:rsidRPr="001F3DC2" w:rsidTr="003130B0">
        <w:trPr>
          <w:trHeight w:val="288"/>
        </w:trPr>
        <w:tc>
          <w:tcPr>
            <w:tcW w:w="1792" w:type="pct"/>
            <w:vMerge/>
            <w:shd w:val="clear" w:color="auto" w:fill="auto"/>
            <w:noWrap/>
            <w:vAlign w:val="center"/>
            <w:hideMark/>
          </w:tcPr>
          <w:p w:rsidR="001F3DC2" w:rsidRPr="001F3DC2" w:rsidRDefault="001F3DC2" w:rsidP="001F3DC2">
            <w:pPr>
              <w:spacing w:after="0" w:line="240" w:lineRule="auto"/>
              <w:jc w:val="right"/>
              <w:rPr>
                <w:rFonts w:ascii="Times New Roman" w:eastAsia="Times New Roman" w:hAnsi="Times New Roman" w:cs="Times New Roman"/>
                <w:sz w:val="20"/>
                <w:szCs w:val="20"/>
                <w:lang w:eastAsia="en-GB"/>
              </w:rPr>
            </w:pPr>
          </w:p>
        </w:tc>
        <w:tc>
          <w:tcPr>
            <w:tcW w:w="666" w:type="pct"/>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Overweight</w:t>
            </w:r>
          </w:p>
        </w:tc>
        <w:tc>
          <w:tcPr>
            <w:tcW w:w="24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0.07</w:t>
            </w:r>
          </w:p>
        </w:tc>
        <w:tc>
          <w:tcPr>
            <w:tcW w:w="58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-0.11 to 0.26</w:t>
            </w:r>
          </w:p>
        </w:tc>
        <w:tc>
          <w:tcPr>
            <w:tcW w:w="286"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0.08</w:t>
            </w:r>
          </w:p>
        </w:tc>
        <w:tc>
          <w:tcPr>
            <w:tcW w:w="604"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-0.10 to 0.26</w:t>
            </w:r>
          </w:p>
        </w:tc>
        <w:tc>
          <w:tcPr>
            <w:tcW w:w="286" w:type="pct"/>
            <w:shd w:val="clear" w:color="auto" w:fill="auto"/>
            <w:noWrap/>
            <w:vAlign w:val="center"/>
          </w:tcPr>
          <w:p w:rsidR="001F3DC2" w:rsidRPr="001F3DC2" w:rsidRDefault="009F6596" w:rsidP="00BF53F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0.09</w:t>
            </w:r>
          </w:p>
        </w:tc>
        <w:tc>
          <w:tcPr>
            <w:tcW w:w="538" w:type="pct"/>
            <w:shd w:val="clear" w:color="auto" w:fill="auto"/>
            <w:noWrap/>
            <w:vAlign w:val="center"/>
          </w:tcPr>
          <w:p w:rsidR="001F3DC2" w:rsidRPr="001F3DC2" w:rsidRDefault="009F6596" w:rsidP="00BF53F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-0.10 to 0.27</w:t>
            </w:r>
          </w:p>
        </w:tc>
      </w:tr>
      <w:tr w:rsidR="001F3DC2" w:rsidRPr="001F3DC2" w:rsidTr="003130B0">
        <w:trPr>
          <w:trHeight w:val="288"/>
        </w:trPr>
        <w:tc>
          <w:tcPr>
            <w:tcW w:w="1792" w:type="pct"/>
            <w:vMerge/>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p>
        </w:tc>
        <w:tc>
          <w:tcPr>
            <w:tcW w:w="666" w:type="pct"/>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Obese</w:t>
            </w:r>
          </w:p>
        </w:tc>
        <w:tc>
          <w:tcPr>
            <w:tcW w:w="24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0.22</w:t>
            </w:r>
          </w:p>
        </w:tc>
        <w:tc>
          <w:tcPr>
            <w:tcW w:w="58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0.03 to 0.41</w:t>
            </w:r>
          </w:p>
        </w:tc>
        <w:tc>
          <w:tcPr>
            <w:tcW w:w="286"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0.22</w:t>
            </w:r>
          </w:p>
        </w:tc>
        <w:tc>
          <w:tcPr>
            <w:tcW w:w="604"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0.03 to 0.41</w:t>
            </w:r>
          </w:p>
        </w:tc>
        <w:tc>
          <w:tcPr>
            <w:tcW w:w="286" w:type="pct"/>
            <w:shd w:val="clear" w:color="auto" w:fill="auto"/>
            <w:noWrap/>
            <w:vAlign w:val="center"/>
          </w:tcPr>
          <w:p w:rsidR="001F3DC2" w:rsidRPr="001F3DC2"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0.24</w:t>
            </w:r>
          </w:p>
        </w:tc>
        <w:tc>
          <w:tcPr>
            <w:tcW w:w="538" w:type="pct"/>
            <w:shd w:val="clear" w:color="auto" w:fill="auto"/>
            <w:noWrap/>
            <w:vAlign w:val="center"/>
          </w:tcPr>
          <w:p w:rsidR="001F3DC2" w:rsidRPr="001F3DC2"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0.05 to 0.42</w:t>
            </w:r>
          </w:p>
        </w:tc>
      </w:tr>
      <w:tr w:rsidR="006D7D2D" w:rsidRPr="001F3DC2" w:rsidTr="003130B0">
        <w:trPr>
          <w:trHeight w:val="288"/>
        </w:trPr>
        <w:tc>
          <w:tcPr>
            <w:tcW w:w="1792" w:type="pct"/>
            <w:vMerge w:val="restart"/>
            <w:shd w:val="clear" w:color="auto" w:fill="auto"/>
            <w:noWrap/>
            <w:vAlign w:val="center"/>
            <w:hideMark/>
          </w:tcPr>
          <w:p w:rsidR="006D7D2D" w:rsidRPr="001F3DC2" w:rsidRDefault="006D7D2D"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Smoking status</w:t>
            </w:r>
          </w:p>
        </w:tc>
        <w:tc>
          <w:tcPr>
            <w:tcW w:w="666" w:type="pct"/>
            <w:shd w:val="clear" w:color="auto" w:fill="auto"/>
            <w:noWrap/>
            <w:vAlign w:val="center"/>
            <w:hideMark/>
          </w:tcPr>
          <w:p w:rsidR="006D7D2D" w:rsidRPr="001F3DC2" w:rsidRDefault="006D7D2D"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Never smoked</w:t>
            </w:r>
          </w:p>
        </w:tc>
        <w:tc>
          <w:tcPr>
            <w:tcW w:w="828" w:type="pct"/>
            <w:gridSpan w:val="2"/>
            <w:shd w:val="clear" w:color="auto" w:fill="auto"/>
            <w:noWrap/>
            <w:vAlign w:val="center"/>
            <w:hideMark/>
          </w:tcPr>
          <w:p w:rsidR="006D7D2D" w:rsidRPr="001F3DC2" w:rsidRDefault="006D7D2D" w:rsidP="001F3DC2">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c>
          <w:tcPr>
            <w:tcW w:w="890" w:type="pct"/>
            <w:gridSpan w:val="2"/>
            <w:shd w:val="clear" w:color="auto" w:fill="auto"/>
            <w:noWrap/>
            <w:vAlign w:val="center"/>
            <w:hideMark/>
          </w:tcPr>
          <w:p w:rsidR="006D7D2D" w:rsidRPr="001F3DC2" w:rsidRDefault="006D7D2D" w:rsidP="001F3DC2">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c>
          <w:tcPr>
            <w:tcW w:w="824" w:type="pct"/>
            <w:gridSpan w:val="2"/>
            <w:shd w:val="clear" w:color="auto" w:fill="auto"/>
            <w:noWrap/>
            <w:vAlign w:val="center"/>
            <w:hideMark/>
          </w:tcPr>
          <w:p w:rsidR="006D7D2D" w:rsidRPr="001F3DC2" w:rsidRDefault="006D7D2D" w:rsidP="001F3DC2">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r>
      <w:tr w:rsidR="001F3DC2" w:rsidRPr="001F3DC2" w:rsidTr="003130B0">
        <w:trPr>
          <w:trHeight w:val="288"/>
        </w:trPr>
        <w:tc>
          <w:tcPr>
            <w:tcW w:w="1792" w:type="pct"/>
            <w:vMerge/>
            <w:shd w:val="clear" w:color="auto" w:fill="auto"/>
            <w:noWrap/>
            <w:vAlign w:val="center"/>
            <w:hideMark/>
          </w:tcPr>
          <w:p w:rsidR="001F3DC2" w:rsidRPr="001F3DC2" w:rsidRDefault="001F3DC2" w:rsidP="001F3DC2">
            <w:pPr>
              <w:spacing w:after="0" w:line="240" w:lineRule="auto"/>
              <w:jc w:val="right"/>
              <w:rPr>
                <w:rFonts w:ascii="Times New Roman" w:eastAsia="Times New Roman" w:hAnsi="Times New Roman" w:cs="Times New Roman"/>
                <w:sz w:val="20"/>
                <w:szCs w:val="20"/>
                <w:lang w:eastAsia="en-GB"/>
              </w:rPr>
            </w:pPr>
          </w:p>
        </w:tc>
        <w:tc>
          <w:tcPr>
            <w:tcW w:w="666" w:type="pct"/>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Ever smoked</w:t>
            </w:r>
          </w:p>
        </w:tc>
        <w:tc>
          <w:tcPr>
            <w:tcW w:w="24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0.12</w:t>
            </w:r>
          </w:p>
        </w:tc>
        <w:tc>
          <w:tcPr>
            <w:tcW w:w="58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-0.17 to 0.41</w:t>
            </w:r>
          </w:p>
        </w:tc>
        <w:tc>
          <w:tcPr>
            <w:tcW w:w="286"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0.12</w:t>
            </w:r>
          </w:p>
        </w:tc>
        <w:tc>
          <w:tcPr>
            <w:tcW w:w="604"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-0.17 to 0.41</w:t>
            </w:r>
          </w:p>
        </w:tc>
        <w:tc>
          <w:tcPr>
            <w:tcW w:w="286" w:type="pct"/>
            <w:shd w:val="clear" w:color="auto" w:fill="auto"/>
            <w:noWrap/>
            <w:vAlign w:val="center"/>
          </w:tcPr>
          <w:p w:rsidR="001F3DC2" w:rsidRPr="001F3DC2"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0.12</w:t>
            </w:r>
          </w:p>
        </w:tc>
        <w:tc>
          <w:tcPr>
            <w:tcW w:w="538" w:type="pct"/>
            <w:shd w:val="clear" w:color="auto" w:fill="auto"/>
            <w:noWrap/>
            <w:vAlign w:val="center"/>
          </w:tcPr>
          <w:p w:rsidR="001F3DC2" w:rsidRPr="001F3DC2" w:rsidRDefault="009F6596" w:rsidP="00BF53F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-0.16 to 0.41</w:t>
            </w:r>
          </w:p>
        </w:tc>
      </w:tr>
      <w:tr w:rsidR="001F3DC2" w:rsidRPr="001F3DC2" w:rsidTr="003130B0">
        <w:trPr>
          <w:trHeight w:val="288"/>
        </w:trPr>
        <w:tc>
          <w:tcPr>
            <w:tcW w:w="2457" w:type="pct"/>
            <w:gridSpan w:val="2"/>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Heart failure</w:t>
            </w:r>
          </w:p>
        </w:tc>
        <w:tc>
          <w:tcPr>
            <w:tcW w:w="24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0.07</w:t>
            </w:r>
          </w:p>
        </w:tc>
        <w:tc>
          <w:tcPr>
            <w:tcW w:w="58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-0.26 to 0.40</w:t>
            </w:r>
          </w:p>
        </w:tc>
        <w:tc>
          <w:tcPr>
            <w:tcW w:w="286"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0.04</w:t>
            </w:r>
          </w:p>
        </w:tc>
        <w:tc>
          <w:tcPr>
            <w:tcW w:w="604"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-0.29 to 0.37</w:t>
            </w:r>
          </w:p>
        </w:tc>
        <w:tc>
          <w:tcPr>
            <w:tcW w:w="286" w:type="pct"/>
            <w:shd w:val="clear" w:color="auto" w:fill="auto"/>
            <w:noWrap/>
            <w:vAlign w:val="center"/>
          </w:tcPr>
          <w:p w:rsidR="001F3DC2" w:rsidRPr="001F3DC2" w:rsidRDefault="009F6596" w:rsidP="00252690">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0.04</w:t>
            </w:r>
          </w:p>
        </w:tc>
        <w:tc>
          <w:tcPr>
            <w:tcW w:w="538" w:type="pct"/>
            <w:shd w:val="clear" w:color="auto" w:fill="auto"/>
            <w:noWrap/>
            <w:vAlign w:val="center"/>
          </w:tcPr>
          <w:p w:rsidR="001F3DC2" w:rsidRPr="001F3DC2"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-0.29 to 0.37</w:t>
            </w:r>
          </w:p>
        </w:tc>
      </w:tr>
      <w:tr w:rsidR="001F3DC2" w:rsidRPr="001F3DC2" w:rsidTr="003130B0">
        <w:trPr>
          <w:trHeight w:val="288"/>
        </w:trPr>
        <w:tc>
          <w:tcPr>
            <w:tcW w:w="2457" w:type="pct"/>
            <w:gridSpan w:val="2"/>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Chronic heart disease</w:t>
            </w:r>
          </w:p>
        </w:tc>
        <w:tc>
          <w:tcPr>
            <w:tcW w:w="24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0.03</w:t>
            </w:r>
          </w:p>
        </w:tc>
        <w:tc>
          <w:tcPr>
            <w:tcW w:w="58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-0.16 to 0.22</w:t>
            </w:r>
          </w:p>
        </w:tc>
        <w:tc>
          <w:tcPr>
            <w:tcW w:w="286"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0.04</w:t>
            </w:r>
          </w:p>
        </w:tc>
        <w:tc>
          <w:tcPr>
            <w:tcW w:w="604"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-0.15 to 0.23</w:t>
            </w:r>
          </w:p>
        </w:tc>
        <w:tc>
          <w:tcPr>
            <w:tcW w:w="286" w:type="pct"/>
            <w:shd w:val="clear" w:color="auto" w:fill="auto"/>
            <w:noWrap/>
            <w:vAlign w:val="center"/>
          </w:tcPr>
          <w:p w:rsidR="001F3DC2" w:rsidRPr="001F3DC2"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0.06</w:t>
            </w:r>
          </w:p>
        </w:tc>
        <w:tc>
          <w:tcPr>
            <w:tcW w:w="538" w:type="pct"/>
            <w:shd w:val="clear" w:color="auto" w:fill="auto"/>
            <w:noWrap/>
            <w:vAlign w:val="center"/>
          </w:tcPr>
          <w:p w:rsidR="001F3DC2" w:rsidRPr="001F3DC2" w:rsidRDefault="009F6596" w:rsidP="00BF53F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-0.13 to 0.25</w:t>
            </w:r>
          </w:p>
        </w:tc>
      </w:tr>
      <w:tr w:rsidR="001F3DC2" w:rsidRPr="001F3DC2" w:rsidTr="003130B0">
        <w:trPr>
          <w:trHeight w:val="288"/>
        </w:trPr>
        <w:tc>
          <w:tcPr>
            <w:tcW w:w="2457" w:type="pct"/>
            <w:gridSpan w:val="2"/>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Diabetes</w:t>
            </w:r>
          </w:p>
        </w:tc>
        <w:tc>
          <w:tcPr>
            <w:tcW w:w="24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0.15</w:t>
            </w:r>
          </w:p>
        </w:tc>
        <w:tc>
          <w:tcPr>
            <w:tcW w:w="58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-0.05 to 0.34</w:t>
            </w:r>
          </w:p>
        </w:tc>
        <w:tc>
          <w:tcPr>
            <w:tcW w:w="286"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0.16</w:t>
            </w:r>
          </w:p>
        </w:tc>
        <w:tc>
          <w:tcPr>
            <w:tcW w:w="604"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-0.04 to 0.36</w:t>
            </w:r>
          </w:p>
        </w:tc>
        <w:tc>
          <w:tcPr>
            <w:tcW w:w="286" w:type="pct"/>
            <w:shd w:val="clear" w:color="auto" w:fill="auto"/>
            <w:noWrap/>
            <w:vAlign w:val="center"/>
          </w:tcPr>
          <w:p w:rsidR="001F3DC2" w:rsidRPr="001F3DC2"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0.12</w:t>
            </w:r>
          </w:p>
        </w:tc>
        <w:tc>
          <w:tcPr>
            <w:tcW w:w="538" w:type="pct"/>
            <w:shd w:val="clear" w:color="auto" w:fill="auto"/>
            <w:noWrap/>
            <w:vAlign w:val="center"/>
          </w:tcPr>
          <w:p w:rsidR="001F3DC2" w:rsidRPr="001F3DC2" w:rsidRDefault="009F6596" w:rsidP="00BF53F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-0.08 to 0.32</w:t>
            </w:r>
          </w:p>
        </w:tc>
      </w:tr>
      <w:tr w:rsidR="001F3DC2" w:rsidRPr="001F3DC2" w:rsidTr="003130B0">
        <w:trPr>
          <w:trHeight w:val="288"/>
        </w:trPr>
        <w:tc>
          <w:tcPr>
            <w:tcW w:w="2457" w:type="pct"/>
            <w:gridSpan w:val="2"/>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Chronic kidney disease</w:t>
            </w:r>
          </w:p>
        </w:tc>
        <w:tc>
          <w:tcPr>
            <w:tcW w:w="24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0.14</w:t>
            </w:r>
          </w:p>
        </w:tc>
        <w:tc>
          <w:tcPr>
            <w:tcW w:w="58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-0.11 to 0.40</w:t>
            </w:r>
          </w:p>
        </w:tc>
        <w:tc>
          <w:tcPr>
            <w:tcW w:w="286"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0.15</w:t>
            </w:r>
          </w:p>
        </w:tc>
        <w:tc>
          <w:tcPr>
            <w:tcW w:w="604"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-0.10 to 0.41</w:t>
            </w:r>
          </w:p>
        </w:tc>
        <w:tc>
          <w:tcPr>
            <w:tcW w:w="286" w:type="pct"/>
            <w:shd w:val="clear" w:color="auto" w:fill="auto"/>
            <w:noWrap/>
            <w:vAlign w:val="center"/>
          </w:tcPr>
          <w:p w:rsidR="001F3DC2" w:rsidRPr="001F3DC2"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0.18</w:t>
            </w:r>
          </w:p>
        </w:tc>
        <w:tc>
          <w:tcPr>
            <w:tcW w:w="538" w:type="pct"/>
            <w:shd w:val="clear" w:color="auto" w:fill="auto"/>
            <w:noWrap/>
            <w:vAlign w:val="center"/>
          </w:tcPr>
          <w:p w:rsidR="001F3DC2" w:rsidRPr="001F3DC2"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-0.08 to 0.43</w:t>
            </w:r>
          </w:p>
        </w:tc>
      </w:tr>
      <w:tr w:rsidR="001F3DC2" w:rsidRPr="001F3DC2" w:rsidTr="003130B0">
        <w:trPr>
          <w:trHeight w:val="288"/>
        </w:trPr>
        <w:tc>
          <w:tcPr>
            <w:tcW w:w="2457" w:type="pct"/>
            <w:gridSpan w:val="2"/>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Hypertension</w:t>
            </w:r>
          </w:p>
        </w:tc>
        <w:tc>
          <w:tcPr>
            <w:tcW w:w="24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0.02</w:t>
            </w:r>
          </w:p>
        </w:tc>
        <w:tc>
          <w:tcPr>
            <w:tcW w:w="58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-0.13 to 0.17</w:t>
            </w:r>
          </w:p>
        </w:tc>
        <w:tc>
          <w:tcPr>
            <w:tcW w:w="286"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0.02</w:t>
            </w:r>
          </w:p>
        </w:tc>
        <w:tc>
          <w:tcPr>
            <w:tcW w:w="604" w:type="pct"/>
            <w:shd w:val="clear" w:color="auto" w:fill="auto"/>
            <w:noWrap/>
            <w:vAlign w:val="center"/>
          </w:tcPr>
          <w:p w:rsidR="001F3DC2" w:rsidRPr="001F3DC2" w:rsidRDefault="004078A8" w:rsidP="00F001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-0.14 to 0.17</w:t>
            </w:r>
          </w:p>
        </w:tc>
        <w:tc>
          <w:tcPr>
            <w:tcW w:w="286" w:type="pct"/>
            <w:shd w:val="clear" w:color="auto" w:fill="auto"/>
            <w:noWrap/>
            <w:vAlign w:val="center"/>
          </w:tcPr>
          <w:p w:rsidR="001F3DC2" w:rsidRPr="001F3DC2"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0.02</w:t>
            </w:r>
          </w:p>
        </w:tc>
        <w:tc>
          <w:tcPr>
            <w:tcW w:w="538" w:type="pct"/>
            <w:shd w:val="clear" w:color="auto" w:fill="auto"/>
            <w:noWrap/>
            <w:vAlign w:val="center"/>
          </w:tcPr>
          <w:p w:rsidR="001F3DC2" w:rsidRPr="001F3DC2"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-0.13 to 0.17</w:t>
            </w:r>
          </w:p>
        </w:tc>
      </w:tr>
      <w:tr w:rsidR="00F001F6" w:rsidRPr="001F3DC2" w:rsidTr="003130B0">
        <w:trPr>
          <w:trHeight w:val="288"/>
        </w:trPr>
        <w:tc>
          <w:tcPr>
            <w:tcW w:w="2457" w:type="pct"/>
            <w:gridSpan w:val="2"/>
            <w:shd w:val="clear" w:color="auto" w:fill="auto"/>
            <w:noWrap/>
            <w:vAlign w:val="center"/>
            <w:hideMark/>
          </w:tcPr>
          <w:p w:rsidR="001F3DC2" w:rsidRPr="001F3DC2" w:rsidRDefault="00943BD2" w:rsidP="001F3DC2">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 xml:space="preserve">Patient has been prescribed </w:t>
            </w:r>
            <w:r>
              <w:rPr>
                <w:rFonts w:ascii="Calibri" w:eastAsia="Times New Roman" w:hAnsi="Calibri" w:cs="Calibri"/>
                <w:color w:val="000000"/>
                <w:lang w:eastAsia="en-GB"/>
              </w:rPr>
              <w:t xml:space="preserve">oral </w:t>
            </w:r>
            <w:r w:rsidRPr="00BF6C7D">
              <w:rPr>
                <w:rFonts w:ascii="Calibri" w:eastAsia="Times New Roman" w:hAnsi="Calibri" w:cs="Calibri"/>
                <w:color w:val="000000"/>
                <w:lang w:eastAsia="en-GB"/>
              </w:rPr>
              <w:t>antibiotics in the past 12 months</w:t>
            </w:r>
            <w:r>
              <w:rPr>
                <w:rFonts w:ascii="Calibri" w:eastAsia="Times New Roman" w:hAnsi="Calibri" w:cs="Calibri"/>
                <w:color w:val="000000"/>
                <w:lang w:eastAsia="en-GB"/>
              </w:rPr>
              <w:t xml:space="preserve"> for any reason</w:t>
            </w:r>
          </w:p>
        </w:tc>
        <w:tc>
          <w:tcPr>
            <w:tcW w:w="24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0.24</w:t>
            </w:r>
          </w:p>
        </w:tc>
        <w:tc>
          <w:tcPr>
            <w:tcW w:w="58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0.10 to 0.39</w:t>
            </w:r>
          </w:p>
        </w:tc>
        <w:tc>
          <w:tcPr>
            <w:tcW w:w="286" w:type="pct"/>
            <w:shd w:val="clear" w:color="auto" w:fill="auto"/>
            <w:noWrap/>
            <w:vAlign w:val="center"/>
          </w:tcPr>
          <w:p w:rsidR="001F3DC2" w:rsidRPr="001F3DC2" w:rsidRDefault="004078A8"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0.26</w:t>
            </w:r>
          </w:p>
        </w:tc>
        <w:tc>
          <w:tcPr>
            <w:tcW w:w="604" w:type="pct"/>
            <w:shd w:val="clear" w:color="auto" w:fill="auto"/>
            <w:noWrap/>
            <w:vAlign w:val="center"/>
          </w:tcPr>
          <w:p w:rsidR="001F3DC2" w:rsidRPr="001F3DC2" w:rsidRDefault="004078A8" w:rsidP="00F001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0.11 to 0.40</w:t>
            </w:r>
          </w:p>
        </w:tc>
        <w:tc>
          <w:tcPr>
            <w:tcW w:w="286" w:type="pct"/>
            <w:shd w:val="clear" w:color="auto" w:fill="auto"/>
            <w:noWrap/>
            <w:vAlign w:val="center"/>
          </w:tcPr>
          <w:p w:rsidR="001F3DC2" w:rsidRPr="001F3DC2"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0.25</w:t>
            </w:r>
          </w:p>
        </w:tc>
        <w:tc>
          <w:tcPr>
            <w:tcW w:w="538" w:type="pct"/>
            <w:shd w:val="clear" w:color="auto" w:fill="auto"/>
            <w:noWrap/>
            <w:vAlign w:val="center"/>
          </w:tcPr>
          <w:p w:rsidR="001F3DC2" w:rsidRPr="001F3DC2"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0.10 to 0.40</w:t>
            </w:r>
          </w:p>
        </w:tc>
      </w:tr>
      <w:tr w:rsidR="00F001F6" w:rsidRPr="001F3DC2" w:rsidTr="003130B0">
        <w:trPr>
          <w:trHeight w:val="288"/>
        </w:trPr>
        <w:tc>
          <w:tcPr>
            <w:tcW w:w="2457" w:type="pct"/>
            <w:gridSpan w:val="2"/>
            <w:shd w:val="clear" w:color="auto" w:fill="auto"/>
            <w:noWrap/>
            <w:vAlign w:val="center"/>
            <w:hideMark/>
          </w:tcPr>
          <w:p w:rsidR="001F3DC2" w:rsidRPr="001F3DC2" w:rsidRDefault="001F3DC2" w:rsidP="00BF53FE">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Percent predicted FEV1</w:t>
            </w:r>
            <w:r w:rsidR="00BF53FE">
              <w:rPr>
                <w:rFonts w:ascii="Calibri" w:eastAsia="Times New Roman" w:hAnsi="Calibri" w:cs="Calibri"/>
                <w:color w:val="000000"/>
                <w:lang w:eastAsia="en-GB"/>
              </w:rPr>
              <w:t xml:space="preserve"> </w:t>
            </w:r>
            <w:r w:rsidRPr="001F3DC2">
              <w:rPr>
                <w:rFonts w:ascii="Calibri" w:eastAsia="Times New Roman" w:hAnsi="Calibri" w:cs="Calibri"/>
                <w:color w:val="000000"/>
                <w:lang w:eastAsia="en-GB"/>
              </w:rPr>
              <w:t xml:space="preserve">(per 10-point increase) </w:t>
            </w:r>
          </w:p>
        </w:tc>
        <w:tc>
          <w:tcPr>
            <w:tcW w:w="24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-0.03</w:t>
            </w:r>
          </w:p>
        </w:tc>
        <w:tc>
          <w:tcPr>
            <w:tcW w:w="58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-0.07 to 0.01</w:t>
            </w:r>
          </w:p>
        </w:tc>
        <w:tc>
          <w:tcPr>
            <w:tcW w:w="286" w:type="pct"/>
            <w:shd w:val="clear" w:color="auto" w:fill="auto"/>
            <w:noWrap/>
            <w:vAlign w:val="center"/>
          </w:tcPr>
          <w:p w:rsidR="001F3DC2" w:rsidRPr="001F3DC2"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-0.03</w:t>
            </w:r>
          </w:p>
        </w:tc>
        <w:tc>
          <w:tcPr>
            <w:tcW w:w="604" w:type="pct"/>
            <w:shd w:val="clear" w:color="auto" w:fill="auto"/>
            <w:noWrap/>
            <w:vAlign w:val="center"/>
          </w:tcPr>
          <w:p w:rsidR="001F3DC2" w:rsidRPr="001F3DC2" w:rsidRDefault="00371E34" w:rsidP="00F001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-0.07 to 0.01</w:t>
            </w:r>
          </w:p>
        </w:tc>
        <w:tc>
          <w:tcPr>
            <w:tcW w:w="286" w:type="pct"/>
            <w:shd w:val="clear" w:color="auto" w:fill="auto"/>
            <w:noWrap/>
            <w:vAlign w:val="center"/>
          </w:tcPr>
          <w:p w:rsidR="001F3DC2" w:rsidRPr="001F3DC2" w:rsidRDefault="009F6596" w:rsidP="00BF53F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-0.03</w:t>
            </w:r>
          </w:p>
        </w:tc>
        <w:tc>
          <w:tcPr>
            <w:tcW w:w="538" w:type="pct"/>
            <w:shd w:val="clear" w:color="auto" w:fill="auto"/>
            <w:noWrap/>
            <w:vAlign w:val="center"/>
          </w:tcPr>
          <w:p w:rsidR="001F3DC2" w:rsidRPr="001F3DC2" w:rsidRDefault="009F6596" w:rsidP="00BF53F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-0.07 to 0.01</w:t>
            </w:r>
          </w:p>
        </w:tc>
      </w:tr>
      <w:tr w:rsidR="003130B0" w:rsidRPr="001F3DC2" w:rsidTr="003130B0">
        <w:trPr>
          <w:trHeight w:val="288"/>
        </w:trPr>
        <w:tc>
          <w:tcPr>
            <w:tcW w:w="1792" w:type="pct"/>
            <w:vMerge w:val="restart"/>
            <w:shd w:val="clear" w:color="auto" w:fill="auto"/>
            <w:noWrap/>
            <w:vAlign w:val="center"/>
          </w:tcPr>
          <w:p w:rsidR="003130B0" w:rsidRPr="001F3DC2" w:rsidRDefault="003130B0"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Season of presentation</w:t>
            </w:r>
          </w:p>
        </w:tc>
        <w:tc>
          <w:tcPr>
            <w:tcW w:w="666" w:type="pct"/>
            <w:shd w:val="clear" w:color="auto" w:fill="auto"/>
            <w:noWrap/>
            <w:vAlign w:val="center"/>
          </w:tcPr>
          <w:p w:rsidR="003130B0" w:rsidRPr="001F3DC2" w:rsidRDefault="003130B0"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Winter</w:t>
            </w:r>
          </w:p>
        </w:tc>
        <w:tc>
          <w:tcPr>
            <w:tcW w:w="828" w:type="pct"/>
            <w:gridSpan w:val="2"/>
            <w:shd w:val="clear" w:color="auto" w:fill="auto"/>
            <w:noWrap/>
            <w:vAlign w:val="center"/>
          </w:tcPr>
          <w:p w:rsidR="003130B0" w:rsidRPr="00BF6C7D" w:rsidRDefault="003130B0" w:rsidP="001F3DC2">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Reference category</w:t>
            </w:r>
          </w:p>
        </w:tc>
        <w:tc>
          <w:tcPr>
            <w:tcW w:w="890" w:type="pct"/>
            <w:gridSpan w:val="2"/>
            <w:shd w:val="clear" w:color="auto" w:fill="auto"/>
            <w:noWrap/>
            <w:vAlign w:val="center"/>
          </w:tcPr>
          <w:p w:rsidR="003130B0" w:rsidRPr="00BF6C7D" w:rsidRDefault="003130B0" w:rsidP="001F3DC2">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Reference category</w:t>
            </w:r>
          </w:p>
        </w:tc>
        <w:tc>
          <w:tcPr>
            <w:tcW w:w="824" w:type="pct"/>
            <w:gridSpan w:val="2"/>
            <w:shd w:val="clear" w:color="auto" w:fill="auto"/>
            <w:noWrap/>
            <w:vAlign w:val="center"/>
          </w:tcPr>
          <w:p w:rsidR="003130B0" w:rsidRPr="00BF6C7D" w:rsidRDefault="003130B0" w:rsidP="001F3DC2">
            <w:pPr>
              <w:spacing w:after="0" w:line="240" w:lineRule="auto"/>
              <w:jc w:val="right"/>
              <w:rPr>
                <w:rFonts w:ascii="Calibri" w:eastAsia="Times New Roman" w:hAnsi="Calibri" w:cs="Calibri"/>
                <w:color w:val="000000"/>
                <w:lang w:eastAsia="en-GB"/>
              </w:rPr>
            </w:pPr>
            <w:r w:rsidRPr="00BF6C7D">
              <w:rPr>
                <w:rFonts w:ascii="Calibri" w:eastAsia="Times New Roman" w:hAnsi="Calibri" w:cs="Calibri"/>
                <w:color w:val="000000"/>
                <w:lang w:eastAsia="en-GB"/>
              </w:rPr>
              <w:t>Reference category</w:t>
            </w:r>
          </w:p>
        </w:tc>
      </w:tr>
      <w:tr w:rsidR="003130B0" w:rsidRPr="001F3DC2" w:rsidTr="003130B0">
        <w:trPr>
          <w:trHeight w:val="288"/>
        </w:trPr>
        <w:tc>
          <w:tcPr>
            <w:tcW w:w="1792" w:type="pct"/>
            <w:vMerge/>
            <w:shd w:val="clear" w:color="auto" w:fill="auto"/>
            <w:noWrap/>
            <w:vAlign w:val="center"/>
          </w:tcPr>
          <w:p w:rsidR="003130B0" w:rsidRPr="001F3DC2" w:rsidRDefault="003130B0" w:rsidP="001F3DC2">
            <w:pPr>
              <w:spacing w:after="0" w:line="240" w:lineRule="auto"/>
              <w:jc w:val="right"/>
              <w:rPr>
                <w:rFonts w:ascii="Calibri" w:eastAsia="Times New Roman" w:hAnsi="Calibri" w:cs="Calibri"/>
                <w:color w:val="000000"/>
                <w:lang w:eastAsia="en-GB"/>
              </w:rPr>
            </w:pPr>
          </w:p>
        </w:tc>
        <w:tc>
          <w:tcPr>
            <w:tcW w:w="666" w:type="pct"/>
            <w:shd w:val="clear" w:color="auto" w:fill="auto"/>
            <w:noWrap/>
            <w:vAlign w:val="center"/>
          </w:tcPr>
          <w:p w:rsidR="003130B0" w:rsidRPr="001F3DC2" w:rsidRDefault="003130B0"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Spring</w:t>
            </w:r>
          </w:p>
        </w:tc>
        <w:tc>
          <w:tcPr>
            <w:tcW w:w="244" w:type="pct"/>
            <w:shd w:val="clear" w:color="auto" w:fill="auto"/>
            <w:noWrap/>
            <w:vAlign w:val="center"/>
          </w:tcPr>
          <w:p w:rsidR="003130B0" w:rsidRPr="00BF6C7D"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0.03</w:t>
            </w:r>
          </w:p>
        </w:tc>
        <w:tc>
          <w:tcPr>
            <w:tcW w:w="584" w:type="pct"/>
            <w:shd w:val="clear" w:color="auto" w:fill="auto"/>
            <w:vAlign w:val="center"/>
          </w:tcPr>
          <w:p w:rsidR="003130B0" w:rsidRPr="00BF6C7D"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-0.17 to 0.23</w:t>
            </w:r>
          </w:p>
        </w:tc>
        <w:tc>
          <w:tcPr>
            <w:tcW w:w="286" w:type="pct"/>
            <w:shd w:val="clear" w:color="auto" w:fill="auto"/>
            <w:noWrap/>
            <w:vAlign w:val="center"/>
          </w:tcPr>
          <w:p w:rsidR="003130B0" w:rsidRPr="00BF6C7D"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0.03</w:t>
            </w:r>
          </w:p>
        </w:tc>
        <w:tc>
          <w:tcPr>
            <w:tcW w:w="604" w:type="pct"/>
            <w:shd w:val="clear" w:color="auto" w:fill="auto"/>
            <w:vAlign w:val="center"/>
          </w:tcPr>
          <w:p w:rsidR="003130B0" w:rsidRPr="00BF6C7D"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-0.17 to 0.23</w:t>
            </w:r>
          </w:p>
        </w:tc>
        <w:tc>
          <w:tcPr>
            <w:tcW w:w="286" w:type="pct"/>
            <w:shd w:val="clear" w:color="auto" w:fill="auto"/>
            <w:noWrap/>
            <w:vAlign w:val="center"/>
          </w:tcPr>
          <w:p w:rsidR="003130B0" w:rsidRPr="00BF6C7D"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0.03</w:t>
            </w:r>
          </w:p>
        </w:tc>
        <w:tc>
          <w:tcPr>
            <w:tcW w:w="538" w:type="pct"/>
            <w:shd w:val="clear" w:color="auto" w:fill="auto"/>
            <w:vAlign w:val="center"/>
          </w:tcPr>
          <w:p w:rsidR="003130B0" w:rsidRPr="00BF6C7D"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-0.16 to 0.23</w:t>
            </w:r>
          </w:p>
        </w:tc>
      </w:tr>
      <w:tr w:rsidR="003130B0" w:rsidRPr="001F3DC2" w:rsidTr="003130B0">
        <w:trPr>
          <w:trHeight w:val="288"/>
        </w:trPr>
        <w:tc>
          <w:tcPr>
            <w:tcW w:w="1792" w:type="pct"/>
            <w:vMerge/>
            <w:shd w:val="clear" w:color="auto" w:fill="auto"/>
            <w:noWrap/>
            <w:vAlign w:val="center"/>
          </w:tcPr>
          <w:p w:rsidR="003130B0" w:rsidRPr="001F3DC2" w:rsidRDefault="003130B0" w:rsidP="001F3DC2">
            <w:pPr>
              <w:spacing w:after="0" w:line="240" w:lineRule="auto"/>
              <w:jc w:val="right"/>
              <w:rPr>
                <w:rFonts w:ascii="Calibri" w:eastAsia="Times New Roman" w:hAnsi="Calibri" w:cs="Calibri"/>
                <w:color w:val="000000"/>
                <w:lang w:eastAsia="en-GB"/>
              </w:rPr>
            </w:pPr>
          </w:p>
        </w:tc>
        <w:tc>
          <w:tcPr>
            <w:tcW w:w="666" w:type="pct"/>
            <w:shd w:val="clear" w:color="auto" w:fill="auto"/>
            <w:noWrap/>
            <w:vAlign w:val="center"/>
          </w:tcPr>
          <w:p w:rsidR="003130B0" w:rsidRPr="001F3DC2" w:rsidRDefault="003130B0"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Summer</w:t>
            </w:r>
          </w:p>
        </w:tc>
        <w:tc>
          <w:tcPr>
            <w:tcW w:w="244" w:type="pct"/>
            <w:shd w:val="clear" w:color="auto" w:fill="auto"/>
            <w:noWrap/>
            <w:vAlign w:val="center"/>
          </w:tcPr>
          <w:p w:rsidR="003130B0" w:rsidRPr="00BF6C7D"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-0.03</w:t>
            </w:r>
          </w:p>
        </w:tc>
        <w:tc>
          <w:tcPr>
            <w:tcW w:w="584" w:type="pct"/>
            <w:shd w:val="clear" w:color="auto" w:fill="auto"/>
            <w:vAlign w:val="center"/>
          </w:tcPr>
          <w:p w:rsidR="003130B0" w:rsidRPr="00BF6C7D"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-0.31 to 0.25</w:t>
            </w:r>
          </w:p>
        </w:tc>
        <w:tc>
          <w:tcPr>
            <w:tcW w:w="286" w:type="pct"/>
            <w:shd w:val="clear" w:color="auto" w:fill="auto"/>
            <w:noWrap/>
            <w:vAlign w:val="center"/>
          </w:tcPr>
          <w:p w:rsidR="003130B0" w:rsidRPr="00BF6C7D"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-0.01</w:t>
            </w:r>
          </w:p>
        </w:tc>
        <w:tc>
          <w:tcPr>
            <w:tcW w:w="604" w:type="pct"/>
            <w:shd w:val="clear" w:color="auto" w:fill="auto"/>
            <w:vAlign w:val="center"/>
          </w:tcPr>
          <w:p w:rsidR="003130B0" w:rsidRPr="00BF6C7D"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-0.29 to 0.27</w:t>
            </w:r>
          </w:p>
        </w:tc>
        <w:tc>
          <w:tcPr>
            <w:tcW w:w="286" w:type="pct"/>
            <w:shd w:val="clear" w:color="auto" w:fill="auto"/>
            <w:noWrap/>
            <w:vAlign w:val="center"/>
          </w:tcPr>
          <w:p w:rsidR="003130B0" w:rsidRPr="00BF6C7D"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-0.00</w:t>
            </w:r>
          </w:p>
        </w:tc>
        <w:tc>
          <w:tcPr>
            <w:tcW w:w="538" w:type="pct"/>
            <w:shd w:val="clear" w:color="auto" w:fill="auto"/>
            <w:vAlign w:val="center"/>
          </w:tcPr>
          <w:p w:rsidR="003130B0" w:rsidRPr="00BF6C7D"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-0.28 to 0.27</w:t>
            </w:r>
          </w:p>
        </w:tc>
      </w:tr>
      <w:tr w:rsidR="003130B0" w:rsidRPr="001F3DC2" w:rsidTr="003130B0">
        <w:trPr>
          <w:trHeight w:val="288"/>
        </w:trPr>
        <w:tc>
          <w:tcPr>
            <w:tcW w:w="1792" w:type="pct"/>
            <w:vMerge/>
            <w:shd w:val="clear" w:color="auto" w:fill="auto"/>
            <w:noWrap/>
            <w:vAlign w:val="center"/>
          </w:tcPr>
          <w:p w:rsidR="003130B0" w:rsidRPr="001F3DC2" w:rsidRDefault="003130B0" w:rsidP="001F3DC2">
            <w:pPr>
              <w:spacing w:after="0" w:line="240" w:lineRule="auto"/>
              <w:jc w:val="right"/>
              <w:rPr>
                <w:rFonts w:ascii="Calibri" w:eastAsia="Times New Roman" w:hAnsi="Calibri" w:cs="Calibri"/>
                <w:color w:val="000000"/>
                <w:lang w:eastAsia="en-GB"/>
              </w:rPr>
            </w:pPr>
          </w:p>
        </w:tc>
        <w:tc>
          <w:tcPr>
            <w:tcW w:w="666" w:type="pct"/>
            <w:shd w:val="clear" w:color="auto" w:fill="auto"/>
            <w:noWrap/>
            <w:vAlign w:val="center"/>
          </w:tcPr>
          <w:p w:rsidR="003130B0" w:rsidRPr="001F3DC2" w:rsidRDefault="003130B0"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Autumn</w:t>
            </w:r>
          </w:p>
        </w:tc>
        <w:tc>
          <w:tcPr>
            <w:tcW w:w="244" w:type="pct"/>
            <w:shd w:val="clear" w:color="auto" w:fill="auto"/>
            <w:noWrap/>
            <w:vAlign w:val="center"/>
          </w:tcPr>
          <w:p w:rsidR="003130B0" w:rsidRPr="00BF6C7D"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-0.12</w:t>
            </w:r>
          </w:p>
        </w:tc>
        <w:tc>
          <w:tcPr>
            <w:tcW w:w="584" w:type="pct"/>
            <w:shd w:val="clear" w:color="auto" w:fill="auto"/>
            <w:vAlign w:val="center"/>
          </w:tcPr>
          <w:p w:rsidR="003130B0" w:rsidRPr="00BF6C7D"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-0.30 to 0.05</w:t>
            </w:r>
          </w:p>
        </w:tc>
        <w:tc>
          <w:tcPr>
            <w:tcW w:w="286" w:type="pct"/>
            <w:shd w:val="clear" w:color="auto" w:fill="auto"/>
            <w:noWrap/>
            <w:vAlign w:val="center"/>
          </w:tcPr>
          <w:p w:rsidR="003130B0" w:rsidRPr="00BF6C7D"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-0.12</w:t>
            </w:r>
          </w:p>
        </w:tc>
        <w:tc>
          <w:tcPr>
            <w:tcW w:w="604" w:type="pct"/>
            <w:shd w:val="clear" w:color="auto" w:fill="auto"/>
            <w:vAlign w:val="center"/>
          </w:tcPr>
          <w:p w:rsidR="003130B0" w:rsidRPr="00BF6C7D"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-0.29 to 0.05</w:t>
            </w:r>
          </w:p>
        </w:tc>
        <w:tc>
          <w:tcPr>
            <w:tcW w:w="286" w:type="pct"/>
            <w:shd w:val="clear" w:color="auto" w:fill="auto"/>
            <w:noWrap/>
            <w:vAlign w:val="center"/>
          </w:tcPr>
          <w:p w:rsidR="003130B0" w:rsidRPr="00BF6C7D"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-0.13</w:t>
            </w:r>
          </w:p>
        </w:tc>
        <w:tc>
          <w:tcPr>
            <w:tcW w:w="538" w:type="pct"/>
            <w:shd w:val="clear" w:color="auto" w:fill="auto"/>
            <w:vAlign w:val="center"/>
          </w:tcPr>
          <w:p w:rsidR="003130B0" w:rsidRPr="00BF6C7D" w:rsidRDefault="009F6596"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-0.30 to 0.05</w:t>
            </w:r>
          </w:p>
        </w:tc>
      </w:tr>
      <w:tr w:rsidR="006D7D2D" w:rsidRPr="001F3DC2" w:rsidTr="003130B0">
        <w:trPr>
          <w:trHeight w:val="288"/>
        </w:trPr>
        <w:tc>
          <w:tcPr>
            <w:tcW w:w="1792" w:type="pct"/>
            <w:vMerge w:val="restart"/>
            <w:shd w:val="clear" w:color="auto" w:fill="auto"/>
            <w:noWrap/>
            <w:vAlign w:val="center"/>
            <w:hideMark/>
          </w:tcPr>
          <w:p w:rsidR="006D7D2D" w:rsidRPr="001F3DC2" w:rsidRDefault="006D7D2D"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Number of days with exacerbation prior to consulting</w:t>
            </w:r>
          </w:p>
        </w:tc>
        <w:tc>
          <w:tcPr>
            <w:tcW w:w="666" w:type="pct"/>
            <w:shd w:val="clear" w:color="auto" w:fill="auto"/>
            <w:noWrap/>
            <w:vAlign w:val="center"/>
            <w:hideMark/>
          </w:tcPr>
          <w:p w:rsidR="006D7D2D" w:rsidRPr="001F3DC2" w:rsidRDefault="006D7D2D"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1 to 6 days</w:t>
            </w:r>
          </w:p>
        </w:tc>
        <w:tc>
          <w:tcPr>
            <w:tcW w:w="828" w:type="pct"/>
            <w:gridSpan w:val="2"/>
            <w:shd w:val="clear" w:color="auto" w:fill="auto"/>
            <w:noWrap/>
            <w:vAlign w:val="center"/>
            <w:hideMark/>
          </w:tcPr>
          <w:p w:rsidR="006D7D2D" w:rsidRPr="001F3DC2" w:rsidRDefault="006D7D2D" w:rsidP="001F3DC2">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c>
          <w:tcPr>
            <w:tcW w:w="890" w:type="pct"/>
            <w:gridSpan w:val="2"/>
            <w:shd w:val="clear" w:color="auto" w:fill="auto"/>
            <w:noWrap/>
            <w:vAlign w:val="center"/>
            <w:hideMark/>
          </w:tcPr>
          <w:p w:rsidR="006D7D2D" w:rsidRPr="001F3DC2" w:rsidRDefault="006D7D2D" w:rsidP="001F3DC2">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c>
          <w:tcPr>
            <w:tcW w:w="824" w:type="pct"/>
            <w:gridSpan w:val="2"/>
            <w:shd w:val="clear" w:color="auto" w:fill="auto"/>
            <w:noWrap/>
            <w:vAlign w:val="center"/>
            <w:hideMark/>
          </w:tcPr>
          <w:p w:rsidR="006D7D2D" w:rsidRPr="001F3DC2" w:rsidRDefault="006D7D2D" w:rsidP="001F3DC2">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r>
      <w:tr w:rsidR="001F3DC2" w:rsidRPr="001F3DC2" w:rsidTr="003130B0">
        <w:trPr>
          <w:trHeight w:val="288"/>
        </w:trPr>
        <w:tc>
          <w:tcPr>
            <w:tcW w:w="1792" w:type="pct"/>
            <w:vMerge/>
            <w:shd w:val="clear" w:color="auto" w:fill="auto"/>
            <w:noWrap/>
            <w:vAlign w:val="center"/>
            <w:hideMark/>
          </w:tcPr>
          <w:p w:rsidR="001F3DC2" w:rsidRPr="001F3DC2" w:rsidRDefault="001F3DC2" w:rsidP="001F3DC2">
            <w:pPr>
              <w:spacing w:after="0" w:line="240" w:lineRule="auto"/>
              <w:jc w:val="right"/>
              <w:rPr>
                <w:rFonts w:ascii="Times New Roman" w:eastAsia="Times New Roman" w:hAnsi="Times New Roman" w:cs="Times New Roman"/>
                <w:sz w:val="20"/>
                <w:szCs w:val="20"/>
                <w:lang w:eastAsia="en-GB"/>
              </w:rPr>
            </w:pPr>
          </w:p>
        </w:tc>
        <w:tc>
          <w:tcPr>
            <w:tcW w:w="666" w:type="pct"/>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7 to 13 days</w:t>
            </w:r>
          </w:p>
        </w:tc>
        <w:tc>
          <w:tcPr>
            <w:tcW w:w="24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-0.00</w:t>
            </w:r>
          </w:p>
        </w:tc>
        <w:tc>
          <w:tcPr>
            <w:tcW w:w="58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-0.17 to 0.16</w:t>
            </w:r>
          </w:p>
        </w:tc>
        <w:tc>
          <w:tcPr>
            <w:tcW w:w="286" w:type="pct"/>
            <w:shd w:val="clear" w:color="auto" w:fill="auto"/>
            <w:noWrap/>
            <w:vAlign w:val="center"/>
          </w:tcPr>
          <w:p w:rsidR="001F3DC2" w:rsidRPr="001F3DC2"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-0.01</w:t>
            </w:r>
          </w:p>
        </w:tc>
        <w:tc>
          <w:tcPr>
            <w:tcW w:w="604" w:type="pct"/>
            <w:shd w:val="clear" w:color="auto" w:fill="auto"/>
            <w:noWrap/>
            <w:vAlign w:val="center"/>
          </w:tcPr>
          <w:p w:rsidR="001F3DC2" w:rsidRPr="001F3DC2" w:rsidRDefault="00371E34" w:rsidP="00F001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-0.17 to 0.16</w:t>
            </w:r>
          </w:p>
        </w:tc>
        <w:tc>
          <w:tcPr>
            <w:tcW w:w="286" w:type="pct"/>
            <w:shd w:val="clear" w:color="auto" w:fill="auto"/>
            <w:noWrap/>
            <w:vAlign w:val="center"/>
          </w:tcPr>
          <w:p w:rsidR="001F3DC2" w:rsidRPr="001F3DC2" w:rsidRDefault="00CB6CB7" w:rsidP="00BF53F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-0.00</w:t>
            </w:r>
          </w:p>
        </w:tc>
        <w:tc>
          <w:tcPr>
            <w:tcW w:w="538" w:type="pct"/>
            <w:shd w:val="clear" w:color="auto" w:fill="auto"/>
            <w:noWrap/>
            <w:vAlign w:val="center"/>
          </w:tcPr>
          <w:p w:rsidR="001F3DC2" w:rsidRPr="001F3DC2" w:rsidRDefault="00CB6CB7" w:rsidP="00BF53F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-0.16 to 0.16</w:t>
            </w:r>
          </w:p>
        </w:tc>
      </w:tr>
      <w:tr w:rsidR="001F3DC2" w:rsidRPr="001F3DC2" w:rsidTr="003130B0">
        <w:trPr>
          <w:trHeight w:val="288"/>
        </w:trPr>
        <w:tc>
          <w:tcPr>
            <w:tcW w:w="1792" w:type="pct"/>
            <w:vMerge/>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p>
        </w:tc>
        <w:tc>
          <w:tcPr>
            <w:tcW w:w="666" w:type="pct"/>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14+ days</w:t>
            </w:r>
          </w:p>
        </w:tc>
        <w:tc>
          <w:tcPr>
            <w:tcW w:w="24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0.08</w:t>
            </w:r>
          </w:p>
        </w:tc>
        <w:tc>
          <w:tcPr>
            <w:tcW w:w="58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-0.11 to 0.27</w:t>
            </w:r>
          </w:p>
        </w:tc>
        <w:tc>
          <w:tcPr>
            <w:tcW w:w="286" w:type="pct"/>
            <w:shd w:val="clear" w:color="auto" w:fill="auto"/>
            <w:noWrap/>
            <w:vAlign w:val="center"/>
          </w:tcPr>
          <w:p w:rsidR="001F3DC2" w:rsidRPr="001F3DC2"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0.07</w:t>
            </w:r>
          </w:p>
        </w:tc>
        <w:tc>
          <w:tcPr>
            <w:tcW w:w="604" w:type="pct"/>
            <w:shd w:val="clear" w:color="auto" w:fill="auto"/>
            <w:noWrap/>
            <w:vAlign w:val="center"/>
          </w:tcPr>
          <w:p w:rsidR="001F3DC2" w:rsidRPr="001F3DC2" w:rsidRDefault="00371E34" w:rsidP="00F001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-0.13 to 0.26</w:t>
            </w:r>
          </w:p>
        </w:tc>
        <w:tc>
          <w:tcPr>
            <w:tcW w:w="286" w:type="pct"/>
            <w:shd w:val="clear" w:color="auto" w:fill="auto"/>
            <w:noWrap/>
            <w:vAlign w:val="center"/>
          </w:tcPr>
          <w:p w:rsidR="001F3DC2" w:rsidRPr="001F3DC2" w:rsidRDefault="00CB6CB7" w:rsidP="00252690">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0.06</w:t>
            </w:r>
          </w:p>
        </w:tc>
        <w:tc>
          <w:tcPr>
            <w:tcW w:w="538" w:type="pct"/>
            <w:shd w:val="clear" w:color="auto" w:fill="auto"/>
            <w:noWrap/>
            <w:vAlign w:val="center"/>
          </w:tcPr>
          <w:p w:rsidR="001F3DC2" w:rsidRPr="001F3DC2" w:rsidRDefault="00CB6CB7"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-0.13 to 0.25</w:t>
            </w:r>
          </w:p>
        </w:tc>
      </w:tr>
      <w:tr w:rsidR="00F001F6" w:rsidRPr="001F3DC2" w:rsidTr="003130B0">
        <w:trPr>
          <w:trHeight w:val="288"/>
        </w:trPr>
        <w:tc>
          <w:tcPr>
            <w:tcW w:w="2457" w:type="pct"/>
            <w:gridSpan w:val="2"/>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Increased breathlessness</w:t>
            </w:r>
          </w:p>
        </w:tc>
        <w:tc>
          <w:tcPr>
            <w:tcW w:w="24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0.15</w:t>
            </w:r>
          </w:p>
        </w:tc>
        <w:tc>
          <w:tcPr>
            <w:tcW w:w="58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-0.10 to 0.39</w:t>
            </w:r>
          </w:p>
        </w:tc>
        <w:tc>
          <w:tcPr>
            <w:tcW w:w="286" w:type="pct"/>
            <w:shd w:val="clear" w:color="auto" w:fill="auto"/>
            <w:noWrap/>
            <w:vAlign w:val="center"/>
          </w:tcPr>
          <w:p w:rsidR="001F3DC2" w:rsidRPr="001F3DC2"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0.16</w:t>
            </w:r>
          </w:p>
        </w:tc>
        <w:tc>
          <w:tcPr>
            <w:tcW w:w="604" w:type="pct"/>
            <w:shd w:val="clear" w:color="auto" w:fill="auto"/>
            <w:noWrap/>
            <w:vAlign w:val="center"/>
          </w:tcPr>
          <w:p w:rsidR="001F3DC2" w:rsidRPr="001F3DC2" w:rsidRDefault="00371E34" w:rsidP="00F001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-0.08 to 0.41</w:t>
            </w:r>
          </w:p>
        </w:tc>
        <w:tc>
          <w:tcPr>
            <w:tcW w:w="286" w:type="pct"/>
            <w:shd w:val="clear" w:color="auto" w:fill="auto"/>
            <w:noWrap/>
            <w:vAlign w:val="center"/>
          </w:tcPr>
          <w:p w:rsidR="001F3DC2" w:rsidRPr="001F3DC2" w:rsidRDefault="00CB6CB7"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0.16</w:t>
            </w:r>
          </w:p>
        </w:tc>
        <w:tc>
          <w:tcPr>
            <w:tcW w:w="538" w:type="pct"/>
            <w:shd w:val="clear" w:color="auto" w:fill="auto"/>
            <w:noWrap/>
            <w:vAlign w:val="center"/>
          </w:tcPr>
          <w:p w:rsidR="001F3DC2" w:rsidRPr="001F3DC2" w:rsidRDefault="00CB6CB7"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-0.09 to 0.40</w:t>
            </w:r>
          </w:p>
        </w:tc>
      </w:tr>
      <w:tr w:rsidR="00F001F6" w:rsidRPr="001F3DC2" w:rsidTr="003130B0">
        <w:trPr>
          <w:trHeight w:val="288"/>
        </w:trPr>
        <w:tc>
          <w:tcPr>
            <w:tcW w:w="2457" w:type="pct"/>
            <w:gridSpan w:val="2"/>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Increase sputum volume</w:t>
            </w:r>
          </w:p>
        </w:tc>
        <w:tc>
          <w:tcPr>
            <w:tcW w:w="24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-0.02</w:t>
            </w:r>
          </w:p>
        </w:tc>
        <w:tc>
          <w:tcPr>
            <w:tcW w:w="58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-0.19 to 0.15</w:t>
            </w:r>
          </w:p>
        </w:tc>
        <w:tc>
          <w:tcPr>
            <w:tcW w:w="286" w:type="pct"/>
            <w:shd w:val="clear" w:color="auto" w:fill="auto"/>
            <w:noWrap/>
            <w:vAlign w:val="center"/>
          </w:tcPr>
          <w:p w:rsidR="001F3DC2" w:rsidRPr="001F3DC2"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-0.03</w:t>
            </w:r>
          </w:p>
        </w:tc>
        <w:tc>
          <w:tcPr>
            <w:tcW w:w="604" w:type="pct"/>
            <w:shd w:val="clear" w:color="auto" w:fill="auto"/>
            <w:noWrap/>
            <w:vAlign w:val="center"/>
          </w:tcPr>
          <w:p w:rsidR="001F3DC2" w:rsidRPr="001F3DC2"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-0.20 to 0.14</w:t>
            </w:r>
          </w:p>
        </w:tc>
        <w:tc>
          <w:tcPr>
            <w:tcW w:w="286" w:type="pct"/>
            <w:shd w:val="clear" w:color="auto" w:fill="auto"/>
            <w:noWrap/>
            <w:vAlign w:val="center"/>
          </w:tcPr>
          <w:p w:rsidR="001F3DC2" w:rsidRPr="001F3DC2" w:rsidRDefault="00CB6CB7"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-0.02</w:t>
            </w:r>
          </w:p>
        </w:tc>
        <w:tc>
          <w:tcPr>
            <w:tcW w:w="538" w:type="pct"/>
            <w:shd w:val="clear" w:color="auto" w:fill="auto"/>
            <w:noWrap/>
            <w:vAlign w:val="center"/>
          </w:tcPr>
          <w:p w:rsidR="001F3DC2" w:rsidRPr="001F3DC2" w:rsidRDefault="00CB6CB7" w:rsidP="00252690">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-0.19 to 0.15</w:t>
            </w:r>
          </w:p>
        </w:tc>
      </w:tr>
      <w:tr w:rsidR="00F001F6" w:rsidRPr="001F3DC2" w:rsidTr="003130B0">
        <w:trPr>
          <w:trHeight w:val="288"/>
        </w:trPr>
        <w:tc>
          <w:tcPr>
            <w:tcW w:w="2457" w:type="pct"/>
            <w:gridSpan w:val="2"/>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Increased sputum purulence</w:t>
            </w:r>
          </w:p>
        </w:tc>
        <w:tc>
          <w:tcPr>
            <w:tcW w:w="24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0.11</w:t>
            </w:r>
          </w:p>
        </w:tc>
        <w:tc>
          <w:tcPr>
            <w:tcW w:w="584" w:type="pct"/>
            <w:shd w:val="clear" w:color="auto" w:fill="auto"/>
            <w:noWrap/>
            <w:vAlign w:val="center"/>
          </w:tcPr>
          <w:p w:rsidR="001F3DC2" w:rsidRPr="001F3DC2" w:rsidRDefault="00E8714E"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-0.07 to 0.29</w:t>
            </w:r>
          </w:p>
        </w:tc>
        <w:tc>
          <w:tcPr>
            <w:tcW w:w="286" w:type="pct"/>
            <w:shd w:val="clear" w:color="auto" w:fill="auto"/>
            <w:noWrap/>
            <w:vAlign w:val="center"/>
          </w:tcPr>
          <w:p w:rsidR="001F3DC2" w:rsidRPr="001F3DC2"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0.11</w:t>
            </w:r>
          </w:p>
        </w:tc>
        <w:tc>
          <w:tcPr>
            <w:tcW w:w="604" w:type="pct"/>
            <w:shd w:val="clear" w:color="auto" w:fill="auto"/>
            <w:noWrap/>
            <w:vAlign w:val="center"/>
          </w:tcPr>
          <w:p w:rsidR="001F3DC2" w:rsidRPr="001F3DC2" w:rsidRDefault="00371E34" w:rsidP="00F001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-0.07 to 0.29</w:t>
            </w:r>
          </w:p>
        </w:tc>
        <w:tc>
          <w:tcPr>
            <w:tcW w:w="286" w:type="pct"/>
            <w:shd w:val="clear" w:color="auto" w:fill="auto"/>
            <w:noWrap/>
            <w:vAlign w:val="center"/>
          </w:tcPr>
          <w:p w:rsidR="001F3DC2" w:rsidRPr="001F3DC2" w:rsidRDefault="00CB6CB7" w:rsidP="00252690">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0.13</w:t>
            </w:r>
          </w:p>
        </w:tc>
        <w:tc>
          <w:tcPr>
            <w:tcW w:w="538" w:type="pct"/>
            <w:shd w:val="clear" w:color="auto" w:fill="auto"/>
            <w:noWrap/>
            <w:vAlign w:val="center"/>
          </w:tcPr>
          <w:p w:rsidR="001F3DC2" w:rsidRPr="001F3DC2" w:rsidRDefault="00CB6CB7" w:rsidP="00252690">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-0.05 to 0.31</w:t>
            </w:r>
          </w:p>
        </w:tc>
      </w:tr>
      <w:tr w:rsidR="006D7D2D" w:rsidRPr="001F3DC2" w:rsidTr="003130B0">
        <w:trPr>
          <w:trHeight w:val="288"/>
        </w:trPr>
        <w:tc>
          <w:tcPr>
            <w:tcW w:w="1792" w:type="pct"/>
            <w:vMerge w:val="restart"/>
            <w:shd w:val="clear" w:color="auto" w:fill="auto"/>
            <w:noWrap/>
            <w:vAlign w:val="center"/>
            <w:hideMark/>
          </w:tcPr>
          <w:p w:rsidR="006D7D2D" w:rsidRPr="001F3DC2" w:rsidRDefault="006D7D2D"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lastRenderedPageBreak/>
              <w:t>Sputum colour</w:t>
            </w:r>
          </w:p>
        </w:tc>
        <w:tc>
          <w:tcPr>
            <w:tcW w:w="666" w:type="pct"/>
            <w:shd w:val="clear" w:color="auto" w:fill="auto"/>
            <w:noWrap/>
            <w:vAlign w:val="center"/>
            <w:hideMark/>
          </w:tcPr>
          <w:p w:rsidR="006D7D2D" w:rsidRPr="001F3DC2" w:rsidRDefault="006D7D2D"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Sputum colour 1</w:t>
            </w:r>
          </w:p>
        </w:tc>
        <w:tc>
          <w:tcPr>
            <w:tcW w:w="828" w:type="pct"/>
            <w:gridSpan w:val="2"/>
            <w:shd w:val="clear" w:color="auto" w:fill="auto"/>
            <w:noWrap/>
            <w:vAlign w:val="center"/>
            <w:hideMark/>
          </w:tcPr>
          <w:p w:rsidR="006D7D2D" w:rsidRPr="001F3DC2" w:rsidRDefault="006D7D2D" w:rsidP="001F3DC2">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c>
          <w:tcPr>
            <w:tcW w:w="890" w:type="pct"/>
            <w:gridSpan w:val="2"/>
            <w:shd w:val="clear" w:color="auto" w:fill="auto"/>
            <w:noWrap/>
            <w:vAlign w:val="center"/>
            <w:hideMark/>
          </w:tcPr>
          <w:p w:rsidR="006D7D2D" w:rsidRPr="001F3DC2" w:rsidRDefault="006D7D2D" w:rsidP="001F3DC2">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c>
          <w:tcPr>
            <w:tcW w:w="824" w:type="pct"/>
            <w:gridSpan w:val="2"/>
            <w:shd w:val="clear" w:color="auto" w:fill="auto"/>
            <w:noWrap/>
            <w:vAlign w:val="center"/>
            <w:hideMark/>
          </w:tcPr>
          <w:p w:rsidR="006D7D2D" w:rsidRPr="001F3DC2" w:rsidRDefault="006D7D2D" w:rsidP="001F3DC2">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r>
      <w:tr w:rsidR="001F3DC2" w:rsidRPr="001F3DC2" w:rsidTr="003130B0">
        <w:trPr>
          <w:trHeight w:val="288"/>
        </w:trPr>
        <w:tc>
          <w:tcPr>
            <w:tcW w:w="1792" w:type="pct"/>
            <w:vMerge/>
            <w:shd w:val="clear" w:color="auto" w:fill="auto"/>
            <w:noWrap/>
            <w:vAlign w:val="center"/>
            <w:hideMark/>
          </w:tcPr>
          <w:p w:rsidR="001F3DC2" w:rsidRPr="001F3DC2" w:rsidRDefault="001F3DC2" w:rsidP="001F3DC2">
            <w:pPr>
              <w:spacing w:after="0" w:line="240" w:lineRule="auto"/>
              <w:jc w:val="right"/>
              <w:rPr>
                <w:rFonts w:ascii="Times New Roman" w:eastAsia="Times New Roman" w:hAnsi="Times New Roman" w:cs="Times New Roman"/>
                <w:sz w:val="20"/>
                <w:szCs w:val="20"/>
                <w:lang w:eastAsia="en-GB"/>
              </w:rPr>
            </w:pPr>
          </w:p>
        </w:tc>
        <w:tc>
          <w:tcPr>
            <w:tcW w:w="666" w:type="pct"/>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Sputum colour 2</w:t>
            </w:r>
          </w:p>
        </w:tc>
        <w:tc>
          <w:tcPr>
            <w:tcW w:w="244" w:type="pct"/>
            <w:shd w:val="clear" w:color="auto" w:fill="auto"/>
            <w:noWrap/>
            <w:vAlign w:val="center"/>
          </w:tcPr>
          <w:p w:rsidR="001F3DC2" w:rsidRPr="001F3DC2" w:rsidRDefault="00DA70DB"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-0.04</w:t>
            </w:r>
          </w:p>
        </w:tc>
        <w:tc>
          <w:tcPr>
            <w:tcW w:w="584" w:type="pct"/>
            <w:shd w:val="clear" w:color="auto" w:fill="auto"/>
            <w:noWrap/>
            <w:vAlign w:val="center"/>
          </w:tcPr>
          <w:p w:rsidR="001F3DC2" w:rsidRPr="001F3DC2" w:rsidRDefault="00DA70DB"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-0.24 to 0.17</w:t>
            </w:r>
          </w:p>
        </w:tc>
        <w:tc>
          <w:tcPr>
            <w:tcW w:w="286" w:type="pct"/>
            <w:shd w:val="clear" w:color="auto" w:fill="auto"/>
            <w:noWrap/>
            <w:vAlign w:val="center"/>
          </w:tcPr>
          <w:p w:rsidR="001F3DC2" w:rsidRPr="001F3DC2"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-0.05</w:t>
            </w:r>
          </w:p>
        </w:tc>
        <w:tc>
          <w:tcPr>
            <w:tcW w:w="604" w:type="pct"/>
            <w:shd w:val="clear" w:color="auto" w:fill="auto"/>
            <w:noWrap/>
            <w:vAlign w:val="center"/>
          </w:tcPr>
          <w:p w:rsidR="001F3DC2" w:rsidRPr="001F3DC2" w:rsidRDefault="00371E34" w:rsidP="00F001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-0.26 to 0.15</w:t>
            </w:r>
          </w:p>
        </w:tc>
        <w:tc>
          <w:tcPr>
            <w:tcW w:w="286" w:type="pct"/>
            <w:shd w:val="clear" w:color="auto" w:fill="auto"/>
            <w:noWrap/>
            <w:vAlign w:val="center"/>
          </w:tcPr>
          <w:p w:rsidR="001F3DC2" w:rsidRPr="001F3DC2" w:rsidRDefault="00CB6CB7"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-0.06</w:t>
            </w:r>
          </w:p>
        </w:tc>
        <w:tc>
          <w:tcPr>
            <w:tcW w:w="538" w:type="pct"/>
            <w:shd w:val="clear" w:color="auto" w:fill="auto"/>
            <w:noWrap/>
            <w:vAlign w:val="center"/>
          </w:tcPr>
          <w:p w:rsidR="001F3DC2" w:rsidRPr="001F3DC2" w:rsidRDefault="00CB6CB7" w:rsidP="009E7D5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-0.26 to 0.15</w:t>
            </w:r>
          </w:p>
        </w:tc>
      </w:tr>
      <w:tr w:rsidR="001F3DC2" w:rsidRPr="001F3DC2" w:rsidTr="003130B0">
        <w:trPr>
          <w:trHeight w:val="288"/>
        </w:trPr>
        <w:tc>
          <w:tcPr>
            <w:tcW w:w="1792" w:type="pct"/>
            <w:vMerge/>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p>
        </w:tc>
        <w:tc>
          <w:tcPr>
            <w:tcW w:w="666" w:type="pct"/>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Sputum colour 3</w:t>
            </w:r>
          </w:p>
        </w:tc>
        <w:tc>
          <w:tcPr>
            <w:tcW w:w="244" w:type="pct"/>
            <w:shd w:val="clear" w:color="auto" w:fill="auto"/>
            <w:noWrap/>
            <w:vAlign w:val="center"/>
          </w:tcPr>
          <w:p w:rsidR="001F3DC2" w:rsidRPr="001F3DC2" w:rsidRDefault="00DA70DB"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0.08</w:t>
            </w:r>
          </w:p>
        </w:tc>
        <w:tc>
          <w:tcPr>
            <w:tcW w:w="584" w:type="pct"/>
            <w:shd w:val="clear" w:color="auto" w:fill="auto"/>
            <w:noWrap/>
            <w:vAlign w:val="center"/>
          </w:tcPr>
          <w:p w:rsidR="001F3DC2" w:rsidRPr="001F3DC2" w:rsidRDefault="00DA70DB"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-0.14 to 0.30</w:t>
            </w:r>
          </w:p>
        </w:tc>
        <w:tc>
          <w:tcPr>
            <w:tcW w:w="286" w:type="pct"/>
            <w:shd w:val="clear" w:color="auto" w:fill="auto"/>
            <w:noWrap/>
            <w:vAlign w:val="center"/>
          </w:tcPr>
          <w:p w:rsidR="001F3DC2" w:rsidRPr="001F3DC2"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0.09</w:t>
            </w:r>
          </w:p>
        </w:tc>
        <w:tc>
          <w:tcPr>
            <w:tcW w:w="604" w:type="pct"/>
            <w:shd w:val="clear" w:color="auto" w:fill="auto"/>
            <w:noWrap/>
            <w:vAlign w:val="center"/>
          </w:tcPr>
          <w:p w:rsidR="001F3DC2" w:rsidRPr="001F3DC2"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-0.13 to 0.31</w:t>
            </w:r>
          </w:p>
        </w:tc>
        <w:tc>
          <w:tcPr>
            <w:tcW w:w="286" w:type="pct"/>
            <w:shd w:val="clear" w:color="auto" w:fill="auto"/>
            <w:noWrap/>
            <w:vAlign w:val="center"/>
          </w:tcPr>
          <w:p w:rsidR="001F3DC2" w:rsidRPr="001F3DC2" w:rsidRDefault="00CB6CB7" w:rsidP="00BF53F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0.08</w:t>
            </w:r>
          </w:p>
        </w:tc>
        <w:tc>
          <w:tcPr>
            <w:tcW w:w="538" w:type="pct"/>
            <w:shd w:val="clear" w:color="auto" w:fill="auto"/>
            <w:noWrap/>
            <w:vAlign w:val="center"/>
          </w:tcPr>
          <w:p w:rsidR="001F3DC2" w:rsidRPr="001F3DC2" w:rsidRDefault="00CB6CB7"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-0.13 to 0.30</w:t>
            </w:r>
          </w:p>
        </w:tc>
      </w:tr>
      <w:tr w:rsidR="001F3DC2" w:rsidRPr="001F3DC2" w:rsidTr="003130B0">
        <w:trPr>
          <w:trHeight w:val="288"/>
        </w:trPr>
        <w:tc>
          <w:tcPr>
            <w:tcW w:w="1792" w:type="pct"/>
            <w:vMerge/>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p>
        </w:tc>
        <w:tc>
          <w:tcPr>
            <w:tcW w:w="666" w:type="pct"/>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Sputum colour 4</w:t>
            </w:r>
          </w:p>
        </w:tc>
        <w:tc>
          <w:tcPr>
            <w:tcW w:w="244" w:type="pct"/>
            <w:shd w:val="clear" w:color="auto" w:fill="auto"/>
            <w:noWrap/>
            <w:vAlign w:val="center"/>
          </w:tcPr>
          <w:p w:rsidR="001F3DC2" w:rsidRPr="001F3DC2" w:rsidRDefault="00DA70DB"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0.00</w:t>
            </w:r>
          </w:p>
        </w:tc>
        <w:tc>
          <w:tcPr>
            <w:tcW w:w="584" w:type="pct"/>
            <w:shd w:val="clear" w:color="auto" w:fill="auto"/>
            <w:noWrap/>
            <w:vAlign w:val="center"/>
          </w:tcPr>
          <w:p w:rsidR="001F3DC2" w:rsidRPr="001F3DC2" w:rsidRDefault="00DA70DB"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-0.22 to 0.23</w:t>
            </w:r>
          </w:p>
        </w:tc>
        <w:tc>
          <w:tcPr>
            <w:tcW w:w="286" w:type="pct"/>
            <w:shd w:val="clear" w:color="auto" w:fill="auto"/>
            <w:noWrap/>
            <w:vAlign w:val="center"/>
          </w:tcPr>
          <w:p w:rsidR="001F3DC2" w:rsidRPr="001F3DC2"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0.01</w:t>
            </w:r>
          </w:p>
        </w:tc>
        <w:tc>
          <w:tcPr>
            <w:tcW w:w="604" w:type="pct"/>
            <w:shd w:val="clear" w:color="auto" w:fill="auto"/>
            <w:noWrap/>
            <w:vAlign w:val="center"/>
          </w:tcPr>
          <w:p w:rsidR="001F3DC2" w:rsidRPr="001F3DC2" w:rsidRDefault="00371E34" w:rsidP="00F001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-0.21 to 0.24</w:t>
            </w:r>
          </w:p>
        </w:tc>
        <w:tc>
          <w:tcPr>
            <w:tcW w:w="286" w:type="pct"/>
            <w:shd w:val="clear" w:color="auto" w:fill="auto"/>
            <w:noWrap/>
            <w:vAlign w:val="center"/>
          </w:tcPr>
          <w:p w:rsidR="001F3DC2" w:rsidRPr="001F3DC2" w:rsidRDefault="00CB6CB7"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-0.00</w:t>
            </w:r>
          </w:p>
        </w:tc>
        <w:tc>
          <w:tcPr>
            <w:tcW w:w="538" w:type="pct"/>
            <w:shd w:val="clear" w:color="auto" w:fill="auto"/>
            <w:noWrap/>
            <w:vAlign w:val="center"/>
          </w:tcPr>
          <w:p w:rsidR="001F3DC2" w:rsidRPr="001F3DC2" w:rsidRDefault="00CB6CB7" w:rsidP="009E7D5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-0.23 to 0.22</w:t>
            </w:r>
          </w:p>
        </w:tc>
      </w:tr>
      <w:tr w:rsidR="001F3DC2" w:rsidRPr="001F3DC2" w:rsidTr="003130B0">
        <w:trPr>
          <w:trHeight w:val="288"/>
        </w:trPr>
        <w:tc>
          <w:tcPr>
            <w:tcW w:w="1792" w:type="pct"/>
            <w:vMerge/>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p>
        </w:tc>
        <w:tc>
          <w:tcPr>
            <w:tcW w:w="666" w:type="pct"/>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Sputum colour 5</w:t>
            </w:r>
          </w:p>
        </w:tc>
        <w:tc>
          <w:tcPr>
            <w:tcW w:w="244" w:type="pct"/>
            <w:shd w:val="clear" w:color="auto" w:fill="auto"/>
            <w:noWrap/>
            <w:vAlign w:val="center"/>
          </w:tcPr>
          <w:p w:rsidR="001F3DC2" w:rsidRPr="001F3DC2" w:rsidRDefault="00DA70DB"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0.07</w:t>
            </w:r>
          </w:p>
        </w:tc>
        <w:tc>
          <w:tcPr>
            <w:tcW w:w="584" w:type="pct"/>
            <w:shd w:val="clear" w:color="auto" w:fill="auto"/>
            <w:noWrap/>
            <w:vAlign w:val="center"/>
          </w:tcPr>
          <w:p w:rsidR="001F3DC2" w:rsidRPr="001F3DC2" w:rsidRDefault="00DA70DB"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-0.25 to 0.39</w:t>
            </w:r>
          </w:p>
        </w:tc>
        <w:tc>
          <w:tcPr>
            <w:tcW w:w="286" w:type="pct"/>
            <w:shd w:val="clear" w:color="auto" w:fill="auto"/>
            <w:noWrap/>
            <w:vAlign w:val="center"/>
          </w:tcPr>
          <w:p w:rsidR="001F3DC2" w:rsidRPr="001F3DC2"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0.09</w:t>
            </w:r>
          </w:p>
        </w:tc>
        <w:tc>
          <w:tcPr>
            <w:tcW w:w="604" w:type="pct"/>
            <w:shd w:val="clear" w:color="auto" w:fill="auto"/>
            <w:noWrap/>
            <w:vAlign w:val="center"/>
          </w:tcPr>
          <w:p w:rsidR="001F3DC2" w:rsidRPr="001F3DC2"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-0.23 to 0.41</w:t>
            </w:r>
          </w:p>
        </w:tc>
        <w:tc>
          <w:tcPr>
            <w:tcW w:w="286" w:type="pct"/>
            <w:shd w:val="clear" w:color="auto" w:fill="auto"/>
            <w:noWrap/>
            <w:vAlign w:val="center"/>
          </w:tcPr>
          <w:p w:rsidR="001F3DC2" w:rsidRPr="001F3DC2" w:rsidRDefault="00CB6CB7"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0.07</w:t>
            </w:r>
          </w:p>
        </w:tc>
        <w:tc>
          <w:tcPr>
            <w:tcW w:w="538" w:type="pct"/>
            <w:shd w:val="clear" w:color="auto" w:fill="auto"/>
            <w:noWrap/>
            <w:vAlign w:val="center"/>
          </w:tcPr>
          <w:p w:rsidR="001F3DC2" w:rsidRPr="001F3DC2" w:rsidRDefault="00CB6CB7" w:rsidP="009E7D5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-0.25 to 0.40</w:t>
            </w:r>
          </w:p>
        </w:tc>
      </w:tr>
      <w:tr w:rsidR="001F3DC2" w:rsidRPr="001F3DC2" w:rsidTr="003130B0">
        <w:trPr>
          <w:trHeight w:val="288"/>
        </w:trPr>
        <w:tc>
          <w:tcPr>
            <w:tcW w:w="2457" w:type="pct"/>
            <w:gridSpan w:val="2"/>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Crackles</w:t>
            </w:r>
          </w:p>
        </w:tc>
        <w:tc>
          <w:tcPr>
            <w:tcW w:w="244" w:type="pct"/>
            <w:shd w:val="clear" w:color="auto" w:fill="D9D9D9" w:themeFill="background1" w:themeFillShade="D9"/>
            <w:noWrap/>
            <w:vAlign w:val="center"/>
          </w:tcPr>
          <w:p w:rsidR="001F3DC2" w:rsidRPr="001F3DC2" w:rsidRDefault="001F3DC2" w:rsidP="001F3DC2">
            <w:pPr>
              <w:spacing w:after="0" w:line="240" w:lineRule="auto"/>
              <w:jc w:val="right"/>
              <w:rPr>
                <w:rFonts w:ascii="Times New Roman" w:eastAsia="Times New Roman" w:hAnsi="Times New Roman" w:cs="Times New Roman"/>
                <w:sz w:val="20"/>
                <w:szCs w:val="20"/>
                <w:lang w:eastAsia="en-GB"/>
              </w:rPr>
            </w:pPr>
          </w:p>
        </w:tc>
        <w:tc>
          <w:tcPr>
            <w:tcW w:w="584" w:type="pct"/>
            <w:shd w:val="clear" w:color="auto" w:fill="D9D9D9" w:themeFill="background1" w:themeFillShade="D9"/>
            <w:noWrap/>
            <w:vAlign w:val="center"/>
          </w:tcPr>
          <w:p w:rsidR="001F3DC2" w:rsidRPr="001F3DC2" w:rsidRDefault="001F3DC2" w:rsidP="001F3DC2">
            <w:pPr>
              <w:spacing w:after="0" w:line="240" w:lineRule="auto"/>
              <w:jc w:val="right"/>
              <w:rPr>
                <w:rFonts w:ascii="Times New Roman" w:eastAsia="Times New Roman" w:hAnsi="Times New Roman" w:cs="Times New Roman"/>
                <w:sz w:val="20"/>
                <w:szCs w:val="20"/>
                <w:lang w:eastAsia="en-GB"/>
              </w:rPr>
            </w:pPr>
          </w:p>
        </w:tc>
        <w:tc>
          <w:tcPr>
            <w:tcW w:w="286" w:type="pct"/>
            <w:shd w:val="clear" w:color="auto" w:fill="auto"/>
            <w:noWrap/>
            <w:vAlign w:val="center"/>
          </w:tcPr>
          <w:p w:rsidR="001F3DC2" w:rsidRPr="001F3DC2"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-0.06</w:t>
            </w:r>
          </w:p>
        </w:tc>
        <w:tc>
          <w:tcPr>
            <w:tcW w:w="604" w:type="pct"/>
            <w:shd w:val="clear" w:color="auto" w:fill="auto"/>
            <w:noWrap/>
            <w:vAlign w:val="center"/>
          </w:tcPr>
          <w:p w:rsidR="001F3DC2" w:rsidRPr="001F3DC2" w:rsidRDefault="00371E34" w:rsidP="00F001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-0.21 to 0.10</w:t>
            </w:r>
          </w:p>
        </w:tc>
        <w:tc>
          <w:tcPr>
            <w:tcW w:w="286" w:type="pct"/>
            <w:shd w:val="clear" w:color="auto" w:fill="auto"/>
            <w:noWrap/>
            <w:vAlign w:val="center"/>
          </w:tcPr>
          <w:p w:rsidR="001F3DC2" w:rsidRPr="001F3DC2" w:rsidRDefault="00CB6CB7"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-0.05</w:t>
            </w:r>
          </w:p>
        </w:tc>
        <w:tc>
          <w:tcPr>
            <w:tcW w:w="538" w:type="pct"/>
            <w:shd w:val="clear" w:color="auto" w:fill="auto"/>
            <w:noWrap/>
            <w:vAlign w:val="center"/>
          </w:tcPr>
          <w:p w:rsidR="001F3DC2" w:rsidRPr="001F3DC2" w:rsidRDefault="00CB6CB7" w:rsidP="009E7D5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-0.20 to 0.11</w:t>
            </w:r>
          </w:p>
        </w:tc>
      </w:tr>
      <w:tr w:rsidR="001F3DC2" w:rsidRPr="001F3DC2" w:rsidTr="003130B0">
        <w:trPr>
          <w:trHeight w:val="288"/>
        </w:trPr>
        <w:tc>
          <w:tcPr>
            <w:tcW w:w="2457" w:type="pct"/>
            <w:gridSpan w:val="2"/>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Wheeze</w:t>
            </w:r>
          </w:p>
        </w:tc>
        <w:tc>
          <w:tcPr>
            <w:tcW w:w="244" w:type="pct"/>
            <w:shd w:val="clear" w:color="auto" w:fill="D9D9D9" w:themeFill="background1" w:themeFillShade="D9"/>
            <w:noWrap/>
            <w:vAlign w:val="center"/>
          </w:tcPr>
          <w:p w:rsidR="001F3DC2" w:rsidRPr="001F3DC2" w:rsidRDefault="001F3DC2" w:rsidP="001F3DC2">
            <w:pPr>
              <w:spacing w:after="0" w:line="240" w:lineRule="auto"/>
              <w:jc w:val="right"/>
              <w:rPr>
                <w:rFonts w:ascii="Times New Roman" w:eastAsia="Times New Roman" w:hAnsi="Times New Roman" w:cs="Times New Roman"/>
                <w:sz w:val="20"/>
                <w:szCs w:val="20"/>
                <w:lang w:eastAsia="en-GB"/>
              </w:rPr>
            </w:pPr>
          </w:p>
        </w:tc>
        <w:tc>
          <w:tcPr>
            <w:tcW w:w="584" w:type="pct"/>
            <w:shd w:val="clear" w:color="auto" w:fill="D9D9D9" w:themeFill="background1" w:themeFillShade="D9"/>
            <w:noWrap/>
            <w:vAlign w:val="center"/>
          </w:tcPr>
          <w:p w:rsidR="001F3DC2" w:rsidRPr="001F3DC2" w:rsidRDefault="001F3DC2" w:rsidP="001F3DC2">
            <w:pPr>
              <w:spacing w:after="0" w:line="240" w:lineRule="auto"/>
              <w:jc w:val="right"/>
              <w:rPr>
                <w:rFonts w:ascii="Times New Roman" w:eastAsia="Times New Roman" w:hAnsi="Times New Roman" w:cs="Times New Roman"/>
                <w:sz w:val="20"/>
                <w:szCs w:val="20"/>
                <w:lang w:eastAsia="en-GB"/>
              </w:rPr>
            </w:pPr>
          </w:p>
        </w:tc>
        <w:tc>
          <w:tcPr>
            <w:tcW w:w="286" w:type="pct"/>
            <w:shd w:val="clear" w:color="auto" w:fill="auto"/>
            <w:noWrap/>
            <w:vAlign w:val="center"/>
          </w:tcPr>
          <w:p w:rsidR="001F3DC2" w:rsidRPr="001F3DC2"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-0.14</w:t>
            </w:r>
          </w:p>
        </w:tc>
        <w:tc>
          <w:tcPr>
            <w:tcW w:w="604" w:type="pct"/>
            <w:shd w:val="clear" w:color="auto" w:fill="auto"/>
            <w:noWrap/>
            <w:vAlign w:val="center"/>
          </w:tcPr>
          <w:p w:rsidR="001F3DC2" w:rsidRPr="001F3DC2" w:rsidRDefault="00371E34" w:rsidP="00F001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-0.30 to 0.02</w:t>
            </w:r>
          </w:p>
        </w:tc>
        <w:tc>
          <w:tcPr>
            <w:tcW w:w="286" w:type="pct"/>
            <w:shd w:val="clear" w:color="auto" w:fill="auto"/>
            <w:noWrap/>
            <w:vAlign w:val="center"/>
          </w:tcPr>
          <w:p w:rsidR="001F3DC2" w:rsidRPr="001F3DC2" w:rsidRDefault="00CB6CB7"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-0.14</w:t>
            </w:r>
          </w:p>
        </w:tc>
        <w:tc>
          <w:tcPr>
            <w:tcW w:w="538" w:type="pct"/>
            <w:shd w:val="clear" w:color="auto" w:fill="auto"/>
            <w:noWrap/>
            <w:vAlign w:val="center"/>
          </w:tcPr>
          <w:p w:rsidR="001F3DC2" w:rsidRPr="001F3DC2" w:rsidRDefault="00CB6CB7"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-0.30 to 0.02</w:t>
            </w:r>
          </w:p>
        </w:tc>
      </w:tr>
      <w:tr w:rsidR="001F3DC2" w:rsidRPr="001F3DC2" w:rsidTr="003130B0">
        <w:trPr>
          <w:trHeight w:val="288"/>
        </w:trPr>
        <w:tc>
          <w:tcPr>
            <w:tcW w:w="2457" w:type="pct"/>
            <w:gridSpan w:val="2"/>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Diminished vesicular breathing</w:t>
            </w:r>
          </w:p>
        </w:tc>
        <w:tc>
          <w:tcPr>
            <w:tcW w:w="244" w:type="pct"/>
            <w:shd w:val="clear" w:color="auto" w:fill="D9D9D9" w:themeFill="background1" w:themeFillShade="D9"/>
            <w:noWrap/>
            <w:vAlign w:val="center"/>
          </w:tcPr>
          <w:p w:rsidR="001F3DC2" w:rsidRPr="001F3DC2" w:rsidRDefault="001F3DC2" w:rsidP="001F3DC2">
            <w:pPr>
              <w:spacing w:after="0" w:line="240" w:lineRule="auto"/>
              <w:jc w:val="right"/>
              <w:rPr>
                <w:rFonts w:ascii="Times New Roman" w:eastAsia="Times New Roman" w:hAnsi="Times New Roman" w:cs="Times New Roman"/>
                <w:sz w:val="20"/>
                <w:szCs w:val="20"/>
                <w:lang w:eastAsia="en-GB"/>
              </w:rPr>
            </w:pPr>
          </w:p>
        </w:tc>
        <w:tc>
          <w:tcPr>
            <w:tcW w:w="584" w:type="pct"/>
            <w:shd w:val="clear" w:color="auto" w:fill="D9D9D9" w:themeFill="background1" w:themeFillShade="D9"/>
            <w:noWrap/>
            <w:vAlign w:val="center"/>
          </w:tcPr>
          <w:p w:rsidR="001F3DC2" w:rsidRPr="001F3DC2" w:rsidRDefault="001F3DC2" w:rsidP="001F3DC2">
            <w:pPr>
              <w:spacing w:after="0" w:line="240" w:lineRule="auto"/>
              <w:jc w:val="right"/>
              <w:rPr>
                <w:rFonts w:ascii="Times New Roman" w:eastAsia="Times New Roman" w:hAnsi="Times New Roman" w:cs="Times New Roman"/>
                <w:sz w:val="20"/>
                <w:szCs w:val="20"/>
                <w:lang w:eastAsia="en-GB"/>
              </w:rPr>
            </w:pPr>
          </w:p>
        </w:tc>
        <w:tc>
          <w:tcPr>
            <w:tcW w:w="286" w:type="pct"/>
            <w:shd w:val="clear" w:color="auto" w:fill="auto"/>
            <w:noWrap/>
            <w:vAlign w:val="center"/>
          </w:tcPr>
          <w:p w:rsidR="001F3DC2" w:rsidRPr="001F3DC2" w:rsidRDefault="00371E34"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-0.13</w:t>
            </w:r>
          </w:p>
        </w:tc>
        <w:tc>
          <w:tcPr>
            <w:tcW w:w="604" w:type="pct"/>
            <w:shd w:val="clear" w:color="auto" w:fill="auto"/>
            <w:noWrap/>
            <w:vAlign w:val="center"/>
          </w:tcPr>
          <w:p w:rsidR="001F3DC2" w:rsidRPr="001F3DC2" w:rsidRDefault="00371E34" w:rsidP="00F001F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-0.31 to 0.04</w:t>
            </w:r>
          </w:p>
        </w:tc>
        <w:tc>
          <w:tcPr>
            <w:tcW w:w="286" w:type="pct"/>
            <w:shd w:val="clear" w:color="auto" w:fill="auto"/>
            <w:noWrap/>
            <w:vAlign w:val="center"/>
          </w:tcPr>
          <w:p w:rsidR="001F3DC2" w:rsidRPr="001F3DC2" w:rsidRDefault="00CB6CB7"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-0.13</w:t>
            </w:r>
          </w:p>
        </w:tc>
        <w:tc>
          <w:tcPr>
            <w:tcW w:w="538" w:type="pct"/>
            <w:shd w:val="clear" w:color="auto" w:fill="auto"/>
            <w:noWrap/>
            <w:vAlign w:val="center"/>
          </w:tcPr>
          <w:p w:rsidR="001F3DC2" w:rsidRPr="001F3DC2" w:rsidRDefault="00CB6CB7" w:rsidP="00BF53F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-0.30 to 0.04</w:t>
            </w:r>
          </w:p>
        </w:tc>
      </w:tr>
      <w:tr w:rsidR="001F3DC2" w:rsidRPr="001F3DC2" w:rsidTr="003130B0">
        <w:trPr>
          <w:trHeight w:val="288"/>
        </w:trPr>
        <w:tc>
          <w:tcPr>
            <w:tcW w:w="2457" w:type="pct"/>
            <w:gridSpan w:val="2"/>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Patient is tachypnoeic</w:t>
            </w:r>
          </w:p>
        </w:tc>
        <w:tc>
          <w:tcPr>
            <w:tcW w:w="244" w:type="pct"/>
            <w:shd w:val="clear" w:color="auto" w:fill="D9D9D9" w:themeFill="background1" w:themeFillShade="D9"/>
            <w:noWrap/>
            <w:vAlign w:val="center"/>
          </w:tcPr>
          <w:p w:rsidR="001F3DC2" w:rsidRPr="001F3DC2" w:rsidRDefault="001F3DC2" w:rsidP="001F3DC2">
            <w:pPr>
              <w:spacing w:after="0" w:line="240" w:lineRule="auto"/>
              <w:jc w:val="right"/>
              <w:rPr>
                <w:rFonts w:ascii="Times New Roman" w:eastAsia="Times New Roman" w:hAnsi="Times New Roman" w:cs="Times New Roman"/>
                <w:sz w:val="20"/>
                <w:szCs w:val="20"/>
                <w:lang w:eastAsia="en-GB"/>
              </w:rPr>
            </w:pPr>
          </w:p>
        </w:tc>
        <w:tc>
          <w:tcPr>
            <w:tcW w:w="584" w:type="pct"/>
            <w:shd w:val="clear" w:color="auto" w:fill="D9D9D9" w:themeFill="background1" w:themeFillShade="D9"/>
            <w:noWrap/>
            <w:vAlign w:val="center"/>
          </w:tcPr>
          <w:p w:rsidR="001F3DC2" w:rsidRPr="001F3DC2" w:rsidRDefault="001F3DC2" w:rsidP="001F3DC2">
            <w:pPr>
              <w:spacing w:after="0" w:line="240" w:lineRule="auto"/>
              <w:jc w:val="right"/>
              <w:rPr>
                <w:rFonts w:ascii="Times New Roman" w:eastAsia="Times New Roman" w:hAnsi="Times New Roman" w:cs="Times New Roman"/>
                <w:sz w:val="20"/>
                <w:szCs w:val="20"/>
                <w:lang w:eastAsia="en-GB"/>
              </w:rPr>
            </w:pPr>
          </w:p>
        </w:tc>
        <w:tc>
          <w:tcPr>
            <w:tcW w:w="286" w:type="pct"/>
            <w:shd w:val="clear" w:color="auto" w:fill="D9D9D9" w:themeFill="background1" w:themeFillShade="D9"/>
            <w:noWrap/>
            <w:vAlign w:val="center"/>
          </w:tcPr>
          <w:p w:rsidR="001F3DC2" w:rsidRPr="001F3DC2" w:rsidRDefault="001F3DC2" w:rsidP="001F3DC2">
            <w:pPr>
              <w:spacing w:after="0" w:line="240" w:lineRule="auto"/>
              <w:jc w:val="right"/>
              <w:rPr>
                <w:rFonts w:ascii="Times New Roman" w:eastAsia="Times New Roman" w:hAnsi="Times New Roman" w:cs="Times New Roman"/>
                <w:sz w:val="20"/>
                <w:szCs w:val="20"/>
                <w:lang w:eastAsia="en-GB"/>
              </w:rPr>
            </w:pPr>
          </w:p>
        </w:tc>
        <w:tc>
          <w:tcPr>
            <w:tcW w:w="604" w:type="pct"/>
            <w:shd w:val="clear" w:color="auto" w:fill="D9D9D9" w:themeFill="background1" w:themeFillShade="D9"/>
            <w:noWrap/>
            <w:vAlign w:val="center"/>
          </w:tcPr>
          <w:p w:rsidR="001F3DC2" w:rsidRPr="001F3DC2" w:rsidRDefault="001F3DC2" w:rsidP="001F3DC2">
            <w:pPr>
              <w:spacing w:after="0" w:line="240" w:lineRule="auto"/>
              <w:jc w:val="right"/>
              <w:rPr>
                <w:rFonts w:ascii="Times New Roman" w:eastAsia="Times New Roman" w:hAnsi="Times New Roman" w:cs="Times New Roman"/>
                <w:sz w:val="20"/>
                <w:szCs w:val="20"/>
                <w:lang w:eastAsia="en-GB"/>
              </w:rPr>
            </w:pPr>
          </w:p>
        </w:tc>
        <w:tc>
          <w:tcPr>
            <w:tcW w:w="286" w:type="pct"/>
            <w:shd w:val="clear" w:color="auto" w:fill="auto"/>
            <w:noWrap/>
            <w:vAlign w:val="center"/>
          </w:tcPr>
          <w:p w:rsidR="001F3DC2" w:rsidRPr="001F3DC2" w:rsidRDefault="00CB6CB7"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0.06</w:t>
            </w:r>
          </w:p>
        </w:tc>
        <w:tc>
          <w:tcPr>
            <w:tcW w:w="538" w:type="pct"/>
            <w:shd w:val="clear" w:color="auto" w:fill="auto"/>
            <w:noWrap/>
            <w:vAlign w:val="center"/>
          </w:tcPr>
          <w:p w:rsidR="001F3DC2" w:rsidRPr="001F3DC2" w:rsidRDefault="00CB6CB7"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-0.15 to 0.28</w:t>
            </w:r>
          </w:p>
        </w:tc>
      </w:tr>
      <w:tr w:rsidR="001F3DC2" w:rsidRPr="001F3DC2" w:rsidTr="003130B0">
        <w:trPr>
          <w:trHeight w:val="288"/>
        </w:trPr>
        <w:tc>
          <w:tcPr>
            <w:tcW w:w="2457" w:type="pct"/>
            <w:gridSpan w:val="2"/>
            <w:shd w:val="clear" w:color="auto" w:fill="auto"/>
            <w:noWrap/>
            <w:vAlign w:val="center"/>
            <w:hideMark/>
          </w:tcPr>
          <w:p w:rsidR="001F3DC2" w:rsidRPr="00AF56E5" w:rsidRDefault="001F3DC2" w:rsidP="001F3DC2">
            <w:pPr>
              <w:spacing w:after="0" w:line="240" w:lineRule="auto"/>
              <w:jc w:val="right"/>
              <w:rPr>
                <w:rFonts w:ascii="Calibri" w:eastAsia="Times New Roman" w:hAnsi="Calibri" w:cs="Calibri"/>
                <w:color w:val="000000"/>
                <w:lang w:eastAsia="en-GB"/>
              </w:rPr>
            </w:pPr>
            <w:r w:rsidRPr="00AF56E5">
              <w:rPr>
                <w:rFonts w:ascii="Calibri" w:eastAsia="Times New Roman" w:hAnsi="Calibri" w:cs="Calibri"/>
                <w:color w:val="000000"/>
                <w:lang w:eastAsia="en-GB"/>
              </w:rPr>
              <w:t>Temperature (per degree increase)</w:t>
            </w:r>
          </w:p>
        </w:tc>
        <w:tc>
          <w:tcPr>
            <w:tcW w:w="244" w:type="pct"/>
            <w:shd w:val="clear" w:color="auto" w:fill="D9D9D9" w:themeFill="background1" w:themeFillShade="D9"/>
            <w:noWrap/>
            <w:vAlign w:val="center"/>
          </w:tcPr>
          <w:p w:rsidR="001F3DC2" w:rsidRPr="00AF56E5" w:rsidRDefault="001F3DC2" w:rsidP="001F3DC2">
            <w:pPr>
              <w:spacing w:after="0" w:line="240" w:lineRule="auto"/>
              <w:jc w:val="right"/>
              <w:rPr>
                <w:rFonts w:ascii="Times New Roman" w:eastAsia="Times New Roman" w:hAnsi="Times New Roman" w:cs="Times New Roman"/>
                <w:sz w:val="20"/>
                <w:szCs w:val="20"/>
                <w:lang w:eastAsia="en-GB"/>
              </w:rPr>
            </w:pPr>
          </w:p>
        </w:tc>
        <w:tc>
          <w:tcPr>
            <w:tcW w:w="584" w:type="pct"/>
            <w:shd w:val="clear" w:color="auto" w:fill="D9D9D9" w:themeFill="background1" w:themeFillShade="D9"/>
            <w:noWrap/>
            <w:vAlign w:val="center"/>
          </w:tcPr>
          <w:p w:rsidR="001F3DC2" w:rsidRPr="00AF56E5" w:rsidRDefault="001F3DC2" w:rsidP="001F3DC2">
            <w:pPr>
              <w:spacing w:after="0" w:line="240" w:lineRule="auto"/>
              <w:jc w:val="right"/>
              <w:rPr>
                <w:rFonts w:ascii="Times New Roman" w:eastAsia="Times New Roman" w:hAnsi="Times New Roman" w:cs="Times New Roman"/>
                <w:sz w:val="20"/>
                <w:szCs w:val="20"/>
                <w:lang w:eastAsia="en-GB"/>
              </w:rPr>
            </w:pPr>
          </w:p>
        </w:tc>
        <w:tc>
          <w:tcPr>
            <w:tcW w:w="286" w:type="pct"/>
            <w:shd w:val="clear" w:color="auto" w:fill="D9D9D9" w:themeFill="background1" w:themeFillShade="D9"/>
            <w:noWrap/>
            <w:vAlign w:val="center"/>
          </w:tcPr>
          <w:p w:rsidR="001F3DC2" w:rsidRPr="00AF56E5" w:rsidRDefault="001F3DC2" w:rsidP="001F3DC2">
            <w:pPr>
              <w:spacing w:after="0" w:line="240" w:lineRule="auto"/>
              <w:jc w:val="right"/>
              <w:rPr>
                <w:rFonts w:ascii="Times New Roman" w:eastAsia="Times New Roman" w:hAnsi="Times New Roman" w:cs="Times New Roman"/>
                <w:sz w:val="20"/>
                <w:szCs w:val="20"/>
                <w:lang w:eastAsia="en-GB"/>
              </w:rPr>
            </w:pPr>
          </w:p>
        </w:tc>
        <w:tc>
          <w:tcPr>
            <w:tcW w:w="604" w:type="pct"/>
            <w:shd w:val="clear" w:color="auto" w:fill="D9D9D9" w:themeFill="background1" w:themeFillShade="D9"/>
            <w:noWrap/>
            <w:vAlign w:val="center"/>
          </w:tcPr>
          <w:p w:rsidR="001F3DC2" w:rsidRPr="00AF56E5" w:rsidRDefault="001F3DC2" w:rsidP="001F3DC2">
            <w:pPr>
              <w:spacing w:after="0" w:line="240" w:lineRule="auto"/>
              <w:jc w:val="right"/>
              <w:rPr>
                <w:rFonts w:ascii="Times New Roman" w:eastAsia="Times New Roman" w:hAnsi="Times New Roman" w:cs="Times New Roman"/>
                <w:sz w:val="20"/>
                <w:szCs w:val="20"/>
                <w:lang w:eastAsia="en-GB"/>
              </w:rPr>
            </w:pPr>
          </w:p>
        </w:tc>
        <w:tc>
          <w:tcPr>
            <w:tcW w:w="286" w:type="pct"/>
            <w:shd w:val="clear" w:color="auto" w:fill="auto"/>
            <w:noWrap/>
            <w:vAlign w:val="center"/>
          </w:tcPr>
          <w:p w:rsidR="001F3DC2" w:rsidRPr="00AF56E5" w:rsidRDefault="00CB6CB7" w:rsidP="009E7D5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-0.17</w:t>
            </w:r>
          </w:p>
        </w:tc>
        <w:tc>
          <w:tcPr>
            <w:tcW w:w="538" w:type="pct"/>
            <w:shd w:val="clear" w:color="auto" w:fill="auto"/>
            <w:noWrap/>
            <w:vAlign w:val="center"/>
          </w:tcPr>
          <w:p w:rsidR="001F3DC2" w:rsidRPr="00AF56E5" w:rsidRDefault="00CB6CB7" w:rsidP="009E7D56">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-0.30 to -0.03</w:t>
            </w:r>
          </w:p>
        </w:tc>
      </w:tr>
      <w:tr w:rsidR="001F3DC2" w:rsidRPr="001F3DC2" w:rsidTr="003130B0">
        <w:trPr>
          <w:trHeight w:val="288"/>
        </w:trPr>
        <w:tc>
          <w:tcPr>
            <w:tcW w:w="2457" w:type="pct"/>
            <w:gridSpan w:val="2"/>
            <w:shd w:val="clear" w:color="auto" w:fill="auto"/>
            <w:noWrap/>
            <w:vAlign w:val="center"/>
            <w:hideMark/>
          </w:tcPr>
          <w:p w:rsidR="001F3DC2" w:rsidRPr="001F3DC2" w:rsidRDefault="001F3DC2" w:rsidP="001F3DC2">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Pulse rate (per one bpm increase)</w:t>
            </w:r>
          </w:p>
        </w:tc>
        <w:tc>
          <w:tcPr>
            <w:tcW w:w="244" w:type="pct"/>
            <w:shd w:val="clear" w:color="auto" w:fill="D9D9D9" w:themeFill="background1" w:themeFillShade="D9"/>
            <w:noWrap/>
            <w:vAlign w:val="center"/>
          </w:tcPr>
          <w:p w:rsidR="001F3DC2" w:rsidRPr="001F3DC2" w:rsidRDefault="001F3DC2" w:rsidP="001F3DC2">
            <w:pPr>
              <w:spacing w:after="0" w:line="240" w:lineRule="auto"/>
              <w:jc w:val="right"/>
              <w:rPr>
                <w:rFonts w:ascii="Times New Roman" w:eastAsia="Times New Roman" w:hAnsi="Times New Roman" w:cs="Times New Roman"/>
                <w:sz w:val="20"/>
                <w:szCs w:val="20"/>
                <w:lang w:eastAsia="en-GB"/>
              </w:rPr>
            </w:pPr>
          </w:p>
        </w:tc>
        <w:tc>
          <w:tcPr>
            <w:tcW w:w="584" w:type="pct"/>
            <w:shd w:val="clear" w:color="auto" w:fill="D9D9D9" w:themeFill="background1" w:themeFillShade="D9"/>
            <w:noWrap/>
            <w:vAlign w:val="center"/>
          </w:tcPr>
          <w:p w:rsidR="001F3DC2" w:rsidRPr="001F3DC2" w:rsidRDefault="001F3DC2" w:rsidP="001F3DC2">
            <w:pPr>
              <w:spacing w:after="0" w:line="240" w:lineRule="auto"/>
              <w:jc w:val="right"/>
              <w:rPr>
                <w:rFonts w:ascii="Times New Roman" w:eastAsia="Times New Roman" w:hAnsi="Times New Roman" w:cs="Times New Roman"/>
                <w:sz w:val="20"/>
                <w:szCs w:val="20"/>
                <w:lang w:eastAsia="en-GB"/>
              </w:rPr>
            </w:pPr>
          </w:p>
        </w:tc>
        <w:tc>
          <w:tcPr>
            <w:tcW w:w="286" w:type="pct"/>
            <w:shd w:val="clear" w:color="auto" w:fill="D9D9D9" w:themeFill="background1" w:themeFillShade="D9"/>
            <w:noWrap/>
            <w:vAlign w:val="center"/>
          </w:tcPr>
          <w:p w:rsidR="001F3DC2" w:rsidRPr="001F3DC2" w:rsidRDefault="001F3DC2" w:rsidP="001F3DC2">
            <w:pPr>
              <w:spacing w:after="0" w:line="240" w:lineRule="auto"/>
              <w:jc w:val="right"/>
              <w:rPr>
                <w:rFonts w:ascii="Times New Roman" w:eastAsia="Times New Roman" w:hAnsi="Times New Roman" w:cs="Times New Roman"/>
                <w:sz w:val="20"/>
                <w:szCs w:val="20"/>
                <w:lang w:eastAsia="en-GB"/>
              </w:rPr>
            </w:pPr>
          </w:p>
        </w:tc>
        <w:tc>
          <w:tcPr>
            <w:tcW w:w="604" w:type="pct"/>
            <w:shd w:val="clear" w:color="auto" w:fill="D9D9D9" w:themeFill="background1" w:themeFillShade="D9"/>
            <w:noWrap/>
            <w:vAlign w:val="center"/>
          </w:tcPr>
          <w:p w:rsidR="001F3DC2" w:rsidRPr="001F3DC2" w:rsidRDefault="001F3DC2" w:rsidP="001F3DC2">
            <w:pPr>
              <w:spacing w:after="0" w:line="240" w:lineRule="auto"/>
              <w:jc w:val="right"/>
              <w:rPr>
                <w:rFonts w:ascii="Times New Roman" w:eastAsia="Times New Roman" w:hAnsi="Times New Roman" w:cs="Times New Roman"/>
                <w:sz w:val="20"/>
                <w:szCs w:val="20"/>
                <w:lang w:eastAsia="en-GB"/>
              </w:rPr>
            </w:pPr>
          </w:p>
        </w:tc>
        <w:tc>
          <w:tcPr>
            <w:tcW w:w="286" w:type="pct"/>
            <w:shd w:val="clear" w:color="auto" w:fill="auto"/>
            <w:noWrap/>
            <w:vAlign w:val="center"/>
          </w:tcPr>
          <w:p w:rsidR="001F3DC2" w:rsidRPr="001F3DC2" w:rsidRDefault="00CB6CB7"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0.01</w:t>
            </w:r>
          </w:p>
        </w:tc>
        <w:tc>
          <w:tcPr>
            <w:tcW w:w="538" w:type="pct"/>
            <w:shd w:val="clear" w:color="auto" w:fill="auto"/>
            <w:noWrap/>
            <w:vAlign w:val="center"/>
          </w:tcPr>
          <w:p w:rsidR="001F3DC2" w:rsidRPr="001F3DC2" w:rsidRDefault="00CB6CB7" w:rsidP="001F3DC2">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0.00 to 0.01</w:t>
            </w:r>
          </w:p>
        </w:tc>
      </w:tr>
      <w:tr w:rsidR="00926047" w:rsidRPr="001F3DC2" w:rsidTr="003130B0">
        <w:trPr>
          <w:trHeight w:val="288"/>
        </w:trPr>
        <w:tc>
          <w:tcPr>
            <w:tcW w:w="1792" w:type="pct"/>
            <w:vMerge w:val="restart"/>
            <w:shd w:val="clear" w:color="auto" w:fill="auto"/>
            <w:noWrap/>
            <w:vAlign w:val="center"/>
            <w:hideMark/>
          </w:tcPr>
          <w:p w:rsidR="00926047" w:rsidRPr="001F3DC2" w:rsidRDefault="00926047" w:rsidP="00926047">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Oxygen saturation</w:t>
            </w:r>
          </w:p>
        </w:tc>
        <w:tc>
          <w:tcPr>
            <w:tcW w:w="666" w:type="pct"/>
            <w:shd w:val="clear" w:color="auto" w:fill="auto"/>
            <w:noWrap/>
            <w:vAlign w:val="center"/>
            <w:hideMark/>
          </w:tcPr>
          <w:p w:rsidR="00926047" w:rsidRPr="001F3DC2" w:rsidRDefault="00926047" w:rsidP="00926047">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Normal (&gt; 92%)</w:t>
            </w:r>
          </w:p>
        </w:tc>
        <w:tc>
          <w:tcPr>
            <w:tcW w:w="244" w:type="pct"/>
            <w:shd w:val="clear" w:color="auto" w:fill="D9D9D9" w:themeFill="background1" w:themeFillShade="D9"/>
            <w:noWrap/>
            <w:vAlign w:val="center"/>
          </w:tcPr>
          <w:p w:rsidR="00926047" w:rsidRPr="001F3DC2" w:rsidRDefault="00926047" w:rsidP="00926047">
            <w:pPr>
              <w:spacing w:after="0" w:line="240" w:lineRule="auto"/>
              <w:jc w:val="right"/>
              <w:rPr>
                <w:rFonts w:ascii="Calibri" w:eastAsia="Times New Roman" w:hAnsi="Calibri" w:cs="Calibri"/>
                <w:color w:val="000000"/>
                <w:lang w:eastAsia="en-GB"/>
              </w:rPr>
            </w:pPr>
          </w:p>
        </w:tc>
        <w:tc>
          <w:tcPr>
            <w:tcW w:w="584" w:type="pct"/>
            <w:shd w:val="clear" w:color="auto" w:fill="D9D9D9" w:themeFill="background1" w:themeFillShade="D9"/>
            <w:noWrap/>
            <w:vAlign w:val="center"/>
          </w:tcPr>
          <w:p w:rsidR="00926047" w:rsidRPr="001F3DC2" w:rsidRDefault="00926047" w:rsidP="00926047">
            <w:pPr>
              <w:spacing w:after="0" w:line="240" w:lineRule="auto"/>
              <w:jc w:val="right"/>
              <w:rPr>
                <w:rFonts w:ascii="Times New Roman" w:eastAsia="Times New Roman" w:hAnsi="Times New Roman" w:cs="Times New Roman"/>
                <w:sz w:val="20"/>
                <w:szCs w:val="20"/>
                <w:lang w:eastAsia="en-GB"/>
              </w:rPr>
            </w:pPr>
          </w:p>
        </w:tc>
        <w:tc>
          <w:tcPr>
            <w:tcW w:w="286" w:type="pct"/>
            <w:shd w:val="clear" w:color="auto" w:fill="D9D9D9" w:themeFill="background1" w:themeFillShade="D9"/>
            <w:noWrap/>
            <w:vAlign w:val="center"/>
          </w:tcPr>
          <w:p w:rsidR="00926047" w:rsidRPr="001F3DC2" w:rsidRDefault="00926047" w:rsidP="00926047">
            <w:pPr>
              <w:spacing w:after="0" w:line="240" w:lineRule="auto"/>
              <w:jc w:val="right"/>
              <w:rPr>
                <w:rFonts w:ascii="Times New Roman" w:eastAsia="Times New Roman" w:hAnsi="Times New Roman" w:cs="Times New Roman"/>
                <w:sz w:val="20"/>
                <w:szCs w:val="20"/>
                <w:lang w:eastAsia="en-GB"/>
              </w:rPr>
            </w:pPr>
          </w:p>
        </w:tc>
        <w:tc>
          <w:tcPr>
            <w:tcW w:w="604" w:type="pct"/>
            <w:shd w:val="clear" w:color="auto" w:fill="D9D9D9" w:themeFill="background1" w:themeFillShade="D9"/>
            <w:noWrap/>
            <w:vAlign w:val="center"/>
          </w:tcPr>
          <w:p w:rsidR="00926047" w:rsidRPr="001F3DC2" w:rsidRDefault="00926047" w:rsidP="00926047">
            <w:pPr>
              <w:spacing w:after="0" w:line="240" w:lineRule="auto"/>
              <w:jc w:val="right"/>
              <w:rPr>
                <w:rFonts w:ascii="Times New Roman" w:eastAsia="Times New Roman" w:hAnsi="Times New Roman" w:cs="Times New Roman"/>
                <w:sz w:val="20"/>
                <w:szCs w:val="20"/>
                <w:lang w:eastAsia="en-GB"/>
              </w:rPr>
            </w:pPr>
          </w:p>
        </w:tc>
        <w:tc>
          <w:tcPr>
            <w:tcW w:w="824" w:type="pct"/>
            <w:gridSpan w:val="2"/>
            <w:shd w:val="clear" w:color="auto" w:fill="auto"/>
            <w:noWrap/>
            <w:vAlign w:val="center"/>
          </w:tcPr>
          <w:p w:rsidR="00926047" w:rsidRPr="001F3DC2" w:rsidRDefault="00926047" w:rsidP="00926047">
            <w:pPr>
              <w:spacing w:after="0" w:line="240" w:lineRule="auto"/>
              <w:jc w:val="right"/>
              <w:rPr>
                <w:rFonts w:ascii="Times New Roman" w:eastAsia="Times New Roman" w:hAnsi="Times New Roman" w:cs="Times New Roman"/>
                <w:sz w:val="20"/>
                <w:szCs w:val="20"/>
                <w:lang w:eastAsia="en-GB"/>
              </w:rPr>
            </w:pPr>
            <w:r w:rsidRPr="00BF6C7D">
              <w:rPr>
                <w:rFonts w:ascii="Calibri" w:eastAsia="Times New Roman" w:hAnsi="Calibri" w:cs="Calibri"/>
                <w:color w:val="000000"/>
                <w:lang w:eastAsia="en-GB"/>
              </w:rPr>
              <w:t>Reference category</w:t>
            </w:r>
          </w:p>
        </w:tc>
      </w:tr>
      <w:tr w:rsidR="00926047" w:rsidRPr="001F3DC2" w:rsidTr="003130B0">
        <w:trPr>
          <w:trHeight w:val="288"/>
        </w:trPr>
        <w:tc>
          <w:tcPr>
            <w:tcW w:w="1792" w:type="pct"/>
            <w:vMerge/>
            <w:shd w:val="clear" w:color="auto" w:fill="auto"/>
            <w:noWrap/>
            <w:vAlign w:val="center"/>
            <w:hideMark/>
          </w:tcPr>
          <w:p w:rsidR="00926047" w:rsidRPr="001F3DC2" w:rsidRDefault="00926047" w:rsidP="00926047">
            <w:pPr>
              <w:spacing w:after="0" w:line="240" w:lineRule="auto"/>
              <w:jc w:val="right"/>
              <w:rPr>
                <w:rFonts w:ascii="Times New Roman" w:eastAsia="Times New Roman" w:hAnsi="Times New Roman" w:cs="Times New Roman"/>
                <w:sz w:val="20"/>
                <w:szCs w:val="20"/>
                <w:lang w:eastAsia="en-GB"/>
              </w:rPr>
            </w:pPr>
          </w:p>
        </w:tc>
        <w:tc>
          <w:tcPr>
            <w:tcW w:w="666" w:type="pct"/>
            <w:shd w:val="clear" w:color="auto" w:fill="auto"/>
            <w:noWrap/>
            <w:vAlign w:val="center"/>
            <w:hideMark/>
          </w:tcPr>
          <w:p w:rsidR="00926047" w:rsidRPr="001F3DC2" w:rsidRDefault="00926047" w:rsidP="00926047">
            <w:pPr>
              <w:spacing w:after="0" w:line="240" w:lineRule="auto"/>
              <w:jc w:val="right"/>
              <w:rPr>
                <w:rFonts w:ascii="Calibri" w:eastAsia="Times New Roman" w:hAnsi="Calibri" w:cs="Calibri"/>
                <w:color w:val="000000"/>
                <w:lang w:eastAsia="en-GB"/>
              </w:rPr>
            </w:pPr>
            <w:r w:rsidRPr="001F3DC2">
              <w:rPr>
                <w:rFonts w:ascii="Calibri" w:eastAsia="Times New Roman" w:hAnsi="Calibri" w:cs="Calibri"/>
                <w:color w:val="000000"/>
                <w:lang w:eastAsia="en-GB"/>
              </w:rPr>
              <w:t>Low (up to 92%)</w:t>
            </w:r>
          </w:p>
        </w:tc>
        <w:tc>
          <w:tcPr>
            <w:tcW w:w="244" w:type="pct"/>
            <w:shd w:val="clear" w:color="auto" w:fill="D9D9D9" w:themeFill="background1" w:themeFillShade="D9"/>
            <w:noWrap/>
            <w:vAlign w:val="center"/>
          </w:tcPr>
          <w:p w:rsidR="00926047" w:rsidRPr="001F3DC2" w:rsidRDefault="00926047" w:rsidP="00926047">
            <w:pPr>
              <w:spacing w:after="0" w:line="240" w:lineRule="auto"/>
              <w:jc w:val="right"/>
              <w:rPr>
                <w:rFonts w:ascii="Calibri" w:eastAsia="Times New Roman" w:hAnsi="Calibri" w:cs="Calibri"/>
                <w:color w:val="000000"/>
                <w:lang w:eastAsia="en-GB"/>
              </w:rPr>
            </w:pPr>
          </w:p>
        </w:tc>
        <w:tc>
          <w:tcPr>
            <w:tcW w:w="584" w:type="pct"/>
            <w:shd w:val="clear" w:color="auto" w:fill="D9D9D9" w:themeFill="background1" w:themeFillShade="D9"/>
            <w:noWrap/>
            <w:vAlign w:val="center"/>
          </w:tcPr>
          <w:p w:rsidR="00926047" w:rsidRPr="001F3DC2" w:rsidRDefault="00926047" w:rsidP="00926047">
            <w:pPr>
              <w:spacing w:after="0" w:line="240" w:lineRule="auto"/>
              <w:jc w:val="right"/>
              <w:rPr>
                <w:rFonts w:ascii="Times New Roman" w:eastAsia="Times New Roman" w:hAnsi="Times New Roman" w:cs="Times New Roman"/>
                <w:sz w:val="20"/>
                <w:szCs w:val="20"/>
                <w:lang w:eastAsia="en-GB"/>
              </w:rPr>
            </w:pPr>
          </w:p>
        </w:tc>
        <w:tc>
          <w:tcPr>
            <w:tcW w:w="286" w:type="pct"/>
            <w:shd w:val="clear" w:color="auto" w:fill="D9D9D9" w:themeFill="background1" w:themeFillShade="D9"/>
            <w:noWrap/>
            <w:vAlign w:val="center"/>
          </w:tcPr>
          <w:p w:rsidR="00926047" w:rsidRPr="001F3DC2" w:rsidRDefault="00926047" w:rsidP="00926047">
            <w:pPr>
              <w:spacing w:after="0" w:line="240" w:lineRule="auto"/>
              <w:jc w:val="right"/>
              <w:rPr>
                <w:rFonts w:ascii="Times New Roman" w:eastAsia="Times New Roman" w:hAnsi="Times New Roman" w:cs="Times New Roman"/>
                <w:sz w:val="20"/>
                <w:szCs w:val="20"/>
                <w:lang w:eastAsia="en-GB"/>
              </w:rPr>
            </w:pPr>
          </w:p>
        </w:tc>
        <w:tc>
          <w:tcPr>
            <w:tcW w:w="604" w:type="pct"/>
            <w:shd w:val="clear" w:color="auto" w:fill="D9D9D9" w:themeFill="background1" w:themeFillShade="D9"/>
            <w:noWrap/>
            <w:vAlign w:val="center"/>
          </w:tcPr>
          <w:p w:rsidR="00926047" w:rsidRPr="001F3DC2" w:rsidRDefault="00926047" w:rsidP="00926047">
            <w:pPr>
              <w:spacing w:after="0" w:line="240" w:lineRule="auto"/>
              <w:jc w:val="right"/>
              <w:rPr>
                <w:rFonts w:ascii="Times New Roman" w:eastAsia="Times New Roman" w:hAnsi="Times New Roman" w:cs="Times New Roman"/>
                <w:sz w:val="20"/>
                <w:szCs w:val="20"/>
                <w:lang w:eastAsia="en-GB"/>
              </w:rPr>
            </w:pPr>
          </w:p>
        </w:tc>
        <w:tc>
          <w:tcPr>
            <w:tcW w:w="286" w:type="pct"/>
            <w:shd w:val="clear" w:color="auto" w:fill="auto"/>
            <w:noWrap/>
            <w:vAlign w:val="center"/>
          </w:tcPr>
          <w:p w:rsidR="00926047" w:rsidRPr="001F3DC2" w:rsidRDefault="00CB6CB7" w:rsidP="00926047">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0.08</w:t>
            </w:r>
          </w:p>
        </w:tc>
        <w:tc>
          <w:tcPr>
            <w:tcW w:w="538" w:type="pct"/>
            <w:shd w:val="clear" w:color="auto" w:fill="auto"/>
            <w:noWrap/>
            <w:vAlign w:val="center"/>
          </w:tcPr>
          <w:p w:rsidR="00926047" w:rsidRPr="001F3DC2" w:rsidRDefault="00CB6CB7" w:rsidP="00926047">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-0.16 to 0.32</w:t>
            </w:r>
          </w:p>
        </w:tc>
      </w:tr>
    </w:tbl>
    <w:p w:rsidR="00AF56E5" w:rsidRDefault="004E0ADD" w:rsidP="004E0ADD">
      <w:pPr>
        <w:jc w:val="both"/>
        <w:rPr>
          <w:sz w:val="20"/>
          <w:szCs w:val="20"/>
        </w:rPr>
      </w:pPr>
      <w:r w:rsidRPr="002557A2">
        <w:rPr>
          <w:sz w:val="20"/>
          <w:szCs w:val="20"/>
        </w:rPr>
        <w:t>*Block 4 = sociodemographic features, past medical history, initial presentation, and sputum colour (marginal r</w:t>
      </w:r>
      <w:r w:rsidRPr="002557A2">
        <w:rPr>
          <w:sz w:val="20"/>
          <w:szCs w:val="20"/>
          <w:vertAlign w:val="superscript"/>
        </w:rPr>
        <w:t>2</w:t>
      </w:r>
      <w:r w:rsidRPr="002557A2">
        <w:rPr>
          <w:sz w:val="20"/>
          <w:szCs w:val="20"/>
        </w:rPr>
        <w:t xml:space="preserve"> = 0.</w:t>
      </w:r>
      <w:r w:rsidR="002D6F77">
        <w:rPr>
          <w:sz w:val="20"/>
          <w:szCs w:val="20"/>
        </w:rPr>
        <w:t>671</w:t>
      </w:r>
      <w:r w:rsidRPr="002557A2">
        <w:rPr>
          <w:sz w:val="20"/>
          <w:szCs w:val="20"/>
        </w:rPr>
        <w:t>); Block 5 = sociodemographic features, past medical history, initial presentation, sputum colour, and presence of chest sounds (marginal r</w:t>
      </w:r>
      <w:r w:rsidRPr="002557A2">
        <w:rPr>
          <w:sz w:val="20"/>
          <w:szCs w:val="20"/>
          <w:vertAlign w:val="superscript"/>
        </w:rPr>
        <w:t xml:space="preserve">2 </w:t>
      </w:r>
      <w:r w:rsidRPr="002557A2">
        <w:rPr>
          <w:sz w:val="20"/>
          <w:szCs w:val="20"/>
        </w:rPr>
        <w:t>= 0.</w:t>
      </w:r>
      <w:r w:rsidR="002D6F77">
        <w:rPr>
          <w:sz w:val="20"/>
          <w:szCs w:val="20"/>
        </w:rPr>
        <w:t>693</w:t>
      </w:r>
      <w:r w:rsidRPr="002557A2">
        <w:rPr>
          <w:sz w:val="20"/>
          <w:szCs w:val="20"/>
        </w:rPr>
        <w:t>); Block 6 = sociodemographic features, past medical history, initial presentation, sputum colour, presence of chest sounds, and other clinical examinations (marginal r</w:t>
      </w:r>
      <w:r w:rsidRPr="002557A2">
        <w:rPr>
          <w:sz w:val="20"/>
          <w:szCs w:val="20"/>
          <w:vertAlign w:val="superscript"/>
        </w:rPr>
        <w:t>2</w:t>
      </w:r>
      <w:r w:rsidRPr="002557A2">
        <w:rPr>
          <w:sz w:val="20"/>
          <w:szCs w:val="20"/>
        </w:rPr>
        <w:t xml:space="preserve"> = 0.</w:t>
      </w:r>
      <w:r w:rsidR="002D6F77">
        <w:rPr>
          <w:sz w:val="20"/>
          <w:szCs w:val="20"/>
        </w:rPr>
        <w:t>718</w:t>
      </w:r>
      <w:r w:rsidRPr="002557A2">
        <w:rPr>
          <w:sz w:val="20"/>
          <w:szCs w:val="20"/>
        </w:rPr>
        <w:t xml:space="preserve">). All models correct for the clustered nature of repeated observations within individuals within practices (1,947 observations within 649 individuals within 86 practices). </w:t>
      </w:r>
      <w:r w:rsidR="002557A2" w:rsidRPr="002557A2">
        <w:rPr>
          <w:sz w:val="20"/>
          <w:szCs w:val="20"/>
        </w:rPr>
        <w:t xml:space="preserve">All models are adjusted for trial arm, CCQ total score </w:t>
      </w:r>
      <w:r w:rsidR="002A7272">
        <w:rPr>
          <w:sz w:val="20"/>
          <w:szCs w:val="20"/>
        </w:rPr>
        <w:t xml:space="preserve">at the index consultation, </w:t>
      </w:r>
      <w:r w:rsidR="002557A2" w:rsidRPr="002557A2">
        <w:rPr>
          <w:sz w:val="20"/>
          <w:szCs w:val="20"/>
        </w:rPr>
        <w:t>antibiotic prescribing at the index consultation, and oral corticosteroid prescribing at the index consultation (marginal r</w:t>
      </w:r>
      <w:r w:rsidR="002557A2" w:rsidRPr="002557A2">
        <w:rPr>
          <w:sz w:val="20"/>
          <w:szCs w:val="20"/>
          <w:vertAlign w:val="superscript"/>
        </w:rPr>
        <w:t>2</w:t>
      </w:r>
      <w:r w:rsidR="002557A2" w:rsidRPr="002557A2">
        <w:rPr>
          <w:sz w:val="20"/>
          <w:szCs w:val="20"/>
        </w:rPr>
        <w:t xml:space="preserve"> for this initial model = 0.</w:t>
      </w:r>
      <w:r w:rsidR="002D6F77">
        <w:rPr>
          <w:sz w:val="20"/>
          <w:szCs w:val="20"/>
        </w:rPr>
        <w:t>594</w:t>
      </w:r>
      <w:r w:rsidR="002557A2" w:rsidRPr="002557A2">
        <w:rPr>
          <w:sz w:val="20"/>
          <w:szCs w:val="20"/>
        </w:rPr>
        <w:t>).</w:t>
      </w:r>
    </w:p>
    <w:p w:rsidR="00AF56E5" w:rsidRDefault="00AF56E5">
      <w:pPr>
        <w:rPr>
          <w:sz w:val="20"/>
          <w:szCs w:val="20"/>
        </w:rPr>
      </w:pPr>
      <w:r>
        <w:rPr>
          <w:sz w:val="20"/>
          <w:szCs w:val="20"/>
        </w:rPr>
        <w:br w:type="page"/>
      </w:r>
    </w:p>
    <w:p w:rsidR="004E0ADD" w:rsidRDefault="00AF56E5" w:rsidP="006C003B">
      <w:pPr>
        <w:rPr>
          <w:b/>
        </w:rPr>
      </w:pPr>
      <w:r w:rsidRPr="00AF56E5">
        <w:rPr>
          <w:noProof/>
          <w:lang w:eastAsia="en-GB"/>
        </w:rPr>
        <w:lastRenderedPageBreak/>
        <w:drawing>
          <wp:inline distT="0" distB="0" distL="0" distR="0">
            <wp:extent cx="6454140" cy="4302760"/>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4140" cy="4302760"/>
                    </a:xfrm>
                    <a:prstGeom prst="rect">
                      <a:avLst/>
                    </a:prstGeom>
                    <a:noFill/>
                    <a:ln>
                      <a:noFill/>
                    </a:ln>
                  </pic:spPr>
                </pic:pic>
              </a:graphicData>
            </a:graphic>
          </wp:inline>
        </w:drawing>
      </w:r>
    </w:p>
    <w:p w:rsidR="00AF56E5" w:rsidRDefault="00AF56E5" w:rsidP="006C003B">
      <w:r>
        <w:rPr>
          <w:b/>
        </w:rPr>
        <w:t xml:space="preserve">Figure </w:t>
      </w:r>
      <w:r w:rsidR="00543574">
        <w:rPr>
          <w:b/>
        </w:rPr>
        <w:t>S</w:t>
      </w:r>
      <w:r>
        <w:rPr>
          <w:b/>
        </w:rPr>
        <w:t xml:space="preserve">1: </w:t>
      </w:r>
      <w:r>
        <w:t>Predicted CCQ total scores</w:t>
      </w:r>
      <w:r w:rsidR="006B74C4" w:rsidRPr="006B74C4">
        <w:t xml:space="preserve"> </w:t>
      </w:r>
      <w:r w:rsidR="006B74C4">
        <w:t>over the four-weeks post-consultation</w:t>
      </w:r>
      <w:r>
        <w:t xml:space="preserve"> across the range of temperatures recorded during the study*</w:t>
      </w:r>
    </w:p>
    <w:p w:rsidR="002D390D" w:rsidRDefault="00AF56E5" w:rsidP="002D390D">
      <w:pPr>
        <w:jc w:val="both"/>
        <w:rPr>
          <w:sz w:val="20"/>
        </w:rPr>
      </w:pPr>
      <w:r w:rsidRPr="00AF56E5">
        <w:rPr>
          <w:sz w:val="20"/>
        </w:rPr>
        <w:t xml:space="preserve">*Black line and grey area denotes adjusted mean CCQ total score over the four weeks following the </w:t>
      </w:r>
      <w:r w:rsidR="00E80291">
        <w:rPr>
          <w:sz w:val="20"/>
        </w:rPr>
        <w:t>index</w:t>
      </w:r>
      <w:r w:rsidRPr="00AF56E5">
        <w:rPr>
          <w:sz w:val="20"/>
        </w:rPr>
        <w:t xml:space="preserve"> consultation. Prediction is adjusted for sociodemographic features, </w:t>
      </w:r>
      <w:r w:rsidR="00E80291">
        <w:rPr>
          <w:sz w:val="20"/>
        </w:rPr>
        <w:t>clinical history</w:t>
      </w:r>
      <w:r w:rsidRPr="00AF56E5">
        <w:rPr>
          <w:sz w:val="20"/>
        </w:rPr>
        <w:t xml:space="preserve">, initial presentation, sputum colour, presence of chest sounds, and other clinical examinations. Predictions are also adjusted for the clustered nature of repeated observations within individuals within practices and trial arm, CCQ total score </w:t>
      </w:r>
      <w:r w:rsidR="00E80291">
        <w:rPr>
          <w:sz w:val="20"/>
        </w:rPr>
        <w:t xml:space="preserve">at the index consultation, </w:t>
      </w:r>
      <w:r w:rsidRPr="00AF56E5">
        <w:rPr>
          <w:sz w:val="20"/>
        </w:rPr>
        <w:t>antibiotic prescribing at the index consultation, and oral corticosteroid prescribing at the index consultation</w:t>
      </w:r>
      <w:r>
        <w:rPr>
          <w:sz w:val="20"/>
        </w:rPr>
        <w:t xml:space="preserve">. The hollow circles denote the observed CCQ total scores. The grey </w:t>
      </w:r>
      <w:r w:rsidR="0035321C">
        <w:rPr>
          <w:sz w:val="20"/>
        </w:rPr>
        <w:t xml:space="preserve">horizontal </w:t>
      </w:r>
      <w:r>
        <w:rPr>
          <w:sz w:val="20"/>
        </w:rPr>
        <w:t xml:space="preserve">dashed line denotes the </w:t>
      </w:r>
      <w:r w:rsidR="0035321C">
        <w:rPr>
          <w:sz w:val="20"/>
        </w:rPr>
        <w:t>value which is 0.4 points lower than the predicted CCQ total score when a participant’s temperature was 35.2 degrees Celsius. The red vertical dashed lines denote the boundaries on what is considered a normal temperature range (36.1 to 37.2 degrees Celsius).</w:t>
      </w:r>
      <w:r w:rsidR="002D390D">
        <w:rPr>
          <w:sz w:val="20"/>
        </w:rPr>
        <w:br w:type="page"/>
      </w:r>
    </w:p>
    <w:p w:rsidR="00AF56E5" w:rsidRDefault="002D390D" w:rsidP="00AF56E5">
      <w:pPr>
        <w:jc w:val="both"/>
        <w:rPr>
          <w:sz w:val="20"/>
        </w:rPr>
      </w:pPr>
      <w:r w:rsidRPr="002D390D">
        <w:rPr>
          <w:noProof/>
          <w:lang w:eastAsia="en-GB"/>
        </w:rPr>
        <w:lastRenderedPageBreak/>
        <w:drawing>
          <wp:inline distT="0" distB="0" distL="0" distR="0">
            <wp:extent cx="6722918" cy="448194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7070" cy="4491380"/>
                    </a:xfrm>
                    <a:prstGeom prst="rect">
                      <a:avLst/>
                    </a:prstGeom>
                    <a:noFill/>
                    <a:ln>
                      <a:noFill/>
                    </a:ln>
                  </pic:spPr>
                </pic:pic>
              </a:graphicData>
            </a:graphic>
          </wp:inline>
        </w:drawing>
      </w:r>
    </w:p>
    <w:p w:rsidR="006A2D87" w:rsidRDefault="006A2D87" w:rsidP="006A2D87">
      <w:r>
        <w:rPr>
          <w:b/>
        </w:rPr>
        <w:t xml:space="preserve">Figure </w:t>
      </w:r>
      <w:r w:rsidR="00543574">
        <w:rPr>
          <w:b/>
        </w:rPr>
        <w:t>S</w:t>
      </w:r>
      <w:bookmarkStart w:id="0" w:name="_GoBack"/>
      <w:bookmarkEnd w:id="0"/>
      <w:r>
        <w:rPr>
          <w:b/>
        </w:rPr>
        <w:t xml:space="preserve">2: </w:t>
      </w:r>
      <w:r>
        <w:t xml:space="preserve">Predicted CCQ total scores </w:t>
      </w:r>
      <w:r w:rsidR="006B74C4">
        <w:t xml:space="preserve">over the four-weeks post-consultation </w:t>
      </w:r>
      <w:r>
        <w:t>across the range of pulse rates recorded during the study*</w:t>
      </w:r>
    </w:p>
    <w:p w:rsidR="006A2D87" w:rsidRPr="00AF56E5" w:rsidRDefault="006A2D87" w:rsidP="006A2D87">
      <w:pPr>
        <w:jc w:val="both"/>
        <w:rPr>
          <w:sz w:val="20"/>
        </w:rPr>
      </w:pPr>
      <w:r w:rsidRPr="00AF56E5">
        <w:rPr>
          <w:sz w:val="20"/>
        </w:rPr>
        <w:t xml:space="preserve">*Black line and grey area denotes adjusted mean CCQ total score over the four weeks following the </w:t>
      </w:r>
      <w:r w:rsidR="00E80291">
        <w:rPr>
          <w:sz w:val="20"/>
        </w:rPr>
        <w:t>index</w:t>
      </w:r>
      <w:r w:rsidRPr="00AF56E5">
        <w:rPr>
          <w:sz w:val="20"/>
        </w:rPr>
        <w:t xml:space="preserve"> consultation. Prediction is adjusted for sociodemographic features, </w:t>
      </w:r>
      <w:r w:rsidR="00E80291">
        <w:rPr>
          <w:sz w:val="20"/>
        </w:rPr>
        <w:t xml:space="preserve">clinical </w:t>
      </w:r>
      <w:r w:rsidRPr="00AF56E5">
        <w:rPr>
          <w:sz w:val="20"/>
        </w:rPr>
        <w:t xml:space="preserve">history, initial presentation, sputum colour, presence of chest sounds, and other clinical examinations. Predictions are also adjusted for the clustered nature of repeated observations within individuals within practices and trial arm, CCQ total score </w:t>
      </w:r>
      <w:r w:rsidR="00E80291">
        <w:rPr>
          <w:sz w:val="20"/>
        </w:rPr>
        <w:t xml:space="preserve">at the index consultation, </w:t>
      </w:r>
      <w:r w:rsidRPr="00AF56E5">
        <w:rPr>
          <w:sz w:val="20"/>
        </w:rPr>
        <w:t>antibiotic prescribing at the index consultation, and oral corticosteroid prescribing at the index consultation</w:t>
      </w:r>
      <w:r>
        <w:rPr>
          <w:sz w:val="20"/>
        </w:rPr>
        <w:t>. The hollow circles denote the observed CCQ total scores. The grey horizontal dashed line denotes the value which is 0.4 points higher than the predicted CCQ total score when a participant’s pulse rate was 50 beats per minute.</w:t>
      </w:r>
    </w:p>
    <w:sectPr w:rsidR="006A2D87" w:rsidRPr="00AF56E5" w:rsidSect="00013BFC">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55B" w:rsidRDefault="0027155B" w:rsidP="008A2722">
      <w:pPr>
        <w:spacing w:after="0" w:line="240" w:lineRule="auto"/>
      </w:pPr>
      <w:r>
        <w:separator/>
      </w:r>
    </w:p>
  </w:endnote>
  <w:endnote w:type="continuationSeparator" w:id="0">
    <w:p w:rsidR="0027155B" w:rsidRDefault="0027155B" w:rsidP="008A2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4980765"/>
      <w:docPartObj>
        <w:docPartGallery w:val="Page Numbers (Bottom of Page)"/>
        <w:docPartUnique/>
      </w:docPartObj>
    </w:sdtPr>
    <w:sdtEndPr>
      <w:rPr>
        <w:noProof/>
      </w:rPr>
    </w:sdtEndPr>
    <w:sdtContent>
      <w:p w:rsidR="008A2722" w:rsidRDefault="008A2722">
        <w:pPr>
          <w:pStyle w:val="Footer"/>
          <w:jc w:val="right"/>
        </w:pPr>
        <w:r>
          <w:fldChar w:fldCharType="begin"/>
        </w:r>
        <w:r>
          <w:instrText xml:space="preserve"> PAGE   \* MERGEFORMAT </w:instrText>
        </w:r>
        <w:r>
          <w:fldChar w:fldCharType="separate"/>
        </w:r>
        <w:r w:rsidR="00543574">
          <w:rPr>
            <w:noProof/>
          </w:rPr>
          <w:t>7</w:t>
        </w:r>
        <w:r>
          <w:rPr>
            <w:noProof/>
          </w:rPr>
          <w:fldChar w:fldCharType="end"/>
        </w:r>
      </w:p>
    </w:sdtContent>
  </w:sdt>
  <w:p w:rsidR="008A2722" w:rsidRDefault="008A272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55B" w:rsidRDefault="0027155B" w:rsidP="008A2722">
      <w:pPr>
        <w:spacing w:after="0" w:line="240" w:lineRule="auto"/>
      </w:pPr>
      <w:r>
        <w:separator/>
      </w:r>
    </w:p>
  </w:footnote>
  <w:footnote w:type="continuationSeparator" w:id="0">
    <w:p w:rsidR="0027155B" w:rsidRDefault="0027155B" w:rsidP="008A27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863"/>
    <w:rsid w:val="00013BFC"/>
    <w:rsid w:val="00043EAE"/>
    <w:rsid w:val="000E1E39"/>
    <w:rsid w:val="0018790B"/>
    <w:rsid w:val="001F3DC2"/>
    <w:rsid w:val="001F644C"/>
    <w:rsid w:val="0024218D"/>
    <w:rsid w:val="00252690"/>
    <w:rsid w:val="002557A2"/>
    <w:rsid w:val="0027155B"/>
    <w:rsid w:val="002742CC"/>
    <w:rsid w:val="002A7272"/>
    <w:rsid w:val="002B1CD4"/>
    <w:rsid w:val="002D390D"/>
    <w:rsid w:val="002D6F77"/>
    <w:rsid w:val="00305ECF"/>
    <w:rsid w:val="003130B0"/>
    <w:rsid w:val="0032230D"/>
    <w:rsid w:val="0035321C"/>
    <w:rsid w:val="00371E34"/>
    <w:rsid w:val="003D6AA5"/>
    <w:rsid w:val="003E17F9"/>
    <w:rsid w:val="003F2A2B"/>
    <w:rsid w:val="004078A8"/>
    <w:rsid w:val="004809D5"/>
    <w:rsid w:val="004E0ADD"/>
    <w:rsid w:val="004E4AC6"/>
    <w:rsid w:val="0053762D"/>
    <w:rsid w:val="00543574"/>
    <w:rsid w:val="00596B9D"/>
    <w:rsid w:val="005E1163"/>
    <w:rsid w:val="006907D3"/>
    <w:rsid w:val="006A2D87"/>
    <w:rsid w:val="006B06B0"/>
    <w:rsid w:val="006B74C4"/>
    <w:rsid w:val="006C003B"/>
    <w:rsid w:val="006D7D2D"/>
    <w:rsid w:val="00703AF0"/>
    <w:rsid w:val="00711D8B"/>
    <w:rsid w:val="007D56C0"/>
    <w:rsid w:val="007F45FC"/>
    <w:rsid w:val="00824245"/>
    <w:rsid w:val="0083274F"/>
    <w:rsid w:val="00863863"/>
    <w:rsid w:val="00882BB5"/>
    <w:rsid w:val="008A1D93"/>
    <w:rsid w:val="008A2722"/>
    <w:rsid w:val="008C3AB2"/>
    <w:rsid w:val="00921C3E"/>
    <w:rsid w:val="00926047"/>
    <w:rsid w:val="00943BD2"/>
    <w:rsid w:val="00967FBA"/>
    <w:rsid w:val="00995B2B"/>
    <w:rsid w:val="009E7D56"/>
    <w:rsid w:val="009F6596"/>
    <w:rsid w:val="00A54E1F"/>
    <w:rsid w:val="00A60B39"/>
    <w:rsid w:val="00A91CAC"/>
    <w:rsid w:val="00AA52E8"/>
    <w:rsid w:val="00AB4E63"/>
    <w:rsid w:val="00AE2949"/>
    <w:rsid w:val="00AF56E5"/>
    <w:rsid w:val="00B26FB1"/>
    <w:rsid w:val="00BF53FE"/>
    <w:rsid w:val="00BF6C7D"/>
    <w:rsid w:val="00CB6CB7"/>
    <w:rsid w:val="00CD67A6"/>
    <w:rsid w:val="00D35A9E"/>
    <w:rsid w:val="00D53FA3"/>
    <w:rsid w:val="00DA70DB"/>
    <w:rsid w:val="00E80291"/>
    <w:rsid w:val="00E8714E"/>
    <w:rsid w:val="00EA0175"/>
    <w:rsid w:val="00EE6261"/>
    <w:rsid w:val="00F001F6"/>
    <w:rsid w:val="00F027AB"/>
    <w:rsid w:val="00F664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21B22"/>
  <w15:chartTrackingRefBased/>
  <w15:docId w15:val="{E9C8C34F-13D4-45D0-9363-CBC10135E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0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30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0B0"/>
    <w:rPr>
      <w:rFonts w:ascii="Segoe UI" w:hAnsi="Segoe UI" w:cs="Segoe UI"/>
      <w:sz w:val="18"/>
      <w:szCs w:val="18"/>
    </w:rPr>
  </w:style>
  <w:style w:type="paragraph" w:styleId="Header">
    <w:name w:val="header"/>
    <w:basedOn w:val="Normal"/>
    <w:link w:val="HeaderChar"/>
    <w:uiPriority w:val="99"/>
    <w:unhideWhenUsed/>
    <w:rsid w:val="008A2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2722"/>
  </w:style>
  <w:style w:type="paragraph" w:styleId="Footer">
    <w:name w:val="footer"/>
    <w:basedOn w:val="Normal"/>
    <w:link w:val="FooterChar"/>
    <w:uiPriority w:val="99"/>
    <w:unhideWhenUsed/>
    <w:rsid w:val="008A2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2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949888">
      <w:bodyDiv w:val="1"/>
      <w:marLeft w:val="0"/>
      <w:marRight w:val="0"/>
      <w:marTop w:val="0"/>
      <w:marBottom w:val="0"/>
      <w:divBdr>
        <w:top w:val="none" w:sz="0" w:space="0" w:color="auto"/>
        <w:left w:val="none" w:sz="0" w:space="0" w:color="auto"/>
        <w:bottom w:val="none" w:sz="0" w:space="0" w:color="auto"/>
        <w:right w:val="none" w:sz="0" w:space="0" w:color="auto"/>
      </w:divBdr>
    </w:div>
    <w:div w:id="1033845541">
      <w:bodyDiv w:val="1"/>
      <w:marLeft w:val="0"/>
      <w:marRight w:val="0"/>
      <w:marTop w:val="0"/>
      <w:marBottom w:val="0"/>
      <w:divBdr>
        <w:top w:val="none" w:sz="0" w:space="0" w:color="auto"/>
        <w:left w:val="none" w:sz="0" w:space="0" w:color="auto"/>
        <w:bottom w:val="none" w:sz="0" w:space="0" w:color="auto"/>
        <w:right w:val="none" w:sz="0" w:space="0" w:color="auto"/>
      </w:divBdr>
    </w:div>
    <w:div w:id="145366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E31A4-CDB1-4614-8CC7-8D2D152C3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8</Pages>
  <Words>3500</Words>
  <Characters>19954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Gillespie</dc:creator>
  <cp:keywords/>
  <dc:description/>
  <cp:lastModifiedBy>David Gillespie</cp:lastModifiedBy>
  <cp:revision>27</cp:revision>
  <dcterms:created xsi:type="dcterms:W3CDTF">2021-02-24T11:06:00Z</dcterms:created>
  <dcterms:modified xsi:type="dcterms:W3CDTF">2021-07-07T17:21:00Z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dfaf55ae-f2cb-3b58-bead-07f2f11e96ca</vt:lpwstr>
  </property>
  <property fmtid="{D5CDD505-2E9C-101B-9397-08002B2CF9AE}" pid="4" name="Mendeley Citation Style_1">
    <vt:lpwstr>http://www.zotero.org/styles/european-respiratory-journal</vt:lpwstr>
  </property>
</Properties>
</file>