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A22F" w14:textId="77777777" w:rsidR="0036610A" w:rsidRPr="00356661" w:rsidRDefault="0045373D">
      <w:pPr>
        <w:rPr>
          <w:color w:val="000000"/>
        </w:rPr>
      </w:pPr>
      <w:r w:rsidRPr="00356661">
        <w:rPr>
          <w:rFonts w:ascii="Times New Roman" w:hAnsi="Times New Roman"/>
          <w:b/>
          <w:bCs/>
          <w:color w:val="000000"/>
          <w:sz w:val="24"/>
          <w:szCs w:val="24"/>
        </w:rPr>
        <w:t xml:space="preserve">Supplementary Table </w:t>
      </w:r>
      <w:r w:rsidRPr="00356661">
        <w:rPr>
          <w:rFonts w:ascii="Times New Roman" w:hAnsi="Times New Roman" w:hint="eastAsia"/>
          <w:b/>
          <w:bCs/>
          <w:color w:val="000000"/>
          <w:sz w:val="24"/>
          <w:szCs w:val="24"/>
        </w:rPr>
        <w:t>1</w:t>
      </w:r>
      <w:r w:rsidRPr="00356661">
        <w:rPr>
          <w:rFonts w:ascii="Times New Roman" w:hAnsi="Times New Roman"/>
          <w:b/>
          <w:bCs/>
          <w:color w:val="000000"/>
          <w:sz w:val="24"/>
          <w:szCs w:val="24"/>
        </w:rPr>
        <w:t>. The clinical characteristics of patients in</w:t>
      </w:r>
      <w:r w:rsidRPr="00356661">
        <w:rPr>
          <w:rFonts w:ascii="Times New Roman" w:hAnsi="Times New Roman" w:hint="eastAsia"/>
          <w:b/>
          <w:bCs/>
          <w:color w:val="000000"/>
          <w:sz w:val="24"/>
          <w:szCs w:val="24"/>
        </w:rPr>
        <w:t xml:space="preserve"> GSE21257 and Target datasets.</w:t>
      </w:r>
    </w:p>
    <w:tbl>
      <w:tblPr>
        <w:tblW w:w="8579" w:type="dxa"/>
        <w:tblLayout w:type="fixed"/>
        <w:tblLook w:val="04A0" w:firstRow="1" w:lastRow="0" w:firstColumn="1" w:lastColumn="0" w:noHBand="0" w:noVBand="1"/>
      </w:tblPr>
      <w:tblGrid>
        <w:gridCol w:w="3351"/>
        <w:gridCol w:w="2620"/>
        <w:gridCol w:w="2608"/>
      </w:tblGrid>
      <w:tr w:rsidR="0036610A" w:rsidRPr="00356661" w14:paraId="761D4F09" w14:textId="77777777">
        <w:trPr>
          <w:trHeight w:val="527"/>
        </w:trPr>
        <w:tc>
          <w:tcPr>
            <w:tcW w:w="3351" w:type="dxa"/>
            <w:tcBorders>
              <w:top w:val="single" w:sz="4" w:space="0" w:color="auto"/>
              <w:left w:val="nil"/>
              <w:bottom w:val="single" w:sz="4" w:space="0" w:color="auto"/>
              <w:right w:val="nil"/>
            </w:tcBorders>
            <w:shd w:val="clear" w:color="auto" w:fill="FFFFFF"/>
          </w:tcPr>
          <w:p w14:paraId="3DB0B074" w14:textId="77777777" w:rsidR="0036610A" w:rsidRPr="00356661" w:rsidRDefault="0045373D">
            <w:pPr>
              <w:spacing w:line="360" w:lineRule="auto"/>
              <w:jc w:val="center"/>
              <w:rPr>
                <w:rFonts w:ascii="Times New Roman" w:hAnsi="Times New Roman"/>
                <w:b/>
                <w:bCs/>
                <w:color w:val="000000"/>
              </w:rPr>
            </w:pPr>
            <w:r w:rsidRPr="00356661">
              <w:rPr>
                <w:rFonts w:ascii="Times New Roman" w:hAnsi="Times New Roman" w:hint="eastAsia"/>
                <w:b/>
                <w:bCs/>
                <w:color w:val="000000"/>
              </w:rPr>
              <w:t>Variable</w:t>
            </w:r>
          </w:p>
        </w:tc>
        <w:tc>
          <w:tcPr>
            <w:tcW w:w="2620" w:type="dxa"/>
            <w:tcBorders>
              <w:top w:val="single" w:sz="4" w:space="0" w:color="auto"/>
              <w:left w:val="nil"/>
              <w:bottom w:val="single" w:sz="4" w:space="0" w:color="auto"/>
              <w:right w:val="nil"/>
            </w:tcBorders>
            <w:shd w:val="clear" w:color="auto" w:fill="FFFFFF"/>
          </w:tcPr>
          <w:p w14:paraId="3E6E21A4" w14:textId="77777777" w:rsidR="0036610A" w:rsidRPr="00356661" w:rsidRDefault="0045373D">
            <w:pPr>
              <w:spacing w:line="360" w:lineRule="auto"/>
              <w:jc w:val="center"/>
              <w:rPr>
                <w:rFonts w:ascii="Times New Roman" w:hAnsi="Times New Roman"/>
                <w:b/>
                <w:bCs/>
                <w:color w:val="000000"/>
              </w:rPr>
            </w:pPr>
            <w:r w:rsidRPr="00356661">
              <w:rPr>
                <w:rFonts w:ascii="Times New Roman" w:hAnsi="Times New Roman"/>
                <w:b/>
                <w:bCs/>
                <w:color w:val="000000"/>
              </w:rPr>
              <w:t>GSE</w:t>
            </w:r>
            <w:r w:rsidRPr="00356661">
              <w:rPr>
                <w:rFonts w:ascii="Times New Roman" w:hAnsi="Times New Roman" w:hint="eastAsia"/>
                <w:b/>
                <w:bCs/>
                <w:color w:val="000000"/>
              </w:rPr>
              <w:t>21257</w:t>
            </w:r>
          </w:p>
        </w:tc>
        <w:tc>
          <w:tcPr>
            <w:tcW w:w="2608" w:type="dxa"/>
            <w:tcBorders>
              <w:top w:val="single" w:sz="4" w:space="0" w:color="auto"/>
              <w:left w:val="nil"/>
              <w:bottom w:val="single" w:sz="4" w:space="0" w:color="auto"/>
              <w:right w:val="nil"/>
            </w:tcBorders>
            <w:shd w:val="clear" w:color="auto" w:fill="FFFFFF"/>
          </w:tcPr>
          <w:p w14:paraId="220D5FB4" w14:textId="77777777" w:rsidR="0036610A" w:rsidRPr="00356661" w:rsidRDefault="0045373D">
            <w:pPr>
              <w:spacing w:line="360" w:lineRule="auto"/>
              <w:jc w:val="center"/>
              <w:rPr>
                <w:rFonts w:ascii="Times New Roman" w:hAnsi="Times New Roman"/>
                <w:b/>
                <w:bCs/>
                <w:color w:val="000000"/>
              </w:rPr>
            </w:pPr>
            <w:r w:rsidRPr="00356661">
              <w:rPr>
                <w:rFonts w:ascii="Times New Roman" w:hAnsi="Times New Roman" w:hint="eastAsia"/>
                <w:b/>
                <w:bCs/>
                <w:color w:val="000000"/>
              </w:rPr>
              <w:t>Target</w:t>
            </w:r>
          </w:p>
        </w:tc>
      </w:tr>
      <w:tr w:rsidR="0036610A" w:rsidRPr="00356661" w14:paraId="2915823A" w14:textId="77777777">
        <w:trPr>
          <w:trHeight w:val="352"/>
        </w:trPr>
        <w:tc>
          <w:tcPr>
            <w:tcW w:w="3351" w:type="dxa"/>
            <w:tcBorders>
              <w:top w:val="single" w:sz="4" w:space="0" w:color="auto"/>
              <w:left w:val="nil"/>
              <w:bottom w:val="nil"/>
              <w:right w:val="nil"/>
            </w:tcBorders>
          </w:tcPr>
          <w:p w14:paraId="5D6DF385" w14:textId="77777777" w:rsidR="0036610A" w:rsidRPr="00356661" w:rsidRDefault="0045373D">
            <w:pPr>
              <w:rPr>
                <w:rFonts w:ascii="Times New Roman" w:hAnsi="Times New Roman"/>
                <w:color w:val="000000"/>
              </w:rPr>
            </w:pPr>
            <w:bookmarkStart w:id="0" w:name="OLE_LINK9"/>
            <w:r w:rsidRPr="00356661">
              <w:rPr>
                <w:rFonts w:ascii="Times New Roman" w:hAnsi="Times New Roman"/>
                <w:b/>
                <w:bCs/>
                <w:color w:val="000000"/>
              </w:rPr>
              <w:t>Gender</w:t>
            </w:r>
            <w:bookmarkEnd w:id="0"/>
          </w:p>
        </w:tc>
        <w:tc>
          <w:tcPr>
            <w:tcW w:w="2620" w:type="dxa"/>
            <w:tcBorders>
              <w:top w:val="single" w:sz="4" w:space="0" w:color="auto"/>
              <w:left w:val="nil"/>
              <w:bottom w:val="nil"/>
              <w:right w:val="nil"/>
            </w:tcBorders>
          </w:tcPr>
          <w:p w14:paraId="5E241AD8" w14:textId="77777777" w:rsidR="0036610A" w:rsidRPr="00356661" w:rsidRDefault="0036610A">
            <w:pPr>
              <w:rPr>
                <w:rFonts w:ascii="Times New Roman" w:hAnsi="Times New Roman"/>
                <w:color w:val="000000"/>
              </w:rPr>
            </w:pPr>
          </w:p>
        </w:tc>
        <w:tc>
          <w:tcPr>
            <w:tcW w:w="2608" w:type="dxa"/>
            <w:tcBorders>
              <w:top w:val="single" w:sz="4" w:space="0" w:color="auto"/>
              <w:left w:val="nil"/>
              <w:bottom w:val="nil"/>
              <w:right w:val="nil"/>
            </w:tcBorders>
          </w:tcPr>
          <w:p w14:paraId="2A26AF08" w14:textId="77777777" w:rsidR="0036610A" w:rsidRPr="00356661" w:rsidRDefault="0036610A">
            <w:pPr>
              <w:rPr>
                <w:rFonts w:ascii="Times New Roman" w:hAnsi="Times New Roman"/>
                <w:color w:val="000000"/>
              </w:rPr>
            </w:pPr>
          </w:p>
        </w:tc>
      </w:tr>
      <w:tr w:rsidR="0036610A" w:rsidRPr="00356661" w14:paraId="6A161B3F" w14:textId="77777777">
        <w:trPr>
          <w:trHeight w:val="331"/>
        </w:trPr>
        <w:tc>
          <w:tcPr>
            <w:tcW w:w="3351" w:type="dxa"/>
            <w:tcBorders>
              <w:top w:val="nil"/>
              <w:left w:val="nil"/>
              <w:bottom w:val="nil"/>
              <w:right w:val="nil"/>
            </w:tcBorders>
          </w:tcPr>
          <w:p w14:paraId="3931A704" w14:textId="77777777" w:rsidR="0036610A" w:rsidRPr="00356661" w:rsidRDefault="0045373D">
            <w:pPr>
              <w:rPr>
                <w:rFonts w:ascii="Times New Roman" w:hAnsi="Times New Roman"/>
                <w:color w:val="000000"/>
              </w:rPr>
            </w:pPr>
            <w:r w:rsidRPr="00356661">
              <w:rPr>
                <w:rFonts w:ascii="Times New Roman" w:hAnsi="Times New Roman"/>
                <w:color w:val="000000"/>
              </w:rPr>
              <w:t>Male</w:t>
            </w:r>
          </w:p>
        </w:tc>
        <w:tc>
          <w:tcPr>
            <w:tcW w:w="2620" w:type="dxa"/>
            <w:tcBorders>
              <w:top w:val="nil"/>
              <w:left w:val="nil"/>
              <w:bottom w:val="nil"/>
              <w:right w:val="nil"/>
            </w:tcBorders>
          </w:tcPr>
          <w:p w14:paraId="40E103EB" w14:textId="77777777" w:rsidR="0036610A" w:rsidRPr="00356661" w:rsidRDefault="0045373D">
            <w:pPr>
              <w:rPr>
                <w:rFonts w:ascii="Times New Roman" w:hAnsi="Times New Roman"/>
                <w:color w:val="000000"/>
              </w:rPr>
            </w:pPr>
            <w:r w:rsidRPr="00356661">
              <w:rPr>
                <w:rFonts w:ascii="Times New Roman" w:hAnsi="Times New Roman" w:hint="eastAsia"/>
                <w:color w:val="000000"/>
              </w:rPr>
              <w:t>34</w:t>
            </w:r>
          </w:p>
        </w:tc>
        <w:tc>
          <w:tcPr>
            <w:tcW w:w="2608" w:type="dxa"/>
            <w:tcBorders>
              <w:top w:val="nil"/>
              <w:left w:val="nil"/>
              <w:bottom w:val="nil"/>
              <w:right w:val="nil"/>
            </w:tcBorders>
          </w:tcPr>
          <w:p w14:paraId="13602272" w14:textId="77777777" w:rsidR="0036610A" w:rsidRPr="00356661" w:rsidRDefault="0045373D">
            <w:pPr>
              <w:rPr>
                <w:rFonts w:ascii="Times New Roman" w:hAnsi="Times New Roman"/>
                <w:color w:val="000000"/>
              </w:rPr>
            </w:pPr>
            <w:r w:rsidRPr="00356661">
              <w:rPr>
                <w:rFonts w:ascii="Times New Roman" w:hAnsi="Times New Roman" w:hint="eastAsia"/>
                <w:color w:val="000000"/>
              </w:rPr>
              <w:t>57</w:t>
            </w:r>
          </w:p>
        </w:tc>
      </w:tr>
      <w:tr w:rsidR="0036610A" w:rsidRPr="00356661" w14:paraId="2EDD9713" w14:textId="77777777">
        <w:trPr>
          <w:trHeight w:val="331"/>
        </w:trPr>
        <w:tc>
          <w:tcPr>
            <w:tcW w:w="3351" w:type="dxa"/>
            <w:tcBorders>
              <w:top w:val="nil"/>
              <w:left w:val="nil"/>
              <w:bottom w:val="nil"/>
              <w:right w:val="nil"/>
            </w:tcBorders>
          </w:tcPr>
          <w:p w14:paraId="6D2023B0" w14:textId="77777777" w:rsidR="0036610A" w:rsidRPr="00356661" w:rsidRDefault="0045373D">
            <w:pPr>
              <w:rPr>
                <w:rFonts w:ascii="Times New Roman" w:hAnsi="Times New Roman"/>
                <w:color w:val="000000"/>
              </w:rPr>
            </w:pPr>
            <w:r w:rsidRPr="00356661">
              <w:rPr>
                <w:rFonts w:ascii="Times New Roman" w:hAnsi="Times New Roman"/>
                <w:color w:val="000000"/>
              </w:rPr>
              <w:t>Female</w:t>
            </w:r>
          </w:p>
        </w:tc>
        <w:tc>
          <w:tcPr>
            <w:tcW w:w="2620" w:type="dxa"/>
            <w:tcBorders>
              <w:top w:val="nil"/>
              <w:left w:val="nil"/>
              <w:bottom w:val="nil"/>
              <w:right w:val="nil"/>
            </w:tcBorders>
          </w:tcPr>
          <w:p w14:paraId="0506150C" w14:textId="77777777" w:rsidR="0036610A" w:rsidRPr="00356661" w:rsidRDefault="0045373D">
            <w:pPr>
              <w:rPr>
                <w:rFonts w:ascii="Times New Roman" w:hAnsi="Times New Roman"/>
                <w:color w:val="000000"/>
              </w:rPr>
            </w:pPr>
            <w:r w:rsidRPr="00356661">
              <w:rPr>
                <w:rFonts w:ascii="Times New Roman" w:hAnsi="Times New Roman" w:hint="eastAsia"/>
                <w:color w:val="000000"/>
              </w:rPr>
              <w:t>19</w:t>
            </w:r>
          </w:p>
        </w:tc>
        <w:tc>
          <w:tcPr>
            <w:tcW w:w="2608" w:type="dxa"/>
            <w:tcBorders>
              <w:top w:val="nil"/>
              <w:left w:val="nil"/>
              <w:bottom w:val="nil"/>
              <w:right w:val="nil"/>
            </w:tcBorders>
          </w:tcPr>
          <w:p w14:paraId="55621572" w14:textId="77777777" w:rsidR="0036610A" w:rsidRPr="00356661" w:rsidRDefault="0045373D">
            <w:pPr>
              <w:rPr>
                <w:rFonts w:ascii="Times New Roman" w:hAnsi="Times New Roman"/>
                <w:color w:val="000000"/>
              </w:rPr>
            </w:pPr>
            <w:r w:rsidRPr="00356661">
              <w:rPr>
                <w:rFonts w:ascii="Times New Roman" w:hAnsi="Times New Roman" w:hint="eastAsia"/>
                <w:color w:val="000000"/>
              </w:rPr>
              <w:t>40</w:t>
            </w:r>
          </w:p>
        </w:tc>
      </w:tr>
      <w:tr w:rsidR="0036610A" w:rsidRPr="00356661" w14:paraId="240DC958" w14:textId="77777777">
        <w:trPr>
          <w:trHeight w:val="331"/>
        </w:trPr>
        <w:tc>
          <w:tcPr>
            <w:tcW w:w="3351" w:type="dxa"/>
            <w:tcBorders>
              <w:top w:val="nil"/>
              <w:left w:val="nil"/>
              <w:bottom w:val="nil"/>
              <w:right w:val="nil"/>
            </w:tcBorders>
          </w:tcPr>
          <w:p w14:paraId="05F97385" w14:textId="77777777" w:rsidR="0036610A" w:rsidRPr="00356661" w:rsidRDefault="0045373D">
            <w:pPr>
              <w:rPr>
                <w:rFonts w:ascii="Times New Roman" w:hAnsi="Times New Roman"/>
                <w:color w:val="000000"/>
              </w:rPr>
            </w:pPr>
            <w:bookmarkStart w:id="1" w:name="OLE_LINK11"/>
            <w:bookmarkEnd w:id="1"/>
            <w:r w:rsidRPr="00356661">
              <w:rPr>
                <w:rFonts w:ascii="Times New Roman" w:hAnsi="Times New Roman" w:hint="eastAsia"/>
                <w:b/>
                <w:bCs/>
                <w:color w:val="000000"/>
              </w:rPr>
              <w:t>Primary site</w:t>
            </w:r>
          </w:p>
        </w:tc>
        <w:tc>
          <w:tcPr>
            <w:tcW w:w="2620" w:type="dxa"/>
            <w:tcBorders>
              <w:top w:val="nil"/>
              <w:left w:val="nil"/>
              <w:bottom w:val="nil"/>
              <w:right w:val="nil"/>
            </w:tcBorders>
          </w:tcPr>
          <w:p w14:paraId="4DD170F5" w14:textId="77777777" w:rsidR="0036610A" w:rsidRPr="00356661" w:rsidRDefault="0036610A">
            <w:pPr>
              <w:rPr>
                <w:rFonts w:ascii="Times New Roman" w:hAnsi="Times New Roman"/>
                <w:color w:val="000000"/>
              </w:rPr>
            </w:pPr>
          </w:p>
        </w:tc>
        <w:tc>
          <w:tcPr>
            <w:tcW w:w="2608" w:type="dxa"/>
            <w:tcBorders>
              <w:top w:val="nil"/>
              <w:left w:val="nil"/>
              <w:bottom w:val="nil"/>
              <w:right w:val="nil"/>
            </w:tcBorders>
          </w:tcPr>
          <w:p w14:paraId="76E75752" w14:textId="77777777" w:rsidR="0036610A" w:rsidRPr="00356661" w:rsidRDefault="0036610A">
            <w:pPr>
              <w:rPr>
                <w:rFonts w:ascii="Times New Roman" w:hAnsi="Times New Roman"/>
                <w:color w:val="000000"/>
              </w:rPr>
            </w:pPr>
          </w:p>
        </w:tc>
      </w:tr>
      <w:tr w:rsidR="0036610A" w:rsidRPr="00356661" w14:paraId="0E50A551" w14:textId="77777777">
        <w:trPr>
          <w:trHeight w:val="331"/>
        </w:trPr>
        <w:tc>
          <w:tcPr>
            <w:tcW w:w="3351" w:type="dxa"/>
            <w:tcBorders>
              <w:top w:val="nil"/>
              <w:left w:val="nil"/>
              <w:bottom w:val="nil"/>
              <w:right w:val="nil"/>
            </w:tcBorders>
          </w:tcPr>
          <w:p w14:paraId="3FF205D1" w14:textId="77777777" w:rsidR="0036610A" w:rsidRPr="00356661" w:rsidRDefault="0045373D">
            <w:pPr>
              <w:rPr>
                <w:rFonts w:ascii="Times New Roman" w:hAnsi="Times New Roman"/>
                <w:color w:val="000000"/>
              </w:rPr>
            </w:pPr>
            <w:r w:rsidRPr="00356661">
              <w:rPr>
                <w:rFonts w:ascii="Times New Roman" w:hAnsi="Times New Roman" w:hint="eastAsia"/>
                <w:color w:val="000000"/>
              </w:rPr>
              <w:t>Upper limbs</w:t>
            </w:r>
          </w:p>
        </w:tc>
        <w:tc>
          <w:tcPr>
            <w:tcW w:w="2620" w:type="dxa"/>
            <w:tcBorders>
              <w:top w:val="nil"/>
              <w:left w:val="nil"/>
              <w:bottom w:val="nil"/>
              <w:right w:val="nil"/>
            </w:tcBorders>
          </w:tcPr>
          <w:p w14:paraId="42D5FC64" w14:textId="77777777" w:rsidR="0036610A" w:rsidRPr="00356661" w:rsidRDefault="0045373D">
            <w:pPr>
              <w:rPr>
                <w:rFonts w:ascii="Times New Roman" w:hAnsi="Times New Roman"/>
                <w:color w:val="000000"/>
              </w:rPr>
            </w:pPr>
            <w:r w:rsidRPr="00356661">
              <w:rPr>
                <w:rFonts w:ascii="Times New Roman" w:hAnsi="Times New Roman" w:hint="eastAsia"/>
                <w:color w:val="000000"/>
              </w:rPr>
              <w:t>8*</w:t>
            </w:r>
          </w:p>
        </w:tc>
        <w:tc>
          <w:tcPr>
            <w:tcW w:w="2608" w:type="dxa"/>
            <w:tcBorders>
              <w:top w:val="nil"/>
              <w:left w:val="nil"/>
              <w:bottom w:val="nil"/>
              <w:right w:val="nil"/>
            </w:tcBorders>
          </w:tcPr>
          <w:p w14:paraId="26405D86" w14:textId="77777777" w:rsidR="0036610A" w:rsidRPr="00356661" w:rsidRDefault="0045373D">
            <w:pPr>
              <w:rPr>
                <w:rFonts w:ascii="Times New Roman" w:hAnsi="Times New Roman"/>
                <w:color w:val="000000"/>
              </w:rPr>
            </w:pPr>
            <w:r w:rsidRPr="00356661">
              <w:rPr>
                <w:rFonts w:ascii="Times New Roman" w:hAnsi="Times New Roman" w:hint="eastAsia"/>
                <w:color w:val="000000"/>
              </w:rPr>
              <w:t>7</w:t>
            </w:r>
          </w:p>
        </w:tc>
      </w:tr>
      <w:tr w:rsidR="0036610A" w:rsidRPr="00356661" w14:paraId="2A84369E" w14:textId="77777777">
        <w:trPr>
          <w:trHeight w:val="331"/>
        </w:trPr>
        <w:tc>
          <w:tcPr>
            <w:tcW w:w="3351" w:type="dxa"/>
            <w:tcBorders>
              <w:top w:val="nil"/>
              <w:left w:val="nil"/>
              <w:bottom w:val="nil"/>
              <w:right w:val="nil"/>
            </w:tcBorders>
          </w:tcPr>
          <w:p w14:paraId="46E2BA6A" w14:textId="77777777" w:rsidR="0036610A" w:rsidRPr="00356661" w:rsidRDefault="0045373D">
            <w:pPr>
              <w:rPr>
                <w:rFonts w:ascii="Times New Roman" w:hAnsi="Times New Roman"/>
                <w:color w:val="000000"/>
              </w:rPr>
            </w:pPr>
            <w:r w:rsidRPr="00356661">
              <w:rPr>
                <w:rFonts w:ascii="Times New Roman" w:hAnsi="Times New Roman" w:hint="eastAsia"/>
                <w:color w:val="000000"/>
              </w:rPr>
              <w:t>Lower limbs</w:t>
            </w:r>
          </w:p>
        </w:tc>
        <w:tc>
          <w:tcPr>
            <w:tcW w:w="2620" w:type="dxa"/>
            <w:tcBorders>
              <w:top w:val="nil"/>
              <w:left w:val="nil"/>
              <w:bottom w:val="nil"/>
              <w:right w:val="nil"/>
            </w:tcBorders>
          </w:tcPr>
          <w:p w14:paraId="031651DF" w14:textId="77777777" w:rsidR="0036610A" w:rsidRPr="00356661" w:rsidRDefault="0045373D">
            <w:pPr>
              <w:rPr>
                <w:rFonts w:ascii="Times New Roman" w:hAnsi="Times New Roman"/>
                <w:color w:val="000000"/>
              </w:rPr>
            </w:pPr>
            <w:r w:rsidRPr="00356661">
              <w:rPr>
                <w:rFonts w:ascii="Times New Roman" w:hAnsi="Times New Roman" w:hint="eastAsia"/>
                <w:color w:val="000000"/>
              </w:rPr>
              <w:t>44</w:t>
            </w:r>
          </w:p>
        </w:tc>
        <w:tc>
          <w:tcPr>
            <w:tcW w:w="2608" w:type="dxa"/>
            <w:tcBorders>
              <w:top w:val="nil"/>
              <w:left w:val="nil"/>
              <w:bottom w:val="nil"/>
              <w:right w:val="nil"/>
            </w:tcBorders>
          </w:tcPr>
          <w:p w14:paraId="0A4F97EE" w14:textId="77777777" w:rsidR="0036610A" w:rsidRPr="00356661" w:rsidRDefault="0045373D">
            <w:pPr>
              <w:rPr>
                <w:rFonts w:ascii="Times New Roman" w:hAnsi="Times New Roman"/>
                <w:color w:val="000000"/>
              </w:rPr>
            </w:pPr>
            <w:r w:rsidRPr="00356661">
              <w:rPr>
                <w:rFonts w:ascii="Times New Roman" w:hAnsi="Times New Roman" w:hint="eastAsia"/>
                <w:color w:val="000000"/>
              </w:rPr>
              <w:t>85</w:t>
            </w:r>
          </w:p>
        </w:tc>
      </w:tr>
      <w:tr w:rsidR="0036610A" w:rsidRPr="00356661" w14:paraId="0398B7A9" w14:textId="77777777">
        <w:trPr>
          <w:trHeight w:val="331"/>
        </w:trPr>
        <w:tc>
          <w:tcPr>
            <w:tcW w:w="3351" w:type="dxa"/>
            <w:tcBorders>
              <w:top w:val="nil"/>
              <w:left w:val="nil"/>
              <w:bottom w:val="nil"/>
              <w:right w:val="nil"/>
            </w:tcBorders>
          </w:tcPr>
          <w:p w14:paraId="2D301BDD" w14:textId="77777777" w:rsidR="0036610A" w:rsidRPr="00356661" w:rsidRDefault="0045373D">
            <w:pPr>
              <w:rPr>
                <w:rFonts w:ascii="Times New Roman" w:hAnsi="Times New Roman"/>
                <w:color w:val="000000"/>
              </w:rPr>
            </w:pPr>
            <w:r w:rsidRPr="00356661">
              <w:rPr>
                <w:rFonts w:ascii="Times New Roman" w:hAnsi="Times New Roman" w:hint="eastAsia"/>
                <w:color w:val="000000"/>
              </w:rPr>
              <w:t>Trunk</w:t>
            </w:r>
          </w:p>
        </w:tc>
        <w:tc>
          <w:tcPr>
            <w:tcW w:w="2620" w:type="dxa"/>
            <w:tcBorders>
              <w:top w:val="nil"/>
              <w:left w:val="nil"/>
              <w:bottom w:val="nil"/>
              <w:right w:val="nil"/>
            </w:tcBorders>
          </w:tcPr>
          <w:p w14:paraId="29A9BB06" w14:textId="77777777" w:rsidR="0036610A" w:rsidRPr="00356661" w:rsidRDefault="0045373D">
            <w:pPr>
              <w:rPr>
                <w:rFonts w:ascii="Times New Roman" w:hAnsi="Times New Roman"/>
                <w:color w:val="000000"/>
              </w:rPr>
            </w:pPr>
            <w:r w:rsidRPr="00356661">
              <w:rPr>
                <w:rFonts w:ascii="Times New Roman" w:hAnsi="Times New Roman" w:hint="eastAsia"/>
                <w:color w:val="000000"/>
              </w:rPr>
              <w:t>NA</w:t>
            </w:r>
          </w:p>
        </w:tc>
        <w:tc>
          <w:tcPr>
            <w:tcW w:w="2608" w:type="dxa"/>
            <w:tcBorders>
              <w:top w:val="nil"/>
              <w:left w:val="nil"/>
              <w:bottom w:val="nil"/>
              <w:right w:val="nil"/>
            </w:tcBorders>
          </w:tcPr>
          <w:p w14:paraId="6F78AD2E" w14:textId="77777777" w:rsidR="0036610A" w:rsidRPr="00356661" w:rsidRDefault="0045373D">
            <w:pPr>
              <w:rPr>
                <w:rFonts w:ascii="Times New Roman" w:hAnsi="Times New Roman"/>
                <w:color w:val="000000"/>
              </w:rPr>
            </w:pPr>
            <w:r w:rsidRPr="00356661">
              <w:rPr>
                <w:rFonts w:ascii="Times New Roman" w:hAnsi="Times New Roman" w:hint="eastAsia"/>
                <w:color w:val="000000"/>
              </w:rPr>
              <w:t>5</w:t>
            </w:r>
          </w:p>
        </w:tc>
      </w:tr>
      <w:tr w:rsidR="0036610A" w:rsidRPr="00356661" w14:paraId="3EE06987" w14:textId="77777777">
        <w:trPr>
          <w:trHeight w:val="331"/>
        </w:trPr>
        <w:tc>
          <w:tcPr>
            <w:tcW w:w="3351" w:type="dxa"/>
            <w:tcBorders>
              <w:top w:val="nil"/>
              <w:left w:val="nil"/>
              <w:bottom w:val="nil"/>
              <w:right w:val="nil"/>
            </w:tcBorders>
          </w:tcPr>
          <w:p w14:paraId="14CA8685" w14:textId="77777777" w:rsidR="0036610A" w:rsidRPr="00356661" w:rsidRDefault="0045373D">
            <w:pPr>
              <w:rPr>
                <w:rFonts w:ascii="Times New Roman" w:hAnsi="Times New Roman"/>
                <w:color w:val="000000"/>
              </w:rPr>
            </w:pPr>
            <w:r w:rsidRPr="00356661">
              <w:rPr>
                <w:rFonts w:ascii="Times New Roman" w:hAnsi="Times New Roman"/>
                <w:b/>
                <w:bCs/>
                <w:color w:val="000000"/>
              </w:rPr>
              <w:t>Metastasis status</w:t>
            </w:r>
          </w:p>
        </w:tc>
        <w:tc>
          <w:tcPr>
            <w:tcW w:w="2620" w:type="dxa"/>
            <w:tcBorders>
              <w:top w:val="nil"/>
              <w:left w:val="nil"/>
              <w:bottom w:val="nil"/>
              <w:right w:val="nil"/>
            </w:tcBorders>
          </w:tcPr>
          <w:p w14:paraId="389751AB" w14:textId="77777777" w:rsidR="0036610A" w:rsidRPr="00356661" w:rsidRDefault="0036610A">
            <w:pPr>
              <w:rPr>
                <w:rFonts w:ascii="Times New Roman" w:hAnsi="Times New Roman"/>
                <w:color w:val="000000"/>
              </w:rPr>
            </w:pPr>
          </w:p>
        </w:tc>
        <w:tc>
          <w:tcPr>
            <w:tcW w:w="2608" w:type="dxa"/>
            <w:tcBorders>
              <w:top w:val="nil"/>
              <w:left w:val="nil"/>
              <w:bottom w:val="nil"/>
              <w:right w:val="nil"/>
            </w:tcBorders>
          </w:tcPr>
          <w:p w14:paraId="2024CD30" w14:textId="77777777" w:rsidR="0036610A" w:rsidRPr="00356661" w:rsidRDefault="0036610A">
            <w:pPr>
              <w:rPr>
                <w:rFonts w:ascii="Times New Roman" w:hAnsi="Times New Roman"/>
                <w:color w:val="000000"/>
              </w:rPr>
            </w:pPr>
          </w:p>
        </w:tc>
      </w:tr>
      <w:tr w:rsidR="0036610A" w:rsidRPr="00356661" w14:paraId="60EC86EE" w14:textId="77777777">
        <w:trPr>
          <w:trHeight w:val="331"/>
        </w:trPr>
        <w:tc>
          <w:tcPr>
            <w:tcW w:w="3351" w:type="dxa"/>
            <w:tcBorders>
              <w:top w:val="nil"/>
              <w:left w:val="nil"/>
              <w:bottom w:val="nil"/>
              <w:right w:val="nil"/>
            </w:tcBorders>
          </w:tcPr>
          <w:p w14:paraId="423D37A2" w14:textId="77777777" w:rsidR="0036610A" w:rsidRPr="00356661" w:rsidRDefault="0045373D">
            <w:pPr>
              <w:rPr>
                <w:rFonts w:ascii="Times New Roman" w:hAnsi="Times New Roman"/>
                <w:color w:val="000000"/>
              </w:rPr>
            </w:pPr>
            <w:bookmarkStart w:id="2" w:name="OLE_LINK15"/>
            <w:r w:rsidRPr="00356661">
              <w:rPr>
                <w:rFonts w:ascii="Times New Roman" w:hAnsi="Times New Roman"/>
                <w:color w:val="000000"/>
              </w:rPr>
              <w:t>Non-metastasis</w:t>
            </w:r>
            <w:bookmarkEnd w:id="2"/>
          </w:p>
        </w:tc>
        <w:tc>
          <w:tcPr>
            <w:tcW w:w="2620" w:type="dxa"/>
            <w:tcBorders>
              <w:top w:val="nil"/>
              <w:left w:val="nil"/>
              <w:bottom w:val="nil"/>
              <w:right w:val="nil"/>
            </w:tcBorders>
          </w:tcPr>
          <w:p w14:paraId="418C28A7" w14:textId="77777777" w:rsidR="0036610A" w:rsidRPr="00356661" w:rsidRDefault="0045373D">
            <w:pPr>
              <w:rPr>
                <w:rFonts w:ascii="Times New Roman" w:hAnsi="Times New Roman"/>
                <w:color w:val="000000"/>
              </w:rPr>
            </w:pPr>
            <w:r w:rsidRPr="00356661">
              <w:rPr>
                <w:rFonts w:ascii="Times New Roman" w:hAnsi="Times New Roman" w:hint="eastAsia"/>
                <w:color w:val="000000"/>
              </w:rPr>
              <w:t>19</w:t>
            </w:r>
          </w:p>
        </w:tc>
        <w:tc>
          <w:tcPr>
            <w:tcW w:w="2608" w:type="dxa"/>
            <w:tcBorders>
              <w:top w:val="nil"/>
              <w:left w:val="nil"/>
              <w:bottom w:val="nil"/>
              <w:right w:val="nil"/>
            </w:tcBorders>
          </w:tcPr>
          <w:p w14:paraId="3900709A" w14:textId="77777777" w:rsidR="0036610A" w:rsidRPr="00356661" w:rsidRDefault="0045373D">
            <w:pPr>
              <w:rPr>
                <w:rFonts w:ascii="Times New Roman" w:hAnsi="Times New Roman"/>
                <w:color w:val="000000"/>
              </w:rPr>
            </w:pPr>
            <w:r w:rsidRPr="00356661">
              <w:rPr>
                <w:rFonts w:ascii="Times New Roman" w:hAnsi="Times New Roman" w:hint="eastAsia"/>
                <w:color w:val="000000"/>
              </w:rPr>
              <w:t>43</w:t>
            </w:r>
          </w:p>
        </w:tc>
      </w:tr>
      <w:tr w:rsidR="0036610A" w:rsidRPr="00356661" w14:paraId="04FC6741" w14:textId="77777777">
        <w:trPr>
          <w:trHeight w:val="331"/>
        </w:trPr>
        <w:tc>
          <w:tcPr>
            <w:tcW w:w="3351" w:type="dxa"/>
            <w:tcBorders>
              <w:top w:val="nil"/>
              <w:left w:val="nil"/>
              <w:bottom w:val="nil"/>
              <w:right w:val="nil"/>
            </w:tcBorders>
          </w:tcPr>
          <w:p w14:paraId="6D014122" w14:textId="77777777" w:rsidR="0036610A" w:rsidRPr="00356661" w:rsidRDefault="0045373D">
            <w:pPr>
              <w:rPr>
                <w:rFonts w:ascii="Times New Roman" w:hAnsi="Times New Roman"/>
                <w:color w:val="000000"/>
              </w:rPr>
            </w:pPr>
            <w:r w:rsidRPr="00356661">
              <w:rPr>
                <w:rFonts w:ascii="Times New Roman" w:hAnsi="Times New Roman"/>
                <w:color w:val="000000"/>
              </w:rPr>
              <w:t>Metastasis</w:t>
            </w:r>
          </w:p>
        </w:tc>
        <w:tc>
          <w:tcPr>
            <w:tcW w:w="2620" w:type="dxa"/>
            <w:tcBorders>
              <w:top w:val="nil"/>
              <w:left w:val="nil"/>
              <w:bottom w:val="nil"/>
              <w:right w:val="nil"/>
            </w:tcBorders>
          </w:tcPr>
          <w:p w14:paraId="642CAC09" w14:textId="77777777" w:rsidR="0036610A" w:rsidRPr="00356661" w:rsidRDefault="0045373D">
            <w:pPr>
              <w:rPr>
                <w:rFonts w:ascii="Times New Roman" w:hAnsi="Times New Roman"/>
                <w:color w:val="000000"/>
              </w:rPr>
            </w:pPr>
            <w:r w:rsidRPr="00356661">
              <w:rPr>
                <w:rFonts w:ascii="Times New Roman" w:hAnsi="Times New Roman" w:hint="eastAsia"/>
                <w:color w:val="000000"/>
              </w:rPr>
              <w:t>34</w:t>
            </w:r>
          </w:p>
        </w:tc>
        <w:tc>
          <w:tcPr>
            <w:tcW w:w="2608" w:type="dxa"/>
            <w:tcBorders>
              <w:top w:val="nil"/>
              <w:left w:val="nil"/>
              <w:bottom w:val="nil"/>
              <w:right w:val="nil"/>
            </w:tcBorders>
          </w:tcPr>
          <w:p w14:paraId="20D0CAAF" w14:textId="77777777" w:rsidR="0036610A" w:rsidRPr="00356661" w:rsidRDefault="0045373D">
            <w:pPr>
              <w:rPr>
                <w:rFonts w:ascii="Times New Roman" w:hAnsi="Times New Roman"/>
                <w:color w:val="000000"/>
              </w:rPr>
            </w:pPr>
            <w:r w:rsidRPr="00356661">
              <w:rPr>
                <w:rFonts w:ascii="Times New Roman" w:hAnsi="Times New Roman" w:hint="eastAsia"/>
                <w:color w:val="000000"/>
              </w:rPr>
              <w:t>54</w:t>
            </w:r>
          </w:p>
        </w:tc>
      </w:tr>
      <w:tr w:rsidR="0036610A" w:rsidRPr="00356661" w14:paraId="332ECF7F" w14:textId="77777777">
        <w:trPr>
          <w:trHeight w:val="331"/>
        </w:trPr>
        <w:tc>
          <w:tcPr>
            <w:tcW w:w="3351" w:type="dxa"/>
            <w:tcBorders>
              <w:top w:val="nil"/>
              <w:left w:val="nil"/>
              <w:bottom w:val="nil"/>
              <w:right w:val="nil"/>
            </w:tcBorders>
          </w:tcPr>
          <w:p w14:paraId="6211ED9F" w14:textId="77777777" w:rsidR="0036610A" w:rsidRPr="00356661" w:rsidRDefault="0045373D">
            <w:pPr>
              <w:rPr>
                <w:rFonts w:ascii="Times New Roman" w:hAnsi="Times New Roman"/>
                <w:color w:val="000000"/>
              </w:rPr>
            </w:pPr>
            <w:r w:rsidRPr="00356661">
              <w:rPr>
                <w:rFonts w:ascii="Times New Roman" w:hAnsi="Times New Roman"/>
                <w:b/>
                <w:bCs/>
                <w:color w:val="000000"/>
              </w:rPr>
              <w:t>Age at diagnosis (mean years)</w:t>
            </w:r>
          </w:p>
        </w:tc>
        <w:tc>
          <w:tcPr>
            <w:tcW w:w="2620" w:type="dxa"/>
            <w:tcBorders>
              <w:top w:val="nil"/>
              <w:left w:val="nil"/>
              <w:bottom w:val="nil"/>
              <w:right w:val="nil"/>
            </w:tcBorders>
          </w:tcPr>
          <w:p w14:paraId="64D5D1C3" w14:textId="77777777" w:rsidR="0036610A" w:rsidRPr="00356661" w:rsidRDefault="0036610A">
            <w:pPr>
              <w:rPr>
                <w:rFonts w:ascii="Times New Roman" w:hAnsi="Times New Roman"/>
                <w:color w:val="000000"/>
              </w:rPr>
            </w:pPr>
          </w:p>
        </w:tc>
        <w:tc>
          <w:tcPr>
            <w:tcW w:w="2608" w:type="dxa"/>
            <w:tcBorders>
              <w:top w:val="nil"/>
              <w:left w:val="nil"/>
              <w:bottom w:val="nil"/>
              <w:right w:val="nil"/>
            </w:tcBorders>
          </w:tcPr>
          <w:p w14:paraId="79DD2058" w14:textId="77777777" w:rsidR="0036610A" w:rsidRPr="00356661" w:rsidRDefault="0036610A">
            <w:pPr>
              <w:rPr>
                <w:rFonts w:ascii="Times New Roman" w:hAnsi="Times New Roman"/>
                <w:color w:val="000000"/>
              </w:rPr>
            </w:pPr>
          </w:p>
        </w:tc>
      </w:tr>
      <w:tr w:rsidR="0036610A" w:rsidRPr="00356661" w14:paraId="45BF04B4" w14:textId="77777777">
        <w:trPr>
          <w:trHeight w:val="331"/>
        </w:trPr>
        <w:tc>
          <w:tcPr>
            <w:tcW w:w="3351" w:type="dxa"/>
            <w:tcBorders>
              <w:top w:val="nil"/>
              <w:left w:val="nil"/>
              <w:bottom w:val="nil"/>
              <w:right w:val="nil"/>
            </w:tcBorders>
          </w:tcPr>
          <w:p w14:paraId="25DB1AF9" w14:textId="77777777" w:rsidR="0036610A" w:rsidRPr="00356661" w:rsidRDefault="0045373D">
            <w:pPr>
              <w:rPr>
                <w:rFonts w:ascii="Times New Roman" w:hAnsi="Times New Roman"/>
                <w:color w:val="000000"/>
              </w:rPr>
            </w:pPr>
            <w:r w:rsidRPr="00356661">
              <w:rPr>
                <w:rFonts w:ascii="Times New Roman" w:hAnsi="Times New Roman"/>
                <w:color w:val="000000"/>
              </w:rPr>
              <w:t>Non-metastasis</w:t>
            </w:r>
          </w:p>
        </w:tc>
        <w:tc>
          <w:tcPr>
            <w:tcW w:w="2620" w:type="dxa"/>
            <w:tcBorders>
              <w:top w:val="nil"/>
              <w:left w:val="nil"/>
              <w:bottom w:val="nil"/>
              <w:right w:val="nil"/>
            </w:tcBorders>
          </w:tcPr>
          <w:p w14:paraId="61A68225" w14:textId="77777777" w:rsidR="0036610A" w:rsidRPr="00356661" w:rsidRDefault="0045373D">
            <w:pPr>
              <w:rPr>
                <w:rFonts w:ascii="Times New Roman" w:hAnsi="Times New Roman"/>
                <w:color w:val="000000"/>
              </w:rPr>
            </w:pPr>
            <w:r w:rsidRPr="00356661">
              <w:rPr>
                <w:rFonts w:ascii="Times New Roman" w:hAnsi="Times New Roman"/>
                <w:color w:val="000000"/>
              </w:rPr>
              <w:t>19.44</w:t>
            </w:r>
          </w:p>
        </w:tc>
        <w:tc>
          <w:tcPr>
            <w:tcW w:w="2608" w:type="dxa"/>
            <w:tcBorders>
              <w:top w:val="nil"/>
              <w:left w:val="nil"/>
              <w:bottom w:val="nil"/>
              <w:right w:val="nil"/>
            </w:tcBorders>
          </w:tcPr>
          <w:p w14:paraId="4BDBAE6A" w14:textId="77777777" w:rsidR="0036610A" w:rsidRPr="00356661" w:rsidRDefault="0045373D">
            <w:pPr>
              <w:rPr>
                <w:rFonts w:ascii="Times New Roman" w:hAnsi="Times New Roman"/>
                <w:color w:val="000000"/>
              </w:rPr>
            </w:pPr>
            <w:r w:rsidRPr="00356661">
              <w:rPr>
                <w:rFonts w:ascii="Times New Roman" w:hAnsi="Times New Roman"/>
                <w:color w:val="000000"/>
              </w:rPr>
              <w:t>16.76</w:t>
            </w:r>
          </w:p>
        </w:tc>
      </w:tr>
      <w:tr w:rsidR="0036610A" w:rsidRPr="00356661" w14:paraId="0C4815C4" w14:textId="77777777">
        <w:trPr>
          <w:trHeight w:val="331"/>
        </w:trPr>
        <w:tc>
          <w:tcPr>
            <w:tcW w:w="3351" w:type="dxa"/>
            <w:tcBorders>
              <w:top w:val="nil"/>
              <w:left w:val="nil"/>
              <w:bottom w:val="nil"/>
              <w:right w:val="nil"/>
            </w:tcBorders>
          </w:tcPr>
          <w:p w14:paraId="4C245252" w14:textId="77777777" w:rsidR="0036610A" w:rsidRPr="00356661" w:rsidRDefault="0045373D">
            <w:pPr>
              <w:rPr>
                <w:rFonts w:ascii="Times New Roman" w:hAnsi="Times New Roman"/>
                <w:color w:val="000000"/>
              </w:rPr>
            </w:pPr>
            <w:r w:rsidRPr="00356661">
              <w:rPr>
                <w:rFonts w:ascii="Times New Roman" w:hAnsi="Times New Roman"/>
                <w:color w:val="000000"/>
              </w:rPr>
              <w:t>Metastasis</w:t>
            </w:r>
          </w:p>
        </w:tc>
        <w:tc>
          <w:tcPr>
            <w:tcW w:w="2620" w:type="dxa"/>
            <w:tcBorders>
              <w:top w:val="nil"/>
              <w:left w:val="nil"/>
              <w:bottom w:val="nil"/>
              <w:right w:val="nil"/>
            </w:tcBorders>
          </w:tcPr>
          <w:p w14:paraId="2876E0F8" w14:textId="77777777" w:rsidR="0036610A" w:rsidRPr="00356661" w:rsidRDefault="0045373D">
            <w:pPr>
              <w:rPr>
                <w:rFonts w:ascii="Times New Roman" w:hAnsi="Times New Roman"/>
                <w:color w:val="000000"/>
              </w:rPr>
            </w:pPr>
            <w:r w:rsidRPr="00356661">
              <w:rPr>
                <w:rFonts w:ascii="Times New Roman" w:hAnsi="Times New Roman"/>
                <w:color w:val="000000"/>
              </w:rPr>
              <w:t>18.30</w:t>
            </w:r>
          </w:p>
        </w:tc>
        <w:tc>
          <w:tcPr>
            <w:tcW w:w="2608" w:type="dxa"/>
            <w:tcBorders>
              <w:top w:val="nil"/>
              <w:left w:val="nil"/>
              <w:bottom w:val="nil"/>
              <w:right w:val="nil"/>
            </w:tcBorders>
          </w:tcPr>
          <w:p w14:paraId="73A14103" w14:textId="77777777" w:rsidR="0036610A" w:rsidRPr="00356661" w:rsidRDefault="0045373D">
            <w:pPr>
              <w:rPr>
                <w:rFonts w:ascii="Times New Roman" w:hAnsi="Times New Roman"/>
                <w:color w:val="000000"/>
              </w:rPr>
            </w:pPr>
            <w:r w:rsidRPr="00356661">
              <w:rPr>
                <w:rFonts w:ascii="Times New Roman" w:hAnsi="Times New Roman"/>
                <w:color w:val="000000"/>
              </w:rPr>
              <w:t>14.41</w:t>
            </w:r>
          </w:p>
        </w:tc>
      </w:tr>
      <w:tr w:rsidR="0036610A" w:rsidRPr="00356661" w14:paraId="407532DE" w14:textId="77777777">
        <w:trPr>
          <w:trHeight w:val="331"/>
        </w:trPr>
        <w:tc>
          <w:tcPr>
            <w:tcW w:w="3351" w:type="dxa"/>
            <w:tcBorders>
              <w:top w:val="nil"/>
              <w:left w:val="nil"/>
              <w:bottom w:val="nil"/>
              <w:right w:val="nil"/>
            </w:tcBorders>
          </w:tcPr>
          <w:p w14:paraId="4477B57A" w14:textId="77777777" w:rsidR="0036610A" w:rsidRPr="00356661" w:rsidRDefault="0045373D">
            <w:pPr>
              <w:rPr>
                <w:rFonts w:ascii="Times New Roman" w:hAnsi="Times New Roman"/>
                <w:color w:val="000000"/>
              </w:rPr>
            </w:pPr>
            <w:r w:rsidRPr="00356661">
              <w:rPr>
                <w:rFonts w:ascii="Times New Roman" w:hAnsi="Times New Roman"/>
                <w:b/>
                <w:bCs/>
                <w:color w:val="000000"/>
              </w:rPr>
              <w:t>Survival status</w:t>
            </w:r>
          </w:p>
        </w:tc>
        <w:tc>
          <w:tcPr>
            <w:tcW w:w="2620" w:type="dxa"/>
            <w:tcBorders>
              <w:top w:val="nil"/>
              <w:left w:val="nil"/>
              <w:bottom w:val="nil"/>
              <w:right w:val="nil"/>
            </w:tcBorders>
          </w:tcPr>
          <w:p w14:paraId="3F79E8C8" w14:textId="77777777" w:rsidR="0036610A" w:rsidRPr="00356661" w:rsidRDefault="0036610A">
            <w:pPr>
              <w:rPr>
                <w:rFonts w:ascii="Times New Roman" w:hAnsi="Times New Roman"/>
                <w:color w:val="000000"/>
              </w:rPr>
            </w:pPr>
          </w:p>
        </w:tc>
        <w:tc>
          <w:tcPr>
            <w:tcW w:w="2608" w:type="dxa"/>
            <w:tcBorders>
              <w:top w:val="nil"/>
              <w:left w:val="nil"/>
              <w:bottom w:val="nil"/>
              <w:right w:val="nil"/>
            </w:tcBorders>
          </w:tcPr>
          <w:p w14:paraId="42E403DE" w14:textId="77777777" w:rsidR="0036610A" w:rsidRPr="00356661" w:rsidRDefault="0036610A">
            <w:pPr>
              <w:rPr>
                <w:rFonts w:ascii="Times New Roman" w:hAnsi="Times New Roman"/>
                <w:color w:val="000000"/>
              </w:rPr>
            </w:pPr>
          </w:p>
        </w:tc>
      </w:tr>
      <w:tr w:rsidR="0036610A" w:rsidRPr="00356661" w14:paraId="26B29294" w14:textId="77777777">
        <w:trPr>
          <w:trHeight w:val="331"/>
        </w:trPr>
        <w:tc>
          <w:tcPr>
            <w:tcW w:w="3351" w:type="dxa"/>
            <w:tcBorders>
              <w:top w:val="nil"/>
              <w:left w:val="nil"/>
              <w:bottom w:val="nil"/>
              <w:right w:val="nil"/>
            </w:tcBorders>
          </w:tcPr>
          <w:p w14:paraId="6B2D329B" w14:textId="77777777" w:rsidR="0036610A" w:rsidRPr="00356661" w:rsidRDefault="0045373D">
            <w:pPr>
              <w:rPr>
                <w:rFonts w:ascii="Times New Roman" w:hAnsi="Times New Roman"/>
                <w:color w:val="000000"/>
              </w:rPr>
            </w:pPr>
            <w:r w:rsidRPr="00356661">
              <w:rPr>
                <w:rFonts w:ascii="Times New Roman" w:hAnsi="Times New Roman"/>
                <w:color w:val="000000"/>
              </w:rPr>
              <w:t>Death</w:t>
            </w:r>
          </w:p>
        </w:tc>
        <w:tc>
          <w:tcPr>
            <w:tcW w:w="2620" w:type="dxa"/>
            <w:tcBorders>
              <w:top w:val="nil"/>
              <w:left w:val="nil"/>
              <w:bottom w:val="nil"/>
              <w:right w:val="nil"/>
            </w:tcBorders>
          </w:tcPr>
          <w:p w14:paraId="3FFB5AD8" w14:textId="77777777" w:rsidR="0036610A" w:rsidRPr="00356661" w:rsidRDefault="0045373D">
            <w:pPr>
              <w:rPr>
                <w:rFonts w:ascii="Times New Roman" w:hAnsi="Times New Roman"/>
                <w:color w:val="000000"/>
              </w:rPr>
            </w:pPr>
            <w:r w:rsidRPr="00356661">
              <w:rPr>
                <w:rFonts w:ascii="Times New Roman" w:hAnsi="Times New Roman" w:hint="eastAsia"/>
                <w:color w:val="000000"/>
              </w:rPr>
              <w:t>23</w:t>
            </w:r>
          </w:p>
        </w:tc>
        <w:tc>
          <w:tcPr>
            <w:tcW w:w="2608" w:type="dxa"/>
            <w:tcBorders>
              <w:top w:val="nil"/>
              <w:left w:val="nil"/>
              <w:bottom w:val="nil"/>
              <w:right w:val="nil"/>
            </w:tcBorders>
          </w:tcPr>
          <w:p w14:paraId="28D8F819" w14:textId="77777777" w:rsidR="0036610A" w:rsidRPr="00356661" w:rsidRDefault="0045373D">
            <w:pPr>
              <w:rPr>
                <w:rFonts w:ascii="Times New Roman" w:hAnsi="Times New Roman"/>
                <w:color w:val="000000"/>
              </w:rPr>
            </w:pPr>
            <w:r w:rsidRPr="00356661">
              <w:rPr>
                <w:rFonts w:ascii="Times New Roman" w:hAnsi="Times New Roman" w:hint="eastAsia"/>
                <w:color w:val="000000"/>
              </w:rPr>
              <w:t>38*</w:t>
            </w:r>
          </w:p>
        </w:tc>
      </w:tr>
      <w:tr w:rsidR="0036610A" w:rsidRPr="00356661" w14:paraId="5470FAED" w14:textId="77777777">
        <w:trPr>
          <w:trHeight w:val="342"/>
        </w:trPr>
        <w:tc>
          <w:tcPr>
            <w:tcW w:w="3351" w:type="dxa"/>
            <w:tcBorders>
              <w:top w:val="nil"/>
              <w:left w:val="nil"/>
              <w:bottom w:val="nil"/>
              <w:right w:val="nil"/>
            </w:tcBorders>
          </w:tcPr>
          <w:p w14:paraId="2BADF3C9" w14:textId="77777777" w:rsidR="0036610A" w:rsidRPr="00356661" w:rsidRDefault="0045373D">
            <w:pPr>
              <w:rPr>
                <w:rFonts w:ascii="Times New Roman" w:hAnsi="Times New Roman"/>
                <w:color w:val="000000"/>
              </w:rPr>
            </w:pPr>
            <w:r w:rsidRPr="00356661">
              <w:rPr>
                <w:rFonts w:ascii="Times New Roman" w:hAnsi="Times New Roman" w:hint="eastAsia"/>
                <w:color w:val="000000"/>
              </w:rPr>
              <w:t>Alive</w:t>
            </w:r>
          </w:p>
        </w:tc>
        <w:tc>
          <w:tcPr>
            <w:tcW w:w="2620" w:type="dxa"/>
            <w:tcBorders>
              <w:top w:val="nil"/>
              <w:left w:val="nil"/>
              <w:bottom w:val="nil"/>
              <w:right w:val="nil"/>
            </w:tcBorders>
          </w:tcPr>
          <w:p w14:paraId="4B6E2C74" w14:textId="77777777" w:rsidR="0036610A" w:rsidRPr="00356661" w:rsidRDefault="0045373D">
            <w:pPr>
              <w:rPr>
                <w:rFonts w:ascii="Times New Roman" w:hAnsi="Times New Roman"/>
                <w:color w:val="000000"/>
              </w:rPr>
            </w:pPr>
            <w:r w:rsidRPr="00356661">
              <w:rPr>
                <w:rFonts w:ascii="Times New Roman" w:hAnsi="Times New Roman" w:hint="eastAsia"/>
                <w:color w:val="000000"/>
              </w:rPr>
              <w:t>30</w:t>
            </w:r>
          </w:p>
        </w:tc>
        <w:tc>
          <w:tcPr>
            <w:tcW w:w="2608" w:type="dxa"/>
            <w:tcBorders>
              <w:top w:val="nil"/>
              <w:left w:val="nil"/>
              <w:bottom w:val="nil"/>
              <w:right w:val="nil"/>
            </w:tcBorders>
          </w:tcPr>
          <w:p w14:paraId="5CAC2E16" w14:textId="77777777" w:rsidR="0036610A" w:rsidRPr="00356661" w:rsidRDefault="0045373D">
            <w:pPr>
              <w:rPr>
                <w:rFonts w:ascii="Times New Roman" w:hAnsi="Times New Roman"/>
                <w:color w:val="000000"/>
              </w:rPr>
            </w:pPr>
            <w:r w:rsidRPr="00356661">
              <w:rPr>
                <w:rFonts w:ascii="Times New Roman" w:hAnsi="Times New Roman" w:hint="eastAsia"/>
                <w:color w:val="000000"/>
              </w:rPr>
              <w:t>58</w:t>
            </w:r>
          </w:p>
        </w:tc>
      </w:tr>
      <w:tr w:rsidR="0036610A" w:rsidRPr="00356661" w14:paraId="14C79CBA" w14:textId="77777777">
        <w:trPr>
          <w:trHeight w:val="342"/>
        </w:trPr>
        <w:tc>
          <w:tcPr>
            <w:tcW w:w="3351" w:type="dxa"/>
            <w:tcBorders>
              <w:top w:val="nil"/>
              <w:left w:val="nil"/>
              <w:bottom w:val="nil"/>
              <w:right w:val="nil"/>
            </w:tcBorders>
          </w:tcPr>
          <w:p w14:paraId="0D573662" w14:textId="77777777" w:rsidR="0036610A" w:rsidRPr="00356661" w:rsidRDefault="0045373D">
            <w:pPr>
              <w:rPr>
                <w:rFonts w:ascii="Times New Roman" w:hAnsi="Times New Roman"/>
                <w:color w:val="000000"/>
              </w:rPr>
            </w:pPr>
            <w:r w:rsidRPr="00356661">
              <w:rPr>
                <w:rFonts w:ascii="Times New Roman" w:hAnsi="Times New Roman" w:hint="eastAsia"/>
                <w:b/>
                <w:bCs/>
                <w:color w:val="000000"/>
              </w:rPr>
              <w:t>Survival time</w:t>
            </w:r>
          </w:p>
        </w:tc>
        <w:tc>
          <w:tcPr>
            <w:tcW w:w="2620" w:type="dxa"/>
            <w:tcBorders>
              <w:top w:val="nil"/>
              <w:left w:val="nil"/>
              <w:bottom w:val="nil"/>
              <w:right w:val="nil"/>
            </w:tcBorders>
          </w:tcPr>
          <w:p w14:paraId="65CE10BC" w14:textId="77777777" w:rsidR="0036610A" w:rsidRPr="00356661" w:rsidRDefault="0036610A">
            <w:pPr>
              <w:rPr>
                <w:rFonts w:ascii="Times New Roman" w:hAnsi="Times New Roman"/>
                <w:color w:val="000000"/>
              </w:rPr>
            </w:pPr>
          </w:p>
        </w:tc>
        <w:tc>
          <w:tcPr>
            <w:tcW w:w="2608" w:type="dxa"/>
            <w:tcBorders>
              <w:top w:val="nil"/>
              <w:left w:val="nil"/>
              <w:bottom w:val="nil"/>
              <w:right w:val="nil"/>
            </w:tcBorders>
          </w:tcPr>
          <w:p w14:paraId="2D64F2E9" w14:textId="77777777" w:rsidR="0036610A" w:rsidRPr="00356661" w:rsidRDefault="0036610A">
            <w:pPr>
              <w:rPr>
                <w:rFonts w:ascii="Times New Roman" w:hAnsi="Times New Roman"/>
                <w:color w:val="000000"/>
              </w:rPr>
            </w:pPr>
          </w:p>
        </w:tc>
      </w:tr>
      <w:tr w:rsidR="0036610A" w:rsidRPr="00356661" w14:paraId="7926437A" w14:textId="77777777">
        <w:trPr>
          <w:trHeight w:val="342"/>
        </w:trPr>
        <w:tc>
          <w:tcPr>
            <w:tcW w:w="3351" w:type="dxa"/>
            <w:tcBorders>
              <w:top w:val="nil"/>
              <w:left w:val="nil"/>
              <w:bottom w:val="nil"/>
              <w:right w:val="nil"/>
            </w:tcBorders>
          </w:tcPr>
          <w:p w14:paraId="48D45B5E" w14:textId="77777777" w:rsidR="0036610A" w:rsidRPr="00356661" w:rsidRDefault="0045373D">
            <w:pPr>
              <w:rPr>
                <w:rFonts w:ascii="Times New Roman" w:hAnsi="Times New Roman"/>
                <w:color w:val="000000"/>
              </w:rPr>
            </w:pPr>
            <w:r w:rsidRPr="00356661">
              <w:rPr>
                <w:rFonts w:ascii="SimSun" w:hAnsi="SimSun" w:hint="eastAsia"/>
                <w:color w:val="000000"/>
              </w:rPr>
              <w:t>≥</w:t>
            </w:r>
            <w:r w:rsidRPr="00356661">
              <w:rPr>
                <w:rFonts w:ascii="Times New Roman" w:hAnsi="Times New Roman" w:hint="eastAsia"/>
                <w:color w:val="000000"/>
              </w:rPr>
              <w:t>5 years</w:t>
            </w:r>
          </w:p>
        </w:tc>
        <w:tc>
          <w:tcPr>
            <w:tcW w:w="2620" w:type="dxa"/>
            <w:tcBorders>
              <w:top w:val="nil"/>
              <w:left w:val="nil"/>
              <w:bottom w:val="nil"/>
              <w:right w:val="nil"/>
            </w:tcBorders>
          </w:tcPr>
          <w:p w14:paraId="15C21026" w14:textId="77777777" w:rsidR="0036610A" w:rsidRPr="00356661" w:rsidRDefault="0045373D">
            <w:pPr>
              <w:rPr>
                <w:rFonts w:ascii="Times New Roman" w:hAnsi="Times New Roman"/>
                <w:color w:val="000000"/>
              </w:rPr>
            </w:pPr>
            <w:r w:rsidRPr="00356661">
              <w:rPr>
                <w:rFonts w:ascii="Times New Roman" w:hAnsi="Times New Roman" w:hint="eastAsia"/>
                <w:color w:val="000000"/>
              </w:rPr>
              <w:t>24</w:t>
            </w:r>
          </w:p>
        </w:tc>
        <w:tc>
          <w:tcPr>
            <w:tcW w:w="2608" w:type="dxa"/>
            <w:tcBorders>
              <w:top w:val="nil"/>
              <w:left w:val="nil"/>
              <w:bottom w:val="nil"/>
              <w:right w:val="nil"/>
            </w:tcBorders>
          </w:tcPr>
          <w:p w14:paraId="50F243F7" w14:textId="77777777" w:rsidR="0036610A" w:rsidRPr="00356661" w:rsidRDefault="0045373D">
            <w:pPr>
              <w:rPr>
                <w:rFonts w:ascii="Times New Roman" w:hAnsi="Times New Roman"/>
                <w:color w:val="000000"/>
              </w:rPr>
            </w:pPr>
            <w:r w:rsidRPr="00356661">
              <w:rPr>
                <w:rFonts w:ascii="Times New Roman" w:hAnsi="Times New Roman" w:hint="eastAsia"/>
                <w:color w:val="000000"/>
              </w:rPr>
              <w:t>29</w:t>
            </w:r>
          </w:p>
        </w:tc>
      </w:tr>
      <w:tr w:rsidR="0036610A" w:rsidRPr="00356661" w14:paraId="0839CC38" w14:textId="77777777">
        <w:trPr>
          <w:trHeight w:val="352"/>
        </w:trPr>
        <w:tc>
          <w:tcPr>
            <w:tcW w:w="3351" w:type="dxa"/>
            <w:tcBorders>
              <w:top w:val="nil"/>
              <w:left w:val="nil"/>
              <w:bottom w:val="single" w:sz="4" w:space="0" w:color="auto"/>
              <w:right w:val="nil"/>
            </w:tcBorders>
          </w:tcPr>
          <w:p w14:paraId="4BF79CFA" w14:textId="77777777" w:rsidR="0036610A" w:rsidRPr="00356661" w:rsidRDefault="0045373D">
            <w:pPr>
              <w:rPr>
                <w:rFonts w:ascii="Times New Roman" w:hAnsi="Times New Roman"/>
                <w:color w:val="000000"/>
              </w:rPr>
            </w:pPr>
            <w:r w:rsidRPr="00356661">
              <w:rPr>
                <w:rFonts w:ascii="Times New Roman" w:hAnsi="Times New Roman"/>
                <w:color w:val="000000"/>
              </w:rPr>
              <w:t>&lt;</w:t>
            </w:r>
            <w:r w:rsidRPr="00356661">
              <w:rPr>
                <w:rFonts w:ascii="Times New Roman" w:hAnsi="Times New Roman" w:hint="eastAsia"/>
                <w:color w:val="000000"/>
              </w:rPr>
              <w:t>5 years</w:t>
            </w:r>
          </w:p>
        </w:tc>
        <w:tc>
          <w:tcPr>
            <w:tcW w:w="2620" w:type="dxa"/>
            <w:tcBorders>
              <w:top w:val="nil"/>
              <w:left w:val="nil"/>
              <w:bottom w:val="single" w:sz="4" w:space="0" w:color="auto"/>
              <w:right w:val="nil"/>
            </w:tcBorders>
          </w:tcPr>
          <w:p w14:paraId="754DEDD2" w14:textId="77777777" w:rsidR="0036610A" w:rsidRPr="00356661" w:rsidRDefault="0045373D">
            <w:pPr>
              <w:rPr>
                <w:rFonts w:ascii="Times New Roman" w:hAnsi="Times New Roman"/>
                <w:color w:val="000000"/>
              </w:rPr>
            </w:pPr>
            <w:r w:rsidRPr="00356661">
              <w:rPr>
                <w:rFonts w:ascii="Times New Roman" w:hAnsi="Times New Roman" w:hint="eastAsia"/>
                <w:color w:val="000000"/>
              </w:rPr>
              <w:t>29</w:t>
            </w:r>
          </w:p>
        </w:tc>
        <w:tc>
          <w:tcPr>
            <w:tcW w:w="2608" w:type="dxa"/>
            <w:tcBorders>
              <w:top w:val="nil"/>
              <w:left w:val="nil"/>
              <w:bottom w:val="single" w:sz="4" w:space="0" w:color="auto"/>
              <w:right w:val="nil"/>
            </w:tcBorders>
          </w:tcPr>
          <w:p w14:paraId="49A98AAC" w14:textId="77777777" w:rsidR="0036610A" w:rsidRPr="00356661" w:rsidRDefault="0045373D">
            <w:pPr>
              <w:rPr>
                <w:rFonts w:ascii="Times New Roman" w:hAnsi="Times New Roman"/>
                <w:color w:val="000000"/>
              </w:rPr>
            </w:pPr>
            <w:r w:rsidRPr="00356661">
              <w:rPr>
                <w:rFonts w:ascii="Times New Roman" w:hAnsi="Times New Roman" w:hint="eastAsia"/>
                <w:color w:val="000000"/>
              </w:rPr>
              <w:t>67*</w:t>
            </w:r>
          </w:p>
        </w:tc>
      </w:tr>
    </w:tbl>
    <w:p w14:paraId="2C5C2AC1" w14:textId="77777777" w:rsidR="0036610A" w:rsidRPr="00356661" w:rsidRDefault="0045373D">
      <w:pPr>
        <w:rPr>
          <w:color w:val="000000"/>
        </w:rPr>
      </w:pPr>
      <w:r w:rsidRPr="00356661">
        <w:rPr>
          <w:rFonts w:cs="Calibri" w:hint="eastAsia"/>
          <w:color w:val="000000"/>
        </w:rPr>
        <w:t>*Some patients</w:t>
      </w:r>
      <w:r w:rsidRPr="00356661">
        <w:rPr>
          <w:color w:val="000000"/>
        </w:rPr>
        <w:t>’</w:t>
      </w:r>
      <w:r w:rsidRPr="00356661">
        <w:rPr>
          <w:rFonts w:hint="eastAsia"/>
          <w:color w:val="000000"/>
        </w:rPr>
        <w:t xml:space="preserve"> </w:t>
      </w:r>
      <w:r w:rsidRPr="00356661">
        <w:rPr>
          <w:rFonts w:cs="Calibri" w:hint="eastAsia"/>
          <w:color w:val="000000"/>
        </w:rPr>
        <w:t>data were not applicable. NA:</w:t>
      </w:r>
      <w:r w:rsidRPr="00356661">
        <w:rPr>
          <w:rFonts w:cs="Calibri"/>
          <w:color w:val="000000"/>
        </w:rPr>
        <w:t xml:space="preserve"> </w:t>
      </w:r>
      <w:r w:rsidRPr="00356661">
        <w:rPr>
          <w:rFonts w:cs="Calibri" w:hint="eastAsia"/>
          <w:color w:val="000000"/>
        </w:rPr>
        <w:t>not applicable</w:t>
      </w:r>
      <w:r w:rsidRPr="00356661">
        <w:rPr>
          <w:rFonts w:cs="Calibri"/>
          <w:color w:val="000000"/>
        </w:rPr>
        <w:t>; Target: Therapeutically</w:t>
      </w:r>
      <w:r w:rsidRPr="00356661">
        <w:rPr>
          <w:rFonts w:cs="Calibri" w:hint="eastAsia"/>
          <w:color w:val="000000"/>
        </w:rPr>
        <w:t xml:space="preserve"> </w:t>
      </w:r>
      <w:r w:rsidRPr="00356661">
        <w:rPr>
          <w:rFonts w:cs="Calibri"/>
          <w:color w:val="000000"/>
        </w:rPr>
        <w:t>Applicable Research to Generate Effective Treatments.</w:t>
      </w:r>
      <w:r w:rsidRPr="00356661">
        <w:rPr>
          <w:rFonts w:cs="Calibri" w:hint="eastAsia"/>
          <w:color w:val="000000"/>
        </w:rPr>
        <w:t xml:space="preserve"> </w:t>
      </w:r>
    </w:p>
    <w:p w14:paraId="66E1009B" w14:textId="77777777" w:rsidR="0036610A" w:rsidRPr="00356661" w:rsidRDefault="0045373D">
      <w:pPr>
        <w:rPr>
          <w:color w:val="000000"/>
        </w:rPr>
      </w:pPr>
      <w:r w:rsidRPr="00356661">
        <w:rPr>
          <w:rFonts w:hint="eastAsia"/>
          <w:color w:val="000000"/>
        </w:rPr>
        <w:t xml:space="preserve"> </w:t>
      </w:r>
    </w:p>
    <w:p w14:paraId="60E139FC" w14:textId="77777777" w:rsidR="0036610A" w:rsidRPr="00356661" w:rsidRDefault="0045373D">
      <w:pPr>
        <w:rPr>
          <w:color w:val="000000"/>
        </w:rPr>
      </w:pPr>
      <w:r w:rsidRPr="00356661">
        <w:rPr>
          <w:rFonts w:hint="eastAsia"/>
          <w:color w:val="000000"/>
        </w:rPr>
        <w:t xml:space="preserve"> </w:t>
      </w:r>
    </w:p>
    <w:p w14:paraId="3B7A662B" w14:textId="77777777" w:rsidR="0036610A" w:rsidRPr="00356661" w:rsidRDefault="0045373D">
      <w:pPr>
        <w:rPr>
          <w:color w:val="000000"/>
        </w:rPr>
      </w:pPr>
      <w:r w:rsidRPr="00356661">
        <w:rPr>
          <w:rFonts w:hint="eastAsia"/>
          <w:color w:val="000000"/>
        </w:rPr>
        <w:t xml:space="preserve"> </w:t>
      </w:r>
    </w:p>
    <w:p w14:paraId="61AE4F7E" w14:textId="77777777" w:rsidR="0036610A" w:rsidRPr="00356661" w:rsidRDefault="0045373D">
      <w:pPr>
        <w:rPr>
          <w:color w:val="000000"/>
        </w:rPr>
      </w:pPr>
      <w:r w:rsidRPr="00356661">
        <w:rPr>
          <w:rFonts w:hint="eastAsia"/>
          <w:color w:val="000000"/>
        </w:rPr>
        <w:t xml:space="preserve"> </w:t>
      </w:r>
    </w:p>
    <w:p w14:paraId="772C86BC" w14:textId="77777777" w:rsidR="0036610A" w:rsidRPr="00356661" w:rsidRDefault="0045373D">
      <w:pPr>
        <w:rPr>
          <w:color w:val="000000"/>
        </w:rPr>
      </w:pPr>
      <w:r w:rsidRPr="00356661">
        <w:rPr>
          <w:rFonts w:hint="eastAsia"/>
          <w:color w:val="000000"/>
        </w:rPr>
        <w:t xml:space="preserve"> </w:t>
      </w:r>
    </w:p>
    <w:p w14:paraId="0239E511" w14:textId="77777777" w:rsidR="0036610A" w:rsidRPr="00356661" w:rsidRDefault="0045373D">
      <w:pPr>
        <w:rPr>
          <w:color w:val="000000"/>
        </w:rPr>
      </w:pPr>
      <w:r w:rsidRPr="00356661">
        <w:rPr>
          <w:rFonts w:hint="eastAsia"/>
          <w:color w:val="000000"/>
        </w:rPr>
        <w:t xml:space="preserve"> </w:t>
      </w:r>
    </w:p>
    <w:p w14:paraId="02157FF1" w14:textId="77777777" w:rsidR="0036610A" w:rsidRPr="00356661" w:rsidRDefault="0045373D">
      <w:pPr>
        <w:rPr>
          <w:color w:val="000000"/>
        </w:rPr>
      </w:pPr>
      <w:r w:rsidRPr="00356661">
        <w:rPr>
          <w:rFonts w:hint="eastAsia"/>
          <w:color w:val="000000"/>
        </w:rPr>
        <w:t xml:space="preserve"> </w:t>
      </w:r>
    </w:p>
    <w:p w14:paraId="0DD9EDF7" w14:textId="77777777" w:rsidR="0036610A" w:rsidRPr="00356661" w:rsidRDefault="0045373D">
      <w:pPr>
        <w:rPr>
          <w:color w:val="000000"/>
        </w:rPr>
      </w:pPr>
      <w:r w:rsidRPr="00356661">
        <w:rPr>
          <w:rFonts w:hint="eastAsia"/>
          <w:color w:val="000000"/>
        </w:rPr>
        <w:t xml:space="preserve"> </w:t>
      </w:r>
    </w:p>
    <w:p w14:paraId="7C8AC3AF" w14:textId="77777777" w:rsidR="0036610A" w:rsidRPr="00356661" w:rsidRDefault="0045373D">
      <w:pPr>
        <w:rPr>
          <w:color w:val="000000"/>
        </w:rPr>
      </w:pPr>
      <w:r w:rsidRPr="00356661">
        <w:rPr>
          <w:rFonts w:hint="eastAsia"/>
          <w:color w:val="000000"/>
        </w:rPr>
        <w:t xml:space="preserve"> </w:t>
      </w:r>
    </w:p>
    <w:p w14:paraId="72821A88" w14:textId="77777777" w:rsidR="0036610A" w:rsidRPr="00356661" w:rsidRDefault="0045373D">
      <w:pPr>
        <w:rPr>
          <w:color w:val="000000"/>
        </w:rPr>
      </w:pPr>
      <w:r w:rsidRPr="00356661">
        <w:rPr>
          <w:rFonts w:hint="eastAsia"/>
          <w:color w:val="000000"/>
        </w:rPr>
        <w:t xml:space="preserve"> </w:t>
      </w:r>
    </w:p>
    <w:p w14:paraId="0440DB41" w14:textId="77777777" w:rsidR="0036610A" w:rsidRPr="00356661" w:rsidRDefault="0045373D">
      <w:pPr>
        <w:rPr>
          <w:color w:val="000000"/>
        </w:rPr>
      </w:pPr>
      <w:r w:rsidRPr="00356661">
        <w:rPr>
          <w:rFonts w:hint="eastAsia"/>
          <w:color w:val="000000"/>
        </w:rPr>
        <w:t xml:space="preserve"> </w:t>
      </w:r>
    </w:p>
    <w:p w14:paraId="47280C3A" w14:textId="77777777" w:rsidR="0036610A" w:rsidRPr="00356661" w:rsidRDefault="0045373D">
      <w:pPr>
        <w:rPr>
          <w:color w:val="000000"/>
        </w:rPr>
      </w:pPr>
      <w:r w:rsidRPr="00356661">
        <w:rPr>
          <w:rFonts w:hint="eastAsia"/>
          <w:color w:val="000000"/>
        </w:rPr>
        <w:t xml:space="preserve"> </w:t>
      </w:r>
    </w:p>
    <w:p w14:paraId="6669EF13" w14:textId="77777777" w:rsidR="0036610A" w:rsidRPr="00356661" w:rsidRDefault="0045373D">
      <w:pPr>
        <w:rPr>
          <w:color w:val="000000"/>
        </w:rPr>
      </w:pPr>
      <w:r w:rsidRPr="00356661">
        <w:rPr>
          <w:rFonts w:hint="eastAsia"/>
          <w:color w:val="000000"/>
        </w:rPr>
        <w:t xml:space="preserve"> </w:t>
      </w:r>
    </w:p>
    <w:p w14:paraId="09059C39" w14:textId="77777777" w:rsidR="0036610A" w:rsidRPr="00356661" w:rsidRDefault="0045373D">
      <w:pPr>
        <w:rPr>
          <w:color w:val="000000"/>
        </w:rPr>
      </w:pPr>
      <w:r w:rsidRPr="00356661">
        <w:rPr>
          <w:rFonts w:hint="eastAsia"/>
          <w:color w:val="000000"/>
        </w:rPr>
        <w:t xml:space="preserve"> </w:t>
      </w:r>
    </w:p>
    <w:p w14:paraId="3746F4E6" w14:textId="77777777" w:rsidR="0036610A" w:rsidRPr="00356661" w:rsidRDefault="0045373D">
      <w:pPr>
        <w:rPr>
          <w:color w:val="000000"/>
        </w:rPr>
      </w:pPr>
      <w:r w:rsidRPr="00356661">
        <w:rPr>
          <w:rFonts w:hint="eastAsia"/>
          <w:color w:val="000000"/>
        </w:rPr>
        <w:t xml:space="preserve"> </w:t>
      </w:r>
    </w:p>
    <w:p w14:paraId="382DEC41" w14:textId="77777777" w:rsidR="0036610A" w:rsidRPr="00356661" w:rsidRDefault="0045373D">
      <w:pPr>
        <w:rPr>
          <w:color w:val="000000"/>
        </w:rPr>
      </w:pPr>
      <w:r w:rsidRPr="00356661">
        <w:rPr>
          <w:rFonts w:hint="eastAsia"/>
          <w:color w:val="000000"/>
        </w:rPr>
        <w:t xml:space="preserve"> </w:t>
      </w:r>
    </w:p>
    <w:p w14:paraId="54CD4524" w14:textId="77777777" w:rsidR="0036610A" w:rsidRPr="00356661" w:rsidRDefault="0045373D">
      <w:pPr>
        <w:rPr>
          <w:color w:val="000000"/>
        </w:rPr>
      </w:pPr>
      <w:r w:rsidRPr="00356661">
        <w:rPr>
          <w:rFonts w:hint="eastAsia"/>
          <w:color w:val="000000"/>
        </w:rPr>
        <w:t xml:space="preserve"> </w:t>
      </w:r>
    </w:p>
    <w:p w14:paraId="61E25383" w14:textId="77777777" w:rsidR="0036610A" w:rsidRPr="00356661" w:rsidRDefault="0045373D">
      <w:pPr>
        <w:rPr>
          <w:color w:val="000000"/>
        </w:rPr>
      </w:pPr>
      <w:r w:rsidRPr="00356661">
        <w:rPr>
          <w:rFonts w:hint="eastAsia"/>
          <w:color w:val="000000"/>
        </w:rPr>
        <w:t xml:space="preserve"> </w:t>
      </w:r>
    </w:p>
    <w:p w14:paraId="42AAB5D6" w14:textId="77777777" w:rsidR="0036610A" w:rsidRPr="00356661" w:rsidRDefault="0045373D">
      <w:pPr>
        <w:rPr>
          <w:color w:val="000000"/>
        </w:rPr>
      </w:pPr>
      <w:r w:rsidRPr="00356661">
        <w:rPr>
          <w:rFonts w:hint="eastAsia"/>
          <w:color w:val="000000"/>
        </w:rPr>
        <w:lastRenderedPageBreak/>
        <w:t xml:space="preserve"> </w:t>
      </w:r>
    </w:p>
    <w:p w14:paraId="2A0EA624" w14:textId="77777777" w:rsidR="0036610A" w:rsidRPr="00356661" w:rsidRDefault="0045373D">
      <w:pPr>
        <w:rPr>
          <w:color w:val="000000"/>
        </w:rPr>
      </w:pPr>
      <w:r w:rsidRPr="00356661">
        <w:rPr>
          <w:rFonts w:hint="eastAsia"/>
          <w:color w:val="000000"/>
        </w:rPr>
        <w:t xml:space="preserve"> </w:t>
      </w:r>
    </w:p>
    <w:p w14:paraId="0F086CED" w14:textId="77777777" w:rsidR="0036610A" w:rsidRPr="00356661" w:rsidRDefault="0045373D">
      <w:pPr>
        <w:rPr>
          <w:color w:val="000000"/>
        </w:rPr>
      </w:pPr>
      <w:r w:rsidRPr="00356661">
        <w:rPr>
          <w:rFonts w:hint="eastAsia"/>
          <w:color w:val="000000"/>
        </w:rPr>
        <w:drawing>
          <wp:inline distT="0" distB="0" distL="114300" distR="114300" wp14:anchorId="7DA3CE5D" wp14:editId="1030C923">
            <wp:extent cx="5273675" cy="3909060"/>
            <wp:effectExtent l="0" t="0" r="9525" b="2540"/>
            <wp:docPr id="4" name="图片 4" descr="SUP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UPP 1"/>
                    <pic:cNvPicPr>
                      <a:picLocks noChangeAspect="1"/>
                    </pic:cNvPicPr>
                  </pic:nvPicPr>
                  <pic:blipFill>
                    <a:blip r:embed="rId5"/>
                    <a:stretch>
                      <a:fillRect/>
                    </a:stretch>
                  </pic:blipFill>
                  <pic:spPr>
                    <a:xfrm>
                      <a:off x="0" y="0"/>
                      <a:ext cx="5273675" cy="3909060"/>
                    </a:xfrm>
                    <a:prstGeom prst="rect">
                      <a:avLst/>
                    </a:prstGeom>
                  </pic:spPr>
                </pic:pic>
              </a:graphicData>
            </a:graphic>
          </wp:inline>
        </w:drawing>
      </w:r>
      <w:r w:rsidRPr="00356661">
        <w:rPr>
          <w:rFonts w:hint="eastAsia"/>
          <w:color w:val="000000"/>
        </w:rPr>
        <w:t xml:space="preserve"> </w:t>
      </w:r>
    </w:p>
    <w:p w14:paraId="51477C44" w14:textId="77777777" w:rsidR="0036610A" w:rsidRPr="00356661" w:rsidRDefault="0045373D">
      <w:pPr>
        <w:rPr>
          <w:color w:val="000000"/>
        </w:rPr>
      </w:pPr>
      <w:r w:rsidRPr="00356661">
        <w:rPr>
          <w:rFonts w:hint="eastAsia"/>
          <w:color w:val="000000"/>
        </w:rPr>
        <w:t xml:space="preserve"> </w:t>
      </w:r>
    </w:p>
    <w:p w14:paraId="3E771113" w14:textId="77777777" w:rsidR="0036610A" w:rsidRPr="00356661" w:rsidRDefault="0045373D">
      <w:pPr>
        <w:rPr>
          <w:color w:val="000000"/>
        </w:rPr>
      </w:pPr>
      <w:r w:rsidRPr="00356661">
        <w:rPr>
          <w:rFonts w:cs="Calibri" w:hint="eastAsia"/>
          <w:color w:val="000000"/>
        </w:rPr>
        <w:t>Supplementary Figure 1. Relationships between inflammatory response-associated gene signature and clinical parameters in Target dataset. (A,</w:t>
      </w:r>
      <w:r w:rsidRPr="00356661">
        <w:rPr>
          <w:color w:val="000000"/>
        </w:rPr>
        <w:t xml:space="preserve"> </w:t>
      </w:r>
      <w:r w:rsidRPr="00356661">
        <w:rPr>
          <w:rFonts w:cs="Calibri" w:hint="eastAsia"/>
          <w:color w:val="000000"/>
        </w:rPr>
        <w:t>B). Univariate and multivariate cox regression analyses validated risk score as the independent prognostic factor. (C-F).</w:t>
      </w:r>
      <w:r w:rsidRPr="00356661">
        <w:rPr>
          <w:rFonts w:cs="Calibri"/>
          <w:color w:val="000000"/>
        </w:rPr>
        <w:t xml:space="preserve"> </w:t>
      </w:r>
      <w:r w:rsidRPr="00356661">
        <w:rPr>
          <w:rFonts w:cs="Calibri" w:hint="eastAsia"/>
          <w:color w:val="000000"/>
        </w:rPr>
        <w:t>Boxplots of the relationship between CLEC5A expression and clinical characteristics. (G-J). The correlation between MYC expression and clinical characteristics. CLEC5A:</w:t>
      </w:r>
      <w:r w:rsidRPr="00356661">
        <w:rPr>
          <w:color w:val="000000"/>
        </w:rPr>
        <w:t xml:space="preserve"> </w:t>
      </w:r>
      <w:r w:rsidRPr="00356661">
        <w:rPr>
          <w:rFonts w:cs="Calibri" w:hint="eastAsia"/>
          <w:color w:val="000000"/>
        </w:rPr>
        <w:t>C-type lectin domain family 5 member A</w:t>
      </w:r>
      <w:r w:rsidRPr="00356661">
        <w:rPr>
          <w:rFonts w:cs="Calibri"/>
          <w:color w:val="000000"/>
        </w:rPr>
        <w:t>; Target: Therapeutically</w:t>
      </w:r>
      <w:r w:rsidRPr="00356661">
        <w:rPr>
          <w:rFonts w:cs="Calibri" w:hint="eastAsia"/>
          <w:color w:val="000000"/>
        </w:rPr>
        <w:t xml:space="preserve"> </w:t>
      </w:r>
      <w:r w:rsidRPr="00356661">
        <w:rPr>
          <w:rFonts w:cs="Calibri"/>
          <w:color w:val="000000"/>
        </w:rPr>
        <w:t>Applicable Research to Generate Effective Treatments</w:t>
      </w:r>
      <w:r w:rsidRPr="00356661">
        <w:rPr>
          <w:rFonts w:cs="Calibri" w:hint="eastAsia"/>
          <w:color w:val="000000"/>
        </w:rPr>
        <w:t>.</w:t>
      </w:r>
    </w:p>
    <w:p w14:paraId="78D6CD9B" w14:textId="77777777" w:rsidR="0036610A" w:rsidRPr="00356661" w:rsidRDefault="0045373D">
      <w:pPr>
        <w:rPr>
          <w:color w:val="000000"/>
        </w:rPr>
      </w:pPr>
      <w:r w:rsidRPr="00356661">
        <w:rPr>
          <w:rFonts w:hint="eastAsia"/>
          <w:color w:val="000000"/>
        </w:rPr>
        <w:t xml:space="preserve"> </w:t>
      </w:r>
    </w:p>
    <w:p w14:paraId="639AACFE" w14:textId="77777777" w:rsidR="0036610A" w:rsidRPr="00356661" w:rsidRDefault="0045373D">
      <w:pPr>
        <w:rPr>
          <w:color w:val="000000"/>
        </w:rPr>
      </w:pPr>
      <w:r w:rsidRPr="00356661">
        <w:rPr>
          <w:rFonts w:hint="eastAsia"/>
          <w:color w:val="000000"/>
        </w:rPr>
        <w:t xml:space="preserve"> </w:t>
      </w:r>
    </w:p>
    <w:p w14:paraId="3FEB6583" w14:textId="77777777" w:rsidR="0036610A" w:rsidRPr="00356661" w:rsidRDefault="0045373D">
      <w:pPr>
        <w:rPr>
          <w:color w:val="000000"/>
        </w:rPr>
      </w:pPr>
      <w:r w:rsidRPr="00356661">
        <w:rPr>
          <w:rFonts w:hint="eastAsia"/>
          <w:color w:val="000000"/>
        </w:rPr>
        <w:t xml:space="preserve"> </w:t>
      </w:r>
    </w:p>
    <w:p w14:paraId="44A2393E" w14:textId="77777777" w:rsidR="0036610A" w:rsidRPr="00356661" w:rsidRDefault="0045373D">
      <w:pPr>
        <w:rPr>
          <w:color w:val="000000"/>
        </w:rPr>
      </w:pPr>
      <w:r w:rsidRPr="00356661">
        <w:rPr>
          <w:rFonts w:hint="eastAsia"/>
          <w:color w:val="000000"/>
        </w:rPr>
        <w:t xml:space="preserve"> </w:t>
      </w:r>
    </w:p>
    <w:p w14:paraId="1E7AD385" w14:textId="77777777" w:rsidR="0036610A" w:rsidRPr="00356661" w:rsidRDefault="0045373D">
      <w:pPr>
        <w:rPr>
          <w:color w:val="000000"/>
        </w:rPr>
      </w:pPr>
      <w:r w:rsidRPr="00356661">
        <w:rPr>
          <w:rFonts w:hint="eastAsia"/>
          <w:color w:val="000000"/>
        </w:rPr>
        <w:t xml:space="preserve"> </w:t>
      </w:r>
    </w:p>
    <w:p w14:paraId="6911608B" w14:textId="77777777" w:rsidR="0036610A" w:rsidRPr="00356661" w:rsidRDefault="0045373D">
      <w:pPr>
        <w:rPr>
          <w:color w:val="000000"/>
        </w:rPr>
      </w:pPr>
      <w:r w:rsidRPr="00356661">
        <w:rPr>
          <w:rFonts w:hint="eastAsia"/>
          <w:color w:val="000000"/>
        </w:rPr>
        <w:t xml:space="preserve"> </w:t>
      </w:r>
    </w:p>
    <w:p w14:paraId="5AB19C6C" w14:textId="77777777" w:rsidR="0036610A" w:rsidRPr="00356661" w:rsidRDefault="0045373D">
      <w:pPr>
        <w:rPr>
          <w:color w:val="000000"/>
        </w:rPr>
      </w:pPr>
      <w:r w:rsidRPr="00356661">
        <w:rPr>
          <w:rFonts w:hint="eastAsia"/>
          <w:color w:val="000000"/>
        </w:rPr>
        <w:t xml:space="preserve"> </w:t>
      </w:r>
    </w:p>
    <w:p w14:paraId="6ACAB299" w14:textId="77777777" w:rsidR="0036610A" w:rsidRPr="00356661" w:rsidRDefault="0045373D">
      <w:pPr>
        <w:rPr>
          <w:color w:val="000000"/>
        </w:rPr>
      </w:pPr>
      <w:r w:rsidRPr="00356661">
        <w:rPr>
          <w:rFonts w:hint="eastAsia"/>
          <w:color w:val="000000"/>
        </w:rPr>
        <w:t xml:space="preserve"> </w:t>
      </w:r>
    </w:p>
    <w:p w14:paraId="7D328FD7" w14:textId="77777777" w:rsidR="0036610A" w:rsidRPr="00356661" w:rsidRDefault="0045373D">
      <w:pPr>
        <w:rPr>
          <w:color w:val="000000"/>
        </w:rPr>
      </w:pPr>
      <w:r w:rsidRPr="00356661">
        <w:rPr>
          <w:rFonts w:hint="eastAsia"/>
          <w:color w:val="000000"/>
        </w:rPr>
        <w:t xml:space="preserve"> </w:t>
      </w:r>
    </w:p>
    <w:p w14:paraId="17C5197A" w14:textId="77777777" w:rsidR="0036610A" w:rsidRPr="00356661" w:rsidRDefault="0045373D">
      <w:pPr>
        <w:rPr>
          <w:color w:val="000000"/>
        </w:rPr>
      </w:pPr>
      <w:r w:rsidRPr="00356661">
        <w:rPr>
          <w:rFonts w:hint="eastAsia"/>
          <w:color w:val="000000"/>
        </w:rPr>
        <w:t xml:space="preserve"> </w:t>
      </w:r>
    </w:p>
    <w:p w14:paraId="7F6F2639" w14:textId="77777777" w:rsidR="0036610A" w:rsidRPr="00356661" w:rsidRDefault="0045373D">
      <w:pPr>
        <w:rPr>
          <w:color w:val="000000"/>
        </w:rPr>
      </w:pPr>
      <w:r w:rsidRPr="00356661">
        <w:rPr>
          <w:rFonts w:hint="eastAsia"/>
          <w:color w:val="000000"/>
        </w:rPr>
        <w:t xml:space="preserve"> </w:t>
      </w:r>
    </w:p>
    <w:p w14:paraId="661A4ECB" w14:textId="77777777" w:rsidR="0036610A" w:rsidRPr="00356661" w:rsidRDefault="0045373D">
      <w:pPr>
        <w:rPr>
          <w:color w:val="000000"/>
        </w:rPr>
      </w:pPr>
      <w:r w:rsidRPr="00356661">
        <w:rPr>
          <w:rFonts w:hint="eastAsia"/>
          <w:color w:val="000000"/>
        </w:rPr>
        <w:t xml:space="preserve"> </w:t>
      </w:r>
    </w:p>
    <w:p w14:paraId="1A4DA5C7" w14:textId="77777777" w:rsidR="0036610A" w:rsidRPr="00356661" w:rsidRDefault="0045373D">
      <w:pPr>
        <w:rPr>
          <w:color w:val="000000"/>
        </w:rPr>
      </w:pPr>
      <w:r w:rsidRPr="00356661">
        <w:rPr>
          <w:rFonts w:hint="eastAsia"/>
          <w:color w:val="000000"/>
        </w:rPr>
        <w:t xml:space="preserve"> </w:t>
      </w:r>
    </w:p>
    <w:p w14:paraId="2FDD8994" w14:textId="77777777" w:rsidR="0036610A" w:rsidRPr="00356661" w:rsidRDefault="0045373D">
      <w:pPr>
        <w:rPr>
          <w:color w:val="000000"/>
        </w:rPr>
      </w:pPr>
      <w:r w:rsidRPr="00356661">
        <w:rPr>
          <w:rFonts w:hint="eastAsia"/>
          <w:color w:val="000000"/>
        </w:rPr>
        <w:t xml:space="preserve"> </w:t>
      </w:r>
    </w:p>
    <w:p w14:paraId="60F3B4C7" w14:textId="77777777" w:rsidR="0036610A" w:rsidRPr="00356661" w:rsidRDefault="0045373D">
      <w:pPr>
        <w:rPr>
          <w:color w:val="000000"/>
        </w:rPr>
      </w:pPr>
      <w:r w:rsidRPr="00356661">
        <w:rPr>
          <w:rFonts w:hint="eastAsia"/>
          <w:color w:val="000000"/>
        </w:rPr>
        <w:t xml:space="preserve"> </w:t>
      </w:r>
    </w:p>
    <w:p w14:paraId="006B111C" w14:textId="77777777" w:rsidR="0036610A" w:rsidRPr="00356661" w:rsidRDefault="0045373D">
      <w:pPr>
        <w:rPr>
          <w:color w:val="000000"/>
        </w:rPr>
      </w:pPr>
      <w:r w:rsidRPr="00356661">
        <w:rPr>
          <w:rFonts w:hint="eastAsia"/>
          <w:color w:val="000000"/>
        </w:rPr>
        <w:lastRenderedPageBreak/>
        <w:t xml:space="preserve"> </w:t>
      </w:r>
    </w:p>
    <w:p w14:paraId="267C1858" w14:textId="77777777" w:rsidR="0036610A" w:rsidRPr="00356661" w:rsidRDefault="0045373D">
      <w:pPr>
        <w:rPr>
          <w:color w:val="000000"/>
        </w:rPr>
      </w:pPr>
      <w:r w:rsidRPr="00356661">
        <w:rPr>
          <w:rFonts w:hint="eastAsia"/>
          <w:color w:val="000000"/>
        </w:rPr>
        <w:t xml:space="preserve"> </w:t>
      </w:r>
    </w:p>
    <w:p w14:paraId="01BEB227" w14:textId="77777777" w:rsidR="0036610A" w:rsidRPr="00356661" w:rsidRDefault="0045373D">
      <w:pPr>
        <w:rPr>
          <w:color w:val="000000"/>
        </w:rPr>
      </w:pPr>
      <w:r w:rsidRPr="00356661">
        <w:rPr>
          <w:rFonts w:hint="eastAsia"/>
          <w:color w:val="000000"/>
        </w:rPr>
        <w:drawing>
          <wp:inline distT="0" distB="0" distL="114300" distR="114300" wp14:anchorId="3AA1073A" wp14:editId="4E9F08CC">
            <wp:extent cx="5273040" cy="3432175"/>
            <wp:effectExtent l="0" t="0" r="10160" b="9525"/>
            <wp:docPr id="5" name="图片 5" descr="SUP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UPP 2"/>
                    <pic:cNvPicPr>
                      <a:picLocks noChangeAspect="1"/>
                    </pic:cNvPicPr>
                  </pic:nvPicPr>
                  <pic:blipFill>
                    <a:blip r:embed="rId6"/>
                    <a:stretch>
                      <a:fillRect/>
                    </a:stretch>
                  </pic:blipFill>
                  <pic:spPr>
                    <a:xfrm>
                      <a:off x="0" y="0"/>
                      <a:ext cx="5273040" cy="3432175"/>
                    </a:xfrm>
                    <a:prstGeom prst="rect">
                      <a:avLst/>
                    </a:prstGeom>
                  </pic:spPr>
                </pic:pic>
              </a:graphicData>
            </a:graphic>
          </wp:inline>
        </w:drawing>
      </w:r>
    </w:p>
    <w:p w14:paraId="0BC53A68" w14:textId="77777777" w:rsidR="0036610A" w:rsidRPr="00356661" w:rsidRDefault="0036610A">
      <w:pPr>
        <w:rPr>
          <w:color w:val="000000"/>
        </w:rPr>
      </w:pPr>
    </w:p>
    <w:p w14:paraId="285E5468" w14:textId="77777777" w:rsidR="0036610A" w:rsidRPr="00356661" w:rsidRDefault="0045373D">
      <w:pPr>
        <w:rPr>
          <w:color w:val="000000"/>
        </w:rPr>
      </w:pPr>
      <w:r w:rsidRPr="00356661">
        <w:rPr>
          <w:rFonts w:cs="Calibri" w:hint="eastAsia"/>
          <w:color w:val="000000"/>
        </w:rPr>
        <w:t>Supplementary Figure 2. The correlations between individual genes in inflammatory response-associated prognostic signature and survival rates. (A,</w:t>
      </w:r>
      <w:r w:rsidRPr="00356661">
        <w:rPr>
          <w:color w:val="000000"/>
        </w:rPr>
        <w:t xml:space="preserve"> </w:t>
      </w:r>
      <w:r w:rsidRPr="00356661">
        <w:rPr>
          <w:rFonts w:cs="Calibri" w:hint="eastAsia"/>
          <w:color w:val="000000"/>
        </w:rPr>
        <w:t>B). Kaplan-Meier survival analyses of CLEC5A and MYC in GSE21257. (C,D).Kaplan-Meier survival plot of CLEC5A and MYC in Target dataset. (E,</w:t>
      </w:r>
      <w:r w:rsidRPr="00356661">
        <w:rPr>
          <w:color w:val="000000"/>
        </w:rPr>
        <w:t xml:space="preserve"> </w:t>
      </w:r>
      <w:r w:rsidRPr="00356661">
        <w:rPr>
          <w:rFonts w:cs="Calibri" w:hint="eastAsia"/>
          <w:color w:val="000000"/>
        </w:rPr>
        <w:t>F).Kaplan-Meier survival analyses of CLEC5A and MYC in online database R2.  CLEC5A:</w:t>
      </w:r>
      <w:r w:rsidRPr="00356661">
        <w:rPr>
          <w:color w:val="000000"/>
        </w:rPr>
        <w:t xml:space="preserve"> </w:t>
      </w:r>
      <w:r w:rsidRPr="00356661">
        <w:rPr>
          <w:rFonts w:cs="Calibri" w:hint="eastAsia"/>
          <w:color w:val="000000"/>
        </w:rPr>
        <w:t>C-type lectin domain family 5 member A</w:t>
      </w:r>
      <w:r w:rsidRPr="00356661">
        <w:rPr>
          <w:rFonts w:cs="Calibri"/>
          <w:color w:val="000000"/>
        </w:rPr>
        <w:t>; Target: Therapeutically</w:t>
      </w:r>
      <w:r w:rsidRPr="00356661">
        <w:rPr>
          <w:rFonts w:cs="Calibri" w:hint="eastAsia"/>
          <w:color w:val="000000"/>
        </w:rPr>
        <w:t xml:space="preserve"> </w:t>
      </w:r>
      <w:r w:rsidRPr="00356661">
        <w:rPr>
          <w:rFonts w:cs="Calibri"/>
          <w:color w:val="000000"/>
        </w:rPr>
        <w:t>Applicable Research to Generate Effective Treatments</w:t>
      </w:r>
      <w:r w:rsidRPr="00356661">
        <w:rPr>
          <w:rFonts w:cs="Calibri" w:hint="eastAsia"/>
          <w:color w:val="000000"/>
        </w:rPr>
        <w:t>.</w:t>
      </w:r>
    </w:p>
    <w:p w14:paraId="45D8D77A" w14:textId="77777777" w:rsidR="0036610A" w:rsidRPr="00356661" w:rsidRDefault="0045373D">
      <w:pPr>
        <w:rPr>
          <w:color w:val="000000"/>
        </w:rPr>
      </w:pPr>
      <w:r w:rsidRPr="00356661">
        <w:rPr>
          <w:rFonts w:hint="eastAsia"/>
          <w:color w:val="000000"/>
        </w:rPr>
        <w:t xml:space="preserve"> </w:t>
      </w:r>
    </w:p>
    <w:p w14:paraId="2ACF3106" w14:textId="77777777" w:rsidR="0036610A" w:rsidRPr="00356661" w:rsidRDefault="0045373D">
      <w:pPr>
        <w:rPr>
          <w:color w:val="000000"/>
        </w:rPr>
      </w:pPr>
      <w:r w:rsidRPr="00356661">
        <w:rPr>
          <w:rFonts w:hint="eastAsia"/>
          <w:color w:val="000000"/>
        </w:rPr>
        <w:t xml:space="preserve"> </w:t>
      </w:r>
    </w:p>
    <w:p w14:paraId="69987484" w14:textId="77777777" w:rsidR="0036610A" w:rsidRPr="00356661" w:rsidRDefault="0045373D">
      <w:pPr>
        <w:rPr>
          <w:color w:val="000000"/>
        </w:rPr>
      </w:pPr>
      <w:r w:rsidRPr="00356661">
        <w:rPr>
          <w:rFonts w:hint="eastAsia"/>
          <w:color w:val="000000"/>
        </w:rPr>
        <w:t xml:space="preserve"> </w:t>
      </w:r>
    </w:p>
    <w:p w14:paraId="18BAD4C8" w14:textId="77777777" w:rsidR="0036610A" w:rsidRPr="00356661" w:rsidRDefault="0045373D">
      <w:pPr>
        <w:rPr>
          <w:color w:val="000000"/>
        </w:rPr>
      </w:pPr>
      <w:r w:rsidRPr="00356661">
        <w:rPr>
          <w:rFonts w:hint="eastAsia"/>
          <w:color w:val="000000"/>
        </w:rPr>
        <w:t xml:space="preserve"> </w:t>
      </w:r>
    </w:p>
    <w:p w14:paraId="5281B48D" w14:textId="77777777" w:rsidR="0036610A" w:rsidRPr="00356661" w:rsidRDefault="0045373D">
      <w:pPr>
        <w:rPr>
          <w:color w:val="000000"/>
        </w:rPr>
      </w:pPr>
      <w:r w:rsidRPr="00356661">
        <w:rPr>
          <w:rFonts w:hint="eastAsia"/>
          <w:color w:val="000000"/>
        </w:rPr>
        <w:t xml:space="preserve"> </w:t>
      </w:r>
    </w:p>
    <w:p w14:paraId="54F87264" w14:textId="77777777" w:rsidR="0036610A" w:rsidRPr="00356661" w:rsidRDefault="0045373D">
      <w:pPr>
        <w:rPr>
          <w:color w:val="000000"/>
        </w:rPr>
      </w:pPr>
      <w:r w:rsidRPr="00356661">
        <w:rPr>
          <w:rFonts w:hint="eastAsia"/>
          <w:color w:val="000000"/>
        </w:rPr>
        <w:t xml:space="preserve"> </w:t>
      </w:r>
    </w:p>
    <w:p w14:paraId="5A49591E" w14:textId="77777777" w:rsidR="0036610A" w:rsidRPr="00356661" w:rsidRDefault="0045373D">
      <w:pPr>
        <w:rPr>
          <w:color w:val="000000"/>
        </w:rPr>
      </w:pPr>
      <w:r w:rsidRPr="00356661">
        <w:rPr>
          <w:rFonts w:hint="eastAsia"/>
          <w:color w:val="000000"/>
        </w:rPr>
        <w:t xml:space="preserve"> </w:t>
      </w:r>
    </w:p>
    <w:p w14:paraId="4AECB83A" w14:textId="77777777" w:rsidR="0036610A" w:rsidRPr="00356661" w:rsidRDefault="0045373D">
      <w:pPr>
        <w:rPr>
          <w:color w:val="000000"/>
        </w:rPr>
      </w:pPr>
      <w:r w:rsidRPr="00356661">
        <w:rPr>
          <w:rFonts w:hint="eastAsia"/>
          <w:color w:val="000000"/>
        </w:rPr>
        <w:t xml:space="preserve"> </w:t>
      </w:r>
    </w:p>
    <w:p w14:paraId="76646B39" w14:textId="77777777" w:rsidR="0036610A" w:rsidRPr="00356661" w:rsidRDefault="0045373D">
      <w:pPr>
        <w:rPr>
          <w:color w:val="000000"/>
        </w:rPr>
      </w:pPr>
      <w:r w:rsidRPr="00356661">
        <w:rPr>
          <w:rFonts w:hint="eastAsia"/>
          <w:color w:val="000000"/>
        </w:rPr>
        <w:t xml:space="preserve"> </w:t>
      </w:r>
    </w:p>
    <w:p w14:paraId="057267F7" w14:textId="77777777" w:rsidR="0036610A" w:rsidRPr="00356661" w:rsidRDefault="0045373D">
      <w:pPr>
        <w:rPr>
          <w:color w:val="000000"/>
        </w:rPr>
      </w:pPr>
      <w:r w:rsidRPr="00356661">
        <w:rPr>
          <w:rFonts w:hint="eastAsia"/>
          <w:color w:val="000000"/>
        </w:rPr>
        <w:t xml:space="preserve"> </w:t>
      </w:r>
    </w:p>
    <w:p w14:paraId="110B24C2" w14:textId="77777777" w:rsidR="0036610A" w:rsidRPr="00356661" w:rsidRDefault="0045373D">
      <w:pPr>
        <w:rPr>
          <w:color w:val="000000"/>
        </w:rPr>
      </w:pPr>
      <w:r w:rsidRPr="00356661">
        <w:rPr>
          <w:rFonts w:hint="eastAsia"/>
          <w:color w:val="000000"/>
        </w:rPr>
        <w:t xml:space="preserve"> </w:t>
      </w:r>
    </w:p>
    <w:p w14:paraId="738DD887" w14:textId="77777777" w:rsidR="0036610A" w:rsidRPr="00356661" w:rsidRDefault="0045373D">
      <w:pPr>
        <w:rPr>
          <w:color w:val="000000"/>
        </w:rPr>
      </w:pPr>
      <w:r w:rsidRPr="00356661">
        <w:rPr>
          <w:rFonts w:hint="eastAsia"/>
          <w:color w:val="000000"/>
        </w:rPr>
        <w:t xml:space="preserve"> </w:t>
      </w:r>
    </w:p>
    <w:p w14:paraId="23B899C6" w14:textId="77777777" w:rsidR="0036610A" w:rsidRPr="00356661" w:rsidRDefault="0045373D">
      <w:pPr>
        <w:rPr>
          <w:color w:val="000000"/>
        </w:rPr>
      </w:pPr>
      <w:r w:rsidRPr="00356661">
        <w:rPr>
          <w:rFonts w:hint="eastAsia"/>
          <w:color w:val="000000"/>
        </w:rPr>
        <w:t xml:space="preserve"> </w:t>
      </w:r>
    </w:p>
    <w:p w14:paraId="7BEFF59A" w14:textId="77777777" w:rsidR="0036610A" w:rsidRPr="00356661" w:rsidRDefault="0045373D">
      <w:pPr>
        <w:rPr>
          <w:color w:val="000000"/>
        </w:rPr>
      </w:pPr>
      <w:r w:rsidRPr="00356661">
        <w:rPr>
          <w:rFonts w:hint="eastAsia"/>
          <w:color w:val="000000"/>
        </w:rPr>
        <w:t xml:space="preserve"> </w:t>
      </w:r>
    </w:p>
    <w:p w14:paraId="3FAE0962" w14:textId="77777777" w:rsidR="0036610A" w:rsidRPr="00356661" w:rsidRDefault="0045373D">
      <w:pPr>
        <w:rPr>
          <w:color w:val="000000"/>
        </w:rPr>
      </w:pPr>
      <w:r w:rsidRPr="00356661">
        <w:rPr>
          <w:rFonts w:hint="eastAsia"/>
          <w:color w:val="000000"/>
        </w:rPr>
        <w:t xml:space="preserve"> </w:t>
      </w:r>
    </w:p>
    <w:p w14:paraId="12AAD8EF" w14:textId="77777777" w:rsidR="0036610A" w:rsidRPr="00356661" w:rsidRDefault="0045373D">
      <w:pPr>
        <w:rPr>
          <w:color w:val="000000"/>
        </w:rPr>
      </w:pPr>
      <w:r w:rsidRPr="00356661">
        <w:rPr>
          <w:rFonts w:hint="eastAsia"/>
          <w:color w:val="000000"/>
        </w:rPr>
        <w:t xml:space="preserve"> </w:t>
      </w:r>
    </w:p>
    <w:p w14:paraId="3F51049E" w14:textId="77777777" w:rsidR="0036610A" w:rsidRPr="00356661" w:rsidRDefault="0036610A">
      <w:pPr>
        <w:rPr>
          <w:color w:val="000000"/>
        </w:rPr>
      </w:pPr>
    </w:p>
    <w:p w14:paraId="222AF94B" w14:textId="77777777" w:rsidR="0036610A" w:rsidRPr="00356661" w:rsidRDefault="0045373D">
      <w:pPr>
        <w:rPr>
          <w:color w:val="000000"/>
        </w:rPr>
      </w:pPr>
      <w:r w:rsidRPr="00356661">
        <w:rPr>
          <w:rFonts w:hint="eastAsia"/>
          <w:color w:val="000000"/>
        </w:rPr>
        <w:lastRenderedPageBreak/>
        <w:drawing>
          <wp:inline distT="0" distB="0" distL="114300" distR="114300" wp14:anchorId="462153F3" wp14:editId="079E62F4">
            <wp:extent cx="5274310" cy="4010025"/>
            <wp:effectExtent l="0" t="0" r="8890" b="3175"/>
            <wp:docPr id="6" name="图片 6" descr="SUP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UPP 3"/>
                    <pic:cNvPicPr>
                      <a:picLocks noChangeAspect="1"/>
                    </pic:cNvPicPr>
                  </pic:nvPicPr>
                  <pic:blipFill>
                    <a:blip r:embed="rId7"/>
                    <a:stretch>
                      <a:fillRect/>
                    </a:stretch>
                  </pic:blipFill>
                  <pic:spPr>
                    <a:xfrm>
                      <a:off x="0" y="0"/>
                      <a:ext cx="5274310" cy="4010025"/>
                    </a:xfrm>
                    <a:prstGeom prst="rect">
                      <a:avLst/>
                    </a:prstGeom>
                  </pic:spPr>
                </pic:pic>
              </a:graphicData>
            </a:graphic>
          </wp:inline>
        </w:drawing>
      </w:r>
      <w:r w:rsidRPr="00356661">
        <w:rPr>
          <w:rFonts w:hint="eastAsia"/>
          <w:color w:val="000000"/>
        </w:rPr>
        <w:t xml:space="preserve"> </w:t>
      </w:r>
    </w:p>
    <w:p w14:paraId="65AA6831" w14:textId="77777777" w:rsidR="0036610A" w:rsidRPr="00356661" w:rsidRDefault="0045373D">
      <w:pPr>
        <w:rPr>
          <w:color w:val="000000"/>
        </w:rPr>
      </w:pPr>
      <w:r w:rsidRPr="00356661">
        <w:rPr>
          <w:rFonts w:cs="Calibri" w:hint="eastAsia"/>
          <w:color w:val="000000"/>
        </w:rPr>
        <w:t>Supplementary Figure 3. Construction of the nomogram in Target dataset. (A) The nomogram predict</w:t>
      </w:r>
      <w:r w:rsidRPr="00356661">
        <w:rPr>
          <w:color w:val="000000"/>
        </w:rPr>
        <w:t>ed</w:t>
      </w:r>
      <w:r w:rsidRPr="00356661">
        <w:rPr>
          <w:rFonts w:hint="eastAsia"/>
          <w:color w:val="000000"/>
        </w:rPr>
        <w:t xml:space="preserve"> </w:t>
      </w:r>
      <w:r w:rsidRPr="00356661">
        <w:rPr>
          <w:rFonts w:cs="Calibri" w:hint="eastAsia"/>
          <w:color w:val="000000"/>
        </w:rPr>
        <w:t>the 3- and 5-year survival risk in osteosarcoma patients. (B) The calibration curve of the 3-year survival. (C) The calibration curve of the 5-year survival.</w:t>
      </w:r>
      <w:r w:rsidRPr="00356661">
        <w:rPr>
          <w:rFonts w:cs="Calibri"/>
          <w:color w:val="000000"/>
        </w:rPr>
        <w:t xml:space="preserve"> Target: Therapeutically</w:t>
      </w:r>
      <w:r w:rsidRPr="00356661">
        <w:rPr>
          <w:rFonts w:cs="Calibri" w:hint="eastAsia"/>
          <w:color w:val="000000"/>
        </w:rPr>
        <w:t xml:space="preserve"> </w:t>
      </w:r>
      <w:r w:rsidRPr="00356661">
        <w:rPr>
          <w:rFonts w:cs="Calibri"/>
          <w:color w:val="000000"/>
        </w:rPr>
        <w:t>Applicable Research to Generate Effective Treatments</w:t>
      </w:r>
      <w:r w:rsidRPr="00356661">
        <w:rPr>
          <w:rFonts w:cs="Calibri" w:hint="eastAsia"/>
          <w:color w:val="000000"/>
        </w:rPr>
        <w:t>.</w:t>
      </w:r>
    </w:p>
    <w:p w14:paraId="556C179C" w14:textId="77777777" w:rsidR="0036610A" w:rsidRPr="00356661" w:rsidRDefault="0036610A">
      <w:pPr>
        <w:rPr>
          <w:color w:val="000000"/>
        </w:rPr>
      </w:pPr>
    </w:p>
    <w:p w14:paraId="2ED2A685" w14:textId="77777777" w:rsidR="0036610A" w:rsidRPr="00356661" w:rsidRDefault="0045373D">
      <w:pPr>
        <w:rPr>
          <w:color w:val="000000"/>
        </w:rPr>
      </w:pPr>
      <w:r w:rsidRPr="00356661">
        <w:rPr>
          <w:rFonts w:hint="eastAsia"/>
          <w:color w:val="000000"/>
        </w:rPr>
        <w:t xml:space="preserve"> </w:t>
      </w:r>
    </w:p>
    <w:p w14:paraId="624B16E7" w14:textId="77777777" w:rsidR="0036610A" w:rsidRPr="00356661" w:rsidRDefault="0045373D">
      <w:pPr>
        <w:rPr>
          <w:color w:val="000000"/>
        </w:rPr>
      </w:pPr>
      <w:r w:rsidRPr="00356661">
        <w:rPr>
          <w:rFonts w:hint="eastAsia"/>
          <w:color w:val="000000"/>
        </w:rPr>
        <w:t xml:space="preserve"> </w:t>
      </w:r>
    </w:p>
    <w:p w14:paraId="75BA8CE8" w14:textId="77777777" w:rsidR="0036610A" w:rsidRPr="00356661" w:rsidRDefault="0045373D">
      <w:pPr>
        <w:rPr>
          <w:color w:val="000000"/>
        </w:rPr>
      </w:pPr>
      <w:r w:rsidRPr="00356661">
        <w:rPr>
          <w:rFonts w:hint="eastAsia"/>
          <w:color w:val="000000"/>
        </w:rPr>
        <w:t xml:space="preserve"> </w:t>
      </w:r>
    </w:p>
    <w:p w14:paraId="10BC9D31" w14:textId="77777777" w:rsidR="0036610A" w:rsidRPr="00356661" w:rsidRDefault="0045373D">
      <w:pPr>
        <w:rPr>
          <w:color w:val="000000"/>
        </w:rPr>
      </w:pPr>
      <w:r w:rsidRPr="00356661">
        <w:rPr>
          <w:rFonts w:hint="eastAsia"/>
          <w:color w:val="000000"/>
        </w:rPr>
        <w:t xml:space="preserve"> </w:t>
      </w:r>
    </w:p>
    <w:p w14:paraId="2EE70C7C" w14:textId="77777777" w:rsidR="0036610A" w:rsidRPr="00356661" w:rsidRDefault="0045373D">
      <w:pPr>
        <w:rPr>
          <w:color w:val="000000"/>
        </w:rPr>
      </w:pPr>
      <w:r w:rsidRPr="00356661">
        <w:rPr>
          <w:rFonts w:hint="eastAsia"/>
          <w:color w:val="000000"/>
        </w:rPr>
        <w:t xml:space="preserve"> </w:t>
      </w:r>
    </w:p>
    <w:p w14:paraId="70D6C6E9" w14:textId="77777777" w:rsidR="0036610A" w:rsidRPr="00356661" w:rsidRDefault="0045373D">
      <w:pPr>
        <w:rPr>
          <w:color w:val="000000"/>
        </w:rPr>
      </w:pPr>
      <w:r w:rsidRPr="00356661">
        <w:rPr>
          <w:rFonts w:hint="eastAsia"/>
          <w:color w:val="000000"/>
        </w:rPr>
        <w:t xml:space="preserve"> </w:t>
      </w:r>
    </w:p>
    <w:p w14:paraId="7A99DEFD" w14:textId="77777777" w:rsidR="0036610A" w:rsidRPr="00356661" w:rsidRDefault="0045373D">
      <w:pPr>
        <w:rPr>
          <w:color w:val="000000"/>
        </w:rPr>
      </w:pPr>
      <w:r w:rsidRPr="00356661">
        <w:rPr>
          <w:rFonts w:hint="eastAsia"/>
          <w:color w:val="000000"/>
        </w:rPr>
        <w:t xml:space="preserve"> </w:t>
      </w:r>
    </w:p>
    <w:p w14:paraId="7C0C83F9" w14:textId="77777777" w:rsidR="0036610A" w:rsidRPr="00356661" w:rsidRDefault="0045373D">
      <w:pPr>
        <w:rPr>
          <w:color w:val="000000"/>
        </w:rPr>
      </w:pPr>
      <w:r w:rsidRPr="00356661">
        <w:rPr>
          <w:rFonts w:hint="eastAsia"/>
          <w:color w:val="000000"/>
        </w:rPr>
        <w:t xml:space="preserve"> </w:t>
      </w:r>
    </w:p>
    <w:p w14:paraId="072FCF3D" w14:textId="77777777" w:rsidR="0036610A" w:rsidRPr="00356661" w:rsidRDefault="0045373D">
      <w:pPr>
        <w:rPr>
          <w:color w:val="000000"/>
        </w:rPr>
      </w:pPr>
      <w:r w:rsidRPr="00356661">
        <w:rPr>
          <w:rFonts w:hint="eastAsia"/>
          <w:color w:val="000000"/>
        </w:rPr>
        <w:t xml:space="preserve"> </w:t>
      </w:r>
    </w:p>
    <w:p w14:paraId="502DFA4D" w14:textId="77777777" w:rsidR="0036610A" w:rsidRPr="00356661" w:rsidRDefault="0045373D">
      <w:pPr>
        <w:rPr>
          <w:color w:val="000000"/>
        </w:rPr>
      </w:pPr>
      <w:r w:rsidRPr="00356661">
        <w:rPr>
          <w:rFonts w:hint="eastAsia"/>
          <w:color w:val="000000"/>
        </w:rPr>
        <w:t xml:space="preserve"> </w:t>
      </w:r>
    </w:p>
    <w:p w14:paraId="0EE83D15" w14:textId="77777777" w:rsidR="0036610A" w:rsidRPr="00356661" w:rsidRDefault="0045373D">
      <w:pPr>
        <w:rPr>
          <w:color w:val="000000"/>
        </w:rPr>
      </w:pPr>
      <w:r w:rsidRPr="00356661">
        <w:rPr>
          <w:rFonts w:hint="eastAsia"/>
          <w:color w:val="000000"/>
        </w:rPr>
        <w:t xml:space="preserve"> </w:t>
      </w:r>
    </w:p>
    <w:p w14:paraId="7E7C11B0" w14:textId="77777777" w:rsidR="0036610A" w:rsidRPr="00356661" w:rsidRDefault="0045373D">
      <w:pPr>
        <w:rPr>
          <w:color w:val="000000"/>
        </w:rPr>
      </w:pPr>
      <w:r w:rsidRPr="00356661">
        <w:rPr>
          <w:rFonts w:hint="eastAsia"/>
          <w:color w:val="000000"/>
        </w:rPr>
        <w:t xml:space="preserve"> </w:t>
      </w:r>
    </w:p>
    <w:p w14:paraId="78BF7C94" w14:textId="77777777" w:rsidR="0036610A" w:rsidRPr="00356661" w:rsidRDefault="0045373D">
      <w:pPr>
        <w:rPr>
          <w:color w:val="000000"/>
        </w:rPr>
      </w:pPr>
      <w:r w:rsidRPr="00356661">
        <w:rPr>
          <w:rFonts w:hint="eastAsia"/>
          <w:color w:val="000000"/>
        </w:rPr>
        <w:t xml:space="preserve"> </w:t>
      </w:r>
    </w:p>
    <w:p w14:paraId="651B2C7B" w14:textId="77777777" w:rsidR="0036610A" w:rsidRPr="00356661" w:rsidRDefault="0045373D">
      <w:pPr>
        <w:rPr>
          <w:color w:val="000000"/>
        </w:rPr>
      </w:pPr>
      <w:r w:rsidRPr="00356661">
        <w:rPr>
          <w:rFonts w:hint="eastAsia"/>
          <w:color w:val="000000"/>
        </w:rPr>
        <w:t xml:space="preserve"> </w:t>
      </w:r>
    </w:p>
    <w:p w14:paraId="5E86481E" w14:textId="77777777" w:rsidR="0036610A" w:rsidRPr="00356661" w:rsidRDefault="0045373D">
      <w:pPr>
        <w:rPr>
          <w:color w:val="000000"/>
        </w:rPr>
      </w:pPr>
      <w:r w:rsidRPr="00356661">
        <w:rPr>
          <w:rFonts w:hint="eastAsia"/>
          <w:color w:val="000000"/>
        </w:rPr>
        <w:t xml:space="preserve"> </w:t>
      </w:r>
    </w:p>
    <w:p w14:paraId="60899424" w14:textId="77777777" w:rsidR="0036610A" w:rsidRPr="00356661" w:rsidRDefault="0045373D">
      <w:pPr>
        <w:rPr>
          <w:color w:val="000000"/>
        </w:rPr>
      </w:pPr>
      <w:r w:rsidRPr="00356661">
        <w:rPr>
          <w:rFonts w:hint="eastAsia"/>
          <w:color w:val="000000"/>
        </w:rPr>
        <w:t xml:space="preserve"> </w:t>
      </w:r>
    </w:p>
    <w:p w14:paraId="190522D7" w14:textId="77777777" w:rsidR="0036610A" w:rsidRPr="00356661" w:rsidRDefault="0045373D">
      <w:pPr>
        <w:rPr>
          <w:color w:val="000000"/>
        </w:rPr>
      </w:pPr>
      <w:r w:rsidRPr="00356661">
        <w:rPr>
          <w:rFonts w:hint="eastAsia"/>
          <w:color w:val="000000"/>
        </w:rPr>
        <w:t xml:space="preserve"> </w:t>
      </w:r>
    </w:p>
    <w:p w14:paraId="75164BF2" w14:textId="77777777" w:rsidR="0036610A" w:rsidRPr="00356661" w:rsidRDefault="0045373D">
      <w:pPr>
        <w:rPr>
          <w:color w:val="000000"/>
        </w:rPr>
      </w:pPr>
      <w:r w:rsidRPr="00356661">
        <w:rPr>
          <w:rFonts w:hint="eastAsia"/>
          <w:color w:val="000000"/>
        </w:rPr>
        <w:lastRenderedPageBreak/>
        <w:drawing>
          <wp:inline distT="0" distB="0" distL="114300" distR="114300" wp14:anchorId="6246DDAA" wp14:editId="53B2B758">
            <wp:extent cx="5391150" cy="2866390"/>
            <wp:effectExtent l="0" t="0" r="6350" b="3810"/>
            <wp:docPr id="7" name="图片 7" descr="SUP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UPP 4"/>
                    <pic:cNvPicPr>
                      <a:picLocks noChangeAspect="1"/>
                    </pic:cNvPicPr>
                  </pic:nvPicPr>
                  <pic:blipFill>
                    <a:blip r:embed="rId8"/>
                    <a:stretch>
                      <a:fillRect/>
                    </a:stretch>
                  </pic:blipFill>
                  <pic:spPr>
                    <a:xfrm>
                      <a:off x="0" y="0"/>
                      <a:ext cx="5391150" cy="2866390"/>
                    </a:xfrm>
                    <a:prstGeom prst="rect">
                      <a:avLst/>
                    </a:prstGeom>
                  </pic:spPr>
                </pic:pic>
              </a:graphicData>
            </a:graphic>
          </wp:inline>
        </w:drawing>
      </w:r>
      <w:r w:rsidRPr="00356661">
        <w:rPr>
          <w:rFonts w:hint="eastAsia"/>
          <w:color w:val="000000"/>
        </w:rPr>
        <w:t xml:space="preserve"> </w:t>
      </w:r>
    </w:p>
    <w:p w14:paraId="736C8BCE" w14:textId="77777777" w:rsidR="0036610A" w:rsidRPr="00356661" w:rsidRDefault="0045373D">
      <w:pPr>
        <w:rPr>
          <w:color w:val="000000"/>
        </w:rPr>
      </w:pPr>
      <w:r w:rsidRPr="00356661">
        <w:rPr>
          <w:rFonts w:hint="eastAsia"/>
          <w:color w:val="000000"/>
        </w:rPr>
        <w:t xml:space="preserve"> </w:t>
      </w:r>
    </w:p>
    <w:p w14:paraId="263C58A5" w14:textId="7CF95C6C" w:rsidR="0036610A" w:rsidRPr="00356661" w:rsidRDefault="0045373D">
      <w:pPr>
        <w:rPr>
          <w:color w:val="000000"/>
        </w:rPr>
      </w:pPr>
      <w:r w:rsidRPr="00356661">
        <w:rPr>
          <w:rFonts w:cs="Calibri" w:hint="eastAsia"/>
          <w:color w:val="000000"/>
        </w:rPr>
        <w:t>Supplementary Figure 4.</w:t>
      </w:r>
      <w:r w:rsidRPr="00356661">
        <w:rPr>
          <w:color w:val="000000"/>
        </w:rPr>
        <w:t xml:space="preserve"> </w:t>
      </w:r>
      <w:r w:rsidRPr="00356661">
        <w:rPr>
          <w:rFonts w:cs="Calibri" w:hint="eastAsia"/>
          <w:color w:val="000000"/>
        </w:rPr>
        <w:t xml:space="preserve">The relationships between inflammatory response and immune infiltration in Target dataset. (A) The association between risk score and immune score. (B). The correlation between risk score and stromal score. (C) The infiltrative proportion of 22 immune cells in osteosarcoma with statistically significant. (D) The relationships between risk score and different immune cells. (E) The association between risk score and different immune functions. </w:t>
      </w:r>
      <w:bookmarkStart w:id="3" w:name="OLE_LINK2"/>
      <w:bookmarkStart w:id="4" w:name="OLE_LINK1"/>
      <w:r w:rsidRPr="00356661">
        <w:rPr>
          <w:rFonts w:cs="Calibri"/>
          <w:color w:val="000000"/>
        </w:rPr>
        <w:t>T</w:t>
      </w:r>
      <w:bookmarkStart w:id="5" w:name="OLE_LINK111"/>
      <w:r w:rsidRPr="00356661">
        <w:rPr>
          <w:rFonts w:cs="Calibri"/>
          <w:color w:val="000000"/>
        </w:rPr>
        <w:t>arget: Therapeutically</w:t>
      </w:r>
      <w:r w:rsidRPr="00356661">
        <w:rPr>
          <w:rFonts w:cs="Calibri" w:hint="eastAsia"/>
          <w:color w:val="000000"/>
        </w:rPr>
        <w:t xml:space="preserve"> </w:t>
      </w:r>
      <w:r w:rsidRPr="00356661">
        <w:rPr>
          <w:rFonts w:cs="Calibri"/>
          <w:color w:val="000000"/>
        </w:rPr>
        <w:t>Applicable Research to Generate Effective Treatments</w:t>
      </w:r>
      <w:bookmarkEnd w:id="5"/>
      <w:r w:rsidRPr="00356661">
        <w:rPr>
          <w:rFonts w:cs="Calibri"/>
          <w:color w:val="000000"/>
        </w:rPr>
        <w:t>;</w:t>
      </w:r>
      <w:bookmarkEnd w:id="3"/>
      <w:r w:rsidRPr="00356661">
        <w:rPr>
          <w:rFonts w:cs="Calibri" w:hint="eastAsia"/>
          <w:color w:val="000000"/>
        </w:rPr>
        <w:t xml:space="preserve">NS, not significant; </w:t>
      </w:r>
      <w:bookmarkStart w:id="6" w:name="OLE_LINK3"/>
      <w:r w:rsidRPr="00356661">
        <w:rPr>
          <w:rFonts w:cs="Calibri"/>
          <w:color w:val="000000"/>
        </w:rPr>
        <w:t xml:space="preserve">aDCs: activated </w:t>
      </w:r>
      <w:bookmarkStart w:id="7" w:name="OLE_LINK112"/>
      <w:r w:rsidRPr="00356661">
        <w:rPr>
          <w:rFonts w:cs="Calibri"/>
          <w:color w:val="000000"/>
        </w:rPr>
        <w:t>dendritic cells</w:t>
      </w:r>
      <w:bookmarkEnd w:id="7"/>
      <w:r w:rsidRPr="00356661">
        <w:rPr>
          <w:rFonts w:cs="Calibri"/>
          <w:color w:val="000000"/>
        </w:rPr>
        <w:t xml:space="preserve">; DCs: </w:t>
      </w:r>
      <w:bookmarkStart w:id="8" w:name="OLE_LINK109"/>
      <w:r w:rsidRPr="00356661">
        <w:rPr>
          <w:rFonts w:cs="Calibri"/>
          <w:color w:val="000000"/>
        </w:rPr>
        <w:t>dendritic cells</w:t>
      </w:r>
      <w:bookmarkEnd w:id="8"/>
      <w:r w:rsidRPr="00356661">
        <w:rPr>
          <w:rFonts w:cs="Calibri"/>
          <w:color w:val="000000"/>
        </w:rPr>
        <w:t>; iDCs: immature dendritic cells; NK: natural killer; aDCs: activated dendritic cells; pDCs: plasmacytoid dendritic cells; Tfh: T-follicular helper cells; Th: T helper; TIL: tumor infiltrating</w:t>
      </w:r>
      <w:bookmarkStart w:id="9" w:name="OLE_LINK114"/>
      <w:r w:rsidRPr="00356661">
        <w:rPr>
          <w:rFonts w:cs="Calibri"/>
          <w:color w:val="000000"/>
        </w:rPr>
        <w:t xml:space="preserve"> lymphocytes</w:t>
      </w:r>
      <w:bookmarkEnd w:id="9"/>
      <w:r w:rsidRPr="00356661">
        <w:rPr>
          <w:rFonts w:cs="Calibri"/>
          <w:color w:val="000000"/>
        </w:rPr>
        <w:t>; Treg: T regulatory</w:t>
      </w:r>
      <w:bookmarkStart w:id="10" w:name="OLE_LINK115"/>
      <w:r w:rsidRPr="00356661">
        <w:rPr>
          <w:rFonts w:cs="Calibri"/>
          <w:color w:val="000000"/>
        </w:rPr>
        <w:t xml:space="preserve"> cells</w:t>
      </w:r>
      <w:bookmarkEnd w:id="10"/>
      <w:r w:rsidRPr="00356661">
        <w:rPr>
          <w:rFonts w:cs="Calibri"/>
          <w:color w:val="000000"/>
        </w:rPr>
        <w:t>; APC: antigen-presenting cells; CCR: cytokine-cytokine receptor interaction; HLA: human leukocyte antigen; MHC: major histocompatibility complex; IFN: interferon</w:t>
      </w:r>
      <w:bookmarkEnd w:id="4"/>
      <w:bookmarkEnd w:id="6"/>
      <w:r w:rsidRPr="00356661">
        <w:rPr>
          <w:rFonts w:cs="Calibri" w:hint="eastAsia"/>
          <w:color w:val="000000"/>
        </w:rPr>
        <w:t>; **P &lt; 0.01; ***P &lt; 0.001.</w:t>
      </w:r>
    </w:p>
    <w:p w14:paraId="742180B0" w14:textId="77777777" w:rsidR="0036610A" w:rsidRPr="00356661" w:rsidRDefault="0045373D">
      <w:pPr>
        <w:rPr>
          <w:color w:val="000000"/>
        </w:rPr>
      </w:pPr>
      <w:r w:rsidRPr="00356661">
        <w:rPr>
          <w:rFonts w:hint="eastAsia"/>
          <w:color w:val="000000"/>
        </w:rPr>
        <w:t xml:space="preserve"> </w:t>
      </w:r>
    </w:p>
    <w:p w14:paraId="4452DC78" w14:textId="77777777" w:rsidR="0036610A" w:rsidRPr="00356661" w:rsidRDefault="0045373D">
      <w:pPr>
        <w:rPr>
          <w:color w:val="000000"/>
        </w:rPr>
      </w:pPr>
      <w:r w:rsidRPr="00356661">
        <w:rPr>
          <w:color w:val="000000"/>
        </w:rPr>
        <w:t xml:space="preserve"> </w:t>
      </w:r>
    </w:p>
    <w:p w14:paraId="39E0BD3D" w14:textId="77777777" w:rsidR="0036610A" w:rsidRPr="00356661" w:rsidRDefault="0036610A">
      <w:pPr>
        <w:rPr>
          <w:color w:val="000000"/>
        </w:rPr>
      </w:pPr>
    </w:p>
    <w:p w14:paraId="7DC8983C" w14:textId="77777777" w:rsidR="0036610A" w:rsidRPr="00356661" w:rsidRDefault="0036610A">
      <w:pPr>
        <w:rPr>
          <w:color w:val="000000"/>
        </w:rPr>
      </w:pPr>
    </w:p>
    <w:p w14:paraId="13853627" w14:textId="77777777" w:rsidR="0036610A" w:rsidRPr="00356661" w:rsidRDefault="0036610A">
      <w:pPr>
        <w:rPr>
          <w:color w:val="000000"/>
        </w:rPr>
      </w:pPr>
    </w:p>
    <w:p w14:paraId="787B2F7C" w14:textId="77777777" w:rsidR="0036610A" w:rsidRPr="00356661" w:rsidRDefault="0036610A">
      <w:pPr>
        <w:rPr>
          <w:color w:val="000000"/>
        </w:rPr>
      </w:pPr>
    </w:p>
    <w:p w14:paraId="28D9A687" w14:textId="77777777" w:rsidR="0036610A" w:rsidRPr="00356661" w:rsidRDefault="0036610A">
      <w:pPr>
        <w:rPr>
          <w:color w:val="000000"/>
        </w:rPr>
      </w:pPr>
    </w:p>
    <w:p w14:paraId="40D653E6" w14:textId="77777777" w:rsidR="0036610A" w:rsidRPr="00356661" w:rsidRDefault="0036610A">
      <w:pPr>
        <w:rPr>
          <w:color w:val="000000"/>
        </w:rPr>
      </w:pPr>
    </w:p>
    <w:p w14:paraId="795D63A3" w14:textId="77777777" w:rsidR="0036610A" w:rsidRPr="00356661" w:rsidRDefault="0036610A">
      <w:pPr>
        <w:rPr>
          <w:color w:val="000000"/>
        </w:rPr>
      </w:pPr>
    </w:p>
    <w:p w14:paraId="0EC45031" w14:textId="77777777" w:rsidR="0036610A" w:rsidRPr="00356661" w:rsidRDefault="0036610A">
      <w:pPr>
        <w:rPr>
          <w:color w:val="000000"/>
        </w:rPr>
      </w:pPr>
    </w:p>
    <w:p w14:paraId="1C45118A" w14:textId="77777777" w:rsidR="0036610A" w:rsidRPr="00356661" w:rsidRDefault="0036610A">
      <w:pPr>
        <w:rPr>
          <w:color w:val="000000"/>
        </w:rPr>
      </w:pPr>
    </w:p>
    <w:p w14:paraId="20BE9548" w14:textId="77777777" w:rsidR="0036610A" w:rsidRPr="00356661" w:rsidRDefault="0036610A">
      <w:pPr>
        <w:rPr>
          <w:color w:val="000000"/>
        </w:rPr>
      </w:pPr>
    </w:p>
    <w:p w14:paraId="4A719CD5" w14:textId="77777777" w:rsidR="0036610A" w:rsidRPr="00356661" w:rsidRDefault="0036610A">
      <w:pPr>
        <w:rPr>
          <w:color w:val="000000"/>
        </w:rPr>
      </w:pPr>
    </w:p>
    <w:p w14:paraId="039A81A2" w14:textId="77777777" w:rsidR="0036610A" w:rsidRPr="00356661" w:rsidRDefault="0036610A">
      <w:pPr>
        <w:rPr>
          <w:color w:val="000000"/>
        </w:rPr>
      </w:pPr>
    </w:p>
    <w:p w14:paraId="596BC6B1" w14:textId="77777777" w:rsidR="0036610A" w:rsidRPr="00356661" w:rsidRDefault="0036610A">
      <w:pPr>
        <w:rPr>
          <w:color w:val="000000"/>
        </w:rPr>
      </w:pPr>
    </w:p>
    <w:p w14:paraId="16B25FE7" w14:textId="77777777" w:rsidR="0036610A" w:rsidRPr="00356661" w:rsidRDefault="0036610A">
      <w:pPr>
        <w:rPr>
          <w:color w:val="000000"/>
        </w:rPr>
      </w:pPr>
    </w:p>
    <w:p w14:paraId="5415CE19" w14:textId="77777777" w:rsidR="0036610A" w:rsidRPr="00356661" w:rsidRDefault="0045373D">
      <w:pPr>
        <w:rPr>
          <w:color w:val="000000"/>
        </w:rPr>
      </w:pPr>
      <w:r w:rsidRPr="00356661">
        <w:rPr>
          <w:rFonts w:hint="eastAsia"/>
          <w:color w:val="000000"/>
        </w:rPr>
        <w:lastRenderedPageBreak/>
        <w:drawing>
          <wp:inline distT="0" distB="0" distL="114300" distR="114300" wp14:anchorId="0A309D17" wp14:editId="060720F9">
            <wp:extent cx="5266690" cy="2571750"/>
            <wp:effectExtent l="0" t="0" r="3810" b="6350"/>
            <wp:docPr id="8" name="图片 8" descr="SUP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UPP 5"/>
                    <pic:cNvPicPr>
                      <a:picLocks noChangeAspect="1"/>
                    </pic:cNvPicPr>
                  </pic:nvPicPr>
                  <pic:blipFill>
                    <a:blip r:embed="rId9"/>
                    <a:stretch>
                      <a:fillRect/>
                    </a:stretch>
                  </pic:blipFill>
                  <pic:spPr>
                    <a:xfrm>
                      <a:off x="0" y="0"/>
                      <a:ext cx="5266690" cy="2571750"/>
                    </a:xfrm>
                    <a:prstGeom prst="rect">
                      <a:avLst/>
                    </a:prstGeom>
                  </pic:spPr>
                </pic:pic>
              </a:graphicData>
            </a:graphic>
          </wp:inline>
        </w:drawing>
      </w:r>
    </w:p>
    <w:p w14:paraId="6390833A" w14:textId="77777777" w:rsidR="0036610A" w:rsidRPr="00356661" w:rsidRDefault="0036610A">
      <w:pPr>
        <w:rPr>
          <w:color w:val="000000"/>
        </w:rPr>
      </w:pPr>
    </w:p>
    <w:p w14:paraId="3A07225C" w14:textId="77777777" w:rsidR="0036610A" w:rsidRPr="00356661" w:rsidRDefault="0045373D">
      <w:pPr>
        <w:rPr>
          <w:color w:val="000000"/>
        </w:rPr>
      </w:pPr>
      <w:r w:rsidRPr="00356661">
        <w:rPr>
          <w:rFonts w:cs="Calibri" w:hint="eastAsia"/>
          <w:color w:val="000000"/>
        </w:rPr>
        <w:t xml:space="preserve">Supplementary Figure </w:t>
      </w:r>
      <w:r w:rsidRPr="00356661">
        <w:rPr>
          <w:rFonts w:cs="Calibri"/>
          <w:color w:val="000000"/>
        </w:rPr>
        <w:t>5</w:t>
      </w:r>
      <w:r w:rsidRPr="00356661">
        <w:rPr>
          <w:rFonts w:cs="Calibri" w:hint="eastAsia"/>
          <w:color w:val="000000"/>
        </w:rPr>
        <w:t>.</w:t>
      </w:r>
      <w:r w:rsidRPr="00356661">
        <w:rPr>
          <w:rFonts w:cs="Calibri"/>
          <w:color w:val="000000"/>
        </w:rPr>
        <w:t xml:space="preserve"> T</w:t>
      </w:r>
      <w:r w:rsidRPr="00356661">
        <w:rPr>
          <w:rFonts w:cs="Calibri" w:hint="eastAsia"/>
          <w:color w:val="000000"/>
        </w:rPr>
        <w:t>h</w:t>
      </w:r>
      <w:r w:rsidRPr="00356661">
        <w:rPr>
          <w:rFonts w:cs="Calibri"/>
          <w:color w:val="000000"/>
        </w:rPr>
        <w:t xml:space="preserve">e relationships between MYC or CLEC5A expression and different immune cells in GSE21257 (A, C) and Target dataset (E, G). </w:t>
      </w:r>
      <w:r w:rsidRPr="00356661">
        <w:rPr>
          <w:rFonts w:cs="Calibri" w:hint="eastAsia"/>
          <w:color w:val="000000"/>
        </w:rPr>
        <w:t xml:space="preserve">The association between </w:t>
      </w:r>
      <w:r w:rsidRPr="00356661">
        <w:rPr>
          <w:rFonts w:cs="Calibri"/>
          <w:color w:val="000000"/>
        </w:rPr>
        <w:t>MYC or CLEC5A expression</w:t>
      </w:r>
      <w:r w:rsidRPr="00356661">
        <w:rPr>
          <w:rFonts w:cs="Calibri" w:hint="eastAsia"/>
          <w:color w:val="000000"/>
        </w:rPr>
        <w:t xml:space="preserve"> and different immune functions</w:t>
      </w:r>
      <w:r w:rsidRPr="00356661">
        <w:rPr>
          <w:rFonts w:cs="Calibri"/>
          <w:color w:val="000000"/>
        </w:rPr>
        <w:t xml:space="preserve"> in GSE21257 (B, D) and Target dataset (F, H)</w:t>
      </w:r>
      <w:r w:rsidRPr="00356661">
        <w:rPr>
          <w:rFonts w:cs="Calibri" w:hint="eastAsia"/>
          <w:color w:val="000000"/>
        </w:rPr>
        <w:t xml:space="preserve">. </w:t>
      </w:r>
      <w:r w:rsidRPr="00356661">
        <w:rPr>
          <w:rFonts w:cs="Calibri"/>
          <w:color w:val="000000"/>
        </w:rPr>
        <w:t>Target: Therapeutically</w:t>
      </w:r>
      <w:r w:rsidRPr="00356661">
        <w:rPr>
          <w:rFonts w:cs="Calibri" w:hint="eastAsia"/>
          <w:color w:val="000000"/>
        </w:rPr>
        <w:t xml:space="preserve"> </w:t>
      </w:r>
      <w:r w:rsidRPr="00356661">
        <w:rPr>
          <w:rFonts w:cs="Calibri"/>
          <w:color w:val="000000"/>
        </w:rPr>
        <w:t>Applicable Research to Generate Effective Treatments;</w:t>
      </w:r>
      <w:r w:rsidRPr="00356661">
        <w:rPr>
          <w:rFonts w:cs="Calibri" w:hint="eastAsia"/>
          <w:color w:val="000000"/>
        </w:rPr>
        <w:t>NS, not significant</w:t>
      </w:r>
      <w:r w:rsidRPr="00356661">
        <w:rPr>
          <w:rFonts w:cs="Calibri"/>
          <w:color w:val="000000"/>
        </w:rPr>
        <w:t>; aDCs: activated dendritic cells; DCs: dendritic cells; iDCs: immature dendritic cells; NK: natural killer; aDCs: activated dendritic cells; pDCs: plasmacytoid dendritic cells; Tfh: T-follicular helper cells; Th: T helper; TIL: tumor infiltrating lymphocytes; Treg: T regulatory cells; APC: antigen-presenting cells; CCR: cytokine-cytokine receptor interaction; HLA: human leukocyte antigen; MHC: major histocompatibility complex; IFN: interferon;</w:t>
      </w:r>
      <w:r w:rsidRPr="00356661">
        <w:rPr>
          <w:rFonts w:cs="Calibri" w:hint="eastAsia"/>
          <w:color w:val="000000"/>
        </w:rPr>
        <w:t>*P &lt; 0.05; **P &lt; 0.01; ***P &lt; 0.001.</w:t>
      </w:r>
    </w:p>
    <w:p w14:paraId="3EBDF88A" w14:textId="77777777" w:rsidR="0036610A" w:rsidRPr="00356661" w:rsidRDefault="0036610A">
      <w:pPr>
        <w:rPr>
          <w:color w:val="000000"/>
        </w:rPr>
      </w:pPr>
    </w:p>
    <w:p w14:paraId="18F4AD29" w14:textId="77777777" w:rsidR="0036610A" w:rsidRPr="00356661" w:rsidRDefault="0036610A">
      <w:pPr>
        <w:rPr>
          <w:color w:val="000000"/>
        </w:rPr>
      </w:pPr>
    </w:p>
    <w:sectPr w:rsidR="0036610A" w:rsidRPr="003566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oNotTrackFormatti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wNDGzADIMjE0NjJV0lIJTi4sz8/NACgxrAcmc9ygsAAAA"/>
  </w:docVars>
  <w:rsids>
    <w:rsidRoot w:val="00921937"/>
    <w:rsid w:val="00060FC6"/>
    <w:rsid w:val="00356661"/>
    <w:rsid w:val="0036610A"/>
    <w:rsid w:val="003C6547"/>
    <w:rsid w:val="0045373D"/>
    <w:rsid w:val="00532296"/>
    <w:rsid w:val="005B6497"/>
    <w:rsid w:val="005F2F3B"/>
    <w:rsid w:val="00622D09"/>
    <w:rsid w:val="00695B1B"/>
    <w:rsid w:val="00921937"/>
    <w:rsid w:val="00AE762D"/>
    <w:rsid w:val="00CB1B5C"/>
    <w:rsid w:val="00D57824"/>
    <w:rsid w:val="00EE0CB5"/>
    <w:rsid w:val="16B164C4"/>
    <w:rsid w:val="2CB83766"/>
    <w:rsid w:val="31A86270"/>
    <w:rsid w:val="54784A29"/>
    <w:rsid w:val="7382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0D57"/>
  <w15:docId w15:val="{A3678FC8-148C-4ABC-BA66-3FD85A8F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cs="Times New Roman"/>
      <w:kern w:val="2"/>
      <w:sz w:val="21"/>
      <w:szCs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styleId="CommentReference">
    <w:name w:val="annotation reference"/>
    <w:basedOn w:val="DefaultParagraphFont"/>
    <w:uiPriority w:val="99"/>
    <w:semiHidden/>
    <w:unhideWhenUsed/>
    <w:rsid w:val="0045373D"/>
    <w:rPr>
      <w:sz w:val="16"/>
      <w:szCs w:val="16"/>
    </w:rPr>
  </w:style>
  <w:style w:type="paragraph" w:styleId="CommentText">
    <w:name w:val="annotation text"/>
    <w:basedOn w:val="Normal"/>
    <w:link w:val="CommentTextChar"/>
    <w:uiPriority w:val="99"/>
    <w:semiHidden/>
    <w:unhideWhenUsed/>
    <w:rsid w:val="0045373D"/>
    <w:rPr>
      <w:sz w:val="20"/>
      <w:szCs w:val="20"/>
    </w:rPr>
  </w:style>
  <w:style w:type="character" w:customStyle="1" w:styleId="CommentTextChar">
    <w:name w:val="Comment Text Char"/>
    <w:basedOn w:val="DefaultParagraphFont"/>
    <w:link w:val="CommentText"/>
    <w:uiPriority w:val="99"/>
    <w:semiHidden/>
    <w:rsid w:val="0045373D"/>
    <w:rPr>
      <w:rFonts w:cs="Times New Roman"/>
      <w:kern w:val="2"/>
      <w:lang w:val="en-US" w:eastAsia="zh-CN"/>
    </w:rPr>
  </w:style>
  <w:style w:type="paragraph" w:styleId="CommentSubject">
    <w:name w:val="annotation subject"/>
    <w:basedOn w:val="CommentText"/>
    <w:next w:val="CommentText"/>
    <w:link w:val="CommentSubjectChar"/>
    <w:uiPriority w:val="99"/>
    <w:semiHidden/>
    <w:unhideWhenUsed/>
    <w:rsid w:val="0045373D"/>
    <w:rPr>
      <w:b/>
      <w:bCs/>
    </w:rPr>
  </w:style>
  <w:style w:type="character" w:customStyle="1" w:styleId="CommentSubjectChar">
    <w:name w:val="Comment Subject Char"/>
    <w:basedOn w:val="CommentTextChar"/>
    <w:link w:val="CommentSubject"/>
    <w:uiPriority w:val="99"/>
    <w:semiHidden/>
    <w:rsid w:val="0045373D"/>
    <w:rPr>
      <w:rFonts w:cs="Times New Roman"/>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 成</dc:creator>
  <cp:lastModifiedBy>Thadani, Lavina</cp:lastModifiedBy>
  <cp:revision>2</cp:revision>
  <dcterms:created xsi:type="dcterms:W3CDTF">2021-11-30T02:44:00Z</dcterms:created>
  <dcterms:modified xsi:type="dcterms:W3CDTF">2021-11-30T02:44:00Z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8CF783E7F2B943489DCEA97D622B62B3</vt:lpwstr>
  </property>
</Properties>
</file>