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8F393C" w14:textId="77777777" w:rsidR="0098773E" w:rsidRDefault="0084697E">
      <w:pPr>
        <w:rPr>
          <w:rFonts w:ascii="Times New Roman Bold" w:hAnsi="Times New Roman Bold" w:cs="Times New Roman Bold"/>
          <w:b/>
          <w:bCs/>
          <w:sz w:val="28"/>
          <w:szCs w:val="28"/>
        </w:rPr>
      </w:pPr>
      <w:r>
        <w:rPr>
          <w:rFonts w:ascii="Times New Roman Bold" w:hAnsi="Times New Roman Bold" w:cs="Times New Roman Bold"/>
          <w:b/>
          <w:bCs/>
          <w:sz w:val="28"/>
          <w:szCs w:val="28"/>
        </w:rPr>
        <w:t>Supplementary materials</w:t>
      </w:r>
    </w:p>
    <w:p w14:paraId="6093849E" w14:textId="77777777" w:rsidR="0098773E" w:rsidRDefault="0084697E">
      <w:pPr>
        <w:rPr>
          <w:rFonts w:ascii="Times New Roman Bold" w:hAnsi="Times New Roman Bold" w:cs="Times New Roman Bold"/>
          <w:b/>
          <w:bCs/>
          <w:sz w:val="28"/>
          <w:szCs w:val="28"/>
        </w:rPr>
      </w:pPr>
      <w:r>
        <w:rPr>
          <w:rFonts w:ascii="Times New Roman Bold" w:hAnsi="Times New Roman Bold" w:cs="Times New Roman Bold"/>
          <w:b/>
          <w:bCs/>
          <w:noProof/>
          <w:sz w:val="28"/>
          <w:szCs w:val="28"/>
        </w:rPr>
        <w:drawing>
          <wp:inline distT="0" distB="0" distL="114300" distR="114300" wp14:anchorId="2C61CD17" wp14:editId="3F05B04A">
            <wp:extent cx="5269230" cy="7130415"/>
            <wp:effectExtent l="0" t="0" r="13970" b="6985"/>
            <wp:docPr id="1" name="图片 1" descr="补图11_画板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补图11_画板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13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5388BA" w14:textId="77777777" w:rsidR="0098773E" w:rsidRDefault="0084697E">
      <w:pPr>
        <w:spacing w:line="360" w:lineRule="auto"/>
        <w:rPr>
          <w:rFonts w:ascii="Times New Roman Regular" w:hAnsi="Times New Roman Regular" w:cs="Times New Roman Regular"/>
          <w:color w:val="000000" w:themeColor="text1"/>
        </w:rPr>
      </w:pPr>
      <w:r>
        <w:rPr>
          <w:rFonts w:ascii="Times New Roman Bold" w:hAnsi="Times New Roman Bold" w:cs="Times New Roman Bold"/>
          <w:b/>
          <w:bCs/>
          <w:color w:val="000000" w:themeColor="text1"/>
        </w:rPr>
        <w:t>Supplementary Figure 1 | Secretion of inflammatory factors in each group and cytotoxicity assay of 1,25VD.</w:t>
      </w:r>
      <w:r>
        <w:rPr>
          <w:rFonts w:ascii="Times New Roman Regular" w:hAnsi="Times New Roman Regular" w:cs="Times New Roman Regular"/>
          <w:b/>
          <w:bCs/>
          <w:color w:val="000000" w:themeColor="text1"/>
        </w:rPr>
        <w:t xml:space="preserve"> A. </w:t>
      </w:r>
      <w:r>
        <w:rPr>
          <w:rFonts w:ascii="Times New Roman Regular" w:hAnsi="Times New Roman Regular" w:cs="Times New Roman Regular"/>
          <w:color w:val="000000" w:themeColor="text1"/>
        </w:rPr>
        <w:t xml:space="preserve">The levels of IL-1β, IL-18 and TNF-α in the supernatant of each group (n = 3, one-way ANOVA). </w:t>
      </w:r>
      <w:r>
        <w:rPr>
          <w:rFonts w:ascii="Times New Roman Regular" w:hAnsi="Times New Roman Regular" w:cs="Times New Roman Regular"/>
          <w:b/>
          <w:bCs/>
          <w:color w:val="000000" w:themeColor="text1"/>
        </w:rPr>
        <w:t>B.</w:t>
      </w:r>
      <w:r>
        <w:rPr>
          <w:rFonts w:ascii="Times New Roman Regular" w:hAnsi="Times New Roman Regular" w:cs="Times New Roman Regular"/>
          <w:color w:val="000000" w:themeColor="text1"/>
        </w:rPr>
        <w:t xml:space="preserve"> A cytotoxicity assay of 1,25VD</w:t>
      </w:r>
      <w:r>
        <w:rPr>
          <w:rFonts w:ascii="Times New Roman Regular" w:hAnsi="Times New Roman Regular" w:cs="Times New Roman Regular"/>
          <w:color w:val="000000" w:themeColor="text1"/>
        </w:rPr>
        <w:t xml:space="preserve"> (n = 3, one-way ANOVA)</w:t>
      </w:r>
      <w:r>
        <w:rPr>
          <w:rFonts w:ascii="Times New Roman Regular" w:hAnsi="Times New Roman Regular" w:cs="Times New Roman Regular"/>
          <w:color w:val="000000" w:themeColor="text1"/>
        </w:rPr>
        <w:t xml:space="preserve">. </w:t>
      </w:r>
      <w:r>
        <w:rPr>
          <w:rFonts w:ascii="Times New Roman Regular" w:hAnsi="Times New Roman Regular" w:cs="Times New Roman Regular"/>
          <w:b/>
          <w:bCs/>
          <w:color w:val="000000" w:themeColor="text1"/>
        </w:rPr>
        <w:t>C.</w:t>
      </w:r>
      <w:r>
        <w:rPr>
          <w:rFonts w:ascii="Times New Roman Regular" w:hAnsi="Times New Roman Regular" w:cs="Times New Roman Regular"/>
          <w:color w:val="000000" w:themeColor="text1"/>
        </w:rPr>
        <w:t xml:space="preserve"> </w:t>
      </w:r>
      <w:r>
        <w:rPr>
          <w:rFonts w:ascii="Times New Roman Regular" w:hAnsi="Times New Roman Regular" w:cs="Times New Roman Regular"/>
          <w:color w:val="000000" w:themeColor="text1"/>
        </w:rPr>
        <w:t xml:space="preserve">Analysis of </w:t>
      </w:r>
      <w:r>
        <w:rPr>
          <w:rFonts w:ascii="Times New Roman Regular" w:hAnsi="Times New Roman Regular" w:cs="Times New Roman Regular"/>
          <w:color w:val="000000" w:themeColor="text1"/>
        </w:rPr>
        <w:lastRenderedPageBreak/>
        <w:t xml:space="preserve">1,25VD dose effect experiment. </w:t>
      </w:r>
      <w:r>
        <w:rPr>
          <w:rFonts w:ascii="Times New Roman Regular" w:hAnsi="Times New Roman Regular" w:cs="Times New Roman Regular"/>
          <w:b/>
          <w:bCs/>
          <w:color w:val="000000" w:themeColor="text1"/>
        </w:rPr>
        <w:t>D.</w:t>
      </w:r>
      <w:r>
        <w:rPr>
          <w:rFonts w:ascii="Times New Roman Regular" w:hAnsi="Times New Roman Regular" w:cs="Times New Roman Regular"/>
          <w:color w:val="000000" w:themeColor="text1"/>
        </w:rPr>
        <w:t xml:space="preserve"> The levels of IL-1β, IL-18 and TNF-α in the supernatant of each group (n = 3, one-way ANOVA). Data are presented as mean ± SD. </w:t>
      </w:r>
      <w:proofErr w:type="spellStart"/>
      <w:proofErr w:type="gramStart"/>
      <w:r>
        <w:rPr>
          <w:rFonts w:ascii="Times New Roman" w:hAnsi="Times New Roman"/>
        </w:rPr>
        <w:t>n</w:t>
      </w:r>
      <w:r>
        <w:rPr>
          <w:rFonts w:ascii="Times New Roman" w:hAnsi="Times New Roman" w:hint="eastAsia"/>
        </w:rPr>
        <w:t>s</w:t>
      </w:r>
      <w:r>
        <w:rPr>
          <w:rFonts w:ascii="Times New Roman" w:hAnsi="Times New Roman"/>
        </w:rPr>
        <w:t>,</w:t>
      </w:r>
      <w:r>
        <w:rPr>
          <w:rFonts w:ascii="Times New Roman" w:hAnsi="Times New Roman" w:hint="eastAsia"/>
        </w:rPr>
        <w:t>no</w:t>
      </w:r>
      <w:proofErr w:type="spellEnd"/>
      <w:proofErr w:type="gramEnd"/>
      <w:r>
        <w:rPr>
          <w:rFonts w:ascii="Times New Roman" w:hAnsi="Times New Roman" w:hint="eastAsia"/>
        </w:rPr>
        <w:t xml:space="preserve"> significance</w:t>
      </w:r>
      <w:r>
        <w:rPr>
          <w:rFonts w:ascii="Times New Roman" w:hAnsi="Times New Roman"/>
        </w:rPr>
        <w:t xml:space="preserve">; *P &lt; 0.05 ;**P &lt; 0.01; </w:t>
      </w:r>
      <w:r>
        <w:rPr>
          <w:rFonts w:ascii="Times New Roman Regular" w:hAnsi="Times New Roman Regular" w:cs="Times New Roman Regular"/>
          <w:color w:val="000000" w:themeColor="text1"/>
        </w:rPr>
        <w:t>***P &lt; 0.001.</w:t>
      </w:r>
    </w:p>
    <w:p w14:paraId="1DB10D8E" w14:textId="77777777" w:rsidR="0098773E" w:rsidRDefault="0098773E">
      <w:pPr>
        <w:rPr>
          <w:rFonts w:ascii="Times New Roman Bold" w:hAnsi="Times New Roman Bold" w:cs="Times New Roman Bold"/>
          <w:b/>
          <w:bCs/>
          <w:sz w:val="28"/>
          <w:szCs w:val="28"/>
        </w:rPr>
      </w:pPr>
    </w:p>
    <w:sectPr w:rsidR="0098773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 Bold">
    <w:panose1 w:val="02020803070505020304"/>
    <w:charset w:val="00"/>
    <w:family w:val="auto"/>
    <w:pitch w:val="default"/>
    <w:sig w:usb0="E0002AEF" w:usb1="C0007841" w:usb2="00000009" w:usb3="00000000" w:csb0="400001FF" w:csb1="FFFF0000"/>
  </w:font>
  <w:font w:name="Times New Roman Regular">
    <w:altName w:val="Times New Roman"/>
    <w:charset w:val="00"/>
    <w:family w:val="auto"/>
    <w:pitch w:val="default"/>
    <w:sig w:usb0="E0002AEF" w:usb1="C0007841" w:usb2="00000009" w:usb3="00000000" w:csb0="400001FF" w:csb1="FFFF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FFB1CF44"/>
    <w:rsid w:val="F7BBB949"/>
    <w:rsid w:val="FD57E814"/>
    <w:rsid w:val="FFB1CF44"/>
    <w:rsid w:val="0084697E"/>
    <w:rsid w:val="00987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F82E3A2"/>
  <w15:docId w15:val="{C4E4C589-02EC-408E-A07B-AB50BA0632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NZ" w:eastAsia="en-N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  <w:lang w:val="en-US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77</Words>
  <Characters>445</Characters>
  <Application>Microsoft Office Word</Application>
  <DocSecurity>0</DocSecurity>
  <Lines>3</Lines>
  <Paragraphs>1</Paragraphs>
  <ScaleCrop>false</ScaleCrop>
  <Company/>
  <LinksUpToDate>false</LinksUpToDate>
  <CharactersWithSpaces>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duanao</dc:creator>
  <cp:lastModifiedBy>Olliver, Tania</cp:lastModifiedBy>
  <cp:revision>2</cp:revision>
  <dcterms:created xsi:type="dcterms:W3CDTF">2021-11-24T02:13:00Z</dcterms:created>
  <dcterms:modified xsi:type="dcterms:W3CDTF">2021-11-24T02:13:00Z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2052-3.6.0.5672</vt:lpwstr>
  </property>
</Properties>
</file>