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CCF7F" w14:textId="77777777" w:rsidR="005D23ED" w:rsidRPr="005D23ED" w:rsidRDefault="005D23ED">
      <w:pPr>
        <w:rPr>
          <w:b/>
          <w:lang w:val="en-GB"/>
        </w:rPr>
      </w:pPr>
      <w:r w:rsidRPr="005D23ED">
        <w:rPr>
          <w:b/>
          <w:lang w:val="en-GB"/>
        </w:rPr>
        <w:t>Supplementary materials</w:t>
      </w:r>
    </w:p>
    <w:p w14:paraId="50DC9CBE" w14:textId="2B15475A" w:rsidR="008F21CD" w:rsidRPr="005D23ED" w:rsidRDefault="008F21CD">
      <w:pPr>
        <w:rPr>
          <w:b/>
          <w:lang w:val="en-GB"/>
        </w:rPr>
      </w:pPr>
      <w:r w:rsidRPr="008F21CD">
        <w:rPr>
          <w:b/>
          <w:lang w:val="en-GB"/>
        </w:rPr>
        <w:drawing>
          <wp:inline distT="0" distB="0" distL="0" distR="0" wp14:anchorId="6A5F1445" wp14:editId="5C9998D5">
            <wp:extent cx="5073911" cy="2819545"/>
            <wp:effectExtent l="0" t="0" r="0" b="0"/>
            <wp:docPr id="1" name="Picture 1" descr="A picture containing text, bed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edclothes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911" cy="28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185A6" w14:textId="51BA5C46" w:rsidR="002331BF" w:rsidRDefault="008F21CD">
      <w:pPr>
        <w:rPr>
          <w:rFonts w:ascii="Arial" w:hAnsi="Arial" w:cs="Arial"/>
          <w:sz w:val="18"/>
          <w:szCs w:val="18"/>
          <w:lang w:val="en-US"/>
        </w:rPr>
      </w:pPr>
      <w:r w:rsidRPr="008F21CD">
        <w:rPr>
          <w:b/>
          <w:bCs/>
          <w:lang w:val="en-GB"/>
        </w:rPr>
        <w:t>Supplementary Figure 1</w:t>
      </w:r>
      <w:r>
        <w:rPr>
          <w:lang w:val="en-GB"/>
        </w:rPr>
        <w:t xml:space="preserve"> (</w:t>
      </w:r>
      <w:r w:rsidR="002331BF" w:rsidRPr="00693407">
        <w:rPr>
          <w:lang w:val="en-GB"/>
        </w:rPr>
        <w:t>A and B</w:t>
      </w:r>
      <w:r>
        <w:rPr>
          <w:lang w:val="en-GB"/>
        </w:rPr>
        <w:t>)</w:t>
      </w:r>
      <w:r w:rsidR="002331BF" w:rsidRPr="00693407">
        <w:rPr>
          <w:lang w:val="en-GB"/>
        </w:rPr>
        <w:t xml:space="preserve"> </w:t>
      </w:r>
      <w:r>
        <w:rPr>
          <w:lang w:val="en-GB"/>
        </w:rPr>
        <w:t>I</w:t>
      </w:r>
      <w:proofErr w:type="spellStart"/>
      <w:r w:rsidR="002331BF" w:rsidRPr="00693407">
        <w:rPr>
          <w:rFonts w:ascii="Arial" w:hAnsi="Arial" w:cs="Arial"/>
          <w:sz w:val="18"/>
          <w:szCs w:val="18"/>
          <w:lang w:val="en-US"/>
        </w:rPr>
        <w:t>mmunolocalization</w:t>
      </w:r>
      <w:proofErr w:type="spellEnd"/>
      <w:r w:rsidR="002331BF" w:rsidRPr="00693407">
        <w:rPr>
          <w:rFonts w:ascii="Arial" w:hAnsi="Arial" w:cs="Arial"/>
          <w:sz w:val="18"/>
          <w:szCs w:val="18"/>
          <w:lang w:val="en-US"/>
        </w:rPr>
        <w:t xml:space="preserve"> of omentin-1/ITLN1 in the omental capillaries</w:t>
      </w:r>
      <w:r w:rsidR="002331BF" w:rsidRPr="00693407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r w:rsidR="002331BF" w:rsidRPr="00693407">
        <w:rPr>
          <w:rFonts w:ascii="Arial" w:hAnsi="Arial" w:cs="Arial"/>
          <w:sz w:val="18"/>
          <w:szCs w:val="18"/>
          <w:lang w:val="en-US"/>
        </w:rPr>
        <w:t>(</w:t>
      </w:r>
      <w:proofErr w:type="spellStart"/>
      <w:r w:rsidR="002331BF" w:rsidRPr="00693407">
        <w:rPr>
          <w:rFonts w:ascii="Arial" w:hAnsi="Arial" w:cs="Arial"/>
          <w:sz w:val="18"/>
          <w:szCs w:val="18"/>
          <w:lang w:val="en-US"/>
        </w:rPr>
        <w:t>Ultraview</w:t>
      </w:r>
      <w:proofErr w:type="spellEnd"/>
      <w:r w:rsidR="002331BF" w:rsidRPr="00693407">
        <w:rPr>
          <w:rFonts w:ascii="Arial" w:hAnsi="Arial" w:cs="Arial"/>
          <w:sz w:val="18"/>
          <w:szCs w:val="18"/>
          <w:lang w:val="en-US"/>
        </w:rPr>
        <w:t xml:space="preserve"> Universal Alkaline Phosphatase Red Detection Kit, Ventana). </w:t>
      </w:r>
      <w:r w:rsidR="00823501" w:rsidRPr="00693407">
        <w:rPr>
          <w:rFonts w:ascii="Arial" w:hAnsi="Arial" w:cs="Arial"/>
          <w:sz w:val="18"/>
          <w:szCs w:val="18"/>
          <w:lang w:val="en-US"/>
        </w:rPr>
        <w:t xml:space="preserve">Bars: </w:t>
      </w:r>
      <w:r w:rsidR="007C3E5D" w:rsidRPr="00693407">
        <w:rPr>
          <w:rFonts w:ascii="Arial" w:hAnsi="Arial" w:cs="Arial"/>
          <w:sz w:val="18"/>
          <w:szCs w:val="18"/>
          <w:lang w:val="en-US"/>
        </w:rPr>
        <w:t>A</w:t>
      </w:r>
      <w:r w:rsidR="00693407" w:rsidRPr="00693407">
        <w:rPr>
          <w:rFonts w:ascii="Arial" w:hAnsi="Arial" w:cs="Arial"/>
          <w:sz w:val="18"/>
          <w:szCs w:val="18"/>
          <w:lang w:val="en-US"/>
        </w:rPr>
        <w:t>:</w:t>
      </w:r>
      <w:r w:rsidR="007C3E5D" w:rsidRPr="00693407">
        <w:rPr>
          <w:rFonts w:ascii="Arial" w:hAnsi="Arial" w:cs="Arial"/>
          <w:sz w:val="18"/>
          <w:szCs w:val="18"/>
          <w:lang w:val="en-US"/>
        </w:rPr>
        <w:t xml:space="preserve"> 20</w:t>
      </w:r>
      <w:r w:rsidR="00823501" w:rsidRPr="00693407">
        <w:rPr>
          <w:rFonts w:ascii="Arial" w:hAnsi="Arial" w:cs="Arial"/>
          <w:sz w:val="18"/>
          <w:szCs w:val="18"/>
          <w:lang w:val="en-US"/>
        </w:rPr>
        <w:t xml:space="preserve"> µm</w:t>
      </w:r>
      <w:r w:rsidR="00693407" w:rsidRPr="00693407">
        <w:rPr>
          <w:rFonts w:ascii="Arial" w:hAnsi="Arial" w:cs="Arial"/>
          <w:sz w:val="18"/>
          <w:szCs w:val="18"/>
          <w:lang w:val="en-US"/>
        </w:rPr>
        <w:t>;</w:t>
      </w:r>
      <w:r w:rsidR="007C3E5D" w:rsidRPr="00693407">
        <w:rPr>
          <w:rFonts w:ascii="Arial" w:hAnsi="Arial" w:cs="Arial"/>
          <w:sz w:val="18"/>
          <w:szCs w:val="18"/>
          <w:lang w:val="en-US"/>
        </w:rPr>
        <w:t xml:space="preserve"> B</w:t>
      </w:r>
      <w:r w:rsidR="00693407" w:rsidRPr="00693407">
        <w:rPr>
          <w:rFonts w:ascii="Arial" w:hAnsi="Arial" w:cs="Arial"/>
          <w:sz w:val="18"/>
          <w:szCs w:val="18"/>
          <w:lang w:val="en-US"/>
        </w:rPr>
        <w:t xml:space="preserve">: </w:t>
      </w:r>
      <w:r w:rsidR="007C3E5D" w:rsidRPr="00693407">
        <w:rPr>
          <w:rFonts w:ascii="Arial" w:hAnsi="Arial" w:cs="Arial"/>
          <w:sz w:val="18"/>
          <w:szCs w:val="18"/>
          <w:lang w:val="en-US"/>
        </w:rPr>
        <w:t>10</w:t>
      </w:r>
      <w:r w:rsidR="00823501" w:rsidRPr="00693407">
        <w:rPr>
          <w:rFonts w:ascii="Arial" w:hAnsi="Arial" w:cs="Arial"/>
          <w:sz w:val="18"/>
          <w:szCs w:val="18"/>
          <w:lang w:val="en-US"/>
        </w:rPr>
        <w:t xml:space="preserve"> µm</w:t>
      </w:r>
      <w:r>
        <w:rPr>
          <w:rFonts w:ascii="Arial" w:hAnsi="Arial" w:cs="Arial"/>
          <w:sz w:val="18"/>
          <w:szCs w:val="18"/>
          <w:lang w:val="en-US"/>
        </w:rPr>
        <w:t>. (</w:t>
      </w:r>
      <w:r w:rsidR="002331BF" w:rsidRPr="00693407">
        <w:rPr>
          <w:rFonts w:ascii="Arial" w:hAnsi="Arial" w:cs="Arial"/>
          <w:sz w:val="18"/>
          <w:szCs w:val="18"/>
          <w:lang w:val="en-US"/>
        </w:rPr>
        <w:t>C and D</w:t>
      </w:r>
      <w:r>
        <w:rPr>
          <w:rFonts w:ascii="Arial" w:hAnsi="Arial" w:cs="Arial"/>
          <w:sz w:val="18"/>
          <w:szCs w:val="18"/>
          <w:lang w:val="en-US"/>
        </w:rPr>
        <w:t>)</w:t>
      </w:r>
      <w:r w:rsidR="002331BF" w:rsidRPr="00693407"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  <w:lang w:val="en-US"/>
        </w:rPr>
        <w:t>T</w:t>
      </w:r>
      <w:r w:rsidR="002331BF" w:rsidRPr="00693407">
        <w:rPr>
          <w:rFonts w:ascii="Arial" w:hAnsi="Arial" w:cs="Arial"/>
          <w:sz w:val="18"/>
          <w:szCs w:val="18"/>
          <w:lang w:val="en-US"/>
        </w:rPr>
        <w:t xml:space="preserve">estis epithelium and prostate gland treated with anti omentin-1/ITLN1 antibody revealed with </w:t>
      </w:r>
      <w:proofErr w:type="spellStart"/>
      <w:r w:rsidR="002331BF" w:rsidRPr="00693407">
        <w:rPr>
          <w:rFonts w:ascii="Arial" w:hAnsi="Arial" w:cs="Arial"/>
          <w:sz w:val="18"/>
          <w:szCs w:val="18"/>
          <w:lang w:val="en-US"/>
        </w:rPr>
        <w:t>Ultraview</w:t>
      </w:r>
      <w:proofErr w:type="spellEnd"/>
      <w:r w:rsidR="002331BF" w:rsidRPr="00693407">
        <w:rPr>
          <w:rFonts w:ascii="Arial" w:hAnsi="Arial" w:cs="Arial"/>
          <w:sz w:val="18"/>
          <w:szCs w:val="18"/>
          <w:lang w:val="en-US"/>
        </w:rPr>
        <w:t xml:space="preserve"> Universal Alkaline Phosphatase Red Detection Kit (Ventana). In testicular (C) and prostate gland (D) tissues signal is absent</w:t>
      </w:r>
      <w:r w:rsidR="00693407" w:rsidRPr="00693407">
        <w:rPr>
          <w:rFonts w:ascii="Arial" w:hAnsi="Arial" w:cs="Arial"/>
          <w:sz w:val="18"/>
          <w:szCs w:val="18"/>
          <w:lang w:val="en-US"/>
        </w:rPr>
        <w:t>.</w:t>
      </w:r>
      <w:r w:rsidR="007C3E5D" w:rsidRPr="00693407">
        <w:rPr>
          <w:rFonts w:ascii="Arial" w:hAnsi="Arial" w:cs="Arial"/>
          <w:sz w:val="18"/>
          <w:szCs w:val="18"/>
          <w:lang w:val="en-US"/>
        </w:rPr>
        <w:t xml:space="preserve"> </w:t>
      </w:r>
      <w:r w:rsidR="00693407" w:rsidRPr="00693407">
        <w:rPr>
          <w:rFonts w:ascii="Arial" w:hAnsi="Arial" w:cs="Arial"/>
          <w:sz w:val="18"/>
          <w:szCs w:val="18"/>
          <w:lang w:val="en-US"/>
        </w:rPr>
        <w:t xml:space="preserve">Bars: </w:t>
      </w:r>
      <w:r w:rsidR="007C3E5D" w:rsidRPr="00693407">
        <w:rPr>
          <w:rFonts w:ascii="Arial" w:hAnsi="Arial" w:cs="Arial"/>
          <w:sz w:val="18"/>
          <w:szCs w:val="18"/>
          <w:lang w:val="en-US"/>
        </w:rPr>
        <w:t>C</w:t>
      </w:r>
      <w:r w:rsidR="00693407" w:rsidRPr="00693407">
        <w:rPr>
          <w:rFonts w:ascii="Arial" w:hAnsi="Arial" w:cs="Arial"/>
          <w:sz w:val="18"/>
          <w:szCs w:val="18"/>
          <w:lang w:val="en-US"/>
        </w:rPr>
        <w:t xml:space="preserve">: </w:t>
      </w:r>
      <w:r w:rsidR="007C3E5D" w:rsidRPr="00693407">
        <w:rPr>
          <w:rFonts w:ascii="Arial" w:hAnsi="Arial" w:cs="Arial"/>
          <w:sz w:val="18"/>
          <w:szCs w:val="18"/>
          <w:lang w:val="en-US"/>
        </w:rPr>
        <w:t>50</w:t>
      </w:r>
      <w:r w:rsidR="00693407" w:rsidRPr="00693407">
        <w:rPr>
          <w:rFonts w:ascii="Arial" w:hAnsi="Arial" w:cs="Arial"/>
          <w:sz w:val="18"/>
          <w:szCs w:val="18"/>
          <w:lang w:val="en-US"/>
        </w:rPr>
        <w:t xml:space="preserve"> µm;</w:t>
      </w:r>
      <w:r w:rsidR="007C3E5D" w:rsidRPr="00693407">
        <w:rPr>
          <w:rFonts w:ascii="Arial" w:hAnsi="Arial" w:cs="Arial"/>
          <w:sz w:val="18"/>
          <w:szCs w:val="18"/>
          <w:lang w:val="en-US"/>
        </w:rPr>
        <w:t xml:space="preserve"> D</w:t>
      </w:r>
      <w:r w:rsidR="00693407" w:rsidRPr="00693407">
        <w:rPr>
          <w:rFonts w:ascii="Arial" w:hAnsi="Arial" w:cs="Arial"/>
          <w:sz w:val="18"/>
          <w:szCs w:val="18"/>
          <w:lang w:val="en-US"/>
        </w:rPr>
        <w:t xml:space="preserve">: </w:t>
      </w:r>
      <w:r w:rsidR="007C3E5D" w:rsidRPr="00693407">
        <w:rPr>
          <w:rFonts w:ascii="Arial" w:hAnsi="Arial" w:cs="Arial"/>
          <w:sz w:val="18"/>
          <w:szCs w:val="18"/>
          <w:lang w:val="en-US"/>
        </w:rPr>
        <w:t>100</w:t>
      </w:r>
      <w:r w:rsidR="00693407" w:rsidRPr="00693407">
        <w:rPr>
          <w:rFonts w:ascii="Arial" w:hAnsi="Arial" w:cs="Arial"/>
          <w:sz w:val="18"/>
          <w:szCs w:val="18"/>
          <w:lang w:val="en-US"/>
        </w:rPr>
        <w:t xml:space="preserve"> µm</w:t>
      </w:r>
      <w:r>
        <w:rPr>
          <w:rFonts w:ascii="Arial" w:hAnsi="Arial" w:cs="Arial"/>
          <w:sz w:val="18"/>
          <w:szCs w:val="18"/>
          <w:lang w:val="en-US"/>
        </w:rPr>
        <w:t>.</w:t>
      </w:r>
    </w:p>
    <w:p w14:paraId="4F80F963" w14:textId="6CCD5525" w:rsidR="00424471" w:rsidRDefault="00424471">
      <w:pPr>
        <w:rPr>
          <w:rFonts w:ascii="Arial" w:hAnsi="Arial" w:cs="Arial"/>
          <w:sz w:val="18"/>
          <w:szCs w:val="18"/>
          <w:lang w:val="en-US"/>
        </w:rPr>
      </w:pPr>
    </w:p>
    <w:p w14:paraId="1C486920" w14:textId="77777777" w:rsidR="008F21CD" w:rsidRDefault="008F21CD">
      <w:pPr>
        <w:rPr>
          <w:rFonts w:ascii="Arial" w:hAnsi="Arial" w:cs="Arial"/>
          <w:sz w:val="18"/>
          <w:szCs w:val="18"/>
          <w:lang w:val="en-US"/>
        </w:rPr>
      </w:pPr>
    </w:p>
    <w:p w14:paraId="79CB95D6" w14:textId="612817E4" w:rsidR="00424471" w:rsidRDefault="008F21CD">
      <w:pPr>
        <w:rPr>
          <w:rFonts w:ascii="Arial" w:hAnsi="Arial" w:cs="Arial"/>
          <w:sz w:val="18"/>
          <w:szCs w:val="18"/>
          <w:lang w:val="en-US"/>
        </w:rPr>
      </w:pPr>
      <w:r w:rsidRPr="008F21CD">
        <w:rPr>
          <w:rFonts w:ascii="Arial" w:hAnsi="Arial" w:cs="Arial"/>
          <w:sz w:val="18"/>
          <w:szCs w:val="18"/>
          <w:lang w:val="en-US"/>
        </w:rPr>
        <w:lastRenderedPageBreak/>
        <w:drawing>
          <wp:inline distT="0" distB="0" distL="0" distR="0" wp14:anchorId="5A2977CB" wp14:editId="03E58B27">
            <wp:extent cx="5245370" cy="4883401"/>
            <wp:effectExtent l="0" t="0" r="0" b="0"/>
            <wp:docPr id="2" name="Picture 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48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01B45" w14:textId="77777777" w:rsidR="00424471" w:rsidRDefault="00424471">
      <w:pPr>
        <w:rPr>
          <w:rFonts w:ascii="Arial" w:hAnsi="Arial" w:cs="Arial"/>
          <w:sz w:val="18"/>
          <w:szCs w:val="18"/>
          <w:lang w:val="en-US"/>
        </w:rPr>
      </w:pPr>
    </w:p>
    <w:p w14:paraId="4062E887" w14:textId="2BB6CCB2" w:rsidR="005D23ED" w:rsidRPr="00424471" w:rsidRDefault="008F21CD">
      <w:pPr>
        <w:rPr>
          <w:rFonts w:ascii="Arial" w:hAnsi="Arial" w:cs="Arial"/>
          <w:sz w:val="18"/>
          <w:szCs w:val="18"/>
        </w:rPr>
      </w:pPr>
      <w:r w:rsidRPr="008F21CD">
        <w:rPr>
          <w:rFonts w:ascii="Arial" w:hAnsi="Arial" w:cs="Arial"/>
          <w:b/>
          <w:bCs/>
          <w:sz w:val="18"/>
          <w:szCs w:val="18"/>
          <w:lang w:val="en-US"/>
        </w:rPr>
        <w:t>Supplementary Figure 2</w:t>
      </w:r>
      <w:r>
        <w:rPr>
          <w:rFonts w:ascii="Arial" w:hAnsi="Arial" w:cs="Arial"/>
          <w:sz w:val="18"/>
          <w:szCs w:val="18"/>
          <w:lang w:val="en-US"/>
        </w:rPr>
        <w:t xml:space="preserve"> (</w:t>
      </w:r>
      <w:r w:rsidR="00424471" w:rsidRPr="008F21CD">
        <w:rPr>
          <w:rFonts w:ascii="Arial" w:hAnsi="Arial" w:cs="Arial"/>
          <w:b/>
          <w:bCs/>
          <w:sz w:val="18"/>
          <w:szCs w:val="18"/>
          <w:lang w:val="en-US"/>
        </w:rPr>
        <w:t>A-F</w:t>
      </w:r>
      <w:r>
        <w:rPr>
          <w:rFonts w:ascii="Arial" w:hAnsi="Arial" w:cs="Arial"/>
          <w:sz w:val="18"/>
          <w:szCs w:val="18"/>
          <w:lang w:val="en-US"/>
        </w:rPr>
        <w:t>)</w:t>
      </w:r>
      <w:r w:rsidR="005D23ED">
        <w:rPr>
          <w:rFonts w:ascii="Arial" w:hAnsi="Arial" w:cs="Arial"/>
          <w:sz w:val="18"/>
          <w:szCs w:val="18"/>
          <w:lang w:val="en-US"/>
        </w:rPr>
        <w:t xml:space="preserve"> </w:t>
      </w:r>
      <w:r w:rsidR="005D23ED" w:rsidRPr="00424471">
        <w:rPr>
          <w:rFonts w:ascii="Arial" w:hAnsi="Arial" w:cs="Arial"/>
          <w:sz w:val="18"/>
          <w:szCs w:val="18"/>
          <w:lang w:val="en-US"/>
        </w:rPr>
        <w:t>negative controls for omentin-1/ITLN1 antibody</w:t>
      </w:r>
      <w:r w:rsidR="005D23ED">
        <w:rPr>
          <w:rFonts w:ascii="Arial" w:hAnsi="Arial" w:cs="Arial"/>
          <w:sz w:val="18"/>
          <w:szCs w:val="18"/>
          <w:lang w:val="en-US"/>
        </w:rPr>
        <w:t xml:space="preserve">. </w:t>
      </w:r>
      <w:r w:rsidR="00424471">
        <w:rPr>
          <w:rFonts w:ascii="Arial" w:hAnsi="Arial" w:cs="Arial"/>
          <w:sz w:val="18"/>
          <w:szCs w:val="18"/>
          <w:lang w:val="en-US"/>
        </w:rPr>
        <w:t>Epididymis (</w:t>
      </w:r>
      <w:r w:rsidR="00424471" w:rsidRPr="008F21CD">
        <w:rPr>
          <w:rFonts w:ascii="Arial" w:hAnsi="Arial" w:cs="Arial"/>
          <w:b/>
          <w:bCs/>
          <w:sz w:val="18"/>
          <w:szCs w:val="18"/>
          <w:lang w:val="en-US"/>
        </w:rPr>
        <w:t>A, B</w:t>
      </w:r>
      <w:r w:rsidR="00424471">
        <w:rPr>
          <w:rFonts w:ascii="Arial" w:hAnsi="Arial" w:cs="Arial"/>
          <w:sz w:val="18"/>
          <w:szCs w:val="18"/>
          <w:lang w:val="en-US"/>
        </w:rPr>
        <w:t>), seminal vesicles (</w:t>
      </w:r>
      <w:r w:rsidR="00424471" w:rsidRPr="008F21CD">
        <w:rPr>
          <w:rFonts w:ascii="Arial" w:hAnsi="Arial" w:cs="Arial"/>
          <w:b/>
          <w:bCs/>
          <w:sz w:val="18"/>
          <w:szCs w:val="18"/>
          <w:lang w:val="en-US"/>
        </w:rPr>
        <w:t>C, D</w:t>
      </w:r>
      <w:r w:rsidR="00424471">
        <w:rPr>
          <w:rFonts w:ascii="Arial" w:hAnsi="Arial" w:cs="Arial"/>
          <w:sz w:val="18"/>
          <w:szCs w:val="18"/>
          <w:lang w:val="en-US"/>
        </w:rPr>
        <w:t>) and spermatozoa (</w:t>
      </w:r>
      <w:r w:rsidR="00424471" w:rsidRPr="008F21CD">
        <w:rPr>
          <w:rFonts w:ascii="Arial" w:hAnsi="Arial" w:cs="Arial"/>
          <w:b/>
          <w:bCs/>
          <w:sz w:val="18"/>
          <w:szCs w:val="18"/>
          <w:lang w:val="en-US"/>
        </w:rPr>
        <w:t>E, F</w:t>
      </w:r>
      <w:r w:rsidR="005D23ED">
        <w:rPr>
          <w:rFonts w:ascii="Arial" w:hAnsi="Arial" w:cs="Arial"/>
          <w:sz w:val="18"/>
          <w:szCs w:val="18"/>
          <w:lang w:val="en-US"/>
        </w:rPr>
        <w:t>) treated with the immunocyt</w:t>
      </w:r>
      <w:r w:rsidR="00F66DFC">
        <w:rPr>
          <w:rFonts w:ascii="Arial" w:hAnsi="Arial" w:cs="Arial"/>
          <w:sz w:val="18"/>
          <w:szCs w:val="18"/>
          <w:lang w:val="en-US"/>
        </w:rPr>
        <w:t>ochemical protocol omitting anti</w:t>
      </w:r>
      <w:r w:rsidR="00F66DFC" w:rsidRPr="002C2B3F">
        <w:rPr>
          <w:rFonts w:ascii="Arial" w:hAnsi="Arial" w:cs="Arial"/>
          <w:sz w:val="18"/>
          <w:szCs w:val="18"/>
          <w:lang w:val="en-US"/>
        </w:rPr>
        <w:t xml:space="preserve"> omentin-1/ITL</w:t>
      </w:r>
      <w:r w:rsidR="00F66DFC">
        <w:rPr>
          <w:rFonts w:ascii="Arial" w:hAnsi="Arial" w:cs="Arial"/>
          <w:sz w:val="18"/>
          <w:szCs w:val="18"/>
          <w:lang w:val="en-US"/>
        </w:rPr>
        <w:t>N</w:t>
      </w:r>
      <w:r w:rsidR="00F66DFC" w:rsidRPr="002C2B3F">
        <w:rPr>
          <w:rFonts w:ascii="Arial" w:hAnsi="Arial" w:cs="Arial"/>
          <w:sz w:val="18"/>
          <w:szCs w:val="18"/>
          <w:lang w:val="en-US"/>
        </w:rPr>
        <w:t xml:space="preserve">1 </w:t>
      </w:r>
      <w:r w:rsidR="005D23ED">
        <w:rPr>
          <w:rFonts w:ascii="Arial" w:hAnsi="Arial" w:cs="Arial"/>
          <w:sz w:val="18"/>
          <w:szCs w:val="18"/>
          <w:lang w:val="en-US"/>
        </w:rPr>
        <w:t xml:space="preserve">antibody.  </w:t>
      </w:r>
      <w:r w:rsidR="00424471" w:rsidRPr="008F21CD">
        <w:rPr>
          <w:rFonts w:ascii="Arial" w:hAnsi="Arial" w:cs="Arial"/>
          <w:b/>
          <w:bCs/>
          <w:sz w:val="18"/>
          <w:szCs w:val="18"/>
          <w:lang w:val="en-US"/>
        </w:rPr>
        <w:t>E</w:t>
      </w:r>
      <w:r w:rsidR="00D03B06" w:rsidRPr="008F21CD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 w:rsidR="00D03B06">
        <w:rPr>
          <w:rFonts w:ascii="Arial" w:hAnsi="Arial" w:cs="Arial"/>
          <w:sz w:val="18"/>
          <w:szCs w:val="18"/>
          <w:lang w:val="en-US"/>
        </w:rPr>
        <w:t xml:space="preserve">shows a merged </w:t>
      </w:r>
      <w:r w:rsidR="00D03B06" w:rsidRPr="00424471">
        <w:rPr>
          <w:rFonts w:ascii="Arial" w:hAnsi="Arial" w:cs="Arial"/>
          <w:sz w:val="18"/>
          <w:szCs w:val="18"/>
          <w:lang w:val="en-US"/>
        </w:rPr>
        <w:t>image</w:t>
      </w:r>
      <w:r w:rsidR="00F66DFC" w:rsidRPr="00424471">
        <w:rPr>
          <w:rFonts w:ascii="Arial" w:hAnsi="Arial" w:cs="Arial"/>
          <w:sz w:val="18"/>
          <w:szCs w:val="18"/>
          <w:lang w:val="en-US"/>
        </w:rPr>
        <w:t xml:space="preserve"> acquired with</w:t>
      </w:r>
      <w:r w:rsidR="00424471" w:rsidRPr="00424471">
        <w:rPr>
          <w:rFonts w:ascii="Arial" w:hAnsi="Arial" w:cs="Arial"/>
          <w:sz w:val="18"/>
          <w:szCs w:val="18"/>
          <w:lang w:val="en-US"/>
        </w:rPr>
        <w:t xml:space="preserve"> DAPI and FITC filters, </w:t>
      </w:r>
      <w:r w:rsidR="00424471" w:rsidRPr="008F21CD">
        <w:rPr>
          <w:rFonts w:ascii="Arial" w:hAnsi="Arial" w:cs="Arial"/>
          <w:b/>
          <w:bCs/>
          <w:sz w:val="18"/>
          <w:szCs w:val="18"/>
          <w:lang w:val="en-US"/>
        </w:rPr>
        <w:t>F</w:t>
      </w:r>
      <w:r w:rsidR="00F66DFC" w:rsidRPr="00424471">
        <w:rPr>
          <w:rFonts w:ascii="Arial" w:hAnsi="Arial" w:cs="Arial"/>
          <w:sz w:val="18"/>
          <w:szCs w:val="18"/>
          <w:lang w:val="en-US"/>
        </w:rPr>
        <w:t xml:space="preserve"> the same image acquired with FITC filter.  </w:t>
      </w:r>
      <w:r w:rsidR="00D03B06" w:rsidRPr="00424471">
        <w:rPr>
          <w:rFonts w:ascii="Arial" w:hAnsi="Arial" w:cs="Arial"/>
          <w:sz w:val="18"/>
          <w:szCs w:val="18"/>
          <w:lang w:val="en-US"/>
        </w:rPr>
        <w:t xml:space="preserve"> </w:t>
      </w:r>
      <w:r w:rsidR="00424471" w:rsidRPr="00424471">
        <w:rPr>
          <w:rFonts w:ascii="Arial" w:hAnsi="Arial" w:cs="Arial"/>
          <w:sz w:val="18"/>
          <w:szCs w:val="18"/>
        </w:rPr>
        <w:t xml:space="preserve">Bars: </w:t>
      </w:r>
      <w:r w:rsidR="00424471" w:rsidRPr="008F21CD">
        <w:rPr>
          <w:rFonts w:ascii="Arial" w:hAnsi="Arial" w:cs="Arial"/>
          <w:b/>
          <w:bCs/>
          <w:sz w:val="18"/>
          <w:szCs w:val="18"/>
        </w:rPr>
        <w:t>A, B</w:t>
      </w:r>
      <w:r w:rsidR="00424471" w:rsidRPr="00424471">
        <w:rPr>
          <w:rFonts w:ascii="Arial" w:hAnsi="Arial" w:cs="Arial"/>
          <w:sz w:val="18"/>
          <w:szCs w:val="18"/>
        </w:rPr>
        <w:t xml:space="preserve">: 50 µm; </w:t>
      </w:r>
      <w:r w:rsidR="00424471" w:rsidRPr="008F21CD">
        <w:rPr>
          <w:rFonts w:ascii="Arial" w:hAnsi="Arial" w:cs="Arial"/>
          <w:b/>
          <w:bCs/>
          <w:sz w:val="18"/>
          <w:szCs w:val="18"/>
        </w:rPr>
        <w:t>C</w:t>
      </w:r>
      <w:r w:rsidR="00424471" w:rsidRPr="00424471">
        <w:rPr>
          <w:rFonts w:ascii="Arial" w:hAnsi="Arial" w:cs="Arial"/>
          <w:sz w:val="18"/>
          <w:szCs w:val="18"/>
        </w:rPr>
        <w:t xml:space="preserve">: 300 µm; </w:t>
      </w:r>
      <w:r w:rsidR="00424471" w:rsidRPr="008F21CD">
        <w:rPr>
          <w:rFonts w:ascii="Arial" w:hAnsi="Arial" w:cs="Arial"/>
          <w:b/>
          <w:bCs/>
          <w:sz w:val="18"/>
          <w:szCs w:val="18"/>
        </w:rPr>
        <w:t>D</w:t>
      </w:r>
      <w:r w:rsidR="00424471" w:rsidRPr="00424471">
        <w:rPr>
          <w:rFonts w:ascii="Arial" w:hAnsi="Arial" w:cs="Arial"/>
          <w:sz w:val="18"/>
          <w:szCs w:val="18"/>
        </w:rPr>
        <w:t>: 200 µm</w:t>
      </w:r>
      <w:r w:rsidR="00424471">
        <w:rPr>
          <w:rFonts w:ascii="Arial" w:hAnsi="Arial" w:cs="Arial"/>
          <w:sz w:val="18"/>
          <w:szCs w:val="18"/>
        </w:rPr>
        <w:t xml:space="preserve">; </w:t>
      </w:r>
      <w:r w:rsidR="00424471" w:rsidRPr="008F21CD">
        <w:rPr>
          <w:rFonts w:ascii="Arial" w:hAnsi="Arial" w:cs="Arial"/>
          <w:b/>
          <w:bCs/>
          <w:sz w:val="18"/>
          <w:szCs w:val="18"/>
        </w:rPr>
        <w:t>E, F</w:t>
      </w:r>
      <w:r w:rsidR="00424471">
        <w:rPr>
          <w:rFonts w:ascii="Arial" w:hAnsi="Arial" w:cs="Arial"/>
          <w:sz w:val="18"/>
          <w:szCs w:val="18"/>
        </w:rPr>
        <w:t xml:space="preserve">: </w:t>
      </w:r>
      <w:r w:rsidR="00424471" w:rsidRPr="00424471">
        <w:rPr>
          <w:rFonts w:ascii="Arial" w:hAnsi="Arial" w:cs="Arial"/>
          <w:sz w:val="18"/>
          <w:szCs w:val="18"/>
        </w:rPr>
        <w:t>6 µm</w:t>
      </w:r>
      <w:r>
        <w:rPr>
          <w:rFonts w:ascii="Arial" w:hAnsi="Arial" w:cs="Arial"/>
          <w:sz w:val="18"/>
          <w:szCs w:val="18"/>
        </w:rPr>
        <w:t>.</w:t>
      </w:r>
    </w:p>
    <w:p w14:paraId="2D7F614E" w14:textId="77777777" w:rsidR="007C3E5D" w:rsidRPr="00424471" w:rsidRDefault="007C3E5D">
      <w:pPr>
        <w:rPr>
          <w:rFonts w:ascii="Arial" w:hAnsi="Arial" w:cs="Arial"/>
          <w:sz w:val="18"/>
          <w:szCs w:val="18"/>
        </w:rPr>
      </w:pPr>
    </w:p>
    <w:p w14:paraId="0AC4B426" w14:textId="77777777" w:rsidR="007C3E5D" w:rsidRPr="00424471" w:rsidRDefault="007C3E5D">
      <w:pPr>
        <w:rPr>
          <w:rFonts w:ascii="Arial" w:hAnsi="Arial" w:cs="Arial"/>
          <w:sz w:val="18"/>
          <w:szCs w:val="18"/>
        </w:rPr>
      </w:pPr>
    </w:p>
    <w:sectPr w:rsidR="007C3E5D" w:rsidRPr="004244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553"/>
    <w:rsid w:val="002331BF"/>
    <w:rsid w:val="002C7EE9"/>
    <w:rsid w:val="00424471"/>
    <w:rsid w:val="005D23ED"/>
    <w:rsid w:val="00693407"/>
    <w:rsid w:val="007C3E5D"/>
    <w:rsid w:val="00823501"/>
    <w:rsid w:val="008F21CD"/>
    <w:rsid w:val="00B90756"/>
    <w:rsid w:val="00BD5553"/>
    <w:rsid w:val="00D03B06"/>
    <w:rsid w:val="00F6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1717FB"/>
  <w15:chartTrackingRefBased/>
  <w15:docId w15:val="{DF0A8B14-8E35-4373-ACE4-6FABA8E1A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131</Words>
  <Characters>753</Characters>
  <Application>Microsoft Office Word</Application>
  <DocSecurity>4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Lee, Boon</cp:lastModifiedBy>
  <cp:revision>2</cp:revision>
  <dcterms:created xsi:type="dcterms:W3CDTF">2022-03-18T05:38:00Z</dcterms:created>
  <dcterms:modified xsi:type="dcterms:W3CDTF">2022-03-18T05:38:00Z</dcterms:modified>
</cp:coreProperties>
</file>