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7D56" w14:textId="361C5CF7" w:rsidR="00813C81" w:rsidRPr="002B00A2" w:rsidRDefault="00813C81" w:rsidP="002B00A2">
      <w:pPr>
        <w:widowControl/>
        <w:jc w:val="left"/>
        <w:rPr>
          <w:rFonts w:cs="Arial"/>
          <w:sz w:val="24"/>
        </w:rPr>
      </w:pPr>
      <w:proofErr w:type="spellStart"/>
      <w:r w:rsidRPr="00CC227C">
        <w:rPr>
          <w:rFonts w:cs="Arial"/>
          <w:b/>
          <w:bCs/>
          <w:sz w:val="24"/>
        </w:rPr>
        <w:t>eTable</w:t>
      </w:r>
      <w:proofErr w:type="spellEnd"/>
      <w:r w:rsidRPr="00CC227C">
        <w:rPr>
          <w:rFonts w:cs="Arial"/>
          <w:b/>
          <w:bCs/>
          <w:sz w:val="24"/>
        </w:rPr>
        <w:t xml:space="preserve"> 1. </w:t>
      </w:r>
      <w:r w:rsidRPr="00CC227C">
        <w:rPr>
          <w:rFonts w:cs="Arial"/>
          <w:sz w:val="24"/>
        </w:rPr>
        <w:t xml:space="preserve">Stratified Analyses for the Association of NLR Levels with Cancer Mortality </w:t>
      </w:r>
      <w:r w:rsidRPr="00CC227C">
        <w:rPr>
          <w:rFonts w:cs="Arial"/>
          <w:sz w:val="24"/>
          <w:vertAlign w:val="superscript"/>
        </w:rPr>
        <w:t>a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298"/>
        <w:gridCol w:w="1701"/>
        <w:gridCol w:w="1985"/>
        <w:gridCol w:w="1276"/>
      </w:tblGrid>
      <w:tr w:rsidR="00CC227C" w:rsidRPr="00CC227C" w14:paraId="0E00473B" w14:textId="77777777" w:rsidTr="00006167">
        <w:trPr>
          <w:trHeight w:val="280"/>
        </w:trPr>
        <w:tc>
          <w:tcPr>
            <w:tcW w:w="22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551646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444097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 xml:space="preserve">NLR level, hazard ratio (95% CI)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6EAD70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P value for</w:t>
            </w:r>
          </w:p>
        </w:tc>
      </w:tr>
      <w:tr w:rsidR="00CC227C" w:rsidRPr="00CC227C" w14:paraId="75DA545B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B955FC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 xml:space="preserve">Variable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2488B0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Low-NLR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9CABE5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High-NLR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7B2F82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 xml:space="preserve">interaction </w:t>
            </w:r>
          </w:p>
        </w:tc>
      </w:tr>
      <w:tr w:rsidR="00CC227C" w:rsidRPr="00CC227C" w14:paraId="0BC65CA1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53E327DC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Age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7D060D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5E0679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2B436B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16BBAC6B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53DC5099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&lt;60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0CDBB1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54F488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1.31 (0.60, 2.85)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360071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0.81</w:t>
            </w:r>
          </w:p>
        </w:tc>
      </w:tr>
      <w:tr w:rsidR="00CC227C" w:rsidRPr="00CC227C" w14:paraId="47E90FA3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38D255A5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≥60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2C6D6F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6F3B00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1.38 (0.85, 2.26)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375C9E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0280FE2C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5309ABD1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Gender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5115555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0360A3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9F475A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598C3D6E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29A3937C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5DCA0E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01D2293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1.15 (0.67, 1.99)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C430AD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0.63</w:t>
            </w:r>
          </w:p>
        </w:tc>
      </w:tr>
      <w:tr w:rsidR="00CC227C" w:rsidRPr="00CC227C" w14:paraId="7A2DC569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741D83F8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5CA739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87FF5D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1.42 (0.75, 2.68)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5C5B78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0AABC081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48FB3D89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Ethnicity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749C4A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9CB5D3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F82B8E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7BB63CC0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7A04C723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Non-Hispanic white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588559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007614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1.19 (0.75, 1.88)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BED9CB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0.8</w:t>
            </w:r>
          </w:p>
        </w:tc>
      </w:tr>
      <w:tr w:rsidR="00CC227C" w:rsidRPr="00CC227C" w14:paraId="48810EC8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19458345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Non-Hispanic black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C9A8BD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55B16C1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2.37 (0.69, 8.18)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84B783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0852B162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1A20E19B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Mexican American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7BADB4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5C3CDA5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1.28 (0.16, 10.57)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B52B80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050EA162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676BB505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Others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A0C7867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73DD5C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1.04 (0.14, 7.55)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FFF95F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70C5E5D1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1D51E759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Smoking status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250464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265FF9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03C9FA9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47DBD2A6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730E7171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Never smoker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22F942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4C12089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1.57 (0.75, 3.28)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09ED27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0.8</w:t>
            </w:r>
          </w:p>
        </w:tc>
      </w:tr>
      <w:tr w:rsidR="00CC227C" w:rsidRPr="00CC227C" w14:paraId="29AABD8E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572D1048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Former smoker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D67C29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D662137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1.20 (0.64, 2.26)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14F93E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395426A7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1636B825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Current smoker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4328D3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7820822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1.12 (0.49, 2.55)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7EE641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194669CB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6C5BA2BE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BMI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7F3735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5759A30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BA8E42C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2D79D7CE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3D554353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&lt;18.5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B0491EF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95F3BF1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1.43 (0.10, 20.13)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8B5647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0.92</w:t>
            </w:r>
          </w:p>
        </w:tc>
      </w:tr>
      <w:tr w:rsidR="00CC227C" w:rsidRPr="00CC227C" w14:paraId="5D27E6CD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3658D6E6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18.5-24.9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38FFF6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AC04201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1.32 (0.63, 2.74)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B0FEB2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67886F54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5ECE354A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25-29.9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7DF4A86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C3ACD13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1.49 (0.76, 2.90)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DA15F0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7211AABE" w14:textId="77777777" w:rsidTr="00006167">
        <w:trPr>
          <w:trHeight w:val="280"/>
        </w:trPr>
        <w:tc>
          <w:tcPr>
            <w:tcW w:w="22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23CCDE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&gt;30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775B4F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F6A683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1.01 (0.45, 2.29)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5ECE01" w14:textId="77777777" w:rsidR="009A7DD0" w:rsidRPr="00CC227C" w:rsidRDefault="009A7DD0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</w:tbl>
    <w:p w14:paraId="2AD02593" w14:textId="77777777" w:rsidR="00607AE7" w:rsidRPr="00CC227C" w:rsidRDefault="00607AE7" w:rsidP="007A5861">
      <w:pPr>
        <w:jc w:val="left"/>
        <w:rPr>
          <w:rFonts w:cs="Arial"/>
          <w:sz w:val="24"/>
        </w:rPr>
      </w:pPr>
    </w:p>
    <w:p w14:paraId="0E3E3745" w14:textId="77777777" w:rsidR="009A7DD0" w:rsidRPr="00CC227C" w:rsidRDefault="009A7DD0" w:rsidP="007A5861">
      <w:pPr>
        <w:jc w:val="left"/>
        <w:rPr>
          <w:rFonts w:cs="Arial"/>
          <w:sz w:val="22"/>
          <w:szCs w:val="22"/>
        </w:rPr>
      </w:pPr>
      <w:proofErr w:type="spellStart"/>
      <w:r w:rsidRPr="00CC227C">
        <w:rPr>
          <w:rFonts w:cs="Arial"/>
          <w:sz w:val="22"/>
          <w:szCs w:val="22"/>
          <w:vertAlign w:val="superscript"/>
        </w:rPr>
        <w:t>a</w:t>
      </w:r>
      <w:proofErr w:type="spellEnd"/>
      <w:r w:rsidRPr="00CC227C">
        <w:rPr>
          <w:rFonts w:cs="Arial"/>
          <w:sz w:val="22"/>
          <w:szCs w:val="22"/>
        </w:rPr>
        <w:t xml:space="preserve"> All estimates accounted for complex survey designs.</w:t>
      </w:r>
    </w:p>
    <w:p w14:paraId="03DB14C2" w14:textId="0A61B767" w:rsidR="009A7DD0" w:rsidRPr="00CC227C" w:rsidRDefault="009A7DD0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</w:rPr>
        <w:t xml:space="preserve">Abbreviations: </w:t>
      </w:r>
      <w:r w:rsidR="00C477A1" w:rsidRPr="00CC227C">
        <w:rPr>
          <w:rFonts w:cs="Arial" w:hint="eastAsia"/>
          <w:sz w:val="22"/>
          <w:szCs w:val="22"/>
        </w:rPr>
        <w:t>NLR</w:t>
      </w:r>
      <w:r w:rsidR="00C477A1" w:rsidRPr="00CC227C">
        <w:rPr>
          <w:rFonts w:cs="Arial"/>
          <w:sz w:val="22"/>
          <w:szCs w:val="22"/>
        </w:rPr>
        <w:t xml:space="preserve">, neutrophil-lymphocyte ratio; </w:t>
      </w:r>
      <w:r w:rsidRPr="00CC227C">
        <w:rPr>
          <w:rFonts w:cs="Arial"/>
          <w:sz w:val="22"/>
          <w:szCs w:val="22"/>
        </w:rPr>
        <w:t>BMI, body mass index.</w:t>
      </w:r>
    </w:p>
    <w:p w14:paraId="06B7FCEB" w14:textId="77777777" w:rsidR="009A7DD0" w:rsidRPr="00CC227C" w:rsidRDefault="009A7DD0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</w:rPr>
        <w:t>Risk estimates were adjusted for baseline age, sex, race/ethnicity, education level, marital status, family income poverty ratio level, drinking and smoking status, body mass index, and self-reported general health. And group variables were not adjusted for in that subgroup analysis.</w:t>
      </w:r>
    </w:p>
    <w:p w14:paraId="5B6E7DD0" w14:textId="77777777" w:rsidR="00813C81" w:rsidRPr="00CC227C" w:rsidRDefault="00813C81" w:rsidP="007A5861">
      <w:pPr>
        <w:widowControl/>
        <w:jc w:val="left"/>
        <w:rPr>
          <w:rFonts w:cs="Arial"/>
          <w:sz w:val="24"/>
        </w:rPr>
      </w:pPr>
      <w:r w:rsidRPr="00CC227C">
        <w:rPr>
          <w:rFonts w:cs="Arial"/>
          <w:sz w:val="24"/>
        </w:rPr>
        <w:br w:type="page"/>
      </w:r>
    </w:p>
    <w:p w14:paraId="38DD887A" w14:textId="77777777" w:rsidR="00813C81" w:rsidRPr="00CC227C" w:rsidRDefault="00813C81" w:rsidP="007A5861">
      <w:pPr>
        <w:jc w:val="left"/>
        <w:rPr>
          <w:rFonts w:cs="Arial"/>
          <w:sz w:val="24"/>
        </w:rPr>
      </w:pPr>
      <w:proofErr w:type="spellStart"/>
      <w:r w:rsidRPr="00CC227C">
        <w:rPr>
          <w:rFonts w:cs="Arial"/>
          <w:b/>
          <w:bCs/>
          <w:sz w:val="24"/>
        </w:rPr>
        <w:lastRenderedPageBreak/>
        <w:t>eTable</w:t>
      </w:r>
      <w:proofErr w:type="spellEnd"/>
      <w:r w:rsidRPr="00CC227C">
        <w:rPr>
          <w:rFonts w:cs="Arial"/>
          <w:b/>
          <w:bCs/>
          <w:sz w:val="24"/>
        </w:rPr>
        <w:t xml:space="preserve"> 2. </w:t>
      </w:r>
      <w:r w:rsidRPr="00CC227C">
        <w:rPr>
          <w:rFonts w:cs="Arial"/>
          <w:sz w:val="24"/>
        </w:rPr>
        <w:t xml:space="preserve">Stratified Analyses for the Association of NLR Levels with Cardiovascular Disease Mortality </w:t>
      </w:r>
      <w:r w:rsidRPr="00CC227C">
        <w:rPr>
          <w:rFonts w:cs="Arial"/>
          <w:sz w:val="24"/>
          <w:vertAlign w:val="superscript"/>
        </w:rPr>
        <w:t>a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2200"/>
        <w:gridCol w:w="1660"/>
        <w:gridCol w:w="1900"/>
        <w:gridCol w:w="1280"/>
      </w:tblGrid>
      <w:tr w:rsidR="00CC227C" w:rsidRPr="00CC227C" w14:paraId="4F8BA633" w14:textId="77777777" w:rsidTr="007A5861">
        <w:trPr>
          <w:trHeight w:val="280"/>
        </w:trPr>
        <w:tc>
          <w:tcPr>
            <w:tcW w:w="22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C98A16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</w:p>
        </w:tc>
        <w:tc>
          <w:tcPr>
            <w:tcW w:w="3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C338B2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 xml:space="preserve">NLR level, hazard ratio (95% CI) 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62E22D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P value for</w:t>
            </w:r>
          </w:p>
        </w:tc>
      </w:tr>
      <w:tr w:rsidR="00CC227C" w:rsidRPr="00CC227C" w14:paraId="25415A6A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73C1CD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 xml:space="preserve">Variable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DEB60E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Low-NLR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FB1619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High-NLR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8B7CD8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 xml:space="preserve">interaction </w:t>
            </w:r>
          </w:p>
        </w:tc>
      </w:tr>
      <w:tr w:rsidR="00CC227C" w:rsidRPr="00CC227C" w14:paraId="40BCFE48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736565E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5A9C4763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86B88BE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069AA75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140A7601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D73D757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&lt;60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5018ED83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75C8A50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1.81 (0.69, 4.69)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4330317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0.92</w:t>
            </w:r>
          </w:p>
        </w:tc>
      </w:tr>
      <w:tr w:rsidR="00CC227C" w:rsidRPr="00CC227C" w14:paraId="26121BD0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05DC65F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</w:t>
            </w:r>
            <w:r w:rsidRPr="00CC227C">
              <w:rPr>
                <w:rFonts w:ascii="DengXian" w:eastAsia="DengXian" w:cs="DengXian" w:hint="eastAsia"/>
                <w:kern w:val="0"/>
                <w:szCs w:val="20"/>
              </w:rPr>
              <w:t>≥</w:t>
            </w:r>
            <w:r w:rsidRPr="00CC227C">
              <w:rPr>
                <w:rFonts w:eastAsia="DengXian" w:cs="Arial"/>
                <w:kern w:val="0"/>
                <w:szCs w:val="20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58902BB0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2DE8DE79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1.59 (1.02, 2.50)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9AB9223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0416B4E4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FC1BEE6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Gender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66C54A34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9BCA620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53DEF6C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4BAFCA4F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6263A35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Male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39409FA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514F8613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1.37 (0.81, 2.31)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72D760F7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0.77</w:t>
            </w:r>
          </w:p>
        </w:tc>
      </w:tr>
      <w:tr w:rsidR="00CC227C" w:rsidRPr="00CC227C" w14:paraId="040AF2A3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1F105CD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Female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06785FCB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52FFABD0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1.60 (0.84, 3.04)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56F25D3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514E893D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30B08AB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Ethnicity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49585D77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5E0673CC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8954395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44081444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CF3C865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Non-Hispanic white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F5B9F5C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8FD7001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1.42 (0.92, 2.22)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DBE9932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0.95</w:t>
            </w:r>
          </w:p>
        </w:tc>
      </w:tr>
      <w:tr w:rsidR="00CC227C" w:rsidRPr="00CC227C" w14:paraId="3A5EE546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4FE4D59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Non-Hispanic black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2AE9FE3D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DCB38C2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1.16 (0.21, 6.42)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84D5913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1A696EF1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58E912F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Mexican American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2964A15A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148EB50B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2.15 (0.29, 15.78)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1C41514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7C82E2F0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9D1E2C0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Others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63F4B95D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E7807EA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1.00 (0.15, 6.89)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DD481C3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4CF332FF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4490DDE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Smoking status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41A5E114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13B89788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B99F906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6110A828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8F835FB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Never smoker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553BB3C0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E6BB738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1.24 (0.63, 2.44)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560E3D1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0.83</w:t>
            </w:r>
          </w:p>
        </w:tc>
      </w:tr>
      <w:tr w:rsidR="00CC227C" w:rsidRPr="00CC227C" w14:paraId="334565CC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7100190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Former smoker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1C18D4E5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7FAC1806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1.66 (0.90, 3.06)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8229F49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062D6494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85F1862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Current smoker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43370FD7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2677356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1.45 (0.55, 3.84)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45C087FA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42110654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67844AE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BMI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1EEF828E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65705607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21A13F95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6775ADE2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22C9E22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&lt;18.5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24BB3B1F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3DD7D3A7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0.93 (0.05, 16.51)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1BDF7AC6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0.98</w:t>
            </w:r>
          </w:p>
        </w:tc>
      </w:tr>
      <w:tr w:rsidR="00CC227C" w:rsidRPr="00CC227C" w14:paraId="458349AF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89C9A88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18.5-24.9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1AE12EAC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4BC8391A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1.51 (0.73, 3.12)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B437243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7EA16F33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8AE9424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25-29.9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14:paraId="3C76138D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14:paraId="18D8E656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1.39 (0.70, 2.76)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4092A1D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2347799D" w14:textId="77777777" w:rsidTr="007A5861">
        <w:trPr>
          <w:trHeight w:val="280"/>
        </w:trPr>
        <w:tc>
          <w:tcPr>
            <w:tcW w:w="22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340179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&gt;30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2941DE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 [Reference]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D0C35A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1.46 (0.69, 3.11)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E34E80" w14:textId="77777777" w:rsidR="007A5861" w:rsidRPr="00CC227C" w:rsidRDefault="007A58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</w:tbl>
    <w:p w14:paraId="08115235" w14:textId="77777777" w:rsidR="007A5861" w:rsidRPr="00CC227C" w:rsidRDefault="007A5861" w:rsidP="007A5861">
      <w:pPr>
        <w:jc w:val="left"/>
        <w:rPr>
          <w:rFonts w:cs="Arial"/>
          <w:sz w:val="16"/>
          <w:szCs w:val="16"/>
        </w:rPr>
      </w:pPr>
    </w:p>
    <w:p w14:paraId="1B8B6A63" w14:textId="77777777" w:rsidR="007A5861" w:rsidRPr="00CC227C" w:rsidRDefault="007A5861" w:rsidP="007A5861">
      <w:pPr>
        <w:jc w:val="left"/>
        <w:rPr>
          <w:rFonts w:cs="Arial"/>
          <w:sz w:val="22"/>
          <w:szCs w:val="22"/>
        </w:rPr>
      </w:pPr>
      <w:proofErr w:type="spellStart"/>
      <w:r w:rsidRPr="00CC227C">
        <w:rPr>
          <w:rFonts w:cs="Arial"/>
          <w:sz w:val="22"/>
          <w:szCs w:val="22"/>
          <w:vertAlign w:val="superscript"/>
        </w:rPr>
        <w:t>a</w:t>
      </w:r>
      <w:proofErr w:type="spellEnd"/>
      <w:r w:rsidRPr="00CC227C">
        <w:rPr>
          <w:rFonts w:cs="Arial"/>
          <w:sz w:val="22"/>
          <w:szCs w:val="22"/>
        </w:rPr>
        <w:t xml:space="preserve"> All estimates accounted for complex survey designs.</w:t>
      </w:r>
    </w:p>
    <w:p w14:paraId="4E7D151B" w14:textId="3E67C3D1" w:rsidR="007A5861" w:rsidRPr="00CC227C" w:rsidRDefault="007A5861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</w:rPr>
        <w:t xml:space="preserve">Abbreviations: </w:t>
      </w:r>
      <w:r w:rsidR="00C477A1" w:rsidRPr="00CC227C">
        <w:rPr>
          <w:rFonts w:cs="Arial" w:hint="eastAsia"/>
          <w:sz w:val="22"/>
          <w:szCs w:val="22"/>
        </w:rPr>
        <w:t>NLR</w:t>
      </w:r>
      <w:r w:rsidR="00C477A1" w:rsidRPr="00CC227C">
        <w:rPr>
          <w:rFonts w:cs="Arial"/>
          <w:sz w:val="22"/>
          <w:szCs w:val="22"/>
        </w:rPr>
        <w:t xml:space="preserve">, neutrophil-lymphocyte ratio; </w:t>
      </w:r>
      <w:r w:rsidRPr="00CC227C">
        <w:rPr>
          <w:rFonts w:cs="Arial"/>
          <w:sz w:val="22"/>
          <w:szCs w:val="22"/>
        </w:rPr>
        <w:t>BMI, body mass index.</w:t>
      </w:r>
    </w:p>
    <w:p w14:paraId="2F9F8F0A" w14:textId="77777777" w:rsidR="00813C81" w:rsidRPr="00CC227C" w:rsidRDefault="007A5861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</w:rPr>
        <w:t>Risk estimates were adjusted for baseline age, sex, race/ethnicity, education level, marital status, family income poverty ratio level, drinking and smoking status, body mass index, and self-reported general health. And group variables were not adjusted for in that subgroup analysis.</w:t>
      </w:r>
    </w:p>
    <w:p w14:paraId="173F517F" w14:textId="77777777" w:rsidR="006575B4" w:rsidRPr="00CC227C" w:rsidRDefault="006575B4" w:rsidP="007A5861">
      <w:pPr>
        <w:widowControl/>
        <w:jc w:val="left"/>
        <w:rPr>
          <w:rFonts w:cs="Arial"/>
          <w:sz w:val="24"/>
        </w:rPr>
      </w:pPr>
      <w:r w:rsidRPr="00CC227C">
        <w:rPr>
          <w:rFonts w:cs="Arial"/>
          <w:sz w:val="24"/>
        </w:rPr>
        <w:br w:type="page"/>
      </w:r>
    </w:p>
    <w:p w14:paraId="732626F6" w14:textId="77777777" w:rsidR="005950C5" w:rsidRPr="00CC227C" w:rsidRDefault="00074EE3" w:rsidP="007A5861">
      <w:pPr>
        <w:jc w:val="left"/>
        <w:rPr>
          <w:rFonts w:cs="Arial"/>
          <w:sz w:val="24"/>
          <w:vertAlign w:val="superscript"/>
        </w:rPr>
      </w:pPr>
      <w:proofErr w:type="spellStart"/>
      <w:r w:rsidRPr="00CC227C">
        <w:rPr>
          <w:rFonts w:cs="Arial"/>
          <w:b/>
          <w:bCs/>
          <w:sz w:val="24"/>
        </w:rPr>
        <w:lastRenderedPageBreak/>
        <w:t>eTable</w:t>
      </w:r>
      <w:proofErr w:type="spellEnd"/>
      <w:r w:rsidRPr="00CC227C">
        <w:rPr>
          <w:rFonts w:cs="Arial"/>
          <w:b/>
          <w:bCs/>
          <w:sz w:val="24"/>
        </w:rPr>
        <w:t xml:space="preserve"> </w:t>
      </w:r>
      <w:r w:rsidR="00D7584A" w:rsidRPr="00CC227C">
        <w:rPr>
          <w:rFonts w:cs="Arial"/>
          <w:b/>
          <w:bCs/>
          <w:sz w:val="24"/>
        </w:rPr>
        <w:t>3</w:t>
      </w:r>
      <w:r w:rsidRPr="00CC227C">
        <w:rPr>
          <w:rFonts w:cs="Arial"/>
          <w:sz w:val="24"/>
        </w:rPr>
        <w:t xml:space="preserve">. Sensitivity Analyses for the Association of NLR Levels with All-Cause Mortality </w:t>
      </w:r>
      <w:r w:rsidRPr="00CC227C">
        <w:rPr>
          <w:rFonts w:cs="Arial"/>
          <w:sz w:val="24"/>
          <w:vertAlign w:val="superscript"/>
        </w:rPr>
        <w:t>a</w:t>
      </w:r>
    </w:p>
    <w:tbl>
      <w:tblPr>
        <w:tblW w:w="880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860"/>
        <w:gridCol w:w="1780"/>
        <w:gridCol w:w="1460"/>
        <w:gridCol w:w="1700"/>
      </w:tblGrid>
      <w:tr w:rsidR="00CC227C" w:rsidRPr="00CC227C" w14:paraId="727ECA34" w14:textId="77777777" w:rsidTr="008969F5">
        <w:trPr>
          <w:trHeight w:val="280"/>
        </w:trPr>
        <w:tc>
          <w:tcPr>
            <w:tcW w:w="38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B1A38E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</w:p>
        </w:tc>
        <w:tc>
          <w:tcPr>
            <w:tcW w:w="49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DC3F8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NLR level</w:t>
            </w:r>
          </w:p>
        </w:tc>
      </w:tr>
      <w:tr w:rsidR="00CC227C" w:rsidRPr="00CC227C" w14:paraId="183457D1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201FC2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6F1A7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Continuous NLR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57EC0E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Low-NLR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0782D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High-NLR</w:t>
            </w:r>
          </w:p>
        </w:tc>
      </w:tr>
      <w:tr w:rsidR="00CC227C" w:rsidRPr="00CC227C" w14:paraId="476D69A8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2B19A640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All participants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120BA282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6366085D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C5BC3A5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7604C490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4B7B2E45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4FAAD78B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4092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681BDE76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2833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0325573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1259</w:t>
            </w:r>
          </w:p>
        </w:tc>
      </w:tr>
      <w:tr w:rsidR="00CC227C" w:rsidRPr="00CC227C" w14:paraId="1E3C17ED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2FF5B376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7FF2861D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1.11 (1.06, 1.16)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160FF4FB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D36112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1.43 (1.18, 1.73)</w:t>
            </w:r>
          </w:p>
        </w:tc>
      </w:tr>
      <w:tr w:rsidR="00CC227C" w:rsidRPr="00CC227C" w14:paraId="482F9E7A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6E992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Sensitivity analysis 1 </w:t>
            </w:r>
            <w:r w:rsidRPr="00CC227C">
              <w:rPr>
                <w:rFonts w:eastAsia="DengXian" w:cs="Arial"/>
                <w:kern w:val="0"/>
                <w:szCs w:val="20"/>
                <w:vertAlign w:val="superscript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67F6D7B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03BD8FAD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A3D9952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6824E7B5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65DF974B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4DBC047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4092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410347FB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2833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5ED355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1259</w:t>
            </w:r>
          </w:p>
        </w:tc>
      </w:tr>
      <w:tr w:rsidR="00CC227C" w:rsidRPr="00CC227C" w14:paraId="7854EA9E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6AD9EA0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44F54373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1.10 (1.05, 1.15)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10297250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113313E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1.35 (1.11, 1.63)</w:t>
            </w:r>
          </w:p>
        </w:tc>
      </w:tr>
      <w:tr w:rsidR="00CC227C" w:rsidRPr="00CC227C" w14:paraId="49C8986A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6CB99A18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Sensitivity analysis 2 </w:t>
            </w:r>
            <w:r w:rsidRPr="00CC227C">
              <w:rPr>
                <w:rFonts w:eastAsia="DengXian" w:cs="Arial"/>
                <w:kern w:val="0"/>
                <w:szCs w:val="20"/>
                <w:vertAlign w:val="superscript"/>
              </w:rPr>
              <w:t>c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27597DB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2F39683E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860EF49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25CFF35A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2F8BECA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2601B95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3935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2B2F810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2789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875447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1146</w:t>
            </w:r>
          </w:p>
        </w:tc>
      </w:tr>
      <w:tr w:rsidR="00CC227C" w:rsidRPr="00CC227C" w14:paraId="24AD372B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35B79C09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5FE9E507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1.19 (1.10, 1.29)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2B041CA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7CB1338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1.39 (1.14, 1.69)</w:t>
            </w:r>
          </w:p>
        </w:tc>
      </w:tr>
      <w:tr w:rsidR="00CC227C" w:rsidRPr="00CC227C" w14:paraId="0DC6AA88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242A2EB6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Sensitivity analysis 3 </w:t>
            </w:r>
            <w:r w:rsidRPr="00CC227C">
              <w:rPr>
                <w:rFonts w:eastAsia="DengXian" w:cs="Arial"/>
                <w:kern w:val="0"/>
                <w:szCs w:val="20"/>
                <w:vertAlign w:val="superscript"/>
              </w:rPr>
              <w:t>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014EB78A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43E3DE2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7CF7BA2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741C9645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988CB1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2FE5221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3007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04592D7D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2146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C32CE2D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861</w:t>
            </w:r>
          </w:p>
        </w:tc>
      </w:tr>
      <w:tr w:rsidR="00CC227C" w:rsidRPr="00CC227C" w14:paraId="2F7D0954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7BDD413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187D8BE3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1.10 (1.04, 1.16)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236C32A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8E0B499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1.36 (1.09, 1.70)</w:t>
            </w:r>
          </w:p>
        </w:tc>
      </w:tr>
      <w:tr w:rsidR="00CC227C" w:rsidRPr="00CC227C" w14:paraId="5E546157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6ADBBAB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Sensitivity analysis 4 </w:t>
            </w:r>
            <w:r w:rsidRPr="00CC227C">
              <w:rPr>
                <w:rFonts w:eastAsia="DengXian" w:cs="Arial"/>
                <w:kern w:val="0"/>
                <w:szCs w:val="20"/>
                <w:vertAlign w:val="superscript"/>
              </w:rPr>
              <w:t>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0A982C6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0AECE89B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DA42CB8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0D2DC630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66271FEB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060067F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1636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</w:tcPr>
          <w:p w14:paraId="58A24B25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1213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529BC68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423</w:t>
            </w:r>
          </w:p>
        </w:tc>
      </w:tr>
      <w:tr w:rsidR="00CC227C" w:rsidRPr="00CC227C" w14:paraId="6BE04502" w14:textId="77777777" w:rsidTr="00C05B61">
        <w:trPr>
          <w:trHeight w:val="280"/>
        </w:trPr>
        <w:tc>
          <w:tcPr>
            <w:tcW w:w="3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18E233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AA924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1.11 (1.02, 1.20)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BB4A4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1E138A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1.43 (1.05, 1.94)</w:t>
            </w:r>
          </w:p>
        </w:tc>
      </w:tr>
    </w:tbl>
    <w:p w14:paraId="25408C7D" w14:textId="18C58DB2" w:rsidR="00C477A1" w:rsidRPr="00CC227C" w:rsidRDefault="00C477A1" w:rsidP="007A5861">
      <w:pPr>
        <w:jc w:val="left"/>
        <w:rPr>
          <w:rFonts w:cs="Arial"/>
          <w:sz w:val="24"/>
        </w:rPr>
      </w:pPr>
    </w:p>
    <w:p w14:paraId="29B8E0C2" w14:textId="77777777" w:rsidR="00946C48" w:rsidRPr="00CC227C" w:rsidRDefault="00807230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 w:hint="eastAsia"/>
          <w:sz w:val="22"/>
          <w:szCs w:val="22"/>
          <w:vertAlign w:val="superscript"/>
        </w:rPr>
        <w:t>a</w:t>
      </w:r>
      <w:r w:rsidRPr="00CC227C">
        <w:rPr>
          <w:rFonts w:cs="Arial"/>
          <w:sz w:val="22"/>
          <w:szCs w:val="22"/>
          <w:vertAlign w:val="superscript"/>
        </w:rPr>
        <w:t xml:space="preserve"> </w:t>
      </w:r>
      <w:r w:rsidR="00946C48" w:rsidRPr="00CC227C">
        <w:rPr>
          <w:rFonts w:cs="Arial"/>
          <w:sz w:val="22"/>
          <w:szCs w:val="22"/>
        </w:rPr>
        <w:t>Complex survey designs are considered for all estimates. Risk estimates were adjusted for baseline age, sex, race/ethnicity, education level, marital status, family income poverty ratio level, drinking and smoking status, body mass index, and self-reported general health.</w:t>
      </w:r>
    </w:p>
    <w:p w14:paraId="34933CA8" w14:textId="77777777" w:rsidR="00946C48" w:rsidRPr="00CC227C" w:rsidRDefault="00807230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 w:hint="eastAsia"/>
          <w:sz w:val="22"/>
          <w:szCs w:val="22"/>
          <w:vertAlign w:val="superscript"/>
        </w:rPr>
        <w:t>b</w:t>
      </w:r>
      <w:r w:rsidRPr="00CC227C">
        <w:rPr>
          <w:rFonts w:cs="Arial"/>
          <w:sz w:val="22"/>
          <w:szCs w:val="22"/>
          <w:vertAlign w:val="superscript"/>
        </w:rPr>
        <w:t xml:space="preserve"> </w:t>
      </w:r>
      <w:r w:rsidR="00946C48" w:rsidRPr="00CC227C">
        <w:rPr>
          <w:rFonts w:cs="Arial"/>
          <w:sz w:val="22"/>
          <w:szCs w:val="22"/>
        </w:rPr>
        <w:t>Risk estimates were additionally adjusted for baseline history of cancer, diabetes, chronic kidney disease, cardiovascular diseases, hypertension, hyperlipemia, chronic obstructive pulmonary diseases.</w:t>
      </w:r>
    </w:p>
    <w:p w14:paraId="0F8ACC21" w14:textId="77777777" w:rsidR="00946C48" w:rsidRPr="00CC227C" w:rsidRDefault="00807230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 w:hint="eastAsia"/>
          <w:sz w:val="22"/>
          <w:szCs w:val="22"/>
          <w:vertAlign w:val="superscript"/>
        </w:rPr>
        <w:t>c</w:t>
      </w:r>
      <w:r w:rsidRPr="00CC227C">
        <w:rPr>
          <w:rFonts w:cs="Arial"/>
          <w:sz w:val="22"/>
          <w:szCs w:val="22"/>
          <w:vertAlign w:val="superscript"/>
        </w:rPr>
        <w:t xml:space="preserve"> </w:t>
      </w:r>
      <w:r w:rsidR="00946C48" w:rsidRPr="00CC227C">
        <w:rPr>
          <w:rFonts w:cs="Arial"/>
          <w:sz w:val="22"/>
          <w:szCs w:val="22"/>
        </w:rPr>
        <w:t>Participants with the extreme 1% of the NLR ratio were excluded. A total of 628 participants were further excluded in analyses due to being extreme 1% of NLR.</w:t>
      </w:r>
    </w:p>
    <w:p w14:paraId="5AC5D252" w14:textId="77777777" w:rsidR="00946C48" w:rsidRPr="00CC227C" w:rsidRDefault="00807230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 w:hint="eastAsia"/>
          <w:sz w:val="22"/>
          <w:szCs w:val="22"/>
          <w:vertAlign w:val="superscript"/>
        </w:rPr>
        <w:t>d</w:t>
      </w:r>
      <w:r w:rsidRPr="00CC227C">
        <w:rPr>
          <w:rFonts w:cs="Arial"/>
          <w:sz w:val="22"/>
          <w:szCs w:val="22"/>
          <w:vertAlign w:val="superscript"/>
        </w:rPr>
        <w:t xml:space="preserve"> </w:t>
      </w:r>
      <w:r w:rsidR="00946C48" w:rsidRPr="00CC227C">
        <w:rPr>
          <w:rFonts w:cs="Arial"/>
          <w:sz w:val="22"/>
          <w:szCs w:val="22"/>
        </w:rPr>
        <w:t>Participants with less than 35 months of follow-up were excluded. A total of 5291 participants were further excluded in analyses due to less than 35 months of follow up.</w:t>
      </w:r>
    </w:p>
    <w:p w14:paraId="722286CD" w14:textId="1CA31A52" w:rsidR="006575B4" w:rsidRPr="00CC227C" w:rsidRDefault="00807230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 w:hint="eastAsia"/>
          <w:sz w:val="22"/>
          <w:szCs w:val="22"/>
          <w:vertAlign w:val="superscript"/>
        </w:rPr>
        <w:t>e</w:t>
      </w:r>
      <w:r w:rsidRPr="00CC227C">
        <w:rPr>
          <w:rFonts w:cs="Arial"/>
          <w:sz w:val="22"/>
          <w:szCs w:val="22"/>
          <w:vertAlign w:val="superscript"/>
        </w:rPr>
        <w:t xml:space="preserve"> </w:t>
      </w:r>
      <w:r w:rsidR="00946C48" w:rsidRPr="00CC227C">
        <w:rPr>
          <w:rFonts w:cs="Arial"/>
          <w:sz w:val="22"/>
          <w:szCs w:val="22"/>
        </w:rPr>
        <w:t>Participants with prevalent cancer, diabetes or cardiovascular diseases were excluded. A total of 9475 participants were further excluded in analyses due to having these diseases.</w:t>
      </w:r>
    </w:p>
    <w:p w14:paraId="38358286" w14:textId="1F1367DF" w:rsidR="00C477A1" w:rsidRPr="00CC227C" w:rsidRDefault="00C477A1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</w:rPr>
        <w:t xml:space="preserve">Abbreviations: </w:t>
      </w:r>
      <w:r w:rsidRPr="00CC227C">
        <w:rPr>
          <w:rFonts w:cs="Arial" w:hint="eastAsia"/>
          <w:sz w:val="22"/>
          <w:szCs w:val="22"/>
        </w:rPr>
        <w:t>NLR</w:t>
      </w:r>
      <w:r w:rsidRPr="00CC227C">
        <w:rPr>
          <w:rFonts w:cs="Arial"/>
          <w:sz w:val="22"/>
          <w:szCs w:val="22"/>
        </w:rPr>
        <w:t xml:space="preserve">, neutrophil-lymphocyte ratio. </w:t>
      </w:r>
    </w:p>
    <w:p w14:paraId="319A5FB5" w14:textId="77777777" w:rsidR="00D7584A" w:rsidRPr="00CC227C" w:rsidRDefault="00D7584A" w:rsidP="007A5861">
      <w:pPr>
        <w:jc w:val="left"/>
        <w:rPr>
          <w:rFonts w:cs="Arial"/>
          <w:sz w:val="24"/>
        </w:rPr>
      </w:pPr>
    </w:p>
    <w:p w14:paraId="0A5678B3" w14:textId="77777777" w:rsidR="00D7584A" w:rsidRPr="00CC227C" w:rsidRDefault="00D7584A" w:rsidP="007A5861">
      <w:pPr>
        <w:widowControl/>
        <w:jc w:val="left"/>
        <w:rPr>
          <w:rFonts w:cs="Arial"/>
          <w:sz w:val="24"/>
        </w:rPr>
      </w:pPr>
      <w:r w:rsidRPr="00CC227C">
        <w:rPr>
          <w:rFonts w:cs="Arial"/>
          <w:sz w:val="24"/>
        </w:rPr>
        <w:br w:type="page"/>
      </w:r>
    </w:p>
    <w:p w14:paraId="32612B9E" w14:textId="77777777" w:rsidR="006575B4" w:rsidRPr="00CC227C" w:rsidRDefault="00D7584A" w:rsidP="007A5861">
      <w:pPr>
        <w:jc w:val="left"/>
        <w:rPr>
          <w:rFonts w:cs="Arial"/>
          <w:sz w:val="24"/>
        </w:rPr>
      </w:pPr>
      <w:proofErr w:type="spellStart"/>
      <w:r w:rsidRPr="00CC227C">
        <w:rPr>
          <w:rFonts w:cs="Arial"/>
          <w:b/>
          <w:bCs/>
          <w:sz w:val="24"/>
        </w:rPr>
        <w:lastRenderedPageBreak/>
        <w:t>eTable</w:t>
      </w:r>
      <w:proofErr w:type="spellEnd"/>
      <w:r w:rsidRPr="00CC227C">
        <w:rPr>
          <w:rFonts w:cs="Arial"/>
          <w:b/>
          <w:bCs/>
          <w:sz w:val="24"/>
        </w:rPr>
        <w:t xml:space="preserve"> 4</w:t>
      </w:r>
      <w:r w:rsidRPr="00CC227C">
        <w:rPr>
          <w:rFonts w:cs="Arial"/>
          <w:sz w:val="24"/>
        </w:rPr>
        <w:t xml:space="preserve">. Sensitivity Analyses for the Association of NLR Levels with Cancer Mortality </w:t>
      </w:r>
      <w:r w:rsidRPr="00CC227C">
        <w:rPr>
          <w:rFonts w:cs="Arial"/>
          <w:sz w:val="24"/>
          <w:vertAlign w:val="superscript"/>
        </w:rPr>
        <w:t>a</w:t>
      </w:r>
    </w:p>
    <w:tbl>
      <w:tblPr>
        <w:tblW w:w="890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920"/>
        <w:gridCol w:w="1820"/>
        <w:gridCol w:w="1420"/>
        <w:gridCol w:w="1740"/>
      </w:tblGrid>
      <w:tr w:rsidR="00CC227C" w:rsidRPr="00CC227C" w14:paraId="23656F9B" w14:textId="77777777" w:rsidTr="00565651">
        <w:trPr>
          <w:trHeight w:val="280"/>
        </w:trPr>
        <w:tc>
          <w:tcPr>
            <w:tcW w:w="39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D315E7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</w:p>
        </w:tc>
        <w:tc>
          <w:tcPr>
            <w:tcW w:w="49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FC2006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NLR level</w:t>
            </w:r>
          </w:p>
        </w:tc>
      </w:tr>
      <w:tr w:rsidR="00CC227C" w:rsidRPr="00CC227C" w14:paraId="7035E22C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775698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41AB0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Continuous NLR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4C2DD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Low-NLR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88B288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High-NLR</w:t>
            </w:r>
          </w:p>
        </w:tc>
      </w:tr>
      <w:tr w:rsidR="00CC227C" w:rsidRPr="00CC227C" w14:paraId="0E590D60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E3298D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All participants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561F18E5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20AF56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974BBE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7C67E0DF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962C38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2CF355CD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884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E2F71D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642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D2E1852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242</w:t>
            </w:r>
          </w:p>
        </w:tc>
      </w:tr>
      <w:tr w:rsidR="00CC227C" w:rsidRPr="00CC227C" w14:paraId="4330D082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82AB81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59E5CFA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1.05 (0.93, 1.19)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05B3BF0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271747F9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1.27 (0.84, 1.92)</w:t>
            </w:r>
          </w:p>
        </w:tc>
      </w:tr>
      <w:tr w:rsidR="00CC227C" w:rsidRPr="00CC227C" w14:paraId="2F58894E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2BBD5C8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Sensitivity analysis 1 </w:t>
            </w:r>
            <w:r w:rsidRPr="00CC227C">
              <w:rPr>
                <w:rFonts w:eastAsia="DengXian" w:cs="Arial"/>
                <w:kern w:val="0"/>
                <w:szCs w:val="20"/>
                <w:vertAlign w:val="superscript"/>
              </w:rPr>
              <w:t>b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3B05293B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500B9287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701139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1C79BEE3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729830D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53961765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884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00C6A90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642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760ED3B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242</w:t>
            </w:r>
          </w:p>
        </w:tc>
      </w:tr>
      <w:tr w:rsidR="00CC227C" w:rsidRPr="00CC227C" w14:paraId="6F83E607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59CC4C3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6A352C7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1.06 (0.94, 1.19)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4F74026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C64BBC2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1.23 (0.81, 1.87)</w:t>
            </w:r>
          </w:p>
        </w:tc>
      </w:tr>
      <w:tr w:rsidR="00CC227C" w:rsidRPr="00CC227C" w14:paraId="1338D98F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21C91C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Sensitivity analysis 2 </w:t>
            </w:r>
            <w:r w:rsidRPr="00CC227C">
              <w:rPr>
                <w:rFonts w:eastAsia="DengXian" w:cs="Arial"/>
                <w:kern w:val="0"/>
                <w:szCs w:val="20"/>
                <w:vertAlign w:val="superscript"/>
              </w:rPr>
              <w:t>c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0D1072A8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B0B4CD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B8F4AE5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27C4388F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06FEF66E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7E40854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844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C458176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622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18433CD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222</w:t>
            </w:r>
          </w:p>
        </w:tc>
      </w:tr>
      <w:tr w:rsidR="00CC227C" w:rsidRPr="00CC227C" w14:paraId="2371200E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2DBA8DC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68DEF917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1.11 (0.93, 1.33)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D06DEB7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B9AF9E2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1.26 (0.82, 1.93)</w:t>
            </w:r>
          </w:p>
        </w:tc>
      </w:tr>
      <w:tr w:rsidR="00CC227C" w:rsidRPr="00CC227C" w14:paraId="623C9835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5E78177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Sensitivity analysis 3 </w:t>
            </w:r>
            <w:r w:rsidRPr="00CC227C">
              <w:rPr>
                <w:rFonts w:eastAsia="DengXian" w:cs="Arial"/>
                <w:kern w:val="0"/>
                <w:szCs w:val="20"/>
                <w:vertAlign w:val="superscript"/>
              </w:rPr>
              <w:t>d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5D5E9DE7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11DC816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535E42F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734FAFA0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9A82137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520F0D67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632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2681FAC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481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37DFC9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151</w:t>
            </w:r>
          </w:p>
        </w:tc>
      </w:tr>
      <w:tr w:rsidR="00CC227C" w:rsidRPr="00CC227C" w14:paraId="022D2E84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5311829D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61CC93AE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1.01 (0.85, 1.20)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004A6177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089D13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1.09 (0.65, 1.81)</w:t>
            </w:r>
          </w:p>
        </w:tc>
      </w:tr>
      <w:tr w:rsidR="00CC227C" w:rsidRPr="00CC227C" w14:paraId="1E818211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A5E2A8A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Sensitivity analysis 4 </w:t>
            </w:r>
            <w:r w:rsidRPr="00CC227C">
              <w:rPr>
                <w:rFonts w:eastAsia="DengXian" w:cs="Arial"/>
                <w:kern w:val="0"/>
                <w:szCs w:val="20"/>
                <w:vertAlign w:val="superscript"/>
              </w:rPr>
              <w:t>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2992A689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7A0B9B4D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2A51C865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14E4EDF3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6967829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4308DDF3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525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463794F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394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5D5B5BFD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131</w:t>
            </w:r>
          </w:p>
        </w:tc>
      </w:tr>
      <w:tr w:rsidR="00CC227C" w:rsidRPr="00CC227C" w14:paraId="6778EFCA" w14:textId="77777777" w:rsidTr="00C05B61">
        <w:trPr>
          <w:trHeight w:val="280"/>
        </w:trPr>
        <w:tc>
          <w:tcPr>
            <w:tcW w:w="3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89527A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2DEBF0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1.08 (0.92, 1.26)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C112F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01006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1.38 (0.82, 2.33)</w:t>
            </w:r>
          </w:p>
        </w:tc>
      </w:tr>
    </w:tbl>
    <w:p w14:paraId="25941511" w14:textId="77777777" w:rsidR="00D7584A" w:rsidRPr="00CC227C" w:rsidRDefault="00D7584A" w:rsidP="007A5861">
      <w:pPr>
        <w:jc w:val="left"/>
        <w:rPr>
          <w:rFonts w:cs="Arial"/>
          <w:sz w:val="24"/>
        </w:rPr>
      </w:pPr>
    </w:p>
    <w:p w14:paraId="3CF8EA3E" w14:textId="77777777" w:rsidR="00180026" w:rsidRPr="00CC227C" w:rsidRDefault="00180026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  <w:vertAlign w:val="superscript"/>
        </w:rPr>
        <w:t>a</w:t>
      </w:r>
      <w:r w:rsidRPr="00CC227C">
        <w:rPr>
          <w:rFonts w:cs="Arial"/>
          <w:sz w:val="22"/>
          <w:szCs w:val="22"/>
        </w:rPr>
        <w:t xml:space="preserve"> Complex survey designs are considered for all estimates. Risk estimates were adjusted for baseline age, sex, race/ethnicity, education level, marital status, family income poverty ratio level, drinking and smoking status, body mass index, and self-reported general health.</w:t>
      </w:r>
    </w:p>
    <w:p w14:paraId="343F27CA" w14:textId="77777777" w:rsidR="00180026" w:rsidRPr="00CC227C" w:rsidRDefault="00180026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  <w:vertAlign w:val="superscript"/>
        </w:rPr>
        <w:t>b</w:t>
      </w:r>
      <w:r w:rsidRPr="00CC227C">
        <w:rPr>
          <w:rFonts w:cs="Arial"/>
          <w:sz w:val="22"/>
          <w:szCs w:val="22"/>
        </w:rPr>
        <w:t xml:space="preserve"> Risk estimates were additionally adjusted for baseline history of diabetes, chronic kidney disease, cardiovascular diseases, hypertension, hyperlipemia, chronic obstructive pulmonary diseases.</w:t>
      </w:r>
    </w:p>
    <w:p w14:paraId="75E62CFF" w14:textId="77777777" w:rsidR="00180026" w:rsidRPr="00CC227C" w:rsidRDefault="00180026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  <w:vertAlign w:val="superscript"/>
        </w:rPr>
        <w:t>c</w:t>
      </w:r>
      <w:r w:rsidRPr="00CC227C">
        <w:rPr>
          <w:rFonts w:cs="Arial"/>
          <w:sz w:val="22"/>
          <w:szCs w:val="22"/>
        </w:rPr>
        <w:t xml:space="preserve"> Participants with the extreme 1% of the NLR ratio were excluded. A total of 628 participants were fu</w:t>
      </w:r>
      <w:r w:rsidRPr="00CC227C">
        <w:rPr>
          <w:rFonts w:cs="Arial" w:hint="eastAsia"/>
          <w:sz w:val="22"/>
          <w:szCs w:val="22"/>
        </w:rPr>
        <w:t>r</w:t>
      </w:r>
      <w:r w:rsidRPr="00CC227C">
        <w:rPr>
          <w:rFonts w:cs="Arial"/>
          <w:sz w:val="22"/>
          <w:szCs w:val="22"/>
        </w:rPr>
        <w:t>ther excluded in analyses due to being extreme 1% of NLR.</w:t>
      </w:r>
    </w:p>
    <w:p w14:paraId="1A5930D2" w14:textId="77777777" w:rsidR="00180026" w:rsidRPr="00CC227C" w:rsidRDefault="00180026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  <w:vertAlign w:val="superscript"/>
        </w:rPr>
        <w:t>d</w:t>
      </w:r>
      <w:r w:rsidRPr="00CC227C">
        <w:rPr>
          <w:rFonts w:cs="Arial"/>
          <w:sz w:val="22"/>
          <w:szCs w:val="22"/>
        </w:rPr>
        <w:t xml:space="preserve"> Participants with less than 35 months of follow-up were excluded. A total of 5291 participants were further excluded in analyses due to less than 35 months of follow up.</w:t>
      </w:r>
    </w:p>
    <w:p w14:paraId="6AB29744" w14:textId="5544F042" w:rsidR="00180026" w:rsidRPr="00CC227C" w:rsidRDefault="00180026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  <w:vertAlign w:val="superscript"/>
        </w:rPr>
        <w:t>e</w:t>
      </w:r>
      <w:r w:rsidRPr="00CC227C">
        <w:rPr>
          <w:rFonts w:cs="Arial"/>
          <w:sz w:val="22"/>
          <w:szCs w:val="22"/>
        </w:rPr>
        <w:t xml:space="preserve"> Participants with prevalent diabetes or cardiovascular diseases were excluded. A total of 7677 participants were further excluded in analyses due to having these diseases.</w:t>
      </w:r>
    </w:p>
    <w:p w14:paraId="50C2033F" w14:textId="32797F34" w:rsidR="00C477A1" w:rsidRPr="00CC227C" w:rsidRDefault="00C477A1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</w:rPr>
        <w:t xml:space="preserve">Abbreviations: </w:t>
      </w:r>
      <w:r w:rsidRPr="00CC227C">
        <w:rPr>
          <w:rFonts w:cs="Arial" w:hint="eastAsia"/>
          <w:sz w:val="22"/>
          <w:szCs w:val="22"/>
        </w:rPr>
        <w:t>NLR</w:t>
      </w:r>
      <w:r w:rsidRPr="00CC227C">
        <w:rPr>
          <w:rFonts w:cs="Arial"/>
          <w:sz w:val="22"/>
          <w:szCs w:val="22"/>
        </w:rPr>
        <w:t>, neutrophil-lymphocyte ratio.</w:t>
      </w:r>
    </w:p>
    <w:p w14:paraId="606207A2" w14:textId="77777777" w:rsidR="00D7584A" w:rsidRPr="00CC227C" w:rsidRDefault="00D7584A" w:rsidP="007A5861">
      <w:pPr>
        <w:widowControl/>
        <w:jc w:val="left"/>
        <w:rPr>
          <w:rFonts w:cs="Arial"/>
          <w:sz w:val="24"/>
        </w:rPr>
      </w:pPr>
      <w:r w:rsidRPr="00CC227C">
        <w:rPr>
          <w:rFonts w:cs="Arial"/>
          <w:sz w:val="24"/>
        </w:rPr>
        <w:br w:type="page"/>
      </w:r>
    </w:p>
    <w:p w14:paraId="2BCBBC54" w14:textId="77777777" w:rsidR="00D7584A" w:rsidRPr="00CC227C" w:rsidRDefault="00D7584A" w:rsidP="007A5861">
      <w:pPr>
        <w:jc w:val="left"/>
        <w:rPr>
          <w:rFonts w:cs="Arial"/>
          <w:sz w:val="24"/>
        </w:rPr>
      </w:pPr>
      <w:proofErr w:type="spellStart"/>
      <w:r w:rsidRPr="00CC227C">
        <w:rPr>
          <w:rFonts w:cs="Arial"/>
          <w:b/>
          <w:bCs/>
          <w:sz w:val="24"/>
        </w:rPr>
        <w:lastRenderedPageBreak/>
        <w:t>eTable</w:t>
      </w:r>
      <w:proofErr w:type="spellEnd"/>
      <w:r w:rsidRPr="00CC227C">
        <w:rPr>
          <w:rFonts w:cs="Arial"/>
          <w:b/>
          <w:bCs/>
          <w:sz w:val="24"/>
        </w:rPr>
        <w:t xml:space="preserve"> 5</w:t>
      </w:r>
      <w:r w:rsidRPr="00CC227C">
        <w:rPr>
          <w:rFonts w:cs="Arial"/>
          <w:sz w:val="24"/>
        </w:rPr>
        <w:t xml:space="preserve">. Sensitivity Analyses for the Association of NLR Levels with Cardiovascular Disease Mortality </w:t>
      </w:r>
      <w:r w:rsidRPr="00CC227C">
        <w:rPr>
          <w:rFonts w:cs="Arial"/>
          <w:sz w:val="24"/>
          <w:vertAlign w:val="superscript"/>
        </w:rPr>
        <w:t>a</w:t>
      </w:r>
    </w:p>
    <w:tbl>
      <w:tblPr>
        <w:tblW w:w="910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040"/>
        <w:gridCol w:w="1840"/>
        <w:gridCol w:w="1500"/>
        <w:gridCol w:w="1720"/>
      </w:tblGrid>
      <w:tr w:rsidR="00CC227C" w:rsidRPr="00CC227C" w14:paraId="7A5A6B11" w14:textId="77777777" w:rsidTr="00527958">
        <w:trPr>
          <w:trHeight w:val="280"/>
        </w:trPr>
        <w:tc>
          <w:tcPr>
            <w:tcW w:w="40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049A43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</w:p>
        </w:tc>
        <w:tc>
          <w:tcPr>
            <w:tcW w:w="50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9EDB93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NLR level</w:t>
            </w:r>
          </w:p>
        </w:tc>
      </w:tr>
      <w:tr w:rsidR="00CC227C" w:rsidRPr="00CC227C" w14:paraId="03AA17F5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CA751E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FBE92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Continuous NLR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D1EC3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Low-NLR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02209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b/>
                <w:bCs/>
                <w:kern w:val="0"/>
                <w:szCs w:val="20"/>
              </w:rPr>
            </w:pPr>
            <w:r w:rsidRPr="00CC227C">
              <w:rPr>
                <w:rFonts w:eastAsia="DengXian" w:cs="Arial"/>
                <w:b/>
                <w:bCs/>
                <w:kern w:val="0"/>
                <w:szCs w:val="20"/>
              </w:rPr>
              <w:t>High-NLR</w:t>
            </w:r>
          </w:p>
        </w:tc>
      </w:tr>
      <w:tr w:rsidR="00CC227C" w:rsidRPr="00CC227C" w14:paraId="5F90A508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F65BB38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All participants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CCC1A10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D10DAB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AA4CE7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1EADAC28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4B1817E5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76598CE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904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48026AE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622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2358BF3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282</w:t>
            </w:r>
          </w:p>
        </w:tc>
      </w:tr>
      <w:tr w:rsidR="00CC227C" w:rsidRPr="00CC227C" w14:paraId="2DC2E52B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07B22CF6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59739635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1.09 (0.99, 1.19)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2565BFA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6134ECE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1.44 (0.96, 2.16)</w:t>
            </w:r>
          </w:p>
        </w:tc>
      </w:tr>
      <w:tr w:rsidR="00CC227C" w:rsidRPr="00CC227C" w14:paraId="33068CBD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8DE5C2B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Sensitivity analysis 1 </w:t>
            </w:r>
            <w:r w:rsidRPr="00CC227C">
              <w:rPr>
                <w:rFonts w:eastAsia="DengXian" w:cs="Arial"/>
                <w:kern w:val="0"/>
                <w:szCs w:val="20"/>
                <w:vertAlign w:val="superscript"/>
              </w:rPr>
              <w:t>b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7582A447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FE51CA6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388D2AB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4B584992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1D52055B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EA42D9A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904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2B7659F8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622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76663DA8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282</w:t>
            </w:r>
          </w:p>
        </w:tc>
      </w:tr>
      <w:tr w:rsidR="00CC227C" w:rsidRPr="00CC227C" w14:paraId="18023DF9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150B437A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C286633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1.09 (1.00, 1.20)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4E5AC49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A0F4CCD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1.39 (0.92, 2.08)</w:t>
            </w:r>
          </w:p>
        </w:tc>
      </w:tr>
      <w:tr w:rsidR="00CC227C" w:rsidRPr="00CC227C" w14:paraId="17431463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91049B5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Sensitivity analysis 2 </w:t>
            </w:r>
            <w:r w:rsidRPr="00CC227C">
              <w:rPr>
                <w:rFonts w:eastAsia="DengXian" w:cs="Arial"/>
                <w:kern w:val="0"/>
                <w:szCs w:val="20"/>
                <w:vertAlign w:val="superscript"/>
              </w:rPr>
              <w:t>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70E86CD5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FA41D8B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760E2234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72FEA416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0371D83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4181271A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872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12C5D7DB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609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AF6A40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263</w:t>
            </w:r>
          </w:p>
        </w:tc>
      </w:tr>
      <w:tr w:rsidR="00CC227C" w:rsidRPr="00CC227C" w14:paraId="32872175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DE9C526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7C3CFEAB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1.18 (0.99, 1.40)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B02EB58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A0B674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1.39 (0.92, 2.12)</w:t>
            </w:r>
          </w:p>
        </w:tc>
      </w:tr>
      <w:tr w:rsidR="00CC227C" w:rsidRPr="00CC227C" w14:paraId="7604715E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051B6498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Sensitivity analysis 3 </w:t>
            </w:r>
            <w:r w:rsidRPr="00CC227C">
              <w:rPr>
                <w:rFonts w:eastAsia="DengXian" w:cs="Arial"/>
                <w:kern w:val="0"/>
                <w:szCs w:val="20"/>
                <w:vertAlign w:val="superscript"/>
              </w:rPr>
              <w:t>d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6EEBB97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0F9F555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E98C683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77E73391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37E2500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395E4299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649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702DBA00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449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25458AB6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200</w:t>
            </w:r>
          </w:p>
        </w:tc>
      </w:tr>
      <w:tr w:rsidR="00CC227C" w:rsidRPr="00CC227C" w14:paraId="6496DAB7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7BB23E8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014CC62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1.10 (0.97, 1.24)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8F18645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24B8E787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1.48 (0.91, 2.38)</w:t>
            </w:r>
          </w:p>
        </w:tc>
      </w:tr>
      <w:tr w:rsidR="00CC227C" w:rsidRPr="00CC227C" w14:paraId="688B2FA2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0A5192E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Sensitivity analysis 4 </w:t>
            </w:r>
            <w:r w:rsidRPr="00CC227C">
              <w:rPr>
                <w:rFonts w:eastAsia="DengXian" w:cs="Arial"/>
                <w:kern w:val="0"/>
                <w:szCs w:val="20"/>
                <w:vertAlign w:val="superscript"/>
              </w:rPr>
              <w:t>e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767E258C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6073667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62DDD2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</w:p>
        </w:tc>
      </w:tr>
      <w:tr w:rsidR="00CC227C" w:rsidRPr="00CC227C" w14:paraId="7C29517B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3EAF58B5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No. of deaths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7EADF15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484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87D25D6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333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4214A3A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151</w:t>
            </w:r>
          </w:p>
        </w:tc>
      </w:tr>
      <w:tr w:rsidR="00CC227C" w:rsidRPr="00CC227C" w14:paraId="68DB3CF4" w14:textId="77777777" w:rsidTr="00C05B61">
        <w:trPr>
          <w:trHeight w:val="280"/>
        </w:trPr>
        <w:tc>
          <w:tcPr>
            <w:tcW w:w="40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27E7A6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  Hazard ratio (95% confidence interval)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EEB0D6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1.13 (0.99, 1.28)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02B9F1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 xml:space="preserve">1 [Reference]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A40EDF" w14:textId="77777777" w:rsidR="00C05B61" w:rsidRPr="00CC227C" w:rsidRDefault="00C05B61" w:rsidP="007A5861">
            <w:pPr>
              <w:autoSpaceDE w:val="0"/>
              <w:autoSpaceDN w:val="0"/>
              <w:adjustRightInd w:val="0"/>
              <w:jc w:val="left"/>
              <w:rPr>
                <w:rFonts w:eastAsia="DengXian" w:cs="Arial"/>
                <w:kern w:val="0"/>
                <w:szCs w:val="20"/>
              </w:rPr>
            </w:pPr>
            <w:r w:rsidRPr="00CC227C">
              <w:rPr>
                <w:rFonts w:eastAsia="DengXian" w:cs="Arial"/>
                <w:kern w:val="0"/>
                <w:szCs w:val="20"/>
              </w:rPr>
              <w:t>1.58 (0.91, 2.74)</w:t>
            </w:r>
          </w:p>
        </w:tc>
      </w:tr>
    </w:tbl>
    <w:p w14:paraId="3DBE4278" w14:textId="77777777" w:rsidR="00D7584A" w:rsidRPr="00CC227C" w:rsidRDefault="00D7584A" w:rsidP="007A5861">
      <w:pPr>
        <w:jc w:val="left"/>
        <w:rPr>
          <w:rFonts w:cs="Arial"/>
          <w:sz w:val="24"/>
        </w:rPr>
      </w:pPr>
    </w:p>
    <w:p w14:paraId="4708C9AA" w14:textId="77777777" w:rsidR="00C05B61" w:rsidRPr="00CC227C" w:rsidRDefault="00C05B61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  <w:vertAlign w:val="superscript"/>
        </w:rPr>
        <w:t>a</w:t>
      </w:r>
      <w:r w:rsidRPr="00CC227C">
        <w:rPr>
          <w:rFonts w:cs="Arial"/>
          <w:sz w:val="22"/>
          <w:szCs w:val="22"/>
        </w:rPr>
        <w:t xml:space="preserve"> Complex survey designs are considered for all estimates. Risk estimates were adjusted for baseline age, sex, race/ethnicity, education level, marital status, family income poverty ratio level, drinking and smoking status, body mass index, and self-reported general health.</w:t>
      </w:r>
    </w:p>
    <w:p w14:paraId="372D50F4" w14:textId="77777777" w:rsidR="00C05B61" w:rsidRPr="00CC227C" w:rsidRDefault="00C05B61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  <w:vertAlign w:val="superscript"/>
        </w:rPr>
        <w:t>b</w:t>
      </w:r>
      <w:r w:rsidRPr="00CC227C">
        <w:rPr>
          <w:rFonts w:cs="Arial"/>
          <w:sz w:val="22"/>
          <w:szCs w:val="22"/>
        </w:rPr>
        <w:t xml:space="preserve"> Risk estimates were additionally adjusted for baseline history of cancer, diabetes, chronic kidney disease, hyperlipemia, chronic obstructive pulmonary diseases.</w:t>
      </w:r>
    </w:p>
    <w:p w14:paraId="60878472" w14:textId="77777777" w:rsidR="00C05B61" w:rsidRPr="00CC227C" w:rsidRDefault="00C05B61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  <w:vertAlign w:val="superscript"/>
        </w:rPr>
        <w:t>c</w:t>
      </w:r>
      <w:r w:rsidRPr="00CC227C">
        <w:rPr>
          <w:rFonts w:cs="Arial"/>
          <w:sz w:val="22"/>
          <w:szCs w:val="22"/>
        </w:rPr>
        <w:t xml:space="preserve"> Participants with the extreme 1% of the NLR ratio were excluded. A total of 628 participants were fu</w:t>
      </w:r>
      <w:r w:rsidRPr="00CC227C">
        <w:rPr>
          <w:rFonts w:cs="Arial" w:hint="eastAsia"/>
          <w:sz w:val="22"/>
          <w:szCs w:val="22"/>
        </w:rPr>
        <w:t>r</w:t>
      </w:r>
      <w:r w:rsidRPr="00CC227C">
        <w:rPr>
          <w:rFonts w:cs="Arial"/>
          <w:sz w:val="22"/>
          <w:szCs w:val="22"/>
        </w:rPr>
        <w:t>ther excluded in analyses due to being extreme 1% of NLR.</w:t>
      </w:r>
    </w:p>
    <w:p w14:paraId="49F0E128" w14:textId="77777777" w:rsidR="00C05B61" w:rsidRPr="00CC227C" w:rsidRDefault="00C05B61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  <w:vertAlign w:val="superscript"/>
        </w:rPr>
        <w:t>d</w:t>
      </w:r>
      <w:r w:rsidRPr="00CC227C">
        <w:rPr>
          <w:rFonts w:cs="Arial"/>
          <w:sz w:val="22"/>
          <w:szCs w:val="22"/>
        </w:rPr>
        <w:t xml:space="preserve"> Participants with less than 35 months of follow-up were excluded. A total of 5291 participants were further excluded in analyses due to less than 35 months of follow up.</w:t>
      </w:r>
    </w:p>
    <w:p w14:paraId="38FA89E8" w14:textId="6F4B6F3F" w:rsidR="00C05B61" w:rsidRPr="00CC227C" w:rsidRDefault="00C05B61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  <w:vertAlign w:val="superscript"/>
        </w:rPr>
        <w:t>e</w:t>
      </w:r>
      <w:r w:rsidRPr="00CC227C">
        <w:rPr>
          <w:rFonts w:cs="Arial"/>
          <w:sz w:val="22"/>
          <w:szCs w:val="22"/>
        </w:rPr>
        <w:t xml:space="preserve"> Participants with prevalent cancer or diabetes were excluded. A total of 7687 participants were further excluded in analyses due to having these diseases.</w:t>
      </w:r>
    </w:p>
    <w:p w14:paraId="3BF7B4F4" w14:textId="53261BD5" w:rsidR="00C477A1" w:rsidRPr="00CC227C" w:rsidRDefault="00C477A1" w:rsidP="007A5861">
      <w:pPr>
        <w:jc w:val="left"/>
        <w:rPr>
          <w:rFonts w:cs="Arial"/>
          <w:sz w:val="22"/>
          <w:szCs w:val="22"/>
        </w:rPr>
      </w:pPr>
      <w:r w:rsidRPr="00CC227C">
        <w:rPr>
          <w:rFonts w:cs="Arial"/>
          <w:sz w:val="22"/>
          <w:szCs w:val="22"/>
        </w:rPr>
        <w:t xml:space="preserve">Abbreviations: </w:t>
      </w:r>
      <w:r w:rsidRPr="00CC227C">
        <w:rPr>
          <w:rFonts w:cs="Arial" w:hint="eastAsia"/>
          <w:sz w:val="22"/>
          <w:szCs w:val="22"/>
        </w:rPr>
        <w:t>NLR</w:t>
      </w:r>
      <w:r w:rsidRPr="00CC227C">
        <w:rPr>
          <w:rFonts w:cs="Arial"/>
          <w:sz w:val="22"/>
          <w:szCs w:val="22"/>
        </w:rPr>
        <w:t>, neutrophil-lymphocyte ratio.</w:t>
      </w:r>
    </w:p>
    <w:sectPr w:rsidR="00C477A1" w:rsidRPr="00CC227C" w:rsidSect="00057852">
      <w:pgSz w:w="11906" w:h="16838"/>
      <w:pgMar w:top="1440" w:right="1797" w:bottom="1440" w:left="1797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SimSun"/>
    <w:charset w:val="86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B4"/>
    <w:rsid w:val="00006167"/>
    <w:rsid w:val="00057852"/>
    <w:rsid w:val="00074EE3"/>
    <w:rsid w:val="00165075"/>
    <w:rsid w:val="00175FFF"/>
    <w:rsid w:val="00180026"/>
    <w:rsid w:val="00211873"/>
    <w:rsid w:val="002731C7"/>
    <w:rsid w:val="0029416E"/>
    <w:rsid w:val="002A7023"/>
    <w:rsid w:val="002B00A2"/>
    <w:rsid w:val="003677B7"/>
    <w:rsid w:val="003C7DC2"/>
    <w:rsid w:val="00446193"/>
    <w:rsid w:val="004712F1"/>
    <w:rsid w:val="00480D35"/>
    <w:rsid w:val="004D6DE3"/>
    <w:rsid w:val="00514B9D"/>
    <w:rsid w:val="00560703"/>
    <w:rsid w:val="005950C5"/>
    <w:rsid w:val="005D4BD6"/>
    <w:rsid w:val="00607AE7"/>
    <w:rsid w:val="006575B4"/>
    <w:rsid w:val="006619EF"/>
    <w:rsid w:val="006762C4"/>
    <w:rsid w:val="00677DAA"/>
    <w:rsid w:val="006975A6"/>
    <w:rsid w:val="00700157"/>
    <w:rsid w:val="00701D58"/>
    <w:rsid w:val="00725663"/>
    <w:rsid w:val="00762EB8"/>
    <w:rsid w:val="007A5861"/>
    <w:rsid w:val="007F04C6"/>
    <w:rsid w:val="00807230"/>
    <w:rsid w:val="00813C81"/>
    <w:rsid w:val="00876210"/>
    <w:rsid w:val="00946C48"/>
    <w:rsid w:val="00956887"/>
    <w:rsid w:val="009920E4"/>
    <w:rsid w:val="009A7DD0"/>
    <w:rsid w:val="009E4DC2"/>
    <w:rsid w:val="00A07EE9"/>
    <w:rsid w:val="00A61171"/>
    <w:rsid w:val="00AA561D"/>
    <w:rsid w:val="00AE6451"/>
    <w:rsid w:val="00AF69A5"/>
    <w:rsid w:val="00B05CFB"/>
    <w:rsid w:val="00B91953"/>
    <w:rsid w:val="00BB31E5"/>
    <w:rsid w:val="00C05B61"/>
    <w:rsid w:val="00C477A1"/>
    <w:rsid w:val="00CC227C"/>
    <w:rsid w:val="00D02E56"/>
    <w:rsid w:val="00D6343C"/>
    <w:rsid w:val="00D7584A"/>
    <w:rsid w:val="00DE584F"/>
    <w:rsid w:val="00E11016"/>
    <w:rsid w:val="00E33DDC"/>
    <w:rsid w:val="00EA410C"/>
    <w:rsid w:val="00EF7561"/>
    <w:rsid w:val="00F23971"/>
    <w:rsid w:val="00F77A8C"/>
    <w:rsid w:val="00F8039E"/>
    <w:rsid w:val="00F9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0C2E0"/>
  <w15:chartTrackingRefBased/>
  <w15:docId w15:val="{E3B8ADFC-5452-2041-92AC-DDDD57E0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C81"/>
    <w:pPr>
      <w:widowControl w:val="0"/>
      <w:jc w:val="both"/>
    </w:pPr>
    <w:rPr>
      <w:rFonts w:ascii="Arial" w:eastAsia="SimSun" w:hAnsi="Arial" w:cs="Times New Roman (正文 CS 字体)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EF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1267</Words>
  <Characters>7223</Characters>
  <Application>Microsoft Office Word</Application>
  <DocSecurity>0</DocSecurity>
  <Lines>60</Lines>
  <Paragraphs>16</Paragraphs>
  <ScaleCrop>false</ScaleCrop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Patel, Sonam Kajal</cp:lastModifiedBy>
  <cp:revision>60</cp:revision>
  <dcterms:created xsi:type="dcterms:W3CDTF">2020-12-18T06:05:00Z</dcterms:created>
  <dcterms:modified xsi:type="dcterms:W3CDTF">2021-12-01T23:33:00Z</dcterms:modified>
</cp:coreProperties>
</file>