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CBE8B6" w14:textId="77777777" w:rsidR="00000000" w:rsidRPr="00256C43" w:rsidRDefault="00256C43">
      <w:pPr>
        <w:spacing w:line="360" w:lineRule="auto"/>
        <w:rPr>
          <w:rFonts w:ascii="Times New Roman" w:hAnsi="Times New Roman" w:hint="eastAsia"/>
          <w:b/>
          <w:color w:val="000000"/>
          <w:sz w:val="36"/>
          <w:szCs w:val="36"/>
        </w:rPr>
      </w:pPr>
      <w:r w:rsidRPr="00256C43">
        <w:rPr>
          <w:rFonts w:ascii="Times New Roman" w:hAnsi="Times New Roman" w:hint="eastAsia"/>
          <w:b/>
          <w:color w:val="000000"/>
          <w:sz w:val="36"/>
          <w:szCs w:val="36"/>
        </w:rPr>
        <w:t>Supporting information</w:t>
      </w:r>
    </w:p>
    <w:p w14:paraId="6DAB4C15" w14:textId="77777777" w:rsidR="00000000" w:rsidRPr="00256C43" w:rsidRDefault="00256C43">
      <w:pPr>
        <w:spacing w:line="360" w:lineRule="auto"/>
        <w:rPr>
          <w:rFonts w:ascii="Times New Roman" w:hAnsi="Times New Roman" w:hint="eastAsia"/>
          <w:b/>
          <w:color w:val="000000"/>
          <w:sz w:val="36"/>
          <w:szCs w:val="36"/>
        </w:rPr>
      </w:pPr>
    </w:p>
    <w:p w14:paraId="5F92A3C9" w14:textId="77777777" w:rsidR="00000000" w:rsidRPr="00256C43" w:rsidRDefault="00256C43">
      <w:pPr>
        <w:spacing w:line="360" w:lineRule="auto"/>
        <w:rPr>
          <w:rFonts w:ascii="Times New Roman" w:hAnsi="Times New Roman" w:hint="eastAsia"/>
          <w:b/>
          <w:color w:val="000000"/>
          <w:sz w:val="36"/>
          <w:szCs w:val="36"/>
        </w:rPr>
      </w:pPr>
    </w:p>
    <w:p w14:paraId="17A22E10" w14:textId="77777777" w:rsidR="00000000" w:rsidRPr="00256C43" w:rsidRDefault="00256C43">
      <w:pPr>
        <w:spacing w:line="360" w:lineRule="auto"/>
        <w:rPr>
          <w:rFonts w:ascii="Times New Roman" w:hAnsi="Times New Roman"/>
          <w:b/>
          <w:color w:val="000000"/>
          <w:sz w:val="28"/>
          <w:szCs w:val="28"/>
        </w:rPr>
      </w:pPr>
      <w:r w:rsidRPr="00256C43">
        <w:rPr>
          <w:rFonts w:ascii="Times New Roman" w:hAnsi="Times New Roman"/>
          <w:b/>
          <w:color w:val="000000"/>
          <w:sz w:val="28"/>
          <w:szCs w:val="28"/>
        </w:rPr>
        <w:t xml:space="preserve">Theranostic Nanoplatform with Sequential SDT and ADV Effects </w:t>
      </w:r>
      <w:r w:rsidRPr="00256C43">
        <w:rPr>
          <w:rFonts w:ascii="Times New Roman" w:hAnsi="Times New Roman" w:hint="eastAsia"/>
          <w:b/>
          <w:color w:val="000000"/>
          <w:sz w:val="28"/>
          <w:szCs w:val="28"/>
        </w:rPr>
        <w:t>i</w:t>
      </w:r>
      <w:r w:rsidRPr="00256C43">
        <w:rPr>
          <w:rFonts w:ascii="Times New Roman" w:hAnsi="Times New Roman"/>
          <w:b/>
          <w:color w:val="000000"/>
          <w:sz w:val="28"/>
          <w:szCs w:val="28"/>
        </w:rPr>
        <w:t>n Response to Well-Programmed LIFU Irradiation for Cervical Cancer</w:t>
      </w:r>
    </w:p>
    <w:p w14:paraId="43CDDFB3" w14:textId="77777777" w:rsidR="00000000" w:rsidRPr="00256C43" w:rsidRDefault="00256C43">
      <w:pPr>
        <w:spacing w:line="360" w:lineRule="auto"/>
        <w:rPr>
          <w:rFonts w:ascii="Times New Roman" w:hAnsi="Times New Roman"/>
          <w:b/>
          <w:color w:val="000000"/>
          <w:sz w:val="28"/>
          <w:szCs w:val="28"/>
        </w:rPr>
      </w:pPr>
    </w:p>
    <w:p w14:paraId="4C0B9F3B" w14:textId="77777777" w:rsidR="00000000" w:rsidRPr="00256C43" w:rsidRDefault="00256C43">
      <w:pPr>
        <w:spacing w:line="360" w:lineRule="auto"/>
        <w:rPr>
          <w:rFonts w:ascii="Times New Roman" w:hAnsi="Times New Roman"/>
          <w:b/>
          <w:color w:val="000000"/>
          <w:sz w:val="28"/>
          <w:szCs w:val="28"/>
        </w:rPr>
      </w:pPr>
    </w:p>
    <w:tbl>
      <w:tblPr>
        <w:tblpPr w:leftFromText="180" w:rightFromText="180" w:vertAnchor="text" w:horzAnchor="margin" w:tblpY="116"/>
        <w:tblW w:w="0" w:type="auto"/>
        <w:tblInd w:w="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000" w:firstRow="0" w:lastRow="0" w:firstColumn="0" w:lastColumn="0" w:noHBand="0" w:noVBand="0"/>
      </w:tblPr>
      <w:tblGrid>
        <w:gridCol w:w="1704"/>
        <w:gridCol w:w="1523"/>
        <w:gridCol w:w="1723"/>
        <w:gridCol w:w="1736"/>
        <w:gridCol w:w="1836"/>
      </w:tblGrid>
      <w:tr w:rsidR="00000000" w:rsidRPr="00256C43" w14:paraId="7AC0D2D6" w14:textId="77777777">
        <w:tc>
          <w:tcPr>
            <w:tcW w:w="17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4E88607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NP</w:t>
            </w:r>
          </w:p>
        </w:tc>
        <w:tc>
          <w:tcPr>
            <w:tcW w:w="15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76AB474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Size [nm]</w:t>
            </w:r>
          </w:p>
        </w:tc>
        <w:tc>
          <w:tcPr>
            <w:tcW w:w="17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3998DFE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Zeta potential</w:t>
            </w:r>
          </w:p>
          <w:p w14:paraId="64E950E4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[mV]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5D13256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Carrier rate of IR780 [%]</w:t>
            </w:r>
          </w:p>
        </w:tc>
        <w:tc>
          <w:tcPr>
            <w:tcW w:w="18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5850295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Carrier rate of Gd-DTPA [%]</w:t>
            </w:r>
          </w:p>
        </w:tc>
      </w:tr>
      <w:tr w:rsidR="00000000" w:rsidRPr="00256C43" w14:paraId="741F83E8" w14:textId="77777777">
        <w:tc>
          <w:tcPr>
            <w:tcW w:w="170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2654B3C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IG@P</w:t>
            </w:r>
          </w:p>
        </w:tc>
        <w:tc>
          <w:tcPr>
            <w:tcW w:w="152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304216E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170.2 ±</w:t>
            </w: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 xml:space="preserve"> 2.90</w:t>
            </w:r>
          </w:p>
        </w:tc>
        <w:tc>
          <w:tcPr>
            <w:tcW w:w="172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0832A44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-4.8 ± 2.20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2F93A1C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62.99 ± 3.01</w:t>
            </w:r>
          </w:p>
        </w:tc>
        <w:tc>
          <w:tcPr>
            <w:tcW w:w="183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E3721FC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52.79 ± 0.79</w:t>
            </w:r>
          </w:p>
        </w:tc>
      </w:tr>
      <w:tr w:rsidR="00000000" w:rsidRPr="00256C43" w14:paraId="1E055C86" w14:textId="77777777">
        <w:tc>
          <w:tcPr>
            <w:tcW w:w="1704" w:type="dxa"/>
            <w:tcBorders>
              <w:top w:val="nil"/>
              <w:left w:val="nil"/>
              <w:bottom w:val="nil"/>
              <w:right w:val="nil"/>
            </w:tcBorders>
          </w:tcPr>
          <w:p w14:paraId="7814406E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GP@P</w:t>
            </w:r>
          </w:p>
        </w:tc>
        <w:tc>
          <w:tcPr>
            <w:tcW w:w="1523" w:type="dxa"/>
            <w:tcBorders>
              <w:top w:val="nil"/>
              <w:left w:val="nil"/>
              <w:bottom w:val="nil"/>
              <w:right w:val="nil"/>
            </w:tcBorders>
          </w:tcPr>
          <w:p w14:paraId="3BF8C48E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169.9 ± 5.41</w:t>
            </w:r>
          </w:p>
        </w:tc>
        <w:tc>
          <w:tcPr>
            <w:tcW w:w="1723" w:type="dxa"/>
            <w:tcBorders>
              <w:top w:val="nil"/>
              <w:left w:val="nil"/>
              <w:bottom w:val="nil"/>
              <w:right w:val="nil"/>
            </w:tcBorders>
          </w:tcPr>
          <w:p w14:paraId="51995A85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-13.1 ± 0.90</w:t>
            </w:r>
          </w:p>
        </w:tc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</w:tcPr>
          <w:p w14:paraId="03327F7B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/</w:t>
            </w:r>
          </w:p>
        </w:tc>
        <w:tc>
          <w:tcPr>
            <w:tcW w:w="1836" w:type="dxa"/>
            <w:tcBorders>
              <w:top w:val="nil"/>
              <w:left w:val="nil"/>
              <w:bottom w:val="nil"/>
              <w:right w:val="nil"/>
            </w:tcBorders>
          </w:tcPr>
          <w:p w14:paraId="43513905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49.89 ± 1.56</w:t>
            </w:r>
          </w:p>
        </w:tc>
      </w:tr>
      <w:tr w:rsidR="00000000" w:rsidRPr="00256C43" w14:paraId="6C294FA7" w14:textId="77777777">
        <w:tc>
          <w:tcPr>
            <w:tcW w:w="170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EBB33C8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IGP@P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EBE54D9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174.5 ± 3.10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6C9F6D3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-5.5 ± 3.31</w:t>
            </w:r>
          </w:p>
        </w:tc>
        <w:tc>
          <w:tcPr>
            <w:tcW w:w="173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D0EEF5D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67.39 ± 4.07</w:t>
            </w:r>
          </w:p>
        </w:tc>
        <w:tc>
          <w:tcPr>
            <w:tcW w:w="183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101C682" w14:textId="77777777" w:rsidR="00000000" w:rsidRPr="00256C43" w:rsidRDefault="00256C43">
            <w:pPr>
              <w:spacing w:line="360" w:lineRule="auto"/>
              <w:rPr>
                <w:rFonts w:ascii="Times New Roman" w:hAnsi="Times New Roman"/>
                <w:color w:val="000000"/>
                <w:kern w:val="0"/>
                <w:sz w:val="20"/>
                <w:szCs w:val="21"/>
                <w:vertAlign w:val="subscript"/>
              </w:rPr>
            </w:pP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>57.6</w:t>
            </w:r>
            <w:r w:rsidRPr="00256C43">
              <w:rPr>
                <w:rFonts w:ascii="Times New Roman" w:hAnsi="Times New Roman" w:hint="eastAsia"/>
                <w:color w:val="000000"/>
                <w:kern w:val="0"/>
                <w:sz w:val="20"/>
                <w:szCs w:val="21"/>
              </w:rPr>
              <w:t>0</w:t>
            </w:r>
            <w:r w:rsidRPr="00256C43">
              <w:rPr>
                <w:rFonts w:ascii="Times New Roman" w:hAnsi="Times New Roman"/>
                <w:color w:val="000000"/>
                <w:kern w:val="0"/>
                <w:sz w:val="20"/>
                <w:szCs w:val="21"/>
              </w:rPr>
              <w:t xml:space="preserve"> ± 5.42</w:t>
            </w:r>
          </w:p>
        </w:tc>
      </w:tr>
    </w:tbl>
    <w:p w14:paraId="07E19F33" w14:textId="77777777" w:rsidR="00000000" w:rsidRPr="00256C43" w:rsidRDefault="00256C43">
      <w:pPr>
        <w:rPr>
          <w:color w:val="000000"/>
        </w:rPr>
      </w:pPr>
    </w:p>
    <w:p w14:paraId="75A51FCC" w14:textId="77777777" w:rsidR="00000000" w:rsidRPr="00256C43" w:rsidRDefault="00256C43">
      <w:pPr>
        <w:spacing w:line="360" w:lineRule="auto"/>
        <w:rPr>
          <w:rFonts w:ascii="Times New Roman" w:hAnsi="Times New Roman"/>
          <w:color w:val="000000"/>
          <w:sz w:val="24"/>
        </w:rPr>
      </w:pPr>
      <w:r w:rsidRPr="00256C43">
        <w:rPr>
          <w:rFonts w:ascii="Times New Roman" w:hAnsi="Times New Roman"/>
          <w:b/>
          <w:bCs/>
          <w:color w:val="000000"/>
          <w:sz w:val="24"/>
        </w:rPr>
        <w:t>Table S1</w:t>
      </w:r>
      <w:r w:rsidRPr="00256C43">
        <w:rPr>
          <w:rFonts w:ascii="Times New Roman" w:hAnsi="Times New Roman"/>
          <w:color w:val="000000"/>
          <w:sz w:val="24"/>
        </w:rPr>
        <w:t xml:space="preserve"> Characteristics of the different NPs</w:t>
      </w:r>
    </w:p>
    <w:p w14:paraId="5AC1BEC2" w14:textId="77777777" w:rsidR="00000000" w:rsidRPr="00256C43" w:rsidRDefault="00256C43">
      <w:pPr>
        <w:rPr>
          <w:color w:val="000000"/>
        </w:rPr>
      </w:pPr>
    </w:p>
    <w:p w14:paraId="55BFF6CF" w14:textId="77777777" w:rsidR="00000000" w:rsidRPr="00256C43" w:rsidRDefault="00256C43">
      <w:pPr>
        <w:rPr>
          <w:color w:val="000000"/>
        </w:rPr>
      </w:pPr>
    </w:p>
    <w:p w14:paraId="406C5757" w14:textId="0744DF3F" w:rsidR="00000000" w:rsidRPr="00256C43" w:rsidRDefault="00256C43">
      <w:pPr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256C43">
        <w:rPr>
          <w:rFonts w:ascii="Times New Roman" w:hAnsi="Times New Roman"/>
          <w:color w:val="000000"/>
          <w:sz w:val="28"/>
          <w:szCs w:val="28"/>
        </w:rPr>
        <w:lastRenderedPageBreak/>
        <w:pict w14:anchorId="540231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0" o:spid="_x0000_i1025" type="#_x0000_t75" alt="Figure S1" style="width:415pt;height:316.1pt">
            <v:fill o:detectmouseclick="t"/>
            <v:imagedata r:id="rId4" o:title="Figure S1"/>
          </v:shape>
        </w:pict>
      </w:r>
    </w:p>
    <w:p w14:paraId="175F6CEA" w14:textId="77777777" w:rsidR="00000000" w:rsidRPr="00256C43" w:rsidRDefault="00256C43">
      <w:pPr>
        <w:spacing w:line="360" w:lineRule="auto"/>
        <w:rPr>
          <w:rFonts w:ascii="Times New Roman" w:hAnsi="Times New Roman"/>
          <w:color w:val="000000"/>
          <w:sz w:val="24"/>
        </w:rPr>
      </w:pPr>
      <w:r w:rsidRPr="00256C43">
        <w:rPr>
          <w:rFonts w:ascii="Times New Roman" w:hAnsi="Times New Roman"/>
          <w:b/>
          <w:bCs/>
          <w:color w:val="000000"/>
          <w:sz w:val="24"/>
          <w:szCs w:val="32"/>
        </w:rPr>
        <w:t>Fig</w:t>
      </w:r>
      <w:r w:rsidRPr="00256C43">
        <w:rPr>
          <w:rFonts w:ascii="Times New Roman" w:hAnsi="Times New Roman" w:hint="eastAsia"/>
          <w:b/>
          <w:bCs/>
          <w:color w:val="000000"/>
          <w:sz w:val="24"/>
          <w:szCs w:val="32"/>
        </w:rPr>
        <w:t>ure</w:t>
      </w:r>
      <w:r w:rsidRPr="00256C43">
        <w:rPr>
          <w:rFonts w:ascii="Times New Roman" w:hAnsi="Times New Roman"/>
          <w:b/>
          <w:bCs/>
          <w:color w:val="000000"/>
          <w:sz w:val="24"/>
          <w:szCs w:val="32"/>
        </w:rPr>
        <w:t xml:space="preserve"> S1</w:t>
      </w:r>
      <w:r w:rsidRPr="00256C43">
        <w:rPr>
          <w:rFonts w:ascii="Times New Roman" w:hAnsi="Times New Roman"/>
          <w:color w:val="000000"/>
          <w:sz w:val="24"/>
        </w:rPr>
        <w:t xml:space="preserve"> </w:t>
      </w:r>
      <w:r w:rsidRPr="00256C43">
        <w:rPr>
          <w:rFonts w:ascii="Times New Roman" w:hAnsi="Times New Roman"/>
          <w:i/>
          <w:iCs/>
          <w:color w:val="000000"/>
          <w:sz w:val="24"/>
        </w:rPr>
        <w:t>In vitro</w:t>
      </w:r>
      <w:r w:rsidRPr="00256C43">
        <w:rPr>
          <w:rFonts w:ascii="Times New Roman" w:hAnsi="Times New Roman"/>
          <w:color w:val="000000"/>
          <w:sz w:val="24"/>
        </w:rPr>
        <w:t xml:space="preserve"> PA and MR imaging.</w:t>
      </w:r>
    </w:p>
    <w:p w14:paraId="72087460" w14:textId="279BEA55" w:rsidR="00000000" w:rsidRPr="00256C43" w:rsidRDefault="00256C43" w:rsidP="00256C43">
      <w:pPr>
        <w:spacing w:line="360" w:lineRule="auto"/>
        <w:rPr>
          <w:color w:val="000000"/>
        </w:rPr>
      </w:pPr>
      <w:r w:rsidRPr="00256C43">
        <w:rPr>
          <w:rFonts w:ascii="Times New Roman" w:hAnsi="Times New Roman"/>
          <w:color w:val="000000"/>
          <w:sz w:val="24"/>
        </w:rPr>
        <w:t>PA imaging (A) a</w:t>
      </w:r>
      <w:r w:rsidRPr="00256C43">
        <w:rPr>
          <w:rFonts w:ascii="Times New Roman" w:hAnsi="Times New Roman"/>
          <w:color w:val="000000"/>
          <w:sz w:val="24"/>
        </w:rPr>
        <w:t>nd the corresponding PA intensity (a.u.) of the IGP@P NPs at various concentrations (0, 0.625, 1.25, 2.5, 5, 10 mg/mL) (</w:t>
      </w:r>
      <w:r w:rsidRPr="00256C43">
        <w:rPr>
          <w:rFonts w:ascii="Times New Roman" w:hAnsi="Times New Roman" w:hint="eastAsia"/>
          <w:color w:val="000000"/>
          <w:sz w:val="24"/>
        </w:rPr>
        <w:t>D</w:t>
      </w:r>
      <w:r w:rsidRPr="00256C43">
        <w:rPr>
          <w:rFonts w:ascii="Times New Roman" w:hAnsi="Times New Roman"/>
          <w:color w:val="000000"/>
          <w:sz w:val="24"/>
        </w:rPr>
        <w:t>). MR T1WI (</w:t>
      </w:r>
      <w:r w:rsidRPr="00256C43">
        <w:rPr>
          <w:rFonts w:ascii="Times New Roman" w:hAnsi="Times New Roman" w:hint="eastAsia"/>
          <w:color w:val="000000"/>
          <w:sz w:val="24"/>
        </w:rPr>
        <w:t>B</w:t>
      </w:r>
      <w:r w:rsidRPr="00256C43">
        <w:rPr>
          <w:rFonts w:ascii="Times New Roman" w:hAnsi="Times New Roman"/>
          <w:color w:val="000000"/>
          <w:sz w:val="24"/>
        </w:rPr>
        <w:t>) and pseudocolor images (</w:t>
      </w:r>
      <w:r w:rsidRPr="00256C43">
        <w:rPr>
          <w:rFonts w:ascii="Times New Roman" w:hAnsi="Times New Roman" w:hint="eastAsia"/>
          <w:color w:val="000000"/>
          <w:sz w:val="24"/>
        </w:rPr>
        <w:t>C</w:t>
      </w:r>
      <w:r w:rsidRPr="00256C43">
        <w:rPr>
          <w:rFonts w:ascii="Times New Roman" w:hAnsi="Times New Roman"/>
          <w:color w:val="000000"/>
          <w:sz w:val="24"/>
        </w:rPr>
        <w:t>) of the IGP@P NPs at different Gd-DTPA concentrations (0.2, 0.6, 1.0, 1.4, 1.8, 2.2 mM). MR T1</w:t>
      </w:r>
      <w:r w:rsidRPr="00256C43">
        <w:rPr>
          <w:rFonts w:ascii="Times New Roman" w:hAnsi="Times New Roman"/>
          <w:color w:val="000000"/>
          <w:sz w:val="24"/>
        </w:rPr>
        <w:t xml:space="preserve"> signal intensity (E) and</w:t>
      </w:r>
      <w:r w:rsidRPr="00256C43">
        <w:rPr>
          <w:rFonts w:ascii="Times New Roman" w:hAnsi="Times New Roman" w:hint="eastAsia"/>
          <w:color w:val="000000"/>
          <w:sz w:val="24"/>
        </w:rPr>
        <w:t xml:space="preserve"> </w:t>
      </w:r>
      <w:r w:rsidRPr="00256C43">
        <w:rPr>
          <w:rFonts w:ascii="Times New Roman" w:hAnsi="Times New Roman"/>
          <w:color w:val="000000"/>
          <w:sz w:val="24"/>
        </w:rPr>
        <w:t>1/T1 values (F) of the IGP@P NPs with different Gd-DTPA concentrations (0.2, 0.6, 1.0, 1.4, 1.8, 2.2 mM).</w:t>
      </w:r>
    </w:p>
    <w:p w14:paraId="49658B93" w14:textId="2379913A" w:rsidR="00000000" w:rsidRPr="00256C43" w:rsidRDefault="00256C43">
      <w:pPr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256C43">
        <w:rPr>
          <w:rFonts w:ascii="Times New Roman" w:hAnsi="Times New Roman"/>
          <w:color w:val="000000"/>
          <w:sz w:val="28"/>
          <w:szCs w:val="28"/>
        </w:rPr>
        <w:pict w14:anchorId="57D63C2B">
          <v:shape id="图片 11" o:spid="_x0000_i1027" type="#_x0000_t75" alt="Figure S2" style="width:212.5pt;height:139.9pt">
            <v:fill o:detectmouseclick="t"/>
            <v:imagedata r:id="rId5" o:title="Figure S2"/>
          </v:shape>
        </w:pict>
      </w:r>
    </w:p>
    <w:p w14:paraId="57A85440" w14:textId="77777777" w:rsidR="00000000" w:rsidRPr="00256C43" w:rsidRDefault="00256C43">
      <w:pPr>
        <w:spacing w:line="360" w:lineRule="auto"/>
        <w:rPr>
          <w:rFonts w:ascii="Times New Roman" w:hAnsi="Times New Roman"/>
          <w:color w:val="000000"/>
          <w:sz w:val="24"/>
        </w:rPr>
      </w:pPr>
      <w:r w:rsidRPr="00256C43">
        <w:rPr>
          <w:rFonts w:ascii="Times New Roman" w:hAnsi="Times New Roman"/>
          <w:b/>
          <w:bCs/>
          <w:color w:val="000000"/>
          <w:sz w:val="24"/>
          <w:szCs w:val="32"/>
        </w:rPr>
        <w:t>Fig</w:t>
      </w:r>
      <w:r w:rsidRPr="00256C43">
        <w:rPr>
          <w:rFonts w:ascii="Times New Roman" w:hAnsi="Times New Roman" w:hint="eastAsia"/>
          <w:b/>
          <w:bCs/>
          <w:color w:val="000000"/>
          <w:sz w:val="24"/>
          <w:szCs w:val="32"/>
        </w:rPr>
        <w:t>ure</w:t>
      </w:r>
      <w:r w:rsidRPr="00256C43">
        <w:rPr>
          <w:rFonts w:ascii="Times New Roman" w:hAnsi="Times New Roman"/>
          <w:b/>
          <w:bCs/>
          <w:color w:val="000000"/>
          <w:sz w:val="24"/>
          <w:szCs w:val="32"/>
        </w:rPr>
        <w:t xml:space="preserve"> S2 </w:t>
      </w:r>
      <w:r w:rsidRPr="00256C43">
        <w:rPr>
          <w:rFonts w:ascii="Times New Roman" w:hAnsi="Times New Roman"/>
          <w:i/>
          <w:iCs/>
          <w:color w:val="000000"/>
          <w:sz w:val="24"/>
        </w:rPr>
        <w:t>In vitro</w:t>
      </w:r>
      <w:r w:rsidRPr="00256C43">
        <w:rPr>
          <w:rFonts w:ascii="Times New Roman" w:hAnsi="Times New Roman"/>
          <w:color w:val="000000"/>
          <w:sz w:val="24"/>
        </w:rPr>
        <w:t xml:space="preserve"> cytotoxicity assay.</w:t>
      </w:r>
    </w:p>
    <w:p w14:paraId="6FB510E3" w14:textId="77777777" w:rsidR="00000000" w:rsidRPr="00256C43" w:rsidRDefault="00256C43">
      <w:pPr>
        <w:spacing w:line="360" w:lineRule="auto"/>
        <w:rPr>
          <w:rFonts w:ascii="Times New Roman" w:hAnsi="Times New Roman"/>
          <w:color w:val="000000"/>
        </w:rPr>
      </w:pPr>
      <w:r w:rsidRPr="00256C43">
        <w:rPr>
          <w:rFonts w:ascii="Times New Roman" w:hAnsi="Times New Roman"/>
          <w:color w:val="000000"/>
          <w:sz w:val="24"/>
        </w:rPr>
        <w:t>Relative viability of HeLa cells after incubation with various concentrations (0</w:t>
      </w:r>
      <w:r w:rsidRPr="00256C43">
        <w:rPr>
          <w:rFonts w:ascii="Times New Roman" w:hAnsi="Times New Roman"/>
          <w:color w:val="000000"/>
          <w:sz w:val="24"/>
        </w:rPr>
        <w:t>, 2.5, 5, 7.5 and 10 mg/mL) of IGP@P NPs for 3, 6, 12, and 24 h.</w:t>
      </w:r>
      <w:r w:rsidRPr="00256C43">
        <w:rPr>
          <w:rFonts w:ascii="Times New Roman" w:hAnsi="Times New Roman"/>
          <w:color w:val="000000"/>
        </w:rPr>
        <w:t xml:space="preserve"> </w:t>
      </w:r>
    </w:p>
    <w:tbl>
      <w:tblPr>
        <w:tblW w:w="8330" w:type="dxa"/>
        <w:tblInd w:w="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66"/>
        <w:gridCol w:w="1814"/>
        <w:gridCol w:w="1564"/>
        <w:gridCol w:w="1701"/>
        <w:gridCol w:w="1985"/>
      </w:tblGrid>
      <w:tr w:rsidR="00000000" w:rsidRPr="00256C43" w14:paraId="79C33EAE" w14:textId="77777777">
        <w:tc>
          <w:tcPr>
            <w:tcW w:w="1266" w:type="dxa"/>
            <w:tcBorders>
              <w:bottom w:val="single" w:sz="4" w:space="0" w:color="auto"/>
            </w:tcBorders>
          </w:tcPr>
          <w:p w14:paraId="2CC87CEF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 xml:space="preserve">LIFU </w:t>
            </w:r>
            <w:r w:rsidRPr="00256C43">
              <w:rPr>
                <w:rFonts w:ascii="Times New Roman" w:hAnsi="Times New Roman"/>
                <w:color w:val="000000"/>
                <w:sz w:val="24"/>
              </w:rPr>
              <w:lastRenderedPageBreak/>
              <w:t>Irradiation time (min)</w:t>
            </w:r>
          </w:p>
        </w:tc>
        <w:tc>
          <w:tcPr>
            <w:tcW w:w="1814" w:type="dxa"/>
            <w:tcBorders>
              <w:bottom w:val="single" w:sz="4" w:space="0" w:color="auto"/>
            </w:tcBorders>
          </w:tcPr>
          <w:p w14:paraId="226DADF9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lastRenderedPageBreak/>
              <w:t>Group</w:t>
            </w:r>
          </w:p>
        </w:tc>
        <w:tc>
          <w:tcPr>
            <w:tcW w:w="1564" w:type="dxa"/>
            <w:tcBorders>
              <w:bottom w:val="single" w:sz="4" w:space="0" w:color="auto"/>
            </w:tcBorders>
          </w:tcPr>
          <w:p w14:paraId="64B7F86E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 xml:space="preserve">ROS </w:t>
            </w:r>
            <w:r w:rsidRPr="00256C43">
              <w:rPr>
                <w:rFonts w:ascii="Times New Roman" w:hAnsi="Times New Roman"/>
                <w:color w:val="000000"/>
                <w:sz w:val="24"/>
              </w:rPr>
              <w:lastRenderedPageBreak/>
              <w:t>generation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00C27F0A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Phase </w:t>
            </w:r>
            <w:r w:rsidRPr="00256C43">
              <w:rPr>
                <w:rFonts w:ascii="Times New Roman" w:hAnsi="Times New Roman"/>
                <w:color w:val="000000"/>
                <w:sz w:val="24"/>
              </w:rPr>
              <w:lastRenderedPageBreak/>
              <w:t>transition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40904566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lastRenderedPageBreak/>
              <w:t>Apoptosis/necrosi</w:t>
            </w:r>
            <w:r w:rsidRPr="00256C43">
              <w:rPr>
                <w:rFonts w:ascii="Times New Roman" w:hAnsi="Times New Roman"/>
                <w:color w:val="000000"/>
                <w:sz w:val="24"/>
              </w:rPr>
              <w:lastRenderedPageBreak/>
              <w:t>s rate</w:t>
            </w:r>
          </w:p>
        </w:tc>
      </w:tr>
      <w:tr w:rsidR="00000000" w:rsidRPr="00256C43" w14:paraId="2373F3C7" w14:textId="77777777">
        <w:trPr>
          <w:trHeight w:val="75"/>
        </w:trPr>
        <w:tc>
          <w:tcPr>
            <w:tcW w:w="1266" w:type="dxa"/>
            <w:vMerge w:val="restart"/>
            <w:tcBorders>
              <w:bottom w:val="nil"/>
            </w:tcBorders>
            <w:vAlign w:val="center"/>
          </w:tcPr>
          <w:p w14:paraId="5248A2B4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lastRenderedPageBreak/>
              <w:t>2</w:t>
            </w:r>
          </w:p>
        </w:tc>
        <w:tc>
          <w:tcPr>
            <w:tcW w:w="1814" w:type="dxa"/>
            <w:tcBorders>
              <w:bottom w:val="nil"/>
            </w:tcBorders>
          </w:tcPr>
          <w:p w14:paraId="4796B938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 w:hint="eastAsia"/>
                <w:color w:val="000000"/>
                <w:sz w:val="24"/>
              </w:rPr>
              <w:t>Control</w:t>
            </w:r>
          </w:p>
        </w:tc>
        <w:tc>
          <w:tcPr>
            <w:tcW w:w="1564" w:type="dxa"/>
            <w:tcBorders>
              <w:bottom w:val="nil"/>
            </w:tcBorders>
          </w:tcPr>
          <w:p w14:paraId="7C4C6D69" w14:textId="77777777" w:rsidR="00000000" w:rsidRPr="00256C43" w:rsidRDefault="00256C43">
            <w:pPr>
              <w:jc w:val="center"/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701" w:type="dxa"/>
            <w:tcBorders>
              <w:bottom w:val="nil"/>
            </w:tcBorders>
          </w:tcPr>
          <w:p w14:paraId="1B0E4DB5" w14:textId="77777777" w:rsidR="00000000" w:rsidRPr="00256C43" w:rsidRDefault="00256C43">
            <w:pPr>
              <w:jc w:val="center"/>
              <w:rPr>
                <w:rFonts w:ascii="Times New Roman" w:hAnsi="Times New Roman" w:hint="eastAsia"/>
                <w:color w:val="000000"/>
                <w:sz w:val="24"/>
              </w:rPr>
            </w:pPr>
            <w:r w:rsidRPr="00256C43">
              <w:rPr>
                <w:rFonts w:ascii="Times New Roman" w:hAnsi="Times New Roman" w:hint="eastAsia"/>
                <w:color w:val="000000"/>
                <w:sz w:val="24"/>
              </w:rPr>
              <w:t>-</w:t>
            </w:r>
          </w:p>
        </w:tc>
        <w:tc>
          <w:tcPr>
            <w:tcW w:w="1985" w:type="dxa"/>
            <w:tcBorders>
              <w:bottom w:val="nil"/>
            </w:tcBorders>
          </w:tcPr>
          <w:p w14:paraId="0EC7D646" w14:textId="77777777" w:rsidR="00000000" w:rsidRPr="00256C43" w:rsidRDefault="00256C43">
            <w:pPr>
              <w:jc w:val="center"/>
              <w:rPr>
                <w:rFonts w:ascii="Times New Roman" w:hAnsi="Times New Roman" w:hint="eastAsia"/>
                <w:color w:val="000000"/>
                <w:sz w:val="24"/>
              </w:rPr>
            </w:pPr>
            <w:r w:rsidRPr="00256C43">
              <w:rPr>
                <w:rFonts w:ascii="Times New Roman" w:hAnsi="Times New Roman" w:hint="eastAsia"/>
                <w:color w:val="000000"/>
                <w:sz w:val="24"/>
              </w:rPr>
              <w:t>-</w:t>
            </w:r>
          </w:p>
        </w:tc>
      </w:tr>
      <w:tr w:rsidR="00000000" w:rsidRPr="00256C43" w14:paraId="130EA705" w14:textId="77777777">
        <w:trPr>
          <w:trHeight w:val="75"/>
        </w:trPr>
        <w:tc>
          <w:tcPr>
            <w:tcW w:w="1266" w:type="dxa"/>
            <w:vMerge/>
            <w:vAlign w:val="center"/>
          </w:tcPr>
          <w:p w14:paraId="325BE38C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bottom w:val="nil"/>
            </w:tcBorders>
          </w:tcPr>
          <w:p w14:paraId="0A354BED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IG@P + LIFU</w:t>
            </w:r>
          </w:p>
        </w:tc>
        <w:tc>
          <w:tcPr>
            <w:tcW w:w="1564" w:type="dxa"/>
            <w:tcBorders>
              <w:bottom w:val="nil"/>
            </w:tcBorders>
          </w:tcPr>
          <w:p w14:paraId="39AE8350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++</w:t>
            </w:r>
          </w:p>
        </w:tc>
        <w:tc>
          <w:tcPr>
            <w:tcW w:w="1701" w:type="dxa"/>
            <w:tcBorders>
              <w:bottom w:val="nil"/>
            </w:tcBorders>
          </w:tcPr>
          <w:p w14:paraId="76F06116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-</w:t>
            </w:r>
          </w:p>
        </w:tc>
        <w:tc>
          <w:tcPr>
            <w:tcW w:w="1985" w:type="dxa"/>
            <w:tcBorders>
              <w:bottom w:val="nil"/>
            </w:tcBorders>
          </w:tcPr>
          <w:p w14:paraId="7EC97EB3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</w:t>
            </w:r>
          </w:p>
        </w:tc>
      </w:tr>
      <w:tr w:rsidR="00000000" w:rsidRPr="00256C43" w14:paraId="43B74E55" w14:textId="77777777">
        <w:trPr>
          <w:trHeight w:val="75"/>
        </w:trPr>
        <w:tc>
          <w:tcPr>
            <w:tcW w:w="1266" w:type="dxa"/>
            <w:vMerge/>
            <w:tcBorders>
              <w:top w:val="nil"/>
              <w:bottom w:val="nil"/>
            </w:tcBorders>
            <w:vAlign w:val="center"/>
          </w:tcPr>
          <w:p w14:paraId="342A2663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500F66F3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GP@P + LIFU</w:t>
            </w: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79ED60F3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22AD40F7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6BA212C7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</w:t>
            </w:r>
          </w:p>
        </w:tc>
      </w:tr>
      <w:tr w:rsidR="00000000" w:rsidRPr="00256C43" w14:paraId="269E5329" w14:textId="77777777">
        <w:trPr>
          <w:trHeight w:val="75"/>
        </w:trPr>
        <w:tc>
          <w:tcPr>
            <w:tcW w:w="1266" w:type="dxa"/>
            <w:vMerge/>
            <w:tcBorders>
              <w:top w:val="nil"/>
              <w:bottom w:val="nil"/>
            </w:tcBorders>
            <w:vAlign w:val="center"/>
          </w:tcPr>
          <w:p w14:paraId="6A44FE66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73E081FE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IGP@P + LIFU</w:t>
            </w: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06E7DF8B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++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8778B20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6D2103DE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</w:t>
            </w:r>
          </w:p>
        </w:tc>
      </w:tr>
      <w:tr w:rsidR="00000000" w:rsidRPr="00256C43" w14:paraId="0F2C5187" w14:textId="77777777">
        <w:trPr>
          <w:trHeight w:val="75"/>
        </w:trPr>
        <w:tc>
          <w:tcPr>
            <w:tcW w:w="1266" w:type="dxa"/>
            <w:vMerge/>
            <w:tcBorders>
              <w:top w:val="nil"/>
              <w:bottom w:val="nil"/>
            </w:tcBorders>
            <w:vAlign w:val="center"/>
          </w:tcPr>
          <w:p w14:paraId="22E91AF2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63BB8197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IGP@</w:t>
            </w:r>
            <w:r w:rsidRPr="00256C43">
              <w:rPr>
                <w:rFonts w:ascii="Times New Roman" w:hAnsi="Times New Roman"/>
                <w:color w:val="000000"/>
                <w:sz w:val="24"/>
              </w:rPr>
              <w:t>P LIFU(-)</w:t>
            </w: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2B67693B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393CBB13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69E19C0B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</w:tr>
      <w:tr w:rsidR="00000000" w:rsidRPr="00256C43" w14:paraId="1CFB27BB" w14:textId="77777777">
        <w:trPr>
          <w:trHeight w:val="75"/>
        </w:trPr>
        <w:tc>
          <w:tcPr>
            <w:tcW w:w="1266" w:type="dxa"/>
            <w:tcBorders>
              <w:top w:val="nil"/>
              <w:bottom w:val="nil"/>
            </w:tcBorders>
            <w:vAlign w:val="center"/>
          </w:tcPr>
          <w:p w14:paraId="3240615D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6AE404E6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489CDCC5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44CE5D17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3BD607EF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</w:p>
        </w:tc>
      </w:tr>
      <w:tr w:rsidR="00000000" w:rsidRPr="00256C43" w14:paraId="0836A8FE" w14:textId="77777777">
        <w:trPr>
          <w:trHeight w:val="75"/>
        </w:trPr>
        <w:tc>
          <w:tcPr>
            <w:tcW w:w="1266" w:type="dxa"/>
            <w:vMerge w:val="restart"/>
            <w:tcBorders>
              <w:top w:val="nil"/>
            </w:tcBorders>
            <w:vAlign w:val="center"/>
          </w:tcPr>
          <w:p w14:paraId="6A2FE47B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4A5D41B0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 w:hint="eastAsia"/>
                <w:color w:val="000000"/>
                <w:sz w:val="24"/>
              </w:rPr>
              <w:t>Control</w:t>
            </w: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76ADD234" w14:textId="77777777" w:rsidR="00000000" w:rsidRPr="00256C43" w:rsidRDefault="00256C43">
            <w:pPr>
              <w:jc w:val="center"/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56609DC" w14:textId="77777777" w:rsidR="00000000" w:rsidRPr="00256C43" w:rsidRDefault="00256C43">
            <w:pPr>
              <w:jc w:val="center"/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3694DEDE" w14:textId="77777777" w:rsidR="00000000" w:rsidRPr="00256C43" w:rsidRDefault="00256C43">
            <w:pPr>
              <w:jc w:val="center"/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  <w:t>-</w:t>
            </w:r>
          </w:p>
        </w:tc>
      </w:tr>
      <w:tr w:rsidR="00000000" w:rsidRPr="00256C43" w14:paraId="37034FC5" w14:textId="77777777">
        <w:trPr>
          <w:trHeight w:val="75"/>
        </w:trPr>
        <w:tc>
          <w:tcPr>
            <w:tcW w:w="1266" w:type="dxa"/>
            <w:vMerge/>
            <w:vAlign w:val="center"/>
          </w:tcPr>
          <w:p w14:paraId="33FDD08C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2B364E26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IG@P + LIFU</w:t>
            </w: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5D60BFA0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++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63A44353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2FB7BE11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++</w:t>
            </w:r>
          </w:p>
        </w:tc>
      </w:tr>
      <w:tr w:rsidR="00000000" w:rsidRPr="00256C43" w14:paraId="5F769A25" w14:textId="77777777">
        <w:trPr>
          <w:trHeight w:val="75"/>
        </w:trPr>
        <w:tc>
          <w:tcPr>
            <w:tcW w:w="1266" w:type="dxa"/>
            <w:vMerge/>
            <w:vAlign w:val="center"/>
          </w:tcPr>
          <w:p w14:paraId="1517F7E2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538D5F3C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GP@P + LIFU</w:t>
            </w: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718B5B3C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A37EFDB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1EF95D22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++</w:t>
            </w:r>
          </w:p>
        </w:tc>
      </w:tr>
      <w:tr w:rsidR="00000000" w:rsidRPr="00256C43" w14:paraId="3C391BEB" w14:textId="77777777">
        <w:trPr>
          <w:trHeight w:val="75"/>
        </w:trPr>
        <w:tc>
          <w:tcPr>
            <w:tcW w:w="1266" w:type="dxa"/>
            <w:vMerge/>
            <w:vAlign w:val="center"/>
          </w:tcPr>
          <w:p w14:paraId="64047181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19834991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IGP@P + LIFU</w:t>
            </w: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5CAA0223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++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120D6FB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63E3FBA0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++</w:t>
            </w:r>
          </w:p>
        </w:tc>
      </w:tr>
      <w:tr w:rsidR="00000000" w:rsidRPr="00256C43" w14:paraId="208842B1" w14:textId="77777777">
        <w:trPr>
          <w:trHeight w:val="75"/>
        </w:trPr>
        <w:tc>
          <w:tcPr>
            <w:tcW w:w="1266" w:type="dxa"/>
            <w:vMerge/>
            <w:tcBorders>
              <w:bottom w:val="nil"/>
            </w:tcBorders>
            <w:vAlign w:val="center"/>
          </w:tcPr>
          <w:p w14:paraId="75F0CFCC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3260C59D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IGP@P LIFU(-)</w:t>
            </w: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4589DF4B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5548101E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489F40DD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</w:tr>
      <w:tr w:rsidR="00000000" w:rsidRPr="00256C43" w14:paraId="79C85925" w14:textId="77777777">
        <w:trPr>
          <w:trHeight w:val="75"/>
        </w:trPr>
        <w:tc>
          <w:tcPr>
            <w:tcW w:w="1266" w:type="dxa"/>
            <w:tcBorders>
              <w:top w:val="nil"/>
              <w:bottom w:val="nil"/>
            </w:tcBorders>
            <w:vAlign w:val="center"/>
          </w:tcPr>
          <w:p w14:paraId="26734310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2EE09095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781780D0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38B59FDA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2AC24470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</w:p>
        </w:tc>
      </w:tr>
      <w:tr w:rsidR="00000000" w:rsidRPr="00256C43" w14:paraId="394B4834" w14:textId="77777777">
        <w:trPr>
          <w:trHeight w:val="78"/>
        </w:trPr>
        <w:tc>
          <w:tcPr>
            <w:tcW w:w="1266" w:type="dxa"/>
            <w:vMerge w:val="restart"/>
            <w:tcBorders>
              <w:top w:val="nil"/>
            </w:tcBorders>
            <w:vAlign w:val="center"/>
          </w:tcPr>
          <w:p w14:paraId="1610E631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215BA21F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 w:hint="eastAsia"/>
                <w:color w:val="000000"/>
                <w:sz w:val="24"/>
              </w:rPr>
              <w:t>Control</w:t>
            </w: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53673B34" w14:textId="77777777" w:rsidR="00000000" w:rsidRPr="00256C43" w:rsidRDefault="00256C43">
            <w:pPr>
              <w:jc w:val="center"/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3A571FB8" w14:textId="77777777" w:rsidR="00000000" w:rsidRPr="00256C43" w:rsidRDefault="00256C43">
            <w:pPr>
              <w:jc w:val="center"/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3B68A9EA" w14:textId="77777777" w:rsidR="00000000" w:rsidRPr="00256C43" w:rsidRDefault="00256C43">
            <w:pPr>
              <w:jc w:val="center"/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 w:hint="eastAsia"/>
                <w:b/>
                <w:bCs/>
                <w:color w:val="000000"/>
                <w:sz w:val="24"/>
              </w:rPr>
              <w:t>-</w:t>
            </w:r>
          </w:p>
        </w:tc>
      </w:tr>
      <w:tr w:rsidR="00000000" w:rsidRPr="00256C43" w14:paraId="5289748D" w14:textId="77777777">
        <w:trPr>
          <w:trHeight w:val="78"/>
        </w:trPr>
        <w:tc>
          <w:tcPr>
            <w:tcW w:w="1266" w:type="dxa"/>
            <w:vMerge/>
            <w:vAlign w:val="center"/>
          </w:tcPr>
          <w:p w14:paraId="181DD6B3" w14:textId="77777777" w:rsidR="00000000" w:rsidRPr="00256C43" w:rsidRDefault="00256C43">
            <w:pPr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4BC24268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IG@P + LIFU</w:t>
            </w: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767A5E27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4F7AFE38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3C779485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++</w:t>
            </w:r>
          </w:p>
        </w:tc>
      </w:tr>
      <w:tr w:rsidR="00000000" w:rsidRPr="00256C43" w14:paraId="41FA67E7" w14:textId="77777777">
        <w:trPr>
          <w:trHeight w:val="78"/>
        </w:trPr>
        <w:tc>
          <w:tcPr>
            <w:tcW w:w="1266" w:type="dxa"/>
            <w:vMerge/>
            <w:vAlign w:val="center"/>
          </w:tcPr>
          <w:p w14:paraId="7E4934F0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5980D4B8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GP@P + LIFU</w:t>
            </w: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3E6D88A9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B2091DE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++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7B889649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+++</w:t>
            </w:r>
          </w:p>
        </w:tc>
      </w:tr>
      <w:tr w:rsidR="00000000" w:rsidRPr="00256C43" w14:paraId="48FADA55" w14:textId="77777777">
        <w:trPr>
          <w:trHeight w:val="78"/>
        </w:trPr>
        <w:tc>
          <w:tcPr>
            <w:tcW w:w="1266" w:type="dxa"/>
            <w:vMerge/>
            <w:vAlign w:val="center"/>
          </w:tcPr>
          <w:p w14:paraId="3E70ECA6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top w:val="nil"/>
              <w:bottom w:val="nil"/>
            </w:tcBorders>
          </w:tcPr>
          <w:p w14:paraId="0D336D15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IGP@P + LIFU</w:t>
            </w:r>
          </w:p>
        </w:tc>
        <w:tc>
          <w:tcPr>
            <w:tcW w:w="1564" w:type="dxa"/>
            <w:tcBorders>
              <w:top w:val="nil"/>
              <w:bottom w:val="nil"/>
            </w:tcBorders>
          </w:tcPr>
          <w:p w14:paraId="08EC6AC4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70C89427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++</w:t>
            </w:r>
          </w:p>
        </w:tc>
        <w:tc>
          <w:tcPr>
            <w:tcW w:w="1985" w:type="dxa"/>
            <w:tcBorders>
              <w:top w:val="nil"/>
              <w:bottom w:val="nil"/>
            </w:tcBorders>
          </w:tcPr>
          <w:p w14:paraId="59E889C9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++++</w:t>
            </w:r>
          </w:p>
        </w:tc>
      </w:tr>
      <w:tr w:rsidR="00000000" w:rsidRPr="00256C43" w14:paraId="2CAB8D6D" w14:textId="77777777">
        <w:trPr>
          <w:trHeight w:val="78"/>
        </w:trPr>
        <w:tc>
          <w:tcPr>
            <w:tcW w:w="1266" w:type="dxa"/>
            <w:vMerge/>
            <w:vAlign w:val="center"/>
          </w:tcPr>
          <w:p w14:paraId="5A96C173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814" w:type="dxa"/>
            <w:tcBorders>
              <w:top w:val="nil"/>
            </w:tcBorders>
          </w:tcPr>
          <w:p w14:paraId="6488390F" w14:textId="77777777" w:rsidR="00000000" w:rsidRPr="00256C43" w:rsidRDefault="00256C43">
            <w:pPr>
              <w:rPr>
                <w:rFonts w:ascii="Times New Roman" w:hAnsi="Times New Roman"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color w:val="000000"/>
                <w:sz w:val="24"/>
              </w:rPr>
              <w:t>IGP@P LIFU(-)</w:t>
            </w:r>
          </w:p>
        </w:tc>
        <w:tc>
          <w:tcPr>
            <w:tcW w:w="1564" w:type="dxa"/>
            <w:tcBorders>
              <w:top w:val="nil"/>
            </w:tcBorders>
          </w:tcPr>
          <w:p w14:paraId="5901DDF2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701" w:type="dxa"/>
            <w:tcBorders>
              <w:top w:val="nil"/>
            </w:tcBorders>
          </w:tcPr>
          <w:p w14:paraId="37AC8387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  <w:tc>
          <w:tcPr>
            <w:tcW w:w="1985" w:type="dxa"/>
            <w:tcBorders>
              <w:top w:val="nil"/>
            </w:tcBorders>
          </w:tcPr>
          <w:p w14:paraId="703E9A1F" w14:textId="77777777" w:rsidR="00000000" w:rsidRPr="00256C43" w:rsidRDefault="00256C4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</w:rPr>
            </w:pPr>
            <w:r w:rsidRPr="00256C43">
              <w:rPr>
                <w:rFonts w:ascii="Times New Roman" w:hAnsi="Times New Roman"/>
                <w:b/>
                <w:bCs/>
                <w:color w:val="000000"/>
                <w:sz w:val="24"/>
              </w:rPr>
              <w:t>-</w:t>
            </w:r>
          </w:p>
        </w:tc>
      </w:tr>
    </w:tbl>
    <w:p w14:paraId="4C5D534E" w14:textId="77777777" w:rsidR="00000000" w:rsidRPr="00256C43" w:rsidRDefault="00256C43">
      <w:pPr>
        <w:rPr>
          <w:rFonts w:ascii="Times New Roman" w:hAnsi="Times New Roman"/>
          <w:color w:val="000000"/>
          <w:sz w:val="24"/>
        </w:rPr>
      </w:pPr>
      <w:r w:rsidRPr="00256C43">
        <w:rPr>
          <w:rFonts w:ascii="Times New Roman" w:hAnsi="Times New Roman"/>
          <w:b/>
          <w:bCs/>
          <w:color w:val="000000"/>
          <w:sz w:val="24"/>
          <w:szCs w:val="32"/>
        </w:rPr>
        <w:t>Table S2</w:t>
      </w:r>
      <w:r w:rsidRPr="00256C43">
        <w:rPr>
          <w:rFonts w:ascii="Times New Roman" w:hAnsi="Times New Roman"/>
          <w:color w:val="000000"/>
          <w:sz w:val="28"/>
          <w:szCs w:val="36"/>
        </w:rPr>
        <w:t xml:space="preserve"> </w:t>
      </w:r>
      <w:r w:rsidRPr="00256C43">
        <w:rPr>
          <w:rFonts w:ascii="Times New Roman" w:hAnsi="Times New Roman"/>
          <w:color w:val="000000"/>
          <w:sz w:val="24"/>
        </w:rPr>
        <w:t>Evalu</w:t>
      </w:r>
      <w:r w:rsidRPr="00256C43">
        <w:rPr>
          <w:rFonts w:ascii="Times New Roman" w:hAnsi="Times New Roman"/>
          <w:color w:val="000000"/>
          <w:sz w:val="24"/>
        </w:rPr>
        <w:t>ation of the cell therapy effects (ROS generation, phase transition inside the cells, and apoptosis/necrosis rate of cells)</w:t>
      </w:r>
    </w:p>
    <w:p w14:paraId="3351C6D5" w14:textId="77777777" w:rsidR="00000000" w:rsidRPr="00256C43" w:rsidRDefault="00256C43">
      <w:pPr>
        <w:rPr>
          <w:rFonts w:ascii="Times New Roman" w:hAnsi="Times New Roman"/>
          <w:color w:val="000000"/>
          <w:sz w:val="18"/>
          <w:szCs w:val="18"/>
        </w:rPr>
        <w:sectPr w:rsidR="00000000" w:rsidRPr="00256C43">
          <w:pgSz w:w="11906" w:h="16838"/>
          <w:pgMar w:top="1440" w:right="1800" w:bottom="1440" w:left="1800" w:header="851" w:footer="992" w:gutter="0"/>
          <w:cols w:space="720"/>
          <w:docGrid w:type="lines" w:linePitch="312"/>
        </w:sectPr>
      </w:pPr>
    </w:p>
    <w:p w14:paraId="634597A4" w14:textId="09C52974" w:rsidR="00000000" w:rsidRPr="00256C43" w:rsidRDefault="00256C43">
      <w:pPr>
        <w:spacing w:line="360" w:lineRule="auto"/>
        <w:rPr>
          <w:rFonts w:ascii="Times New Roman" w:hAnsi="Times New Roman"/>
          <w:color w:val="000000"/>
          <w:sz w:val="28"/>
          <w:szCs w:val="28"/>
        </w:rPr>
      </w:pPr>
      <w:r w:rsidRPr="00256C43">
        <w:rPr>
          <w:rFonts w:ascii="Times New Roman" w:hAnsi="Times New Roman"/>
          <w:color w:val="000000"/>
        </w:rPr>
        <w:lastRenderedPageBreak/>
        <w:pict w14:anchorId="35114C8A">
          <v:shape id="图片 12" o:spid="_x0000_i1029" type="#_x0000_t75" alt="Figure S3" style="width:415pt;height:308.5pt">
            <v:fill o:detectmouseclick="t"/>
            <v:imagedata r:id="rId6" o:title="Figure S3"/>
          </v:shape>
        </w:pict>
      </w:r>
    </w:p>
    <w:p w14:paraId="7FD76C9B" w14:textId="77777777" w:rsidR="00000000" w:rsidRPr="00256C43" w:rsidRDefault="00256C43">
      <w:pPr>
        <w:spacing w:line="360" w:lineRule="auto"/>
        <w:rPr>
          <w:color w:val="000000"/>
          <w:sz w:val="28"/>
          <w:szCs w:val="28"/>
        </w:rPr>
      </w:pPr>
      <w:r w:rsidRPr="00256C43">
        <w:rPr>
          <w:rFonts w:ascii="Times New Roman" w:hAnsi="Times New Roman"/>
          <w:b/>
          <w:bCs/>
          <w:color w:val="000000"/>
          <w:sz w:val="24"/>
          <w:szCs w:val="32"/>
        </w:rPr>
        <w:t>Fig</w:t>
      </w:r>
      <w:r w:rsidRPr="00256C43">
        <w:rPr>
          <w:rFonts w:ascii="Times New Roman" w:hAnsi="Times New Roman" w:hint="eastAsia"/>
          <w:b/>
          <w:bCs/>
          <w:color w:val="000000"/>
          <w:sz w:val="24"/>
          <w:szCs w:val="32"/>
        </w:rPr>
        <w:t>ure</w:t>
      </w:r>
      <w:r w:rsidRPr="00256C43">
        <w:rPr>
          <w:rFonts w:ascii="Times New Roman" w:hAnsi="Times New Roman" w:hint="eastAsia"/>
          <w:b/>
          <w:bCs/>
          <w:color w:val="000000"/>
          <w:sz w:val="24"/>
        </w:rPr>
        <w:t xml:space="preserve"> S3</w:t>
      </w:r>
      <w:r w:rsidRPr="00256C43">
        <w:rPr>
          <w:rFonts w:ascii="Times New Roman" w:hAnsi="Times New Roman" w:hint="eastAsia"/>
          <w:color w:val="000000"/>
          <w:sz w:val="24"/>
        </w:rPr>
        <w:t xml:space="preserve"> </w:t>
      </w:r>
      <w:r w:rsidRPr="00256C43">
        <w:rPr>
          <w:rFonts w:ascii="Times New Roman" w:hAnsi="Times New Roman" w:hint="eastAsia"/>
          <w:i/>
          <w:iCs/>
          <w:color w:val="000000"/>
          <w:sz w:val="24"/>
        </w:rPr>
        <w:t>In vivo</w:t>
      </w:r>
      <w:r w:rsidRPr="00256C43">
        <w:rPr>
          <w:rFonts w:ascii="Times New Roman" w:hAnsi="Times New Roman" w:hint="eastAsia"/>
          <w:color w:val="000000"/>
          <w:sz w:val="24"/>
        </w:rPr>
        <w:t xml:space="preserve"> systemic toxicity. Blood biochemical analysis of the mice in</w:t>
      </w:r>
      <w:r w:rsidRPr="00256C43">
        <w:rPr>
          <w:rFonts w:ascii="Times New Roman" w:hAnsi="Times New Roman"/>
          <w:color w:val="000000"/>
          <w:sz w:val="24"/>
        </w:rPr>
        <w:t xml:space="preserve"> the</w:t>
      </w:r>
      <w:r w:rsidRPr="00256C43">
        <w:rPr>
          <w:rFonts w:ascii="Times New Roman" w:hAnsi="Times New Roman" w:hint="eastAsia"/>
          <w:color w:val="000000"/>
          <w:sz w:val="24"/>
        </w:rPr>
        <w:t xml:space="preserve"> IGP@P+ LIFU and normal saline + LIFU groups a</w:t>
      </w:r>
      <w:r w:rsidRPr="00256C43">
        <w:rPr>
          <w:rFonts w:ascii="Times New Roman" w:hAnsi="Times New Roman" w:hint="eastAsia"/>
          <w:color w:val="000000"/>
          <w:sz w:val="24"/>
        </w:rPr>
        <w:t xml:space="preserve">fter treatment, including the ALT, AST, CREA, BUN and UA levels (A). </w:t>
      </w:r>
      <w:r w:rsidRPr="00256C43">
        <w:rPr>
          <w:rFonts w:ascii="Times New Roman" w:hAnsi="Times New Roman"/>
          <w:color w:val="000000"/>
          <w:sz w:val="24"/>
        </w:rPr>
        <w:t>Hematological</w:t>
      </w:r>
      <w:r w:rsidRPr="00256C43">
        <w:rPr>
          <w:rFonts w:ascii="Times New Roman" w:hAnsi="Times New Roman" w:hint="eastAsia"/>
          <w:color w:val="000000"/>
          <w:sz w:val="24"/>
        </w:rPr>
        <w:t xml:space="preserve"> data of the mice</w:t>
      </w:r>
      <w:r w:rsidRPr="00256C43">
        <w:rPr>
          <w:color w:val="000000"/>
        </w:rPr>
        <w:t xml:space="preserve"> </w:t>
      </w:r>
      <w:r w:rsidRPr="00256C43">
        <w:rPr>
          <w:rFonts w:ascii="Times New Roman" w:hAnsi="Times New Roman"/>
          <w:color w:val="000000"/>
          <w:sz w:val="24"/>
        </w:rPr>
        <w:t xml:space="preserve">in the IGP@P </w:t>
      </w:r>
      <w:r w:rsidRPr="00256C43">
        <w:rPr>
          <w:rFonts w:ascii="Times New Roman" w:hAnsi="Times New Roman" w:hint="eastAsia"/>
          <w:color w:val="000000"/>
          <w:sz w:val="24"/>
        </w:rPr>
        <w:t xml:space="preserve">+ LIFU </w:t>
      </w:r>
      <w:r w:rsidRPr="00256C43">
        <w:rPr>
          <w:rFonts w:ascii="Times New Roman" w:hAnsi="Times New Roman"/>
          <w:color w:val="000000"/>
          <w:sz w:val="24"/>
        </w:rPr>
        <w:t xml:space="preserve">and normal saline </w:t>
      </w:r>
      <w:r w:rsidRPr="00256C43">
        <w:rPr>
          <w:rFonts w:ascii="Times New Roman" w:hAnsi="Times New Roman" w:hint="eastAsia"/>
          <w:color w:val="000000"/>
          <w:sz w:val="24"/>
        </w:rPr>
        <w:t xml:space="preserve">+ LIFU </w:t>
      </w:r>
      <w:r w:rsidRPr="00256C43">
        <w:rPr>
          <w:rFonts w:ascii="Times New Roman" w:hAnsi="Times New Roman"/>
          <w:color w:val="000000"/>
          <w:sz w:val="24"/>
        </w:rPr>
        <w:t>groups</w:t>
      </w:r>
      <w:r w:rsidRPr="00256C43">
        <w:rPr>
          <w:rFonts w:ascii="Times New Roman" w:hAnsi="Times New Roman" w:hint="eastAsia"/>
          <w:color w:val="000000"/>
          <w:sz w:val="24"/>
        </w:rPr>
        <w:t xml:space="preserve"> after treatment, including the WBC, RBC, HGB, MCV and PLT level</w:t>
      </w:r>
      <w:r w:rsidRPr="00256C43">
        <w:rPr>
          <w:rFonts w:ascii="Times New Roman" w:hAnsi="Times New Roman"/>
          <w:color w:val="000000"/>
          <w:sz w:val="24"/>
        </w:rPr>
        <w:t>s</w:t>
      </w:r>
      <w:r w:rsidRPr="00256C43">
        <w:rPr>
          <w:rFonts w:ascii="Times New Roman" w:hAnsi="Times New Roman" w:hint="eastAsia"/>
          <w:color w:val="000000"/>
          <w:sz w:val="24"/>
        </w:rPr>
        <w:t xml:space="preserve"> (B). H&amp;E staining </w:t>
      </w:r>
      <w:r w:rsidRPr="00256C43">
        <w:rPr>
          <w:rFonts w:ascii="Times New Roman" w:hAnsi="Times New Roman"/>
          <w:color w:val="000000"/>
          <w:sz w:val="24"/>
        </w:rPr>
        <w:t>of the</w:t>
      </w:r>
      <w:r w:rsidRPr="00256C43">
        <w:rPr>
          <w:rFonts w:ascii="Times New Roman" w:hAnsi="Times New Roman" w:hint="eastAsia"/>
          <w:color w:val="000000"/>
          <w:sz w:val="24"/>
        </w:rPr>
        <w:t xml:space="preserve"> major organs (</w:t>
      </w:r>
      <w:r w:rsidRPr="00256C43">
        <w:rPr>
          <w:rFonts w:ascii="Times New Roman" w:hAnsi="Times New Roman" w:hint="eastAsia"/>
          <w:color w:val="000000"/>
          <w:sz w:val="24"/>
        </w:rPr>
        <w:t>heart, liver, spleen, lung, and kidney) (C).</w:t>
      </w:r>
    </w:p>
    <w:p w14:paraId="066E6415" w14:textId="77777777" w:rsidR="00000000" w:rsidRPr="00256C43" w:rsidRDefault="00256C43">
      <w:pPr>
        <w:rPr>
          <w:color w:val="000000"/>
        </w:rPr>
      </w:pPr>
    </w:p>
    <w:sectPr w:rsidR="00000000" w:rsidRPr="00256C43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5"/>
  <w:bordersDoNotSurroundHeader/>
  <w:bordersDoNotSurroundFooter/>
  <w:doNotTrackMoves/>
  <w:doNotTrackFormatting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22481043"/>
    <w:rsid w:val="00256C43"/>
    <w:rsid w:val="006C7EBB"/>
    <w:rsid w:val="036A13B8"/>
    <w:rsid w:val="04D33387"/>
    <w:rsid w:val="09EE4378"/>
    <w:rsid w:val="0CFB45FB"/>
    <w:rsid w:val="1E0779B1"/>
    <w:rsid w:val="22481043"/>
    <w:rsid w:val="416A5C5C"/>
    <w:rsid w:val="451C3A4D"/>
    <w:rsid w:val="45F5378A"/>
    <w:rsid w:val="48B62E7D"/>
    <w:rsid w:val="4D195B9B"/>
    <w:rsid w:val="52CC6CD6"/>
    <w:rsid w:val="54153874"/>
    <w:rsid w:val="554D0A64"/>
    <w:rsid w:val="59C40F2C"/>
    <w:rsid w:val="5E0B4CE7"/>
    <w:rsid w:val="779D50A9"/>
    <w:rsid w:val="79CC5A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  <w14:docId w14:val="267886D7"/>
  <w15:chartTrackingRefBased/>
  <w15:docId w15:val="{C6B20A56-12F3-4F15-B184-0BE1EDA493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SimSun" w:hAnsi="Calibri" w:cs="Times New Roman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encoding w:val="x-cp20936"/>
  <w:optimizeForBrowser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309</Words>
  <Characters>1766</Characters>
  <Application>Microsoft Office Word</Application>
  <DocSecurity>0</DocSecurity>
  <Lines>14</Lines>
  <Paragraphs>4</Paragraphs>
  <ScaleCrop>false</ScaleCrop>
  <Company/>
  <LinksUpToDate>false</LinksUpToDate>
  <CharactersWithSpaces>2071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周君</dc:creator>
  <cp:keywords/>
  <cp:lastModifiedBy>Ralph, Marina</cp:lastModifiedBy>
  <cp:revision>2</cp:revision>
  <dcterms:created xsi:type="dcterms:W3CDTF">2021-11-07T23:26:00Z</dcterms:created>
  <dcterms:modified xsi:type="dcterms:W3CDTF">2021-11-07T23:26:00Z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A1F7B00FC39145A39AF9476CA34AD972</vt:lpwstr>
  </property>
</Properties>
</file>