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3A1B4" w14:textId="57659EBF" w:rsidR="00F22990" w:rsidRDefault="00F22990" w:rsidP="00F20C9D">
      <w:pPr>
        <w:jc w:val="center"/>
        <w:rPr>
          <w:b/>
          <w:bCs/>
          <w:sz w:val="28"/>
          <w:szCs w:val="28"/>
        </w:rPr>
      </w:pPr>
      <w:bookmarkStart w:id="0" w:name="_Hlk70346703"/>
      <w:r>
        <w:rPr>
          <w:b/>
          <w:bCs/>
          <w:sz w:val="28"/>
          <w:szCs w:val="28"/>
        </w:rPr>
        <w:t>Supplemental Materials</w:t>
      </w:r>
    </w:p>
    <w:p w14:paraId="7087F5A0" w14:textId="77777777" w:rsidR="000D7DA4" w:rsidRPr="000D7DA4" w:rsidRDefault="000D7DA4" w:rsidP="00F20C9D">
      <w:pPr>
        <w:jc w:val="center"/>
        <w:rPr>
          <w:b/>
          <w:bCs/>
        </w:rPr>
      </w:pPr>
    </w:p>
    <w:p w14:paraId="318585A2" w14:textId="1ED56FF8" w:rsidR="000D7DA4" w:rsidRPr="000D7DA4" w:rsidRDefault="000D7DA4" w:rsidP="00F20C9D">
      <w:pPr>
        <w:rPr>
          <w:b/>
          <w:bCs/>
        </w:rPr>
      </w:pPr>
      <w:bookmarkStart w:id="1" w:name="_Hlk87427038"/>
      <w:r w:rsidRPr="000D7DA4">
        <w:rPr>
          <w:b/>
          <w:bCs/>
        </w:rPr>
        <w:t>Supplemental Methods</w:t>
      </w:r>
    </w:p>
    <w:p w14:paraId="071BBE01" w14:textId="7956BB01" w:rsidR="000D7DA4" w:rsidRPr="000D7DA4" w:rsidRDefault="00217C26" w:rsidP="00F20C9D">
      <w:pPr>
        <w:rPr>
          <w:i/>
          <w:iCs/>
        </w:rPr>
      </w:pPr>
      <w:r>
        <w:rPr>
          <w:i/>
          <w:iCs/>
        </w:rPr>
        <w:t xml:space="preserve">ICD-10 codes for comorbid conditions </w:t>
      </w:r>
    </w:p>
    <w:p w14:paraId="2E4581EE" w14:textId="2C0D7AA8" w:rsidR="000D7DA4" w:rsidRDefault="000D7DA4" w:rsidP="00F20C9D">
      <w:r w:rsidRPr="000D7DA4">
        <w:rPr>
          <w:u w:val="single"/>
        </w:rPr>
        <w:t>Disease of circulatory system</w:t>
      </w:r>
      <w:r w:rsidRPr="000D7DA4">
        <w:t xml:space="preserve">. The ICD-10 chapter IX </w:t>
      </w:r>
      <w:r>
        <w:t>covers a broad range</w:t>
      </w:r>
      <w:r w:rsidRPr="000D7DA4">
        <w:t xml:space="preserve"> of circulatory system related diseases</w:t>
      </w:r>
      <w:r>
        <w:t>. It contains the following sections:</w:t>
      </w:r>
    </w:p>
    <w:p w14:paraId="1C274A09" w14:textId="1FA552CF" w:rsidR="000D7DA4" w:rsidRDefault="000D7DA4" w:rsidP="00F20C9D">
      <w:pPr>
        <w:pStyle w:val="ListParagraph"/>
        <w:numPr>
          <w:ilvl w:val="0"/>
          <w:numId w:val="18"/>
        </w:numPr>
      </w:pPr>
      <w:r>
        <w:t>I00-I02: acute rheumatic fever</w:t>
      </w:r>
    </w:p>
    <w:p w14:paraId="7F4DBD77" w14:textId="77777777" w:rsidR="000D7DA4" w:rsidRDefault="000D7DA4" w:rsidP="00F20C9D">
      <w:pPr>
        <w:pStyle w:val="ListParagraph"/>
        <w:numPr>
          <w:ilvl w:val="0"/>
          <w:numId w:val="18"/>
        </w:numPr>
      </w:pPr>
      <w:r>
        <w:t xml:space="preserve">I05-I09: </w:t>
      </w:r>
      <w:r w:rsidRPr="000D7DA4">
        <w:t>chronic rheumatic heart diseases</w:t>
      </w:r>
    </w:p>
    <w:p w14:paraId="6621E87A" w14:textId="77777777" w:rsidR="000D7DA4" w:rsidRDefault="000D7DA4" w:rsidP="00F20C9D">
      <w:pPr>
        <w:pStyle w:val="ListParagraph"/>
        <w:numPr>
          <w:ilvl w:val="0"/>
          <w:numId w:val="18"/>
        </w:numPr>
      </w:pPr>
      <w:r>
        <w:t xml:space="preserve">I10-I15: </w:t>
      </w:r>
      <w:r w:rsidRPr="000D7DA4">
        <w:t>hypertensive diseases</w:t>
      </w:r>
    </w:p>
    <w:p w14:paraId="5B6B0A26" w14:textId="77777777" w:rsidR="000D7DA4" w:rsidRDefault="000D7DA4" w:rsidP="00F20C9D">
      <w:pPr>
        <w:pStyle w:val="ListParagraph"/>
        <w:numPr>
          <w:ilvl w:val="0"/>
          <w:numId w:val="18"/>
        </w:numPr>
      </w:pPr>
      <w:r>
        <w:t xml:space="preserve">I20-I25: </w:t>
      </w:r>
      <w:r w:rsidRPr="000D7DA4">
        <w:t>ischemic heart diseases</w:t>
      </w:r>
    </w:p>
    <w:p w14:paraId="0395991B" w14:textId="77777777" w:rsidR="000D7DA4" w:rsidRDefault="000D7DA4" w:rsidP="00F20C9D">
      <w:pPr>
        <w:pStyle w:val="ListParagraph"/>
        <w:numPr>
          <w:ilvl w:val="0"/>
          <w:numId w:val="18"/>
        </w:numPr>
      </w:pPr>
      <w:r>
        <w:t xml:space="preserve">I26-I28: </w:t>
      </w:r>
      <w:r w:rsidRPr="000D7DA4">
        <w:t>pulmonary heart diseases and disease of pulmonary circulation</w:t>
      </w:r>
    </w:p>
    <w:p w14:paraId="48FCDCC2" w14:textId="77777777" w:rsidR="000D7DA4" w:rsidRDefault="000D7DA4" w:rsidP="00F20C9D">
      <w:pPr>
        <w:pStyle w:val="ListParagraph"/>
        <w:numPr>
          <w:ilvl w:val="0"/>
          <w:numId w:val="18"/>
        </w:numPr>
      </w:pPr>
      <w:r>
        <w:t xml:space="preserve">I30-I52: </w:t>
      </w:r>
      <w:r w:rsidRPr="000D7DA4">
        <w:t>other forms of heart disease</w:t>
      </w:r>
    </w:p>
    <w:p w14:paraId="0C897F86" w14:textId="77777777" w:rsidR="000D7DA4" w:rsidRDefault="000D7DA4" w:rsidP="00F20C9D">
      <w:pPr>
        <w:pStyle w:val="ListParagraph"/>
        <w:numPr>
          <w:ilvl w:val="0"/>
          <w:numId w:val="18"/>
        </w:numPr>
      </w:pPr>
      <w:r>
        <w:t xml:space="preserve">I60-I69: </w:t>
      </w:r>
      <w:r w:rsidRPr="000D7DA4">
        <w:t>cerebrovascular diseases</w:t>
      </w:r>
    </w:p>
    <w:p w14:paraId="364A418C" w14:textId="091806D6" w:rsidR="000D7DA4" w:rsidRDefault="000D7DA4" w:rsidP="00F20C9D">
      <w:pPr>
        <w:pStyle w:val="ListParagraph"/>
        <w:numPr>
          <w:ilvl w:val="0"/>
          <w:numId w:val="18"/>
        </w:numPr>
      </w:pPr>
      <w:r>
        <w:t xml:space="preserve">I70-I79: </w:t>
      </w:r>
      <w:r w:rsidRPr="000D7DA4">
        <w:t>diseases of arteries, arterioles, and capillaries</w:t>
      </w:r>
    </w:p>
    <w:p w14:paraId="46D300C2" w14:textId="17AB85C0" w:rsidR="000D7DA4" w:rsidRDefault="000D7DA4" w:rsidP="00F20C9D">
      <w:pPr>
        <w:pStyle w:val="ListParagraph"/>
        <w:numPr>
          <w:ilvl w:val="0"/>
          <w:numId w:val="18"/>
        </w:numPr>
      </w:pPr>
      <w:r>
        <w:t xml:space="preserve">I80-I89: </w:t>
      </w:r>
      <w:r w:rsidRPr="000D7DA4">
        <w:t>diseases of veins, lymphatic vessels, and lymph nodes (if not classified elsewhere)</w:t>
      </w:r>
    </w:p>
    <w:p w14:paraId="7A59408D" w14:textId="77777777" w:rsidR="000D7DA4" w:rsidRDefault="000D7DA4" w:rsidP="00F20C9D">
      <w:pPr>
        <w:pStyle w:val="ListParagraph"/>
        <w:numPr>
          <w:ilvl w:val="0"/>
          <w:numId w:val="18"/>
        </w:numPr>
      </w:pPr>
      <w:r>
        <w:t xml:space="preserve">I95-I99: </w:t>
      </w:r>
      <w:r w:rsidRPr="000D7DA4">
        <w:t>other and unspecified disorders of the circulatory system</w:t>
      </w:r>
    </w:p>
    <w:p w14:paraId="422A9EAF" w14:textId="77777777" w:rsidR="00E16B7D" w:rsidRDefault="00E16B7D" w:rsidP="00F20C9D">
      <w:pPr>
        <w:rPr>
          <w:u w:val="single"/>
        </w:rPr>
      </w:pPr>
    </w:p>
    <w:p w14:paraId="68FCCECA" w14:textId="444C459C" w:rsidR="000D7DA4" w:rsidRDefault="00E16B7D" w:rsidP="00F20C9D">
      <w:r w:rsidRPr="00E16B7D">
        <w:rPr>
          <w:u w:val="single"/>
        </w:rPr>
        <w:t>Mental and behavioral disorders</w:t>
      </w:r>
      <w:r>
        <w:t>. These disorders are included in chapter V of the ICD-10, including the following sections:</w:t>
      </w:r>
    </w:p>
    <w:p w14:paraId="5BD48AB7" w14:textId="77777777" w:rsidR="00E16B7D" w:rsidRDefault="00E16B7D" w:rsidP="00F20C9D">
      <w:pPr>
        <w:pStyle w:val="ListParagraph"/>
        <w:numPr>
          <w:ilvl w:val="0"/>
          <w:numId w:val="18"/>
        </w:numPr>
      </w:pPr>
      <w:r>
        <w:t xml:space="preserve">F00-F09: </w:t>
      </w:r>
      <w:r w:rsidR="000D7DA4" w:rsidRPr="000D7DA4">
        <w:t>organic (including symptomatic) mental disorders</w:t>
      </w:r>
    </w:p>
    <w:p w14:paraId="452CD61B" w14:textId="77777777" w:rsidR="00E16B7D" w:rsidRDefault="00E16B7D" w:rsidP="00F20C9D">
      <w:pPr>
        <w:pStyle w:val="ListParagraph"/>
        <w:numPr>
          <w:ilvl w:val="0"/>
          <w:numId w:val="18"/>
        </w:numPr>
      </w:pPr>
      <w:r>
        <w:t xml:space="preserve">F10-F19: </w:t>
      </w:r>
      <w:r w:rsidR="000D7DA4" w:rsidRPr="000D7DA4">
        <w:t>mental and behavioral disorders due to psychoactive substance use</w:t>
      </w:r>
    </w:p>
    <w:p w14:paraId="35E865E5" w14:textId="77777777" w:rsidR="00E16B7D" w:rsidRDefault="00E16B7D" w:rsidP="00F20C9D">
      <w:pPr>
        <w:pStyle w:val="ListParagraph"/>
        <w:numPr>
          <w:ilvl w:val="0"/>
          <w:numId w:val="18"/>
        </w:numPr>
      </w:pPr>
      <w:r>
        <w:t xml:space="preserve">F20-F29: </w:t>
      </w:r>
      <w:r w:rsidR="000D7DA4" w:rsidRPr="000D7DA4">
        <w:t>schizophrenia, schizotypal and delusional disorders</w:t>
      </w:r>
    </w:p>
    <w:p w14:paraId="40CC7001" w14:textId="77777777" w:rsidR="00E16B7D" w:rsidRDefault="00E16B7D" w:rsidP="00F20C9D">
      <w:pPr>
        <w:pStyle w:val="ListParagraph"/>
        <w:numPr>
          <w:ilvl w:val="0"/>
          <w:numId w:val="18"/>
        </w:numPr>
      </w:pPr>
      <w:r>
        <w:t xml:space="preserve">F30-F39: </w:t>
      </w:r>
      <w:r w:rsidR="000D7DA4" w:rsidRPr="000D7DA4">
        <w:t>mood (affective) disorders</w:t>
      </w:r>
    </w:p>
    <w:p w14:paraId="46BD91A9" w14:textId="79F89E87" w:rsidR="00E16B7D" w:rsidRDefault="00E16B7D" w:rsidP="00F20C9D">
      <w:pPr>
        <w:pStyle w:val="ListParagraph"/>
        <w:numPr>
          <w:ilvl w:val="0"/>
          <w:numId w:val="18"/>
        </w:numPr>
      </w:pPr>
      <w:r>
        <w:t xml:space="preserve">F40-F48: </w:t>
      </w:r>
      <w:r w:rsidR="000D7DA4" w:rsidRPr="000D7DA4">
        <w:t>neurotic, stress-related and somatoform disorders</w:t>
      </w:r>
    </w:p>
    <w:p w14:paraId="39552884" w14:textId="77777777" w:rsidR="00E16B7D" w:rsidRDefault="00E16B7D" w:rsidP="00F20C9D">
      <w:pPr>
        <w:pStyle w:val="ListParagraph"/>
        <w:numPr>
          <w:ilvl w:val="0"/>
          <w:numId w:val="18"/>
        </w:numPr>
      </w:pPr>
      <w:r>
        <w:t xml:space="preserve">F50-F59: </w:t>
      </w:r>
      <w:r w:rsidR="000D7DA4" w:rsidRPr="000D7DA4">
        <w:t>behavioral syndromes associated with physiological disturbances and physical factors</w:t>
      </w:r>
    </w:p>
    <w:p w14:paraId="5F7D164E" w14:textId="77777777" w:rsidR="00E16B7D" w:rsidRDefault="00E16B7D" w:rsidP="00F20C9D">
      <w:pPr>
        <w:pStyle w:val="ListParagraph"/>
        <w:numPr>
          <w:ilvl w:val="0"/>
          <w:numId w:val="18"/>
        </w:numPr>
      </w:pPr>
      <w:r>
        <w:t xml:space="preserve">F60-F69: </w:t>
      </w:r>
      <w:r w:rsidR="000D7DA4" w:rsidRPr="000D7DA4">
        <w:t>disorders of adult personality and behavior</w:t>
      </w:r>
    </w:p>
    <w:p w14:paraId="42BBDE1B" w14:textId="77777777" w:rsidR="00E16B7D" w:rsidRDefault="00E16B7D" w:rsidP="00F20C9D">
      <w:pPr>
        <w:pStyle w:val="ListParagraph"/>
        <w:numPr>
          <w:ilvl w:val="0"/>
          <w:numId w:val="18"/>
        </w:numPr>
      </w:pPr>
      <w:r>
        <w:t xml:space="preserve">F70-F79: </w:t>
      </w:r>
      <w:r w:rsidR="000D7DA4" w:rsidRPr="000D7DA4">
        <w:t>mental retardation</w:t>
      </w:r>
    </w:p>
    <w:p w14:paraId="26D1B87A" w14:textId="77777777" w:rsidR="00E16B7D" w:rsidRDefault="00E16B7D" w:rsidP="00F20C9D">
      <w:pPr>
        <w:pStyle w:val="ListParagraph"/>
        <w:numPr>
          <w:ilvl w:val="0"/>
          <w:numId w:val="18"/>
        </w:numPr>
      </w:pPr>
      <w:r>
        <w:t xml:space="preserve">F80-F89: </w:t>
      </w:r>
      <w:r w:rsidR="000D7DA4" w:rsidRPr="000D7DA4">
        <w:t>disorders of psychological development</w:t>
      </w:r>
    </w:p>
    <w:p w14:paraId="311E996C" w14:textId="77777777" w:rsidR="00E16B7D" w:rsidRDefault="00E16B7D" w:rsidP="00F20C9D">
      <w:pPr>
        <w:pStyle w:val="ListParagraph"/>
        <w:numPr>
          <w:ilvl w:val="0"/>
          <w:numId w:val="18"/>
        </w:numPr>
      </w:pPr>
      <w:r>
        <w:t xml:space="preserve">F90-F98: </w:t>
      </w:r>
      <w:r w:rsidR="000D7DA4" w:rsidRPr="000D7DA4">
        <w:t>behavioral and emotional disorders with onset usually occurring in childhood and adolescence</w:t>
      </w:r>
    </w:p>
    <w:p w14:paraId="5E3E7384" w14:textId="77777777" w:rsidR="00E16B7D" w:rsidRDefault="00E16B7D" w:rsidP="00F20C9D">
      <w:pPr>
        <w:pStyle w:val="ListParagraph"/>
        <w:numPr>
          <w:ilvl w:val="0"/>
          <w:numId w:val="18"/>
        </w:numPr>
      </w:pPr>
      <w:r>
        <w:t xml:space="preserve">F99: </w:t>
      </w:r>
      <w:r w:rsidR="000D7DA4" w:rsidRPr="000D7DA4">
        <w:t>unspecified mental disorders</w:t>
      </w:r>
    </w:p>
    <w:p w14:paraId="0F8A9CB6" w14:textId="77777777" w:rsidR="00E16B7D" w:rsidRDefault="00E16B7D" w:rsidP="00F20C9D">
      <w:pPr>
        <w:rPr>
          <w:u w:val="single"/>
        </w:rPr>
      </w:pPr>
    </w:p>
    <w:p w14:paraId="249116AF" w14:textId="23C1C229" w:rsidR="00E16B7D" w:rsidRDefault="00E16B7D" w:rsidP="00F20C9D">
      <w:r w:rsidRPr="00E16B7D">
        <w:rPr>
          <w:u w:val="single"/>
        </w:rPr>
        <w:t>Diseases of the nervous system</w:t>
      </w:r>
      <w:r>
        <w:t xml:space="preserve">. The chapter VI of the ICD-10 is for </w:t>
      </w:r>
      <w:r w:rsidRPr="000D7DA4">
        <w:t>diseases of the nervous system</w:t>
      </w:r>
      <w:r>
        <w:t>. It has the following sections:</w:t>
      </w:r>
    </w:p>
    <w:p w14:paraId="48456CC0" w14:textId="77777777" w:rsidR="00E16B7D" w:rsidRDefault="00E16B7D" w:rsidP="00F20C9D">
      <w:pPr>
        <w:pStyle w:val="ListParagraph"/>
        <w:numPr>
          <w:ilvl w:val="0"/>
          <w:numId w:val="18"/>
        </w:numPr>
      </w:pPr>
      <w:r>
        <w:t xml:space="preserve">G00-G09: </w:t>
      </w:r>
      <w:r w:rsidR="000D7DA4" w:rsidRPr="000D7DA4">
        <w:t>inflammatory diseases of the central nervous system</w:t>
      </w:r>
    </w:p>
    <w:p w14:paraId="2E88D6C3" w14:textId="77777777" w:rsidR="00E16B7D" w:rsidRDefault="00E16B7D" w:rsidP="00F20C9D">
      <w:pPr>
        <w:pStyle w:val="ListParagraph"/>
        <w:numPr>
          <w:ilvl w:val="0"/>
          <w:numId w:val="18"/>
        </w:numPr>
      </w:pPr>
      <w:r>
        <w:t xml:space="preserve">G10-G14: </w:t>
      </w:r>
      <w:r w:rsidR="000D7DA4" w:rsidRPr="000D7DA4">
        <w:t>systemic atrophies primarily affecting the central nervous system</w:t>
      </w:r>
    </w:p>
    <w:p w14:paraId="61869F8C" w14:textId="77777777" w:rsidR="00E16B7D" w:rsidRDefault="00E16B7D" w:rsidP="00F20C9D">
      <w:pPr>
        <w:pStyle w:val="ListParagraph"/>
        <w:numPr>
          <w:ilvl w:val="0"/>
          <w:numId w:val="18"/>
        </w:numPr>
      </w:pPr>
      <w:r>
        <w:t xml:space="preserve">G20-G26: </w:t>
      </w:r>
      <w:r w:rsidR="000D7DA4" w:rsidRPr="000D7DA4">
        <w:t>extrapyramidal and movement disorders</w:t>
      </w:r>
    </w:p>
    <w:p w14:paraId="75D7979A" w14:textId="77777777" w:rsidR="00E16B7D" w:rsidRDefault="00E16B7D" w:rsidP="00F20C9D">
      <w:pPr>
        <w:pStyle w:val="ListParagraph"/>
        <w:numPr>
          <w:ilvl w:val="0"/>
          <w:numId w:val="18"/>
        </w:numPr>
      </w:pPr>
      <w:r>
        <w:t xml:space="preserve">G30-G32: </w:t>
      </w:r>
      <w:r w:rsidR="000D7DA4" w:rsidRPr="000D7DA4">
        <w:t>other degenerative diseases of the nervous system</w:t>
      </w:r>
    </w:p>
    <w:p w14:paraId="253DE721" w14:textId="77777777" w:rsidR="00E16B7D" w:rsidRDefault="00E16B7D" w:rsidP="00F20C9D">
      <w:pPr>
        <w:pStyle w:val="ListParagraph"/>
        <w:numPr>
          <w:ilvl w:val="0"/>
          <w:numId w:val="18"/>
        </w:numPr>
      </w:pPr>
      <w:r>
        <w:t xml:space="preserve">G35-G37: </w:t>
      </w:r>
      <w:r w:rsidR="000D7DA4" w:rsidRPr="000D7DA4">
        <w:t>demyelinating diseases of the central nervous system</w:t>
      </w:r>
    </w:p>
    <w:p w14:paraId="0033D022" w14:textId="77777777" w:rsidR="00E16B7D" w:rsidRDefault="00E16B7D" w:rsidP="00F20C9D">
      <w:pPr>
        <w:pStyle w:val="ListParagraph"/>
        <w:numPr>
          <w:ilvl w:val="0"/>
          <w:numId w:val="18"/>
        </w:numPr>
      </w:pPr>
      <w:r>
        <w:t xml:space="preserve">G40-G47: </w:t>
      </w:r>
      <w:r w:rsidR="000D7DA4" w:rsidRPr="000D7DA4">
        <w:t>episodic and paroxysmal disorders</w:t>
      </w:r>
    </w:p>
    <w:p w14:paraId="329FC995" w14:textId="77777777" w:rsidR="00E16B7D" w:rsidRDefault="00E16B7D" w:rsidP="00F20C9D">
      <w:pPr>
        <w:pStyle w:val="ListParagraph"/>
        <w:numPr>
          <w:ilvl w:val="0"/>
          <w:numId w:val="18"/>
        </w:numPr>
      </w:pPr>
      <w:r>
        <w:t xml:space="preserve">G50-G59: </w:t>
      </w:r>
      <w:r w:rsidR="000D7DA4" w:rsidRPr="000D7DA4">
        <w:t>nerve, nerve root and plexus disorders</w:t>
      </w:r>
    </w:p>
    <w:p w14:paraId="052C0CEC" w14:textId="77777777" w:rsidR="00E16B7D" w:rsidRDefault="00E16B7D" w:rsidP="00F20C9D">
      <w:pPr>
        <w:pStyle w:val="ListParagraph"/>
        <w:numPr>
          <w:ilvl w:val="0"/>
          <w:numId w:val="18"/>
        </w:numPr>
      </w:pPr>
      <w:r>
        <w:lastRenderedPageBreak/>
        <w:t xml:space="preserve">G60-G64: </w:t>
      </w:r>
      <w:r w:rsidR="000D7DA4" w:rsidRPr="000D7DA4">
        <w:t>polyneuropathies and other disorders of the peripheral nervous system</w:t>
      </w:r>
    </w:p>
    <w:p w14:paraId="5A5239E0" w14:textId="77777777" w:rsidR="00E16B7D" w:rsidRDefault="00E16B7D" w:rsidP="00F20C9D">
      <w:pPr>
        <w:pStyle w:val="ListParagraph"/>
        <w:numPr>
          <w:ilvl w:val="0"/>
          <w:numId w:val="18"/>
        </w:numPr>
      </w:pPr>
      <w:r>
        <w:t xml:space="preserve">G70-G73: </w:t>
      </w:r>
      <w:r w:rsidR="000D7DA4" w:rsidRPr="000D7DA4">
        <w:t>diseases of myoneural junction and muscle</w:t>
      </w:r>
    </w:p>
    <w:p w14:paraId="0C865D51" w14:textId="77777777" w:rsidR="00E16B7D" w:rsidRDefault="00E16B7D" w:rsidP="00F20C9D">
      <w:pPr>
        <w:pStyle w:val="ListParagraph"/>
        <w:numPr>
          <w:ilvl w:val="0"/>
          <w:numId w:val="18"/>
        </w:numPr>
      </w:pPr>
      <w:r>
        <w:t xml:space="preserve">G80-G83: </w:t>
      </w:r>
      <w:r w:rsidR="000D7DA4" w:rsidRPr="000D7DA4">
        <w:t>cerebral palsy and other paralytic syndromes</w:t>
      </w:r>
    </w:p>
    <w:p w14:paraId="35B0B6E7" w14:textId="1A64EDA7" w:rsidR="000D7DA4" w:rsidRDefault="00E16B7D" w:rsidP="00F20C9D">
      <w:pPr>
        <w:pStyle w:val="ListParagraph"/>
        <w:numPr>
          <w:ilvl w:val="0"/>
          <w:numId w:val="18"/>
        </w:numPr>
      </w:pPr>
      <w:r>
        <w:t xml:space="preserve">G90-G99: </w:t>
      </w:r>
      <w:r w:rsidR="000D7DA4" w:rsidRPr="000D7DA4">
        <w:t>other disorders of the nervous system</w:t>
      </w:r>
    </w:p>
    <w:p w14:paraId="2CFDEDAB" w14:textId="2D156D8A" w:rsidR="00E16B7D" w:rsidRDefault="00E16B7D" w:rsidP="00F20C9D"/>
    <w:p w14:paraId="2A18094C" w14:textId="3A3278AB" w:rsidR="00E16B7D" w:rsidRDefault="00E16B7D" w:rsidP="00F20C9D">
      <w:r>
        <w:t xml:space="preserve">For each section mentioned above, there are subsections that </w:t>
      </w:r>
      <w:r w:rsidR="00265F96">
        <w:t xml:space="preserve">document detailed disease diagnoses. For example, section I11 is for hypertensive heart disease. Down below it, there </w:t>
      </w:r>
      <w:r w:rsidR="00EA2840">
        <w:t>are subsections I11.0 which is for hypertensive heart disease with congestive heart failure and I11.9 which is for hypertensive heart disease without congestive heart failure. Section F30 is for manic episode, and it has five subsections: F30.0 for hypomania, F30.1 mania without psychotic symptoms, F30.2 mania with psychotic systems, F30.8 other manic episodes, and F30.9 manic episode (unspecified). We checked the ICD-10 records of each participant to examine whether the chapter codes appeared prior to the date entered the UK Biobank assessment. This strategy resulted in a dichotomized variable for the presence of each of the three broad comorbidity conditions.</w:t>
      </w:r>
    </w:p>
    <w:bookmarkEnd w:id="1"/>
    <w:p w14:paraId="0AFA8FEF" w14:textId="49706877" w:rsidR="00E16B7D" w:rsidRDefault="00E16B7D" w:rsidP="00F20C9D"/>
    <w:p w14:paraId="793A6BF8" w14:textId="0A81759E" w:rsidR="00265F96" w:rsidRPr="000D7DA4" w:rsidRDefault="00265F96" w:rsidP="00F20C9D">
      <w:pPr>
        <w:rPr>
          <w:i/>
          <w:iCs/>
        </w:rPr>
      </w:pPr>
      <w:r>
        <w:rPr>
          <w:i/>
          <w:iCs/>
        </w:rPr>
        <w:t>Other covariates</w:t>
      </w:r>
    </w:p>
    <w:p w14:paraId="7864703F" w14:textId="3971217E" w:rsidR="00E16B7D" w:rsidRDefault="00EA0419" w:rsidP="00F20C9D">
      <w:r>
        <w:t>In addition to the variables used in identifying matched uninfected people, we also considered other covariates including education, smoking behavior, and alcohol consumption</w:t>
      </w:r>
      <w:r w:rsidR="00F161A5">
        <w:t xml:space="preserve"> in additional analyses</w:t>
      </w:r>
      <w:r>
        <w:t xml:space="preserve">. </w:t>
      </w:r>
      <w:r w:rsidRPr="00EA0419">
        <w:t>Education was college level (yes/no) depending on whether participants reported college/university degree or not</w:t>
      </w:r>
      <w:r w:rsidR="00F852F2">
        <w:t xml:space="preserve"> (UK Biobank data field 6138-qualifications)</w:t>
      </w:r>
      <w:r w:rsidRPr="00EA0419">
        <w:t>.</w:t>
      </w:r>
      <w:r>
        <w:t xml:space="preserve"> For smoking behavior</w:t>
      </w:r>
      <w:r w:rsidR="00F852F2">
        <w:t xml:space="preserve"> (yes/no)</w:t>
      </w:r>
      <w:r>
        <w:t>, we considered whether participant</w:t>
      </w:r>
      <w:r w:rsidR="00F852F2">
        <w:t>s</w:t>
      </w:r>
      <w:r>
        <w:t xml:space="preserve"> had ever smoked before</w:t>
      </w:r>
      <w:r w:rsidR="00F852F2">
        <w:t>/</w:t>
      </w:r>
      <w:r>
        <w:t xml:space="preserve">was </w:t>
      </w:r>
      <w:r w:rsidR="00F852F2">
        <w:t>still smoking (yes) or had never smoked (no). This was constructed based on two UK Biobank data fields: 1249-past tobacco smoking and 1239-current tobacco smoking. If a participant answered “Smoked or most or all days” or “Smoked occasionally” in data field 1249 or answered “Yes, on most or all days” or “Only occasionally” in data field 1239, she/he was considered ever smoked. The smoking behavior was considered missing if a participant answered “Prefer not to answer” or did not provide an answer for both data fields. For alcohol consumption behavior (yes/no), we considered whether participants had ever drunk alcohol (yes) or had never (no). This was based on UK Biobank data field 20117-alcohol drinker status. A participant was considered ever drunk alcohol if she/he answered “Previous” or “Current” in this data field and was considered otherwise if she/he answered “Never”. The alcohol consumption behavior was considered missing if a participant answered “Prefer not to answer” or did not provide any answer in this data field.</w:t>
      </w:r>
    </w:p>
    <w:p w14:paraId="19DF68A7" w14:textId="2ABE825F" w:rsidR="00D30CDB" w:rsidRDefault="00D30CDB" w:rsidP="00F20C9D"/>
    <w:p w14:paraId="699C36B9" w14:textId="28EC4A99" w:rsidR="00D30CDB" w:rsidRDefault="00D30CDB" w:rsidP="00F20C9D"/>
    <w:p w14:paraId="0BF69EEF" w14:textId="0F3BF804" w:rsidR="00D30CDB" w:rsidRDefault="00D30CDB" w:rsidP="00F20C9D"/>
    <w:p w14:paraId="06543E2C" w14:textId="77777777" w:rsidR="00D30CDB" w:rsidRDefault="00D30CDB" w:rsidP="00F20C9D"/>
    <w:p w14:paraId="0604B009" w14:textId="3F994001" w:rsidR="00E16B7D" w:rsidRDefault="00E16B7D" w:rsidP="00F20C9D"/>
    <w:p w14:paraId="75394CC0" w14:textId="324256F0" w:rsidR="00D30CDB" w:rsidRDefault="00D30CDB" w:rsidP="00F20C9D"/>
    <w:p w14:paraId="360E1253" w14:textId="54E1CB86" w:rsidR="00D30CDB" w:rsidRDefault="00D30CDB" w:rsidP="00F20C9D"/>
    <w:p w14:paraId="7549B78E" w14:textId="77777777" w:rsidR="00D30CDB" w:rsidRPr="000D7DA4" w:rsidRDefault="00D30CDB" w:rsidP="00F20C9D"/>
    <w:bookmarkEnd w:id="0"/>
    <w:p w14:paraId="3ADCC5A7" w14:textId="77777777" w:rsidR="00D30CDB" w:rsidRDefault="00D30CDB" w:rsidP="00F20C9D">
      <w:pPr>
        <w:spacing w:after="160"/>
        <w:rPr>
          <w:b/>
          <w:bCs/>
        </w:rPr>
      </w:pPr>
      <w:r>
        <w:rPr>
          <w:b/>
          <w:bCs/>
        </w:rPr>
        <w:br w:type="page"/>
      </w:r>
    </w:p>
    <w:p w14:paraId="5B4C897E" w14:textId="26058D81" w:rsidR="00681B06" w:rsidRPr="00681B06" w:rsidRDefault="00F20C9D" w:rsidP="00F20C9D">
      <w:r>
        <w:rPr>
          <w:b/>
          <w:bCs/>
        </w:rPr>
        <w:lastRenderedPageBreak/>
        <w:t xml:space="preserve">Supplemental </w:t>
      </w:r>
      <w:r w:rsidR="00681B06" w:rsidRPr="00681B06">
        <w:rPr>
          <w:b/>
          <w:bCs/>
        </w:rPr>
        <w:t>Table 1.</w:t>
      </w:r>
      <w:r w:rsidR="00681B06" w:rsidRPr="00681B06">
        <w:t xml:space="preserve"> </w:t>
      </w:r>
      <w:r>
        <w:t>Other covariates considered between</w:t>
      </w:r>
      <w:r w:rsidR="00F50650">
        <w:t xml:space="preserve"> </w:t>
      </w:r>
      <w:r w:rsidR="00681B06" w:rsidRPr="00681B06">
        <w:t>PLWH and matched uninfected people</w:t>
      </w:r>
    </w:p>
    <w:tbl>
      <w:tblPr>
        <w:tblStyle w:val="TableGrid"/>
        <w:tblW w:w="8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350"/>
        <w:gridCol w:w="2070"/>
        <w:gridCol w:w="2430"/>
        <w:gridCol w:w="1260"/>
      </w:tblGrid>
      <w:tr w:rsidR="00681B06" w:rsidRPr="00681B06" w14:paraId="5C60017C" w14:textId="77777777" w:rsidTr="00047894">
        <w:trPr>
          <w:tblHeader/>
        </w:trPr>
        <w:tc>
          <w:tcPr>
            <w:tcW w:w="2700" w:type="dxa"/>
            <w:gridSpan w:val="2"/>
            <w:vMerge w:val="restart"/>
            <w:tcBorders>
              <w:top w:val="single" w:sz="4" w:space="0" w:color="auto"/>
              <w:bottom w:val="single" w:sz="4" w:space="0" w:color="auto"/>
            </w:tcBorders>
          </w:tcPr>
          <w:p w14:paraId="22439C43" w14:textId="77777777" w:rsidR="00681B06" w:rsidRPr="00681B06" w:rsidRDefault="00681B06" w:rsidP="00F20C9D">
            <w:pPr>
              <w:jc w:val="center"/>
              <w:rPr>
                <w:b/>
                <w:bCs/>
              </w:rPr>
            </w:pPr>
            <w:r w:rsidRPr="00681B06">
              <w:rPr>
                <w:b/>
                <w:bCs/>
              </w:rPr>
              <w:t>Variables</w:t>
            </w:r>
          </w:p>
        </w:tc>
        <w:tc>
          <w:tcPr>
            <w:tcW w:w="4500" w:type="dxa"/>
            <w:gridSpan w:val="2"/>
            <w:tcBorders>
              <w:top w:val="single" w:sz="4" w:space="0" w:color="auto"/>
            </w:tcBorders>
          </w:tcPr>
          <w:p w14:paraId="16CE88FD" w14:textId="77777777" w:rsidR="00681B06" w:rsidRPr="00681B06" w:rsidRDefault="00681B06" w:rsidP="00F20C9D">
            <w:pPr>
              <w:jc w:val="center"/>
              <w:rPr>
                <w:b/>
                <w:bCs/>
              </w:rPr>
            </w:pPr>
            <w:r w:rsidRPr="00681B06">
              <w:rPr>
                <w:b/>
                <w:bCs/>
              </w:rPr>
              <w:t>Group</w:t>
            </w:r>
          </w:p>
        </w:tc>
        <w:tc>
          <w:tcPr>
            <w:tcW w:w="1260" w:type="dxa"/>
            <w:tcBorders>
              <w:top w:val="single" w:sz="4" w:space="0" w:color="auto"/>
            </w:tcBorders>
          </w:tcPr>
          <w:p w14:paraId="0C6A12CD" w14:textId="77777777" w:rsidR="00681B06" w:rsidRPr="00681B06" w:rsidRDefault="00681B06" w:rsidP="00F20C9D">
            <w:pPr>
              <w:rPr>
                <w:b/>
                <w:bCs/>
              </w:rPr>
            </w:pPr>
            <w:r w:rsidRPr="00681B06">
              <w:rPr>
                <w:b/>
                <w:bCs/>
                <w:i/>
              </w:rPr>
              <w:t>p</w:t>
            </w:r>
            <w:r w:rsidRPr="00681B06">
              <w:rPr>
                <w:b/>
                <w:bCs/>
              </w:rPr>
              <w:t xml:space="preserve"> value</w:t>
            </w:r>
          </w:p>
        </w:tc>
      </w:tr>
      <w:tr w:rsidR="00681B06" w:rsidRPr="00681B06" w14:paraId="16A35D80" w14:textId="77777777" w:rsidTr="00047894">
        <w:trPr>
          <w:tblHeader/>
        </w:trPr>
        <w:tc>
          <w:tcPr>
            <w:tcW w:w="2700" w:type="dxa"/>
            <w:gridSpan w:val="2"/>
            <w:vMerge/>
            <w:tcBorders>
              <w:top w:val="single" w:sz="4" w:space="0" w:color="auto"/>
              <w:bottom w:val="single" w:sz="4" w:space="0" w:color="auto"/>
            </w:tcBorders>
          </w:tcPr>
          <w:p w14:paraId="6A25E908" w14:textId="77777777" w:rsidR="00681B06" w:rsidRPr="00681B06" w:rsidRDefault="00681B06" w:rsidP="00F20C9D">
            <w:pPr>
              <w:rPr>
                <w:b/>
                <w:bCs/>
              </w:rPr>
            </w:pPr>
          </w:p>
        </w:tc>
        <w:tc>
          <w:tcPr>
            <w:tcW w:w="2070" w:type="dxa"/>
            <w:tcBorders>
              <w:bottom w:val="single" w:sz="4" w:space="0" w:color="auto"/>
            </w:tcBorders>
          </w:tcPr>
          <w:p w14:paraId="4B69C2D4" w14:textId="77777777" w:rsidR="00681B06" w:rsidRPr="00681B06" w:rsidRDefault="00681B06" w:rsidP="00F20C9D">
            <w:pPr>
              <w:rPr>
                <w:b/>
                <w:bCs/>
              </w:rPr>
            </w:pPr>
            <w:r w:rsidRPr="00681B06">
              <w:rPr>
                <w:b/>
                <w:bCs/>
              </w:rPr>
              <w:t>PLWH</w:t>
            </w:r>
          </w:p>
          <w:p w14:paraId="33642093" w14:textId="77777777" w:rsidR="00681B06" w:rsidRPr="00681B06" w:rsidRDefault="00681B06" w:rsidP="00F20C9D">
            <w:pPr>
              <w:rPr>
                <w:b/>
                <w:bCs/>
              </w:rPr>
            </w:pPr>
            <w:r w:rsidRPr="00681B06">
              <w:rPr>
                <w:b/>
                <w:bCs/>
              </w:rPr>
              <w:t>(</w:t>
            </w:r>
            <w:r w:rsidRPr="00681B06">
              <w:rPr>
                <w:b/>
                <w:bCs/>
                <w:i/>
                <w:iCs/>
              </w:rPr>
              <w:t xml:space="preserve">n </w:t>
            </w:r>
            <w:r w:rsidRPr="00681B06">
              <w:rPr>
                <w:b/>
                <w:bCs/>
              </w:rPr>
              <w:t>= 562)</w:t>
            </w:r>
          </w:p>
        </w:tc>
        <w:tc>
          <w:tcPr>
            <w:tcW w:w="2430" w:type="dxa"/>
            <w:tcBorders>
              <w:bottom w:val="single" w:sz="4" w:space="0" w:color="auto"/>
            </w:tcBorders>
          </w:tcPr>
          <w:p w14:paraId="23426DE9" w14:textId="77777777" w:rsidR="00681B06" w:rsidRPr="00681B06" w:rsidRDefault="00681B06" w:rsidP="00F20C9D">
            <w:pPr>
              <w:rPr>
                <w:b/>
                <w:bCs/>
              </w:rPr>
            </w:pPr>
            <w:r w:rsidRPr="00681B06">
              <w:rPr>
                <w:b/>
                <w:bCs/>
              </w:rPr>
              <w:t xml:space="preserve">Matched uninfected </w:t>
            </w:r>
          </w:p>
          <w:p w14:paraId="467F5A90" w14:textId="77777777" w:rsidR="00681B06" w:rsidRPr="00681B06" w:rsidRDefault="00681B06" w:rsidP="00F20C9D">
            <w:pPr>
              <w:rPr>
                <w:b/>
                <w:bCs/>
              </w:rPr>
            </w:pPr>
            <w:r w:rsidRPr="00681B06">
              <w:rPr>
                <w:b/>
                <w:bCs/>
              </w:rPr>
              <w:t>(</w:t>
            </w:r>
            <w:r w:rsidRPr="00681B06">
              <w:rPr>
                <w:b/>
                <w:bCs/>
                <w:i/>
                <w:iCs/>
              </w:rPr>
              <w:t>n</w:t>
            </w:r>
            <w:r w:rsidRPr="00681B06">
              <w:rPr>
                <w:b/>
                <w:bCs/>
              </w:rPr>
              <w:t xml:space="preserve"> = 562)</w:t>
            </w:r>
          </w:p>
        </w:tc>
        <w:tc>
          <w:tcPr>
            <w:tcW w:w="1260" w:type="dxa"/>
            <w:tcBorders>
              <w:bottom w:val="single" w:sz="4" w:space="0" w:color="auto"/>
            </w:tcBorders>
          </w:tcPr>
          <w:p w14:paraId="1EC214C4" w14:textId="77777777" w:rsidR="00681B06" w:rsidRPr="00681B06" w:rsidRDefault="00681B06" w:rsidP="00F20C9D"/>
        </w:tc>
      </w:tr>
      <w:tr w:rsidR="00F20C9D" w:rsidRPr="00681B06" w14:paraId="020079BD" w14:textId="77777777" w:rsidTr="00047894">
        <w:tc>
          <w:tcPr>
            <w:tcW w:w="1350" w:type="dxa"/>
          </w:tcPr>
          <w:p w14:paraId="7D7B6386" w14:textId="4768E8D7" w:rsidR="00F20C9D" w:rsidRPr="00681B06" w:rsidRDefault="00F20C9D" w:rsidP="00F20C9D">
            <w:r>
              <w:t>Education</w:t>
            </w:r>
          </w:p>
        </w:tc>
        <w:tc>
          <w:tcPr>
            <w:tcW w:w="1350" w:type="dxa"/>
          </w:tcPr>
          <w:p w14:paraId="01A614CD" w14:textId="77777777" w:rsidR="00F20C9D" w:rsidRPr="00681B06" w:rsidRDefault="00F20C9D" w:rsidP="00F20C9D"/>
        </w:tc>
        <w:tc>
          <w:tcPr>
            <w:tcW w:w="2070" w:type="dxa"/>
          </w:tcPr>
          <w:p w14:paraId="5B78BF88" w14:textId="77777777" w:rsidR="00F20C9D" w:rsidRPr="00681B06" w:rsidRDefault="00F20C9D" w:rsidP="00F20C9D"/>
        </w:tc>
        <w:tc>
          <w:tcPr>
            <w:tcW w:w="2430" w:type="dxa"/>
          </w:tcPr>
          <w:p w14:paraId="4258B40D" w14:textId="77777777" w:rsidR="00F20C9D" w:rsidRPr="00681B06" w:rsidRDefault="00F20C9D" w:rsidP="00F20C9D"/>
        </w:tc>
        <w:tc>
          <w:tcPr>
            <w:tcW w:w="1260" w:type="dxa"/>
          </w:tcPr>
          <w:p w14:paraId="60002E63" w14:textId="637CBADA" w:rsidR="00F20C9D" w:rsidRPr="00681B06" w:rsidRDefault="00A744F2" w:rsidP="00F20C9D">
            <w:r>
              <w:t>0</w:t>
            </w:r>
            <w:r w:rsidR="00B44553">
              <w:t>.004</w:t>
            </w:r>
          </w:p>
        </w:tc>
      </w:tr>
      <w:tr w:rsidR="00681B06" w:rsidRPr="00681B06" w14:paraId="56AD63FC" w14:textId="77777777" w:rsidTr="00047894">
        <w:tc>
          <w:tcPr>
            <w:tcW w:w="1350" w:type="dxa"/>
          </w:tcPr>
          <w:p w14:paraId="1285AE49" w14:textId="77777777" w:rsidR="00681B06" w:rsidRPr="00681B06" w:rsidRDefault="00681B06" w:rsidP="00F20C9D"/>
        </w:tc>
        <w:tc>
          <w:tcPr>
            <w:tcW w:w="1350" w:type="dxa"/>
          </w:tcPr>
          <w:p w14:paraId="2D7BEE87" w14:textId="05844C10" w:rsidR="00681B06" w:rsidRPr="00681B06" w:rsidRDefault="00F20C9D" w:rsidP="00F20C9D">
            <w:r>
              <w:t>College</w:t>
            </w:r>
          </w:p>
        </w:tc>
        <w:tc>
          <w:tcPr>
            <w:tcW w:w="2070" w:type="dxa"/>
          </w:tcPr>
          <w:p w14:paraId="067A79E1" w14:textId="7F71CC9E" w:rsidR="00681B06" w:rsidRPr="00681B06" w:rsidRDefault="00514F6F" w:rsidP="00F20C9D">
            <w:r>
              <w:t>228 (41.01%)</w:t>
            </w:r>
          </w:p>
        </w:tc>
        <w:tc>
          <w:tcPr>
            <w:tcW w:w="2430" w:type="dxa"/>
          </w:tcPr>
          <w:p w14:paraId="23A24F22" w14:textId="6E20696E" w:rsidR="00681B06" w:rsidRPr="00681B06" w:rsidRDefault="00514F6F" w:rsidP="00F20C9D">
            <w:r>
              <w:t>179 (32.14%)</w:t>
            </w:r>
          </w:p>
        </w:tc>
        <w:tc>
          <w:tcPr>
            <w:tcW w:w="1260" w:type="dxa"/>
          </w:tcPr>
          <w:p w14:paraId="24C28D24" w14:textId="3F66BE34" w:rsidR="00681B06" w:rsidRPr="00681B06" w:rsidRDefault="00681B06" w:rsidP="00F20C9D">
            <w:pPr>
              <w:rPr>
                <w:rFonts w:eastAsiaTheme="minorEastAsia"/>
              </w:rPr>
            </w:pPr>
          </w:p>
        </w:tc>
      </w:tr>
      <w:tr w:rsidR="00681B06" w:rsidRPr="00681B06" w14:paraId="1E49B8C3" w14:textId="77777777" w:rsidTr="00047894">
        <w:tc>
          <w:tcPr>
            <w:tcW w:w="1350" w:type="dxa"/>
          </w:tcPr>
          <w:p w14:paraId="54E1A671" w14:textId="77777777" w:rsidR="00681B06" w:rsidRPr="00681B06" w:rsidRDefault="00681B06" w:rsidP="00F20C9D"/>
        </w:tc>
        <w:tc>
          <w:tcPr>
            <w:tcW w:w="1350" w:type="dxa"/>
          </w:tcPr>
          <w:p w14:paraId="6FBB2C77" w14:textId="3E66E5EA" w:rsidR="00681B06" w:rsidRPr="00681B06" w:rsidRDefault="00F20C9D" w:rsidP="00F20C9D">
            <w:r>
              <w:t>Not college</w:t>
            </w:r>
          </w:p>
        </w:tc>
        <w:tc>
          <w:tcPr>
            <w:tcW w:w="2070" w:type="dxa"/>
          </w:tcPr>
          <w:p w14:paraId="7AA5D540" w14:textId="3CE66977" w:rsidR="00681B06" w:rsidRPr="00681B06" w:rsidRDefault="00514F6F" w:rsidP="00F20C9D">
            <w:r>
              <w:t>328 (58.99%)</w:t>
            </w:r>
          </w:p>
        </w:tc>
        <w:tc>
          <w:tcPr>
            <w:tcW w:w="2430" w:type="dxa"/>
          </w:tcPr>
          <w:p w14:paraId="46F2FA8D" w14:textId="242D93AC" w:rsidR="00681B06" w:rsidRPr="00681B06" w:rsidRDefault="00514F6F" w:rsidP="00F20C9D">
            <w:r>
              <w:t>378 (67.86%)</w:t>
            </w:r>
          </w:p>
        </w:tc>
        <w:tc>
          <w:tcPr>
            <w:tcW w:w="1260" w:type="dxa"/>
          </w:tcPr>
          <w:p w14:paraId="7282C843" w14:textId="77777777" w:rsidR="00681B06" w:rsidRPr="00681B06" w:rsidRDefault="00681B06" w:rsidP="00F20C9D"/>
        </w:tc>
      </w:tr>
      <w:tr w:rsidR="00681B06" w:rsidRPr="00681B06" w14:paraId="00D43A75" w14:textId="77777777" w:rsidTr="00047894">
        <w:tc>
          <w:tcPr>
            <w:tcW w:w="1350" w:type="dxa"/>
          </w:tcPr>
          <w:p w14:paraId="0D41E596" w14:textId="3801B64F" w:rsidR="00681B06" w:rsidRPr="00681B06" w:rsidRDefault="00F20C9D" w:rsidP="00F20C9D">
            <w:r>
              <w:t>Smoking</w:t>
            </w:r>
          </w:p>
        </w:tc>
        <w:tc>
          <w:tcPr>
            <w:tcW w:w="1350" w:type="dxa"/>
          </w:tcPr>
          <w:p w14:paraId="34116FAE" w14:textId="77777777" w:rsidR="00681B06" w:rsidRPr="00681B06" w:rsidRDefault="00681B06" w:rsidP="00F20C9D"/>
        </w:tc>
        <w:tc>
          <w:tcPr>
            <w:tcW w:w="2070" w:type="dxa"/>
          </w:tcPr>
          <w:p w14:paraId="1BF624EE" w14:textId="77777777" w:rsidR="00681B06" w:rsidRPr="00681B06" w:rsidRDefault="00681B06" w:rsidP="00F20C9D"/>
        </w:tc>
        <w:tc>
          <w:tcPr>
            <w:tcW w:w="2430" w:type="dxa"/>
          </w:tcPr>
          <w:p w14:paraId="4CF37336" w14:textId="77777777" w:rsidR="00681B06" w:rsidRPr="00681B06" w:rsidRDefault="00681B06" w:rsidP="00F20C9D"/>
        </w:tc>
        <w:tc>
          <w:tcPr>
            <w:tcW w:w="1260" w:type="dxa"/>
          </w:tcPr>
          <w:p w14:paraId="3297B3A9" w14:textId="3C956A03" w:rsidR="00681B06" w:rsidRPr="00681B06" w:rsidRDefault="00B44553" w:rsidP="00F20C9D">
            <w:r>
              <w:t>0.86</w:t>
            </w:r>
          </w:p>
        </w:tc>
      </w:tr>
      <w:tr w:rsidR="00681B06" w:rsidRPr="00681B06" w14:paraId="7E7F1DF2" w14:textId="77777777" w:rsidTr="00047894">
        <w:tc>
          <w:tcPr>
            <w:tcW w:w="1350" w:type="dxa"/>
          </w:tcPr>
          <w:p w14:paraId="68D348BC" w14:textId="77777777" w:rsidR="00681B06" w:rsidRPr="00681B06" w:rsidRDefault="00681B06" w:rsidP="00F20C9D"/>
        </w:tc>
        <w:tc>
          <w:tcPr>
            <w:tcW w:w="1350" w:type="dxa"/>
          </w:tcPr>
          <w:p w14:paraId="0C9A30EA" w14:textId="352D82CD" w:rsidR="00681B06" w:rsidRPr="00681B06" w:rsidRDefault="00F20C9D" w:rsidP="00F20C9D">
            <w:r>
              <w:t>Yes</w:t>
            </w:r>
          </w:p>
        </w:tc>
        <w:tc>
          <w:tcPr>
            <w:tcW w:w="2070" w:type="dxa"/>
          </w:tcPr>
          <w:p w14:paraId="12532D12" w14:textId="3EE2E762" w:rsidR="00681B06" w:rsidRPr="00681B06" w:rsidRDefault="00514F6F" w:rsidP="00F20C9D">
            <w:r>
              <w:t>297 (52.85%)</w:t>
            </w:r>
          </w:p>
        </w:tc>
        <w:tc>
          <w:tcPr>
            <w:tcW w:w="2430" w:type="dxa"/>
          </w:tcPr>
          <w:p w14:paraId="1BF4B786" w14:textId="4B02B868" w:rsidR="00681B06" w:rsidRPr="00681B06" w:rsidRDefault="00514F6F" w:rsidP="00F20C9D">
            <w:r>
              <w:t>294 (52.31%)</w:t>
            </w:r>
          </w:p>
        </w:tc>
        <w:tc>
          <w:tcPr>
            <w:tcW w:w="1260" w:type="dxa"/>
          </w:tcPr>
          <w:p w14:paraId="16315B0F" w14:textId="34BBC1A7" w:rsidR="00681B06" w:rsidRPr="00681B06" w:rsidRDefault="00681B06" w:rsidP="00F20C9D"/>
        </w:tc>
      </w:tr>
      <w:tr w:rsidR="00681B06" w:rsidRPr="00681B06" w14:paraId="6788D25C" w14:textId="77777777" w:rsidTr="00047894">
        <w:tc>
          <w:tcPr>
            <w:tcW w:w="1350" w:type="dxa"/>
          </w:tcPr>
          <w:p w14:paraId="6DACC266" w14:textId="77777777" w:rsidR="00681B06" w:rsidRPr="00681B06" w:rsidRDefault="00681B06" w:rsidP="00F20C9D"/>
        </w:tc>
        <w:tc>
          <w:tcPr>
            <w:tcW w:w="1350" w:type="dxa"/>
          </w:tcPr>
          <w:p w14:paraId="17AABC11" w14:textId="47488203" w:rsidR="00681B06" w:rsidRPr="00681B06" w:rsidRDefault="00F20C9D" w:rsidP="00F20C9D">
            <w:r>
              <w:t>No</w:t>
            </w:r>
          </w:p>
        </w:tc>
        <w:tc>
          <w:tcPr>
            <w:tcW w:w="2070" w:type="dxa"/>
          </w:tcPr>
          <w:p w14:paraId="0BFD9924" w14:textId="134943C7" w:rsidR="00681B06" w:rsidRPr="00681B06" w:rsidRDefault="00514F6F" w:rsidP="00F20C9D">
            <w:r>
              <w:t>265 (47.15%)</w:t>
            </w:r>
          </w:p>
        </w:tc>
        <w:tc>
          <w:tcPr>
            <w:tcW w:w="2430" w:type="dxa"/>
          </w:tcPr>
          <w:p w14:paraId="1AE8C010" w14:textId="0DEB2BDC" w:rsidR="00681B06" w:rsidRPr="00681B06" w:rsidRDefault="00514F6F" w:rsidP="00F20C9D">
            <w:r>
              <w:t>268 (47.69%)</w:t>
            </w:r>
          </w:p>
        </w:tc>
        <w:tc>
          <w:tcPr>
            <w:tcW w:w="1260" w:type="dxa"/>
          </w:tcPr>
          <w:p w14:paraId="6E1CF250" w14:textId="77777777" w:rsidR="00681B06" w:rsidRPr="00681B06" w:rsidRDefault="00681B06" w:rsidP="00F20C9D"/>
        </w:tc>
      </w:tr>
      <w:tr w:rsidR="00681B06" w:rsidRPr="00681B06" w14:paraId="51A5E326" w14:textId="77777777" w:rsidTr="00047894">
        <w:tc>
          <w:tcPr>
            <w:tcW w:w="2700" w:type="dxa"/>
            <w:gridSpan w:val="2"/>
          </w:tcPr>
          <w:p w14:paraId="5ABC38BA" w14:textId="2BA23F24" w:rsidR="00681B06" w:rsidRPr="00681B06" w:rsidRDefault="00F20C9D" w:rsidP="00F20C9D">
            <w:r>
              <w:t>Alcohol consumption</w:t>
            </w:r>
          </w:p>
        </w:tc>
        <w:tc>
          <w:tcPr>
            <w:tcW w:w="2070" w:type="dxa"/>
          </w:tcPr>
          <w:p w14:paraId="01D911F0" w14:textId="77777777" w:rsidR="00681B06" w:rsidRPr="00681B06" w:rsidRDefault="00681B06" w:rsidP="00F20C9D"/>
        </w:tc>
        <w:tc>
          <w:tcPr>
            <w:tcW w:w="2430" w:type="dxa"/>
          </w:tcPr>
          <w:p w14:paraId="7F91D9E8" w14:textId="77777777" w:rsidR="00681B06" w:rsidRPr="00681B06" w:rsidRDefault="00681B06" w:rsidP="00F20C9D"/>
        </w:tc>
        <w:tc>
          <w:tcPr>
            <w:tcW w:w="1260" w:type="dxa"/>
          </w:tcPr>
          <w:p w14:paraId="1961A28E" w14:textId="4B10DB5E" w:rsidR="00681B06" w:rsidRPr="00681B06" w:rsidRDefault="00B44553" w:rsidP="00F20C9D">
            <w:r>
              <w:t>0.50</w:t>
            </w:r>
          </w:p>
        </w:tc>
      </w:tr>
      <w:tr w:rsidR="00681B06" w:rsidRPr="00681B06" w14:paraId="36AEF3D9" w14:textId="77777777" w:rsidTr="00F20C9D">
        <w:tc>
          <w:tcPr>
            <w:tcW w:w="1350" w:type="dxa"/>
          </w:tcPr>
          <w:p w14:paraId="6408002B" w14:textId="77777777" w:rsidR="00681B06" w:rsidRPr="00681B06" w:rsidRDefault="00681B06" w:rsidP="00F20C9D"/>
        </w:tc>
        <w:tc>
          <w:tcPr>
            <w:tcW w:w="1350" w:type="dxa"/>
          </w:tcPr>
          <w:p w14:paraId="21FB69E2" w14:textId="13AFCFE9" w:rsidR="00681B06" w:rsidRPr="00681B06" w:rsidRDefault="00F20C9D" w:rsidP="00F20C9D">
            <w:r>
              <w:t>Yes</w:t>
            </w:r>
          </w:p>
        </w:tc>
        <w:tc>
          <w:tcPr>
            <w:tcW w:w="2070" w:type="dxa"/>
          </w:tcPr>
          <w:p w14:paraId="4519CB08" w14:textId="68F6D4F3" w:rsidR="00681B06" w:rsidRPr="00681B06" w:rsidRDefault="00514F6F" w:rsidP="00F20C9D">
            <w:r>
              <w:t>521 (92.71%)</w:t>
            </w:r>
          </w:p>
        </w:tc>
        <w:tc>
          <w:tcPr>
            <w:tcW w:w="2430" w:type="dxa"/>
          </w:tcPr>
          <w:p w14:paraId="098EDA23" w14:textId="285C326F" w:rsidR="00681B06" w:rsidRPr="00681B06" w:rsidRDefault="00514F6F" w:rsidP="00F20C9D">
            <w:r>
              <w:t>513 (91.61%)</w:t>
            </w:r>
          </w:p>
        </w:tc>
        <w:tc>
          <w:tcPr>
            <w:tcW w:w="1260" w:type="dxa"/>
          </w:tcPr>
          <w:p w14:paraId="4853173A" w14:textId="36BB586B" w:rsidR="00681B06" w:rsidRPr="00681B06" w:rsidRDefault="00681B06" w:rsidP="00F20C9D"/>
        </w:tc>
      </w:tr>
      <w:tr w:rsidR="00681B06" w:rsidRPr="00681B06" w14:paraId="2C21B902" w14:textId="77777777" w:rsidTr="00F20C9D">
        <w:tc>
          <w:tcPr>
            <w:tcW w:w="1350" w:type="dxa"/>
            <w:tcBorders>
              <w:bottom w:val="single" w:sz="4" w:space="0" w:color="auto"/>
            </w:tcBorders>
          </w:tcPr>
          <w:p w14:paraId="70CD9542" w14:textId="77777777" w:rsidR="00681B06" w:rsidRPr="00681B06" w:rsidRDefault="00681B06" w:rsidP="00F20C9D"/>
        </w:tc>
        <w:tc>
          <w:tcPr>
            <w:tcW w:w="1350" w:type="dxa"/>
            <w:tcBorders>
              <w:bottom w:val="single" w:sz="4" w:space="0" w:color="auto"/>
            </w:tcBorders>
          </w:tcPr>
          <w:p w14:paraId="19E4057B" w14:textId="46CC2F21" w:rsidR="00681B06" w:rsidRPr="00681B06" w:rsidRDefault="00F20C9D" w:rsidP="00F20C9D">
            <w:r>
              <w:t>No</w:t>
            </w:r>
          </w:p>
        </w:tc>
        <w:tc>
          <w:tcPr>
            <w:tcW w:w="2070" w:type="dxa"/>
            <w:tcBorders>
              <w:bottom w:val="single" w:sz="4" w:space="0" w:color="auto"/>
            </w:tcBorders>
          </w:tcPr>
          <w:p w14:paraId="5BB306F0" w14:textId="3DDE2254" w:rsidR="00681B06" w:rsidRPr="00681B06" w:rsidRDefault="00514F6F" w:rsidP="00F20C9D">
            <w:r>
              <w:t>41 (7.30%)</w:t>
            </w:r>
          </w:p>
        </w:tc>
        <w:tc>
          <w:tcPr>
            <w:tcW w:w="2430" w:type="dxa"/>
            <w:tcBorders>
              <w:bottom w:val="single" w:sz="4" w:space="0" w:color="auto"/>
            </w:tcBorders>
          </w:tcPr>
          <w:p w14:paraId="7E1E1B6C" w14:textId="625E7979" w:rsidR="00681B06" w:rsidRPr="00681B06" w:rsidRDefault="00514F6F" w:rsidP="00F20C9D">
            <w:r>
              <w:t>47 (8.39%)</w:t>
            </w:r>
          </w:p>
        </w:tc>
        <w:tc>
          <w:tcPr>
            <w:tcW w:w="1260" w:type="dxa"/>
            <w:tcBorders>
              <w:bottom w:val="single" w:sz="4" w:space="0" w:color="auto"/>
            </w:tcBorders>
          </w:tcPr>
          <w:p w14:paraId="640EF033" w14:textId="77777777" w:rsidR="00681B06" w:rsidRPr="00681B06" w:rsidRDefault="00681B06" w:rsidP="00F20C9D"/>
        </w:tc>
      </w:tr>
    </w:tbl>
    <w:p w14:paraId="10777C9E" w14:textId="5ABA4379" w:rsidR="00681B06" w:rsidRPr="00681B06" w:rsidRDefault="00681B06" w:rsidP="00F20C9D">
      <w:r w:rsidRPr="00681B06">
        <w:t>Values are expressed as number (%).</w:t>
      </w:r>
    </w:p>
    <w:p w14:paraId="52F483CD" w14:textId="3575753F" w:rsidR="00681B06" w:rsidRPr="00681B06" w:rsidRDefault="00681B06" w:rsidP="00F20C9D">
      <w:r w:rsidRPr="00681B06">
        <w:t>The Bowker’s test was used for comparisons of categorical variables.</w:t>
      </w:r>
    </w:p>
    <w:p w14:paraId="5FE7EA4A" w14:textId="77777777" w:rsidR="00713B4C" w:rsidRDefault="00713B4C" w:rsidP="00F20C9D">
      <w:pPr>
        <w:spacing w:before="120"/>
        <w:sectPr w:rsidR="00713B4C" w:rsidSect="00F22990">
          <w:footerReference w:type="default" r:id="rId8"/>
          <w:pgSz w:w="12240" w:h="15840"/>
          <w:pgMar w:top="1699" w:right="1699" w:bottom="1699" w:left="1699" w:header="720" w:footer="720" w:gutter="0"/>
          <w:cols w:space="720"/>
          <w:docGrid w:linePitch="360"/>
        </w:sectPr>
      </w:pPr>
    </w:p>
    <w:p w14:paraId="5F14072D" w14:textId="7A5561CD" w:rsidR="00713B4C" w:rsidRPr="00467A85" w:rsidRDefault="00F20C9D" w:rsidP="00F20C9D">
      <w:r>
        <w:rPr>
          <w:b/>
          <w:bCs/>
        </w:rPr>
        <w:lastRenderedPageBreak/>
        <w:t xml:space="preserve">Supplemental </w:t>
      </w:r>
      <w:r w:rsidR="00713B4C" w:rsidRPr="00467A85">
        <w:rPr>
          <w:b/>
          <w:bCs/>
        </w:rPr>
        <w:t>Table 2.</w:t>
      </w:r>
      <w:r w:rsidR="00713B4C" w:rsidRPr="00467A85">
        <w:t xml:space="preserve"> </w:t>
      </w:r>
      <w:r w:rsidR="004B0296">
        <w:t>Poor DSB burden</w:t>
      </w:r>
      <w:r w:rsidR="00713B4C" w:rsidRPr="00467A85">
        <w:t xml:space="preserve"> (yes/no) and cognitive performance in PLWH and matched uninfected people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2910"/>
        <w:gridCol w:w="2910"/>
        <w:gridCol w:w="2910"/>
      </w:tblGrid>
      <w:tr w:rsidR="00713B4C" w:rsidRPr="00467A85" w14:paraId="060E0893" w14:textId="77777777" w:rsidTr="00AC1149">
        <w:tc>
          <w:tcPr>
            <w:tcW w:w="3685" w:type="dxa"/>
            <w:tcBorders>
              <w:top w:val="single" w:sz="4" w:space="0" w:color="auto"/>
            </w:tcBorders>
          </w:tcPr>
          <w:p w14:paraId="1E643193" w14:textId="77777777" w:rsidR="00713B4C" w:rsidRPr="00467A85" w:rsidRDefault="00713B4C" w:rsidP="00F20C9D">
            <w:pPr>
              <w:spacing w:before="120"/>
            </w:pPr>
            <w:r w:rsidRPr="00467A85">
              <w:t>Variable</w:t>
            </w:r>
          </w:p>
        </w:tc>
        <w:tc>
          <w:tcPr>
            <w:tcW w:w="8730" w:type="dxa"/>
            <w:gridSpan w:val="3"/>
            <w:tcBorders>
              <w:top w:val="single" w:sz="4" w:space="0" w:color="auto"/>
            </w:tcBorders>
          </w:tcPr>
          <w:p w14:paraId="04CEA148" w14:textId="77777777" w:rsidR="00713B4C" w:rsidRPr="00467A85" w:rsidRDefault="00713B4C" w:rsidP="00F20C9D">
            <w:pPr>
              <w:spacing w:before="120"/>
            </w:pPr>
            <w:r w:rsidRPr="00467A85">
              <w:t xml:space="preserve">Estimate (95% CI), </w:t>
            </w:r>
            <w:r w:rsidRPr="00467A85">
              <w:rPr>
                <w:i/>
                <w:iCs/>
              </w:rPr>
              <w:t>p</w:t>
            </w:r>
            <w:r w:rsidRPr="00467A85">
              <w:t xml:space="preserve"> value</w:t>
            </w:r>
          </w:p>
        </w:tc>
      </w:tr>
      <w:tr w:rsidR="00713B4C" w:rsidRPr="00467A85" w14:paraId="52C491A7" w14:textId="77777777" w:rsidTr="00AC1149">
        <w:tc>
          <w:tcPr>
            <w:tcW w:w="3685" w:type="dxa"/>
            <w:tcBorders>
              <w:bottom w:val="single" w:sz="4" w:space="0" w:color="auto"/>
            </w:tcBorders>
          </w:tcPr>
          <w:p w14:paraId="636B9278" w14:textId="77777777" w:rsidR="00713B4C" w:rsidRPr="00467A85" w:rsidRDefault="00713B4C" w:rsidP="00F20C9D">
            <w:pPr>
              <w:spacing w:before="120"/>
            </w:pPr>
          </w:p>
        </w:tc>
        <w:tc>
          <w:tcPr>
            <w:tcW w:w="2910" w:type="dxa"/>
            <w:tcBorders>
              <w:bottom w:val="single" w:sz="4" w:space="0" w:color="auto"/>
            </w:tcBorders>
          </w:tcPr>
          <w:p w14:paraId="30DEDFBC" w14:textId="77777777" w:rsidR="00713B4C" w:rsidRPr="00467A85" w:rsidRDefault="00713B4C" w:rsidP="00F20C9D">
            <w:pPr>
              <w:spacing w:before="120"/>
            </w:pPr>
            <w:r w:rsidRPr="00467A85">
              <w:t>Hypothesis 1</w:t>
            </w:r>
          </w:p>
        </w:tc>
        <w:tc>
          <w:tcPr>
            <w:tcW w:w="2910" w:type="dxa"/>
            <w:tcBorders>
              <w:bottom w:val="single" w:sz="4" w:space="0" w:color="auto"/>
            </w:tcBorders>
          </w:tcPr>
          <w:p w14:paraId="7139F67A" w14:textId="77777777" w:rsidR="00713B4C" w:rsidRPr="00467A85" w:rsidRDefault="00713B4C" w:rsidP="00F20C9D">
            <w:pPr>
              <w:spacing w:before="120"/>
            </w:pPr>
            <w:r w:rsidRPr="00467A85">
              <w:t>Hypothesis 2</w:t>
            </w:r>
          </w:p>
        </w:tc>
        <w:tc>
          <w:tcPr>
            <w:tcW w:w="2910" w:type="dxa"/>
            <w:tcBorders>
              <w:bottom w:val="single" w:sz="4" w:space="0" w:color="auto"/>
            </w:tcBorders>
          </w:tcPr>
          <w:p w14:paraId="57B19596" w14:textId="77777777" w:rsidR="00713B4C" w:rsidRPr="00467A85" w:rsidRDefault="00713B4C" w:rsidP="00F20C9D">
            <w:pPr>
              <w:spacing w:before="120"/>
            </w:pPr>
            <w:r w:rsidRPr="00467A85">
              <w:t>Hypothesis 3</w:t>
            </w:r>
          </w:p>
        </w:tc>
      </w:tr>
      <w:tr w:rsidR="00713B4C" w:rsidRPr="00467A85" w14:paraId="7F2BCB67" w14:textId="77777777" w:rsidTr="00AC1149">
        <w:tc>
          <w:tcPr>
            <w:tcW w:w="3685" w:type="dxa"/>
            <w:tcBorders>
              <w:top w:val="single" w:sz="4" w:space="0" w:color="auto"/>
            </w:tcBorders>
          </w:tcPr>
          <w:p w14:paraId="5A149EAA" w14:textId="77777777" w:rsidR="00713B4C" w:rsidRPr="00467A85" w:rsidRDefault="00713B4C" w:rsidP="00F20C9D">
            <w:pPr>
              <w:spacing w:before="120"/>
            </w:pPr>
            <w:r w:rsidRPr="00467A85">
              <w:t>Intercept</w:t>
            </w:r>
          </w:p>
        </w:tc>
        <w:tc>
          <w:tcPr>
            <w:tcW w:w="2910" w:type="dxa"/>
            <w:tcBorders>
              <w:top w:val="single" w:sz="4" w:space="0" w:color="auto"/>
            </w:tcBorders>
          </w:tcPr>
          <w:p w14:paraId="6417C848" w14:textId="4FB84ABA" w:rsidR="00713B4C" w:rsidRPr="00467A85" w:rsidRDefault="00640F9C" w:rsidP="00F20C9D">
            <w:pPr>
              <w:spacing w:before="120"/>
            </w:pPr>
            <w:r>
              <w:t>0.15 (-0.07, 0.37), 0.19</w:t>
            </w:r>
          </w:p>
        </w:tc>
        <w:tc>
          <w:tcPr>
            <w:tcW w:w="2910" w:type="dxa"/>
            <w:tcBorders>
              <w:top w:val="single" w:sz="4" w:space="0" w:color="auto"/>
            </w:tcBorders>
          </w:tcPr>
          <w:p w14:paraId="7F6B5AE7" w14:textId="48A7E88D" w:rsidR="00713B4C" w:rsidRPr="00467A85" w:rsidRDefault="0038187F" w:rsidP="00F20C9D">
            <w:pPr>
              <w:spacing w:before="120"/>
            </w:pPr>
            <w:r>
              <w:t>0.15 (-0.07, 0.37), 0.19</w:t>
            </w:r>
          </w:p>
        </w:tc>
        <w:tc>
          <w:tcPr>
            <w:tcW w:w="2910" w:type="dxa"/>
            <w:tcBorders>
              <w:top w:val="single" w:sz="4" w:space="0" w:color="auto"/>
            </w:tcBorders>
          </w:tcPr>
          <w:p w14:paraId="548B4D92" w14:textId="774BC0D8" w:rsidR="00713B4C" w:rsidRPr="00467A85" w:rsidRDefault="00C748A4" w:rsidP="00F20C9D">
            <w:pPr>
              <w:spacing w:before="120"/>
            </w:pPr>
            <w:r>
              <w:t>0.15 (-0.08, 0.38), 0.21</w:t>
            </w:r>
          </w:p>
        </w:tc>
      </w:tr>
      <w:tr w:rsidR="00713B4C" w:rsidRPr="00467A85" w14:paraId="6246C8ED" w14:textId="77777777" w:rsidTr="00AC1149">
        <w:tc>
          <w:tcPr>
            <w:tcW w:w="3685" w:type="dxa"/>
          </w:tcPr>
          <w:p w14:paraId="4E2727CD" w14:textId="7520C57B" w:rsidR="00713B4C" w:rsidRPr="00467A85" w:rsidRDefault="004B0296" w:rsidP="00F20C9D">
            <w:pPr>
              <w:spacing w:before="120"/>
            </w:pPr>
            <w:r>
              <w:t>Poor DSB burden</w:t>
            </w:r>
            <w:r w:rsidR="00713B4C" w:rsidRPr="00467A85">
              <w:t xml:space="preserve"> (Yes)</w:t>
            </w:r>
          </w:p>
        </w:tc>
        <w:tc>
          <w:tcPr>
            <w:tcW w:w="2910" w:type="dxa"/>
          </w:tcPr>
          <w:p w14:paraId="4F2EC734" w14:textId="4C0E9CD3" w:rsidR="00713B4C" w:rsidRPr="00467A85" w:rsidRDefault="00640F9C" w:rsidP="00F20C9D">
            <w:pPr>
              <w:spacing w:before="120"/>
            </w:pPr>
            <w:r>
              <w:t>-0.13 (-0.24, -0.03), 0.01</w:t>
            </w:r>
          </w:p>
        </w:tc>
        <w:tc>
          <w:tcPr>
            <w:tcW w:w="2910" w:type="dxa"/>
          </w:tcPr>
          <w:p w14:paraId="509CE6AA" w14:textId="5B79B4F3" w:rsidR="00713B4C" w:rsidRPr="00467A85" w:rsidRDefault="0038187F" w:rsidP="00F20C9D">
            <w:pPr>
              <w:spacing w:before="120"/>
            </w:pPr>
            <w:r>
              <w:t>--</w:t>
            </w:r>
          </w:p>
        </w:tc>
        <w:tc>
          <w:tcPr>
            <w:tcW w:w="2910" w:type="dxa"/>
          </w:tcPr>
          <w:p w14:paraId="2E49DA41" w14:textId="5ACD736E" w:rsidR="00713B4C" w:rsidRPr="00467A85" w:rsidRDefault="00C748A4" w:rsidP="00F20C9D">
            <w:pPr>
              <w:spacing w:before="120"/>
            </w:pPr>
            <w:r>
              <w:t>0.002 (-0.14, 0.14), 0.98</w:t>
            </w:r>
          </w:p>
        </w:tc>
      </w:tr>
      <w:tr w:rsidR="00713B4C" w:rsidRPr="00467A85" w14:paraId="3AE1D10D" w14:textId="77777777" w:rsidTr="00AC1149">
        <w:tc>
          <w:tcPr>
            <w:tcW w:w="3685" w:type="dxa"/>
          </w:tcPr>
          <w:p w14:paraId="509719B8" w14:textId="77777777" w:rsidR="00713B4C" w:rsidRPr="00467A85" w:rsidRDefault="00713B4C" w:rsidP="00F20C9D">
            <w:pPr>
              <w:spacing w:before="120"/>
            </w:pPr>
            <w:r w:rsidRPr="00467A85">
              <w:t>PLWH (Yes)</w:t>
            </w:r>
          </w:p>
        </w:tc>
        <w:tc>
          <w:tcPr>
            <w:tcW w:w="2910" w:type="dxa"/>
          </w:tcPr>
          <w:p w14:paraId="4FC277B7" w14:textId="607C299A" w:rsidR="00713B4C" w:rsidRPr="00467A85" w:rsidRDefault="008E19B3" w:rsidP="00F20C9D">
            <w:pPr>
              <w:spacing w:before="120"/>
            </w:pPr>
            <w:r>
              <w:t>--</w:t>
            </w:r>
          </w:p>
        </w:tc>
        <w:tc>
          <w:tcPr>
            <w:tcW w:w="2910" w:type="dxa"/>
          </w:tcPr>
          <w:p w14:paraId="72779972" w14:textId="40B51E5E" w:rsidR="00713B4C" w:rsidRPr="00467A85" w:rsidRDefault="0038187F" w:rsidP="00F20C9D">
            <w:pPr>
              <w:spacing w:before="120"/>
            </w:pPr>
            <w:r>
              <w:t>-0.15 (-0.25, -0.05), 0.003</w:t>
            </w:r>
          </w:p>
        </w:tc>
        <w:tc>
          <w:tcPr>
            <w:tcW w:w="2910" w:type="dxa"/>
          </w:tcPr>
          <w:p w14:paraId="71468ED1" w14:textId="42D4C368" w:rsidR="00713B4C" w:rsidRPr="00467A85" w:rsidRDefault="00C748A4" w:rsidP="00F20C9D">
            <w:pPr>
              <w:spacing w:before="120"/>
            </w:pPr>
            <w:r>
              <w:t>0.03 (-0.13, 0.19), 0.73</w:t>
            </w:r>
          </w:p>
        </w:tc>
      </w:tr>
      <w:tr w:rsidR="00713B4C" w:rsidRPr="00467A85" w14:paraId="59FE86BE" w14:textId="77777777" w:rsidTr="00AC1149">
        <w:tc>
          <w:tcPr>
            <w:tcW w:w="3685" w:type="dxa"/>
          </w:tcPr>
          <w:p w14:paraId="041DB392" w14:textId="4F80E4E8" w:rsidR="00713B4C" w:rsidRPr="00467A85" w:rsidRDefault="004B0296" w:rsidP="00F20C9D">
            <w:pPr>
              <w:spacing w:before="120"/>
            </w:pPr>
            <w:r>
              <w:t>Poor DSB burden</w:t>
            </w:r>
            <w:r w:rsidR="00713B4C" w:rsidRPr="00467A85">
              <w:t xml:space="preserve"> (Yes) × PLWH (Yes)</w:t>
            </w:r>
          </w:p>
        </w:tc>
        <w:tc>
          <w:tcPr>
            <w:tcW w:w="2910" w:type="dxa"/>
          </w:tcPr>
          <w:p w14:paraId="027EA556" w14:textId="5007709A" w:rsidR="00713B4C" w:rsidRPr="00467A85" w:rsidRDefault="008E19B3" w:rsidP="00F20C9D">
            <w:pPr>
              <w:spacing w:before="120"/>
            </w:pPr>
            <w:r>
              <w:t>--</w:t>
            </w:r>
          </w:p>
        </w:tc>
        <w:tc>
          <w:tcPr>
            <w:tcW w:w="2910" w:type="dxa"/>
          </w:tcPr>
          <w:p w14:paraId="4F9977AF" w14:textId="48416D60" w:rsidR="00713B4C" w:rsidRPr="00467A85" w:rsidRDefault="0038187F" w:rsidP="00F20C9D">
            <w:pPr>
              <w:spacing w:before="120"/>
            </w:pPr>
            <w:r>
              <w:t>--</w:t>
            </w:r>
          </w:p>
        </w:tc>
        <w:tc>
          <w:tcPr>
            <w:tcW w:w="2910" w:type="dxa"/>
          </w:tcPr>
          <w:p w14:paraId="4D914B31" w14:textId="6B3D4C65" w:rsidR="00713B4C" w:rsidRPr="00467A85" w:rsidRDefault="00C748A4" w:rsidP="00F20C9D">
            <w:pPr>
              <w:spacing w:before="120"/>
            </w:pPr>
            <w:r>
              <w:t xml:space="preserve">-0.27 (-0.47, </w:t>
            </w:r>
            <w:r w:rsidR="005838E2">
              <w:t>-</w:t>
            </w:r>
            <w:r>
              <w:t>0.07), 0.01</w:t>
            </w:r>
          </w:p>
        </w:tc>
      </w:tr>
      <w:tr w:rsidR="00713B4C" w:rsidRPr="00467A85" w14:paraId="29F1C63C" w14:textId="77777777" w:rsidTr="00AC1149">
        <w:tc>
          <w:tcPr>
            <w:tcW w:w="3685" w:type="dxa"/>
          </w:tcPr>
          <w:p w14:paraId="14840F1A" w14:textId="77777777" w:rsidR="00713B4C" w:rsidRPr="00467A85" w:rsidRDefault="00713B4C" w:rsidP="00F20C9D">
            <w:pPr>
              <w:spacing w:before="120"/>
            </w:pPr>
            <w:r w:rsidRPr="00467A85">
              <w:t>Age</w:t>
            </w:r>
          </w:p>
        </w:tc>
        <w:tc>
          <w:tcPr>
            <w:tcW w:w="2910" w:type="dxa"/>
          </w:tcPr>
          <w:p w14:paraId="29441763" w14:textId="4877B529" w:rsidR="00713B4C" w:rsidRPr="00467A85" w:rsidRDefault="0010206C" w:rsidP="00F20C9D">
            <w:pPr>
              <w:spacing w:before="120"/>
            </w:pPr>
            <w:r>
              <w:t>-0.02 (-0.03, -0.01), &lt;</w:t>
            </w:r>
            <w:r w:rsidR="008E19B3">
              <w:t>0</w:t>
            </w:r>
            <w:r>
              <w:t>.0001</w:t>
            </w:r>
          </w:p>
        </w:tc>
        <w:tc>
          <w:tcPr>
            <w:tcW w:w="2910" w:type="dxa"/>
          </w:tcPr>
          <w:p w14:paraId="3441FA9F" w14:textId="0604F9FC" w:rsidR="00713B4C" w:rsidRPr="0038187F" w:rsidRDefault="0038187F" w:rsidP="00F20C9D">
            <w:pPr>
              <w:spacing w:before="120"/>
              <w:rPr>
                <w:rFonts w:eastAsiaTheme="minorEastAsia"/>
              </w:rPr>
            </w:pPr>
            <w:r>
              <w:t>-0.02 (-0.03, -0.01), &lt;0.0001</w:t>
            </w:r>
          </w:p>
        </w:tc>
        <w:tc>
          <w:tcPr>
            <w:tcW w:w="2910" w:type="dxa"/>
          </w:tcPr>
          <w:p w14:paraId="62386E71" w14:textId="4212C2F3" w:rsidR="00713B4C" w:rsidRPr="00467A85" w:rsidRDefault="00C748A4" w:rsidP="00F20C9D">
            <w:pPr>
              <w:spacing w:before="120"/>
            </w:pPr>
            <w:r>
              <w:t>-0.02 (-0.03, -0.01), &lt;0.0001</w:t>
            </w:r>
          </w:p>
        </w:tc>
      </w:tr>
      <w:tr w:rsidR="00713B4C" w:rsidRPr="00467A85" w14:paraId="1476BAEB" w14:textId="77777777" w:rsidTr="00AC1149">
        <w:tc>
          <w:tcPr>
            <w:tcW w:w="3685" w:type="dxa"/>
          </w:tcPr>
          <w:p w14:paraId="3B4EB5D4" w14:textId="77777777" w:rsidR="00713B4C" w:rsidRPr="00467A85" w:rsidRDefault="00713B4C" w:rsidP="00F20C9D">
            <w:pPr>
              <w:spacing w:before="120"/>
            </w:pPr>
            <w:r w:rsidRPr="00467A85">
              <w:t>Sex (Female)</w:t>
            </w:r>
          </w:p>
        </w:tc>
        <w:tc>
          <w:tcPr>
            <w:tcW w:w="2910" w:type="dxa"/>
          </w:tcPr>
          <w:p w14:paraId="55A24B2C" w14:textId="5C0EA301" w:rsidR="00713B4C" w:rsidRPr="00467A85" w:rsidRDefault="0010206C" w:rsidP="00F20C9D">
            <w:pPr>
              <w:spacing w:before="120"/>
            </w:pPr>
            <w:r>
              <w:t>0.09 (-0.03, 0.21), 0.13</w:t>
            </w:r>
          </w:p>
        </w:tc>
        <w:tc>
          <w:tcPr>
            <w:tcW w:w="2910" w:type="dxa"/>
          </w:tcPr>
          <w:p w14:paraId="4E2AC9ED" w14:textId="08110055" w:rsidR="00713B4C" w:rsidRPr="00467A85" w:rsidRDefault="0038187F" w:rsidP="00F20C9D">
            <w:pPr>
              <w:spacing w:before="120"/>
            </w:pPr>
            <w:r>
              <w:t>0.10 (-0.02, 0.21), 0.09</w:t>
            </w:r>
          </w:p>
        </w:tc>
        <w:tc>
          <w:tcPr>
            <w:tcW w:w="2910" w:type="dxa"/>
          </w:tcPr>
          <w:p w14:paraId="5A915500" w14:textId="4D7666D9" w:rsidR="00713B4C" w:rsidRPr="00467A85" w:rsidRDefault="00C748A4" w:rsidP="00F20C9D">
            <w:pPr>
              <w:spacing w:before="120"/>
            </w:pPr>
            <w:r>
              <w:t>0.08 (-0.03, 0.20), 0.15</w:t>
            </w:r>
          </w:p>
        </w:tc>
      </w:tr>
      <w:tr w:rsidR="00713B4C" w:rsidRPr="00467A85" w14:paraId="5E0514F4" w14:textId="77777777" w:rsidTr="00AC1149">
        <w:tc>
          <w:tcPr>
            <w:tcW w:w="3685" w:type="dxa"/>
          </w:tcPr>
          <w:p w14:paraId="29ED7BA6" w14:textId="77777777" w:rsidR="00713B4C" w:rsidRPr="00467A85" w:rsidRDefault="00713B4C" w:rsidP="00F20C9D">
            <w:pPr>
              <w:spacing w:before="120"/>
            </w:pPr>
            <w:r w:rsidRPr="00467A85">
              <w:t>Ethnicity (Not white)</w:t>
            </w:r>
          </w:p>
        </w:tc>
        <w:tc>
          <w:tcPr>
            <w:tcW w:w="2910" w:type="dxa"/>
          </w:tcPr>
          <w:p w14:paraId="16AD6493" w14:textId="457B3C11" w:rsidR="00713B4C" w:rsidRPr="00467A85" w:rsidRDefault="0010206C" w:rsidP="00F20C9D">
            <w:pPr>
              <w:spacing w:before="120"/>
            </w:pPr>
            <w:r>
              <w:t>-0.56 (-0.70, -0.43), &lt;</w:t>
            </w:r>
            <w:r w:rsidR="00BF1E32">
              <w:t>0</w:t>
            </w:r>
            <w:r>
              <w:t>.0001</w:t>
            </w:r>
          </w:p>
        </w:tc>
        <w:tc>
          <w:tcPr>
            <w:tcW w:w="2910" w:type="dxa"/>
          </w:tcPr>
          <w:p w14:paraId="14F82A01" w14:textId="6712293D" w:rsidR="00713B4C" w:rsidRPr="00467A85" w:rsidRDefault="0038187F" w:rsidP="00F20C9D">
            <w:pPr>
              <w:spacing w:before="120"/>
            </w:pPr>
            <w:r>
              <w:t>-0.58 (-0.72, -0.44), &lt;0.0001</w:t>
            </w:r>
          </w:p>
        </w:tc>
        <w:tc>
          <w:tcPr>
            <w:tcW w:w="2910" w:type="dxa"/>
          </w:tcPr>
          <w:p w14:paraId="0F703099" w14:textId="181A800B" w:rsidR="00713B4C" w:rsidRPr="00467A85" w:rsidRDefault="00C748A4" w:rsidP="00F20C9D">
            <w:pPr>
              <w:spacing w:before="120"/>
            </w:pPr>
            <w:r>
              <w:t>-0.55 (-0.69, -0.42), &lt;0.0001</w:t>
            </w:r>
          </w:p>
        </w:tc>
      </w:tr>
      <w:tr w:rsidR="00713B4C" w:rsidRPr="00467A85" w14:paraId="3C8B5B07" w14:textId="77777777" w:rsidTr="00AC1149">
        <w:tc>
          <w:tcPr>
            <w:tcW w:w="3685" w:type="dxa"/>
          </w:tcPr>
          <w:p w14:paraId="0401B766" w14:textId="77777777" w:rsidR="00713B4C" w:rsidRPr="00467A85" w:rsidRDefault="00713B4C" w:rsidP="00F20C9D">
            <w:pPr>
              <w:spacing w:before="120"/>
            </w:pPr>
            <w:r w:rsidRPr="00467A85">
              <w:t>Townsend deprivation index</w:t>
            </w:r>
          </w:p>
        </w:tc>
        <w:tc>
          <w:tcPr>
            <w:tcW w:w="2910" w:type="dxa"/>
          </w:tcPr>
          <w:p w14:paraId="50E586F7" w14:textId="56B66EBB" w:rsidR="00713B4C" w:rsidRPr="00467A85" w:rsidRDefault="00BF1E32" w:rsidP="00F20C9D">
            <w:pPr>
              <w:spacing w:before="120"/>
            </w:pPr>
            <w:r>
              <w:t>-0.03 (-0.04, -0.01), 0.001</w:t>
            </w:r>
          </w:p>
        </w:tc>
        <w:tc>
          <w:tcPr>
            <w:tcW w:w="2910" w:type="dxa"/>
          </w:tcPr>
          <w:p w14:paraId="10779371" w14:textId="04305E44" w:rsidR="00713B4C" w:rsidRPr="00467A85" w:rsidRDefault="0038187F" w:rsidP="00F20C9D">
            <w:pPr>
              <w:spacing w:before="120"/>
            </w:pPr>
            <w:r>
              <w:t>-0.03 (-0.04, -0.01), 0.0001</w:t>
            </w:r>
          </w:p>
        </w:tc>
        <w:tc>
          <w:tcPr>
            <w:tcW w:w="2910" w:type="dxa"/>
          </w:tcPr>
          <w:p w14:paraId="56600421" w14:textId="205A3114" w:rsidR="00713B4C" w:rsidRPr="00467A85" w:rsidRDefault="00C748A4" w:rsidP="00F20C9D">
            <w:pPr>
              <w:spacing w:before="120"/>
            </w:pPr>
            <w:r>
              <w:t>-0.03 (-0.04, -0.01), 0.001</w:t>
            </w:r>
          </w:p>
        </w:tc>
      </w:tr>
      <w:tr w:rsidR="00713B4C" w:rsidRPr="00467A85" w14:paraId="0C3E9B50" w14:textId="77777777" w:rsidTr="00AC1149">
        <w:tc>
          <w:tcPr>
            <w:tcW w:w="3685" w:type="dxa"/>
          </w:tcPr>
          <w:p w14:paraId="492FEABE" w14:textId="77777777" w:rsidR="00713B4C" w:rsidRPr="00467A85" w:rsidRDefault="00713B4C" w:rsidP="00F20C9D">
            <w:pPr>
              <w:spacing w:before="120"/>
            </w:pPr>
            <w:r w:rsidRPr="00467A85">
              <w:t>Disease of circulatory system (Yes)</w:t>
            </w:r>
          </w:p>
        </w:tc>
        <w:tc>
          <w:tcPr>
            <w:tcW w:w="2910" w:type="dxa"/>
          </w:tcPr>
          <w:p w14:paraId="4E4D54A3" w14:textId="3D820137" w:rsidR="00713B4C" w:rsidRPr="00467A85" w:rsidRDefault="00BF1E32" w:rsidP="00F20C9D">
            <w:pPr>
              <w:spacing w:before="120"/>
            </w:pPr>
            <w:r>
              <w:t>0.02 (-0.11, 0.15), 0.76</w:t>
            </w:r>
          </w:p>
        </w:tc>
        <w:tc>
          <w:tcPr>
            <w:tcW w:w="2910" w:type="dxa"/>
          </w:tcPr>
          <w:p w14:paraId="07B4D459" w14:textId="25FC374B" w:rsidR="00713B4C" w:rsidRPr="00467A85" w:rsidRDefault="00672CFF" w:rsidP="00F20C9D">
            <w:pPr>
              <w:spacing w:before="120"/>
            </w:pPr>
            <w:r>
              <w:t>0.02 (-0.11, 0.15), 0.80</w:t>
            </w:r>
          </w:p>
        </w:tc>
        <w:tc>
          <w:tcPr>
            <w:tcW w:w="2910" w:type="dxa"/>
          </w:tcPr>
          <w:p w14:paraId="3F4319B9" w14:textId="3DA9950E" w:rsidR="00713B4C" w:rsidRPr="00467A85" w:rsidRDefault="00C748A4" w:rsidP="00F20C9D">
            <w:pPr>
              <w:spacing w:before="120"/>
            </w:pPr>
            <w:r>
              <w:t>0.02 (-0.12, 0.15), 0.82</w:t>
            </w:r>
          </w:p>
        </w:tc>
      </w:tr>
      <w:tr w:rsidR="00713B4C" w:rsidRPr="00467A85" w14:paraId="6705EA04" w14:textId="77777777" w:rsidTr="00AC1149">
        <w:tc>
          <w:tcPr>
            <w:tcW w:w="3685" w:type="dxa"/>
          </w:tcPr>
          <w:p w14:paraId="58D8FC04" w14:textId="77777777" w:rsidR="00713B4C" w:rsidRPr="00467A85" w:rsidRDefault="00713B4C" w:rsidP="00F20C9D">
            <w:pPr>
              <w:spacing w:before="120"/>
            </w:pPr>
            <w:r w:rsidRPr="00467A85">
              <w:t>Mental and behavioral disorders (Yes)</w:t>
            </w:r>
          </w:p>
        </w:tc>
        <w:tc>
          <w:tcPr>
            <w:tcW w:w="2910" w:type="dxa"/>
          </w:tcPr>
          <w:p w14:paraId="174908E3" w14:textId="34A72D5B" w:rsidR="00713B4C" w:rsidRPr="00467A85" w:rsidRDefault="00BF1E32" w:rsidP="00F20C9D">
            <w:pPr>
              <w:spacing w:before="120"/>
            </w:pPr>
            <w:r>
              <w:t>-0.13 (-0.32, 0.06), 0.19</w:t>
            </w:r>
          </w:p>
        </w:tc>
        <w:tc>
          <w:tcPr>
            <w:tcW w:w="2910" w:type="dxa"/>
          </w:tcPr>
          <w:p w14:paraId="67E6A15D" w14:textId="3C32EDAA" w:rsidR="00713B4C" w:rsidRPr="00467A85" w:rsidRDefault="00672CFF" w:rsidP="00F20C9D">
            <w:pPr>
              <w:spacing w:before="120"/>
            </w:pPr>
            <w:r>
              <w:t>-0.14 (-0.33, 0.05), 0.15</w:t>
            </w:r>
          </w:p>
        </w:tc>
        <w:tc>
          <w:tcPr>
            <w:tcW w:w="2910" w:type="dxa"/>
          </w:tcPr>
          <w:p w14:paraId="15C94FC5" w14:textId="7E84ADE2" w:rsidR="00713B4C" w:rsidRPr="00467A85" w:rsidRDefault="00C748A4" w:rsidP="00F20C9D">
            <w:pPr>
              <w:spacing w:before="120"/>
            </w:pPr>
            <w:r>
              <w:t>-0.11 (-0.30, 0.08), 0.25</w:t>
            </w:r>
          </w:p>
        </w:tc>
      </w:tr>
      <w:tr w:rsidR="00713B4C" w:rsidRPr="00467A85" w14:paraId="2EE080B7" w14:textId="77777777" w:rsidTr="00AC1149">
        <w:tc>
          <w:tcPr>
            <w:tcW w:w="3685" w:type="dxa"/>
          </w:tcPr>
          <w:p w14:paraId="68EF9728" w14:textId="77777777" w:rsidR="00713B4C" w:rsidRPr="00467A85" w:rsidRDefault="00713B4C" w:rsidP="00F20C9D">
            <w:pPr>
              <w:spacing w:before="120"/>
            </w:pPr>
            <w:r w:rsidRPr="00467A85">
              <w:t>Disease of nervous system (Yes)</w:t>
            </w:r>
          </w:p>
        </w:tc>
        <w:tc>
          <w:tcPr>
            <w:tcW w:w="2910" w:type="dxa"/>
          </w:tcPr>
          <w:p w14:paraId="4A86D576" w14:textId="0E54493B" w:rsidR="00713B4C" w:rsidRPr="00BF1E32" w:rsidRDefault="00BF1E32" w:rsidP="00F20C9D">
            <w:pPr>
              <w:spacing w:before="120"/>
              <w:rPr>
                <w:rFonts w:eastAsiaTheme="minorEastAsia"/>
              </w:rPr>
            </w:pPr>
            <w:r>
              <w:t>-0.03 (-0.22, 0.16), 0.74</w:t>
            </w:r>
          </w:p>
        </w:tc>
        <w:tc>
          <w:tcPr>
            <w:tcW w:w="2910" w:type="dxa"/>
          </w:tcPr>
          <w:p w14:paraId="31B7FA57" w14:textId="1EC9D382" w:rsidR="00713B4C" w:rsidRPr="00467A85" w:rsidRDefault="00672CFF" w:rsidP="00F20C9D">
            <w:pPr>
              <w:spacing w:before="120"/>
            </w:pPr>
            <w:r>
              <w:t>-0.03 (-0.22, 0.16), 0.74</w:t>
            </w:r>
          </w:p>
        </w:tc>
        <w:tc>
          <w:tcPr>
            <w:tcW w:w="2910" w:type="dxa"/>
          </w:tcPr>
          <w:p w14:paraId="7A0BB9B6" w14:textId="33321306" w:rsidR="00713B4C" w:rsidRPr="00467A85" w:rsidRDefault="00C748A4" w:rsidP="00F20C9D">
            <w:pPr>
              <w:spacing w:before="120"/>
            </w:pPr>
            <w:r>
              <w:t>-0.03 (-0.22, 0.15), 0.73</w:t>
            </w:r>
          </w:p>
        </w:tc>
      </w:tr>
      <w:tr w:rsidR="00F20C9D" w:rsidRPr="00467A85" w14:paraId="5765239F" w14:textId="77777777" w:rsidTr="00AC1149">
        <w:tc>
          <w:tcPr>
            <w:tcW w:w="3685" w:type="dxa"/>
          </w:tcPr>
          <w:p w14:paraId="1760CCB2" w14:textId="75A86089" w:rsidR="00F20C9D" w:rsidRPr="00467A85" w:rsidRDefault="00F20C9D" w:rsidP="00F20C9D">
            <w:pPr>
              <w:spacing w:before="120"/>
            </w:pPr>
            <w:r>
              <w:t>Education (Not college)</w:t>
            </w:r>
          </w:p>
        </w:tc>
        <w:tc>
          <w:tcPr>
            <w:tcW w:w="2910" w:type="dxa"/>
          </w:tcPr>
          <w:p w14:paraId="77998654" w14:textId="365A816D" w:rsidR="00F20C9D" w:rsidRPr="00467A85" w:rsidRDefault="008E19B3" w:rsidP="00F20C9D">
            <w:pPr>
              <w:spacing w:before="120"/>
            </w:pPr>
            <w:r>
              <w:t>-0.09 (-0.19, 0.02), 0.10</w:t>
            </w:r>
          </w:p>
        </w:tc>
        <w:tc>
          <w:tcPr>
            <w:tcW w:w="2910" w:type="dxa"/>
          </w:tcPr>
          <w:p w14:paraId="57C33129" w14:textId="0BB38EAF" w:rsidR="00F20C9D" w:rsidRPr="00467A85" w:rsidRDefault="00672CFF" w:rsidP="00F20C9D">
            <w:pPr>
              <w:spacing w:before="120"/>
            </w:pPr>
            <w:r>
              <w:t>-0.11 (-0.21, -0.003), 0.04</w:t>
            </w:r>
          </w:p>
        </w:tc>
        <w:tc>
          <w:tcPr>
            <w:tcW w:w="2910" w:type="dxa"/>
          </w:tcPr>
          <w:p w14:paraId="7641DA6B" w14:textId="7E9D076B" w:rsidR="00F20C9D" w:rsidRPr="00467A85" w:rsidRDefault="00C748A4" w:rsidP="00F20C9D">
            <w:pPr>
              <w:spacing w:before="120"/>
            </w:pPr>
            <w:r>
              <w:t>-0.10 (-0.20, 0.004), 0.06</w:t>
            </w:r>
          </w:p>
        </w:tc>
      </w:tr>
      <w:tr w:rsidR="00F20C9D" w:rsidRPr="00467A85" w14:paraId="2F954152" w14:textId="77777777" w:rsidTr="00AC1149">
        <w:tc>
          <w:tcPr>
            <w:tcW w:w="3685" w:type="dxa"/>
          </w:tcPr>
          <w:p w14:paraId="1409CF27" w14:textId="0120FA7A" w:rsidR="00F20C9D" w:rsidRPr="00467A85" w:rsidRDefault="00F20C9D" w:rsidP="00F20C9D">
            <w:pPr>
              <w:spacing w:before="120"/>
            </w:pPr>
            <w:r>
              <w:t>Smoking (Yes)</w:t>
            </w:r>
          </w:p>
        </w:tc>
        <w:tc>
          <w:tcPr>
            <w:tcW w:w="2910" w:type="dxa"/>
          </w:tcPr>
          <w:p w14:paraId="575CCC21" w14:textId="7F7753E0" w:rsidR="00F20C9D" w:rsidRPr="00467A85" w:rsidRDefault="008E19B3" w:rsidP="00F20C9D">
            <w:pPr>
              <w:spacing w:before="120"/>
            </w:pPr>
            <w:r>
              <w:t>0.005 (-0.10, 0.11), 0.92</w:t>
            </w:r>
          </w:p>
        </w:tc>
        <w:tc>
          <w:tcPr>
            <w:tcW w:w="2910" w:type="dxa"/>
          </w:tcPr>
          <w:p w14:paraId="1E0FFA56" w14:textId="67872DDB" w:rsidR="00F20C9D" w:rsidRPr="00467A85" w:rsidRDefault="00672CFF" w:rsidP="00F20C9D">
            <w:pPr>
              <w:spacing w:before="120"/>
            </w:pPr>
            <w:r>
              <w:t>0.002 (-0.10, 0.11), 0.96</w:t>
            </w:r>
          </w:p>
        </w:tc>
        <w:tc>
          <w:tcPr>
            <w:tcW w:w="2910" w:type="dxa"/>
          </w:tcPr>
          <w:p w14:paraId="660381BE" w14:textId="40ED44D0" w:rsidR="00F20C9D" w:rsidRPr="00467A85" w:rsidRDefault="00C748A4" w:rsidP="00F20C9D">
            <w:pPr>
              <w:spacing w:before="120"/>
            </w:pPr>
            <w:r>
              <w:t>0.01 (-0.10, 0.11), 0.91</w:t>
            </w:r>
          </w:p>
        </w:tc>
      </w:tr>
      <w:tr w:rsidR="00F20C9D" w:rsidRPr="00467A85" w14:paraId="61AD3FBE" w14:textId="77777777" w:rsidTr="00AC1149">
        <w:tc>
          <w:tcPr>
            <w:tcW w:w="3685" w:type="dxa"/>
            <w:tcBorders>
              <w:bottom w:val="single" w:sz="4" w:space="0" w:color="auto"/>
            </w:tcBorders>
          </w:tcPr>
          <w:p w14:paraId="1F997A9E" w14:textId="0C291F9D" w:rsidR="00F20C9D" w:rsidRPr="00467A85" w:rsidRDefault="00F20C9D" w:rsidP="00F20C9D">
            <w:pPr>
              <w:spacing w:before="120"/>
            </w:pPr>
            <w:r>
              <w:t>Alcohol consumption (Yes)</w:t>
            </w:r>
          </w:p>
        </w:tc>
        <w:tc>
          <w:tcPr>
            <w:tcW w:w="2910" w:type="dxa"/>
            <w:tcBorders>
              <w:bottom w:val="single" w:sz="4" w:space="0" w:color="auto"/>
            </w:tcBorders>
          </w:tcPr>
          <w:p w14:paraId="5E01D291" w14:textId="2A62DE5D" w:rsidR="00F20C9D" w:rsidRPr="00467A85" w:rsidRDefault="008E19B3" w:rsidP="00F20C9D">
            <w:pPr>
              <w:spacing w:before="120"/>
            </w:pPr>
            <w:r>
              <w:t>0.01 (-0.19, 0.21), 0.94</w:t>
            </w:r>
          </w:p>
        </w:tc>
        <w:tc>
          <w:tcPr>
            <w:tcW w:w="2910" w:type="dxa"/>
            <w:tcBorders>
              <w:bottom w:val="single" w:sz="4" w:space="0" w:color="auto"/>
            </w:tcBorders>
          </w:tcPr>
          <w:p w14:paraId="06F7F659" w14:textId="45AA70A4" w:rsidR="00F20C9D" w:rsidRPr="00467A85" w:rsidRDefault="00672CFF" w:rsidP="00F20C9D">
            <w:pPr>
              <w:spacing w:before="120"/>
            </w:pPr>
            <w:r>
              <w:t>0.02 (-0.18, 0.22), 0.88</w:t>
            </w:r>
          </w:p>
        </w:tc>
        <w:tc>
          <w:tcPr>
            <w:tcW w:w="2910" w:type="dxa"/>
            <w:tcBorders>
              <w:bottom w:val="single" w:sz="4" w:space="0" w:color="auto"/>
            </w:tcBorders>
          </w:tcPr>
          <w:p w14:paraId="71B2567F" w14:textId="460FB2A3" w:rsidR="00F20C9D" w:rsidRPr="00467A85" w:rsidRDefault="00C748A4" w:rsidP="00F20C9D">
            <w:pPr>
              <w:spacing w:before="120"/>
            </w:pPr>
            <w:r>
              <w:t>0.0</w:t>
            </w:r>
            <w:r w:rsidR="005838E2">
              <w:t>1</w:t>
            </w:r>
            <w:r>
              <w:t xml:space="preserve"> (-0.19, 0.21), 0.94</w:t>
            </w:r>
          </w:p>
        </w:tc>
      </w:tr>
    </w:tbl>
    <w:p w14:paraId="75B6C139" w14:textId="77777777" w:rsidR="00713B4C" w:rsidRPr="00467A85" w:rsidRDefault="00713B4C" w:rsidP="00F20C9D">
      <w:pPr>
        <w:spacing w:before="120"/>
        <w:rPr>
          <w:b/>
          <w:bCs/>
        </w:rPr>
      </w:pPr>
    </w:p>
    <w:p w14:paraId="249FD993" w14:textId="77777777" w:rsidR="004B0296" w:rsidRDefault="004B0296" w:rsidP="00F20C9D">
      <w:pPr>
        <w:rPr>
          <w:b/>
          <w:bCs/>
        </w:rPr>
      </w:pPr>
    </w:p>
    <w:p w14:paraId="0139423B" w14:textId="77777777" w:rsidR="004B0296" w:rsidRDefault="004B0296" w:rsidP="00F20C9D">
      <w:pPr>
        <w:spacing w:after="160"/>
        <w:rPr>
          <w:b/>
          <w:bCs/>
        </w:rPr>
      </w:pPr>
      <w:r>
        <w:rPr>
          <w:b/>
          <w:bCs/>
        </w:rPr>
        <w:br w:type="page"/>
      </w:r>
    </w:p>
    <w:p w14:paraId="7F1F9240" w14:textId="63E6617C" w:rsidR="00713B4C" w:rsidRPr="00B30E3B" w:rsidRDefault="00F20C9D" w:rsidP="00F20C9D">
      <w:r>
        <w:rPr>
          <w:b/>
          <w:bCs/>
        </w:rPr>
        <w:lastRenderedPageBreak/>
        <w:t xml:space="preserve">Supplemental </w:t>
      </w:r>
      <w:r w:rsidR="00713B4C" w:rsidRPr="00B30E3B">
        <w:rPr>
          <w:b/>
          <w:bCs/>
        </w:rPr>
        <w:t>Table 3.</w:t>
      </w:r>
      <w:r w:rsidR="00713B4C" w:rsidRPr="00B30E3B">
        <w:t xml:space="preserve"> </w:t>
      </w:r>
      <w:r w:rsidR="004B0296">
        <w:t>DSB burden</w:t>
      </w:r>
      <w:r w:rsidR="00713B4C" w:rsidRPr="00B30E3B">
        <w:t xml:space="preserve"> score (2/1/0) and cognitive performance in PLWH and matched uninfected people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gridCol w:w="2294"/>
        <w:gridCol w:w="4410"/>
        <w:gridCol w:w="3887"/>
      </w:tblGrid>
      <w:tr w:rsidR="00713B4C" w:rsidRPr="00B30E3B" w14:paraId="68A9EB72" w14:textId="77777777" w:rsidTr="00AC1149">
        <w:tc>
          <w:tcPr>
            <w:tcW w:w="1841" w:type="dxa"/>
            <w:tcBorders>
              <w:top w:val="single" w:sz="4" w:space="0" w:color="auto"/>
            </w:tcBorders>
          </w:tcPr>
          <w:p w14:paraId="793AACD7" w14:textId="77777777" w:rsidR="00713B4C" w:rsidRPr="00B30E3B" w:rsidRDefault="00713B4C" w:rsidP="00F20C9D">
            <w:pPr>
              <w:spacing w:before="120"/>
            </w:pPr>
            <w:r w:rsidRPr="00B30E3B">
              <w:t>Variable</w:t>
            </w:r>
          </w:p>
        </w:tc>
        <w:tc>
          <w:tcPr>
            <w:tcW w:w="2294" w:type="dxa"/>
            <w:tcBorders>
              <w:top w:val="single" w:sz="4" w:space="0" w:color="auto"/>
            </w:tcBorders>
          </w:tcPr>
          <w:p w14:paraId="5B059D3B" w14:textId="77777777" w:rsidR="00713B4C" w:rsidRPr="00B30E3B" w:rsidRDefault="00713B4C" w:rsidP="00F20C9D">
            <w:pPr>
              <w:spacing w:before="120"/>
            </w:pPr>
          </w:p>
        </w:tc>
        <w:tc>
          <w:tcPr>
            <w:tcW w:w="8297" w:type="dxa"/>
            <w:gridSpan w:val="2"/>
            <w:tcBorders>
              <w:top w:val="single" w:sz="4" w:space="0" w:color="auto"/>
            </w:tcBorders>
          </w:tcPr>
          <w:p w14:paraId="016DB448" w14:textId="77777777" w:rsidR="00713B4C" w:rsidRPr="00B30E3B" w:rsidRDefault="00713B4C" w:rsidP="00F20C9D">
            <w:pPr>
              <w:spacing w:before="120"/>
            </w:pPr>
            <w:r w:rsidRPr="00B30E3B">
              <w:t xml:space="preserve">Estimate (95% CI), </w:t>
            </w:r>
            <w:r w:rsidRPr="00B30E3B">
              <w:rPr>
                <w:i/>
                <w:iCs/>
              </w:rPr>
              <w:t>p</w:t>
            </w:r>
            <w:r w:rsidRPr="00B30E3B">
              <w:t xml:space="preserve"> value</w:t>
            </w:r>
          </w:p>
        </w:tc>
      </w:tr>
      <w:tr w:rsidR="00713B4C" w:rsidRPr="00B30E3B" w14:paraId="0760FBC1" w14:textId="77777777" w:rsidTr="00AC1149">
        <w:tc>
          <w:tcPr>
            <w:tcW w:w="1841" w:type="dxa"/>
            <w:tcBorders>
              <w:bottom w:val="single" w:sz="4" w:space="0" w:color="auto"/>
            </w:tcBorders>
          </w:tcPr>
          <w:p w14:paraId="59BA6495" w14:textId="77777777" w:rsidR="00713B4C" w:rsidRPr="00B30E3B" w:rsidRDefault="00713B4C" w:rsidP="00F20C9D">
            <w:pPr>
              <w:spacing w:before="120"/>
            </w:pPr>
          </w:p>
        </w:tc>
        <w:tc>
          <w:tcPr>
            <w:tcW w:w="2294" w:type="dxa"/>
            <w:tcBorders>
              <w:bottom w:val="single" w:sz="4" w:space="0" w:color="auto"/>
            </w:tcBorders>
          </w:tcPr>
          <w:p w14:paraId="5EB18A35" w14:textId="77777777" w:rsidR="00713B4C" w:rsidRPr="00B30E3B" w:rsidRDefault="00713B4C" w:rsidP="00F20C9D">
            <w:pPr>
              <w:spacing w:before="120"/>
            </w:pPr>
          </w:p>
        </w:tc>
        <w:tc>
          <w:tcPr>
            <w:tcW w:w="4410" w:type="dxa"/>
            <w:tcBorders>
              <w:bottom w:val="single" w:sz="4" w:space="0" w:color="auto"/>
            </w:tcBorders>
          </w:tcPr>
          <w:p w14:paraId="5C100A8A" w14:textId="77777777" w:rsidR="00713B4C" w:rsidRPr="00B30E3B" w:rsidRDefault="00713B4C" w:rsidP="00F20C9D">
            <w:pPr>
              <w:spacing w:before="120"/>
            </w:pPr>
            <w:r w:rsidRPr="00B30E3B">
              <w:t>Hypothesis 1</w:t>
            </w:r>
          </w:p>
        </w:tc>
        <w:tc>
          <w:tcPr>
            <w:tcW w:w="3887" w:type="dxa"/>
            <w:tcBorders>
              <w:bottom w:val="single" w:sz="4" w:space="0" w:color="auto"/>
            </w:tcBorders>
          </w:tcPr>
          <w:p w14:paraId="6E713090" w14:textId="77777777" w:rsidR="00713B4C" w:rsidRPr="00B30E3B" w:rsidRDefault="00713B4C" w:rsidP="00F20C9D">
            <w:pPr>
              <w:spacing w:before="120"/>
            </w:pPr>
            <w:r w:rsidRPr="00B30E3B">
              <w:t>Hypothesis 3</w:t>
            </w:r>
          </w:p>
        </w:tc>
      </w:tr>
      <w:tr w:rsidR="00713B4C" w:rsidRPr="00B30E3B" w14:paraId="7DBB2DE4" w14:textId="77777777" w:rsidTr="00AC1149">
        <w:tc>
          <w:tcPr>
            <w:tcW w:w="1841" w:type="dxa"/>
            <w:tcBorders>
              <w:top w:val="single" w:sz="4" w:space="0" w:color="auto"/>
            </w:tcBorders>
          </w:tcPr>
          <w:p w14:paraId="2EA6BCE8" w14:textId="77777777" w:rsidR="00713B4C" w:rsidRPr="00B30E3B" w:rsidRDefault="00713B4C" w:rsidP="00F20C9D">
            <w:pPr>
              <w:spacing w:before="120"/>
            </w:pPr>
            <w:r w:rsidRPr="00B30E3B">
              <w:t>Intercept</w:t>
            </w:r>
          </w:p>
        </w:tc>
        <w:tc>
          <w:tcPr>
            <w:tcW w:w="2294" w:type="dxa"/>
            <w:tcBorders>
              <w:top w:val="single" w:sz="4" w:space="0" w:color="auto"/>
            </w:tcBorders>
          </w:tcPr>
          <w:p w14:paraId="4DA9E70C" w14:textId="77777777" w:rsidR="00713B4C" w:rsidRPr="00B30E3B" w:rsidRDefault="00713B4C" w:rsidP="00F20C9D">
            <w:pPr>
              <w:spacing w:before="120"/>
            </w:pPr>
          </w:p>
        </w:tc>
        <w:tc>
          <w:tcPr>
            <w:tcW w:w="4410" w:type="dxa"/>
            <w:tcBorders>
              <w:top w:val="single" w:sz="4" w:space="0" w:color="auto"/>
            </w:tcBorders>
          </w:tcPr>
          <w:p w14:paraId="0A119E3D" w14:textId="59508EB8" w:rsidR="00713B4C" w:rsidRPr="00B30E3B" w:rsidRDefault="00394295" w:rsidP="00F20C9D">
            <w:pPr>
              <w:spacing w:before="120"/>
              <w:rPr>
                <w:rFonts w:eastAsiaTheme="minorEastAsia"/>
              </w:rPr>
            </w:pPr>
            <w:r>
              <w:rPr>
                <w:rFonts w:eastAsiaTheme="minorEastAsia"/>
              </w:rPr>
              <w:t>0.16 (-0.07, 0.38), 0.17</w:t>
            </w:r>
          </w:p>
        </w:tc>
        <w:tc>
          <w:tcPr>
            <w:tcW w:w="3887" w:type="dxa"/>
            <w:tcBorders>
              <w:top w:val="single" w:sz="4" w:space="0" w:color="auto"/>
            </w:tcBorders>
          </w:tcPr>
          <w:p w14:paraId="60F04CB2" w14:textId="6B996241" w:rsidR="00713B4C" w:rsidRPr="00B30E3B" w:rsidRDefault="00CF59F9" w:rsidP="00F20C9D">
            <w:pPr>
              <w:spacing w:before="120"/>
            </w:pPr>
            <w:r>
              <w:t>0.15 (-0.08, 0.38), 0.20</w:t>
            </w:r>
          </w:p>
        </w:tc>
      </w:tr>
      <w:tr w:rsidR="00713B4C" w:rsidRPr="00B30E3B" w14:paraId="05AA1509" w14:textId="77777777" w:rsidTr="00AC1149">
        <w:tc>
          <w:tcPr>
            <w:tcW w:w="4135" w:type="dxa"/>
            <w:gridSpan w:val="2"/>
          </w:tcPr>
          <w:p w14:paraId="10DC6CE1" w14:textId="306F5CAA" w:rsidR="00713B4C" w:rsidRPr="00B30E3B" w:rsidRDefault="004B0296" w:rsidP="00F20C9D">
            <w:pPr>
              <w:spacing w:before="120"/>
            </w:pPr>
            <w:r>
              <w:t>DSB burden</w:t>
            </w:r>
            <w:r w:rsidR="00713B4C" w:rsidRPr="00B30E3B">
              <w:t xml:space="preserve"> score</w:t>
            </w:r>
          </w:p>
        </w:tc>
        <w:tc>
          <w:tcPr>
            <w:tcW w:w="4410" w:type="dxa"/>
          </w:tcPr>
          <w:p w14:paraId="7349C0B0" w14:textId="77777777" w:rsidR="00713B4C" w:rsidRPr="00B30E3B" w:rsidRDefault="00713B4C" w:rsidP="00F20C9D">
            <w:pPr>
              <w:spacing w:before="120"/>
            </w:pPr>
          </w:p>
        </w:tc>
        <w:tc>
          <w:tcPr>
            <w:tcW w:w="3887" w:type="dxa"/>
          </w:tcPr>
          <w:p w14:paraId="6F720EAE" w14:textId="77777777" w:rsidR="00713B4C" w:rsidRPr="00B30E3B" w:rsidRDefault="00713B4C" w:rsidP="00F20C9D">
            <w:pPr>
              <w:spacing w:before="120"/>
            </w:pPr>
          </w:p>
        </w:tc>
      </w:tr>
      <w:tr w:rsidR="00713B4C" w:rsidRPr="00B30E3B" w14:paraId="3C53E4F5" w14:textId="77777777" w:rsidTr="00AC1149">
        <w:tc>
          <w:tcPr>
            <w:tcW w:w="1841" w:type="dxa"/>
          </w:tcPr>
          <w:p w14:paraId="68F5BC6E" w14:textId="77777777" w:rsidR="00713B4C" w:rsidRPr="00B30E3B" w:rsidRDefault="00713B4C" w:rsidP="00F20C9D">
            <w:pPr>
              <w:spacing w:before="120"/>
            </w:pPr>
          </w:p>
        </w:tc>
        <w:tc>
          <w:tcPr>
            <w:tcW w:w="2294" w:type="dxa"/>
          </w:tcPr>
          <w:p w14:paraId="364AB0B6" w14:textId="77777777" w:rsidR="00713B4C" w:rsidRPr="00B30E3B" w:rsidRDefault="00713B4C" w:rsidP="00F20C9D">
            <w:pPr>
              <w:spacing w:before="120"/>
            </w:pPr>
            <w:r w:rsidRPr="00B30E3B">
              <w:t>1</w:t>
            </w:r>
          </w:p>
        </w:tc>
        <w:tc>
          <w:tcPr>
            <w:tcW w:w="4410" w:type="dxa"/>
          </w:tcPr>
          <w:p w14:paraId="6A6A0D68" w14:textId="5E204B97" w:rsidR="00713B4C" w:rsidRPr="00B30E3B" w:rsidRDefault="00394295" w:rsidP="00F20C9D">
            <w:pPr>
              <w:spacing w:before="120"/>
            </w:pPr>
            <w:r>
              <w:t>-0.07 (-0.19, 0.05), 0.23</w:t>
            </w:r>
          </w:p>
        </w:tc>
        <w:tc>
          <w:tcPr>
            <w:tcW w:w="3887" w:type="dxa"/>
          </w:tcPr>
          <w:p w14:paraId="01914014" w14:textId="2F3A1BA3" w:rsidR="00713B4C" w:rsidRPr="00B30E3B" w:rsidRDefault="00CF59F9" w:rsidP="00F20C9D">
            <w:pPr>
              <w:spacing w:before="120"/>
            </w:pPr>
            <w:r>
              <w:t>0.04 (-0.12, 0.21), 0.59</w:t>
            </w:r>
          </w:p>
        </w:tc>
      </w:tr>
      <w:tr w:rsidR="00713B4C" w:rsidRPr="00B30E3B" w14:paraId="6423E2EC" w14:textId="77777777" w:rsidTr="00AC1149">
        <w:tc>
          <w:tcPr>
            <w:tcW w:w="1841" w:type="dxa"/>
          </w:tcPr>
          <w:p w14:paraId="79834C7D" w14:textId="77777777" w:rsidR="00713B4C" w:rsidRPr="00B30E3B" w:rsidRDefault="00713B4C" w:rsidP="00F20C9D">
            <w:pPr>
              <w:spacing w:before="120"/>
            </w:pPr>
          </w:p>
        </w:tc>
        <w:tc>
          <w:tcPr>
            <w:tcW w:w="2294" w:type="dxa"/>
          </w:tcPr>
          <w:p w14:paraId="3D1A59A3" w14:textId="77777777" w:rsidR="00713B4C" w:rsidRPr="00B30E3B" w:rsidRDefault="00713B4C" w:rsidP="00F20C9D">
            <w:pPr>
              <w:spacing w:before="120"/>
            </w:pPr>
            <w:r w:rsidRPr="00B30E3B">
              <w:t>2</w:t>
            </w:r>
          </w:p>
        </w:tc>
        <w:tc>
          <w:tcPr>
            <w:tcW w:w="4410" w:type="dxa"/>
          </w:tcPr>
          <w:p w14:paraId="36ED905E" w14:textId="520E8D2E" w:rsidR="00713B4C" w:rsidRPr="00394295" w:rsidRDefault="00394295" w:rsidP="00F20C9D">
            <w:pPr>
              <w:spacing w:before="120"/>
              <w:rPr>
                <w:rFonts w:eastAsiaTheme="minorEastAsia"/>
              </w:rPr>
            </w:pPr>
            <w:r>
              <w:t>-0.21 (-0.33, -0.08), 0.001</w:t>
            </w:r>
          </w:p>
        </w:tc>
        <w:tc>
          <w:tcPr>
            <w:tcW w:w="3887" w:type="dxa"/>
          </w:tcPr>
          <w:p w14:paraId="52C82AEF" w14:textId="421443C0" w:rsidR="00713B4C" w:rsidRPr="00B30E3B" w:rsidRDefault="00CF59F9" w:rsidP="00F20C9D">
            <w:pPr>
              <w:spacing w:before="120"/>
            </w:pPr>
            <w:r>
              <w:t>-0.06 (-0.23, 0.12), 0.53</w:t>
            </w:r>
          </w:p>
        </w:tc>
      </w:tr>
      <w:tr w:rsidR="00713B4C" w:rsidRPr="00B30E3B" w14:paraId="3608EC8D" w14:textId="77777777" w:rsidTr="00AC1149">
        <w:tc>
          <w:tcPr>
            <w:tcW w:w="1841" w:type="dxa"/>
          </w:tcPr>
          <w:p w14:paraId="4FC5583E" w14:textId="77777777" w:rsidR="00713B4C" w:rsidRPr="00B30E3B" w:rsidRDefault="00713B4C" w:rsidP="00F20C9D">
            <w:pPr>
              <w:spacing w:before="120"/>
            </w:pPr>
            <w:r w:rsidRPr="00B30E3B">
              <w:t>PLWH (Yes)</w:t>
            </w:r>
          </w:p>
        </w:tc>
        <w:tc>
          <w:tcPr>
            <w:tcW w:w="2294" w:type="dxa"/>
          </w:tcPr>
          <w:p w14:paraId="60D71A90" w14:textId="77777777" w:rsidR="00713B4C" w:rsidRPr="00B30E3B" w:rsidRDefault="00713B4C" w:rsidP="00F20C9D">
            <w:pPr>
              <w:spacing w:before="120"/>
            </w:pPr>
          </w:p>
        </w:tc>
        <w:tc>
          <w:tcPr>
            <w:tcW w:w="4410" w:type="dxa"/>
          </w:tcPr>
          <w:p w14:paraId="3722F090" w14:textId="63895E32" w:rsidR="00713B4C" w:rsidRPr="00B30E3B" w:rsidRDefault="00394295" w:rsidP="00F20C9D">
            <w:pPr>
              <w:spacing w:before="120"/>
            </w:pPr>
            <w:r>
              <w:t>--</w:t>
            </w:r>
          </w:p>
        </w:tc>
        <w:tc>
          <w:tcPr>
            <w:tcW w:w="3887" w:type="dxa"/>
          </w:tcPr>
          <w:p w14:paraId="52738D84" w14:textId="44149E74" w:rsidR="00713B4C" w:rsidRPr="00B30E3B" w:rsidRDefault="00CF59F9" w:rsidP="00F20C9D">
            <w:pPr>
              <w:spacing w:before="120"/>
            </w:pPr>
            <w:r>
              <w:t>0.03 (-0.13, 0.19), 0.70</w:t>
            </w:r>
          </w:p>
        </w:tc>
      </w:tr>
      <w:tr w:rsidR="00713B4C" w:rsidRPr="00B30E3B" w14:paraId="375DFDE2" w14:textId="77777777" w:rsidTr="00AC1149">
        <w:tc>
          <w:tcPr>
            <w:tcW w:w="4135" w:type="dxa"/>
            <w:gridSpan w:val="2"/>
          </w:tcPr>
          <w:p w14:paraId="0F67B0C5" w14:textId="324C0746" w:rsidR="00713B4C" w:rsidRPr="00B30E3B" w:rsidRDefault="004B0296" w:rsidP="00F20C9D">
            <w:pPr>
              <w:spacing w:before="120"/>
            </w:pPr>
            <w:r>
              <w:t>DSB burden</w:t>
            </w:r>
            <w:r w:rsidR="00713B4C" w:rsidRPr="00B30E3B">
              <w:t xml:space="preserve"> score </w:t>
            </w:r>
            <w:r w:rsidR="00713B4C" w:rsidRPr="00B30E3B">
              <w:rPr>
                <w:rFonts w:hint="eastAsia"/>
              </w:rPr>
              <w:t>×</w:t>
            </w:r>
            <w:r w:rsidR="00713B4C" w:rsidRPr="00B30E3B">
              <w:t xml:space="preserve"> PLWH (Yes)</w:t>
            </w:r>
          </w:p>
        </w:tc>
        <w:tc>
          <w:tcPr>
            <w:tcW w:w="4410" w:type="dxa"/>
          </w:tcPr>
          <w:p w14:paraId="17F53D5A" w14:textId="77777777" w:rsidR="00713B4C" w:rsidRPr="00B30E3B" w:rsidRDefault="00713B4C" w:rsidP="00F20C9D">
            <w:pPr>
              <w:spacing w:before="120"/>
            </w:pPr>
          </w:p>
        </w:tc>
        <w:tc>
          <w:tcPr>
            <w:tcW w:w="3887" w:type="dxa"/>
          </w:tcPr>
          <w:p w14:paraId="363F599F" w14:textId="77777777" w:rsidR="00713B4C" w:rsidRPr="00B30E3B" w:rsidRDefault="00713B4C" w:rsidP="00F20C9D">
            <w:pPr>
              <w:spacing w:before="120"/>
            </w:pPr>
          </w:p>
        </w:tc>
      </w:tr>
      <w:tr w:rsidR="00713B4C" w:rsidRPr="00B30E3B" w14:paraId="36CEFE78" w14:textId="77777777" w:rsidTr="00AC1149">
        <w:tc>
          <w:tcPr>
            <w:tcW w:w="1841" w:type="dxa"/>
          </w:tcPr>
          <w:p w14:paraId="2BE187C4" w14:textId="77777777" w:rsidR="00713B4C" w:rsidRPr="00B30E3B" w:rsidRDefault="00713B4C" w:rsidP="00F20C9D">
            <w:pPr>
              <w:spacing w:before="120"/>
            </w:pPr>
          </w:p>
        </w:tc>
        <w:tc>
          <w:tcPr>
            <w:tcW w:w="2294" w:type="dxa"/>
          </w:tcPr>
          <w:p w14:paraId="06223AAE" w14:textId="77777777" w:rsidR="00713B4C" w:rsidRPr="00B30E3B" w:rsidRDefault="00713B4C" w:rsidP="00F20C9D">
            <w:pPr>
              <w:spacing w:before="120"/>
            </w:pPr>
            <w:r w:rsidRPr="00B30E3B">
              <w:t>1</w:t>
            </w:r>
          </w:p>
        </w:tc>
        <w:tc>
          <w:tcPr>
            <w:tcW w:w="4410" w:type="dxa"/>
          </w:tcPr>
          <w:p w14:paraId="6A31DBD5" w14:textId="2E7347FA" w:rsidR="00713B4C" w:rsidRPr="00B30E3B" w:rsidRDefault="00394295" w:rsidP="00F20C9D">
            <w:pPr>
              <w:spacing w:before="120"/>
            </w:pPr>
            <w:r>
              <w:t>--</w:t>
            </w:r>
          </w:p>
        </w:tc>
        <w:tc>
          <w:tcPr>
            <w:tcW w:w="3887" w:type="dxa"/>
          </w:tcPr>
          <w:p w14:paraId="15CB642E" w14:textId="60C1F5D6" w:rsidR="00713B4C" w:rsidRPr="00B30E3B" w:rsidRDefault="00CF59F9" w:rsidP="00F20C9D">
            <w:pPr>
              <w:spacing w:before="120"/>
            </w:pPr>
            <w:r>
              <w:t>-0.25 (-0.48, -0.01), 0.04</w:t>
            </w:r>
          </w:p>
        </w:tc>
      </w:tr>
      <w:tr w:rsidR="00713B4C" w:rsidRPr="00B30E3B" w14:paraId="4A77A29D" w14:textId="77777777" w:rsidTr="00AC1149">
        <w:tc>
          <w:tcPr>
            <w:tcW w:w="1841" w:type="dxa"/>
          </w:tcPr>
          <w:p w14:paraId="3E051F8E" w14:textId="77777777" w:rsidR="00713B4C" w:rsidRPr="00B30E3B" w:rsidRDefault="00713B4C" w:rsidP="00F20C9D">
            <w:pPr>
              <w:spacing w:before="120"/>
            </w:pPr>
          </w:p>
        </w:tc>
        <w:tc>
          <w:tcPr>
            <w:tcW w:w="2294" w:type="dxa"/>
          </w:tcPr>
          <w:p w14:paraId="65985BE2" w14:textId="77777777" w:rsidR="00713B4C" w:rsidRPr="00B30E3B" w:rsidRDefault="00713B4C" w:rsidP="00F20C9D">
            <w:pPr>
              <w:spacing w:before="120"/>
            </w:pPr>
            <w:r w:rsidRPr="00B30E3B">
              <w:t>2</w:t>
            </w:r>
          </w:p>
        </w:tc>
        <w:tc>
          <w:tcPr>
            <w:tcW w:w="4410" w:type="dxa"/>
          </w:tcPr>
          <w:p w14:paraId="2109CA04" w14:textId="01B96E61" w:rsidR="00713B4C" w:rsidRPr="00B30E3B" w:rsidRDefault="00394295" w:rsidP="00F20C9D">
            <w:pPr>
              <w:spacing w:before="120"/>
            </w:pPr>
            <w:r>
              <w:t>--</w:t>
            </w:r>
          </w:p>
        </w:tc>
        <w:tc>
          <w:tcPr>
            <w:tcW w:w="3887" w:type="dxa"/>
          </w:tcPr>
          <w:p w14:paraId="0F97B7EC" w14:textId="45BC74EF" w:rsidR="00713B4C" w:rsidRPr="00B30E3B" w:rsidRDefault="00CF59F9" w:rsidP="00F20C9D">
            <w:pPr>
              <w:spacing w:before="120"/>
            </w:pPr>
            <w:r>
              <w:t>-0.28 (-0.52, -0.04), 0.02</w:t>
            </w:r>
          </w:p>
        </w:tc>
      </w:tr>
      <w:tr w:rsidR="00713B4C" w:rsidRPr="00B30E3B" w14:paraId="2B249006" w14:textId="77777777" w:rsidTr="00AC1149">
        <w:tc>
          <w:tcPr>
            <w:tcW w:w="1841" w:type="dxa"/>
          </w:tcPr>
          <w:p w14:paraId="6AA63E9E" w14:textId="77777777" w:rsidR="00713B4C" w:rsidRPr="00B30E3B" w:rsidRDefault="00713B4C" w:rsidP="00F20C9D">
            <w:pPr>
              <w:spacing w:before="120"/>
            </w:pPr>
            <w:r w:rsidRPr="00B30E3B">
              <w:t>Age</w:t>
            </w:r>
          </w:p>
        </w:tc>
        <w:tc>
          <w:tcPr>
            <w:tcW w:w="2294" w:type="dxa"/>
          </w:tcPr>
          <w:p w14:paraId="06BD2E96" w14:textId="77777777" w:rsidR="00713B4C" w:rsidRPr="00B30E3B" w:rsidRDefault="00713B4C" w:rsidP="00F20C9D">
            <w:pPr>
              <w:spacing w:before="120"/>
            </w:pPr>
          </w:p>
        </w:tc>
        <w:tc>
          <w:tcPr>
            <w:tcW w:w="4410" w:type="dxa"/>
          </w:tcPr>
          <w:p w14:paraId="22B0D549" w14:textId="06FE5553" w:rsidR="00713B4C" w:rsidRPr="00B30E3B" w:rsidRDefault="00394295" w:rsidP="00F20C9D">
            <w:pPr>
              <w:spacing w:before="120"/>
            </w:pPr>
            <w:r>
              <w:t>-0.02 (-0.03, -0.01), &lt;0.0001</w:t>
            </w:r>
          </w:p>
        </w:tc>
        <w:tc>
          <w:tcPr>
            <w:tcW w:w="3887" w:type="dxa"/>
          </w:tcPr>
          <w:p w14:paraId="74F30C1C" w14:textId="14A798E6" w:rsidR="00713B4C" w:rsidRPr="00B30E3B" w:rsidRDefault="00CF59F9" w:rsidP="00F20C9D">
            <w:pPr>
              <w:spacing w:before="120"/>
            </w:pPr>
            <w:r>
              <w:t>-0.02 (-0.03, -0.01), &lt;0.0001</w:t>
            </w:r>
          </w:p>
        </w:tc>
      </w:tr>
      <w:tr w:rsidR="00713B4C" w:rsidRPr="00B30E3B" w14:paraId="0B6CDB32" w14:textId="77777777" w:rsidTr="00AC1149">
        <w:tc>
          <w:tcPr>
            <w:tcW w:w="1841" w:type="dxa"/>
          </w:tcPr>
          <w:p w14:paraId="34B607C7" w14:textId="77777777" w:rsidR="00713B4C" w:rsidRPr="00B30E3B" w:rsidRDefault="00713B4C" w:rsidP="00F20C9D">
            <w:pPr>
              <w:spacing w:before="120"/>
            </w:pPr>
            <w:r w:rsidRPr="00B30E3B">
              <w:t>Sex (Female)</w:t>
            </w:r>
          </w:p>
        </w:tc>
        <w:tc>
          <w:tcPr>
            <w:tcW w:w="2294" w:type="dxa"/>
          </w:tcPr>
          <w:p w14:paraId="46552FB7" w14:textId="77777777" w:rsidR="00713B4C" w:rsidRPr="00B30E3B" w:rsidRDefault="00713B4C" w:rsidP="00F20C9D">
            <w:pPr>
              <w:spacing w:before="120"/>
            </w:pPr>
          </w:p>
        </w:tc>
        <w:tc>
          <w:tcPr>
            <w:tcW w:w="4410" w:type="dxa"/>
          </w:tcPr>
          <w:p w14:paraId="4D1451D4" w14:textId="6E66BA72" w:rsidR="00713B4C" w:rsidRPr="00B30E3B" w:rsidRDefault="00394295" w:rsidP="00F20C9D">
            <w:pPr>
              <w:spacing w:before="120"/>
            </w:pPr>
            <w:r>
              <w:t>0.09 (-0.03, 0.21), 0.13</w:t>
            </w:r>
          </w:p>
        </w:tc>
        <w:tc>
          <w:tcPr>
            <w:tcW w:w="3887" w:type="dxa"/>
          </w:tcPr>
          <w:p w14:paraId="1F93FD65" w14:textId="6FCF856E" w:rsidR="00713B4C" w:rsidRPr="00B30E3B" w:rsidRDefault="00CF59F9" w:rsidP="00F20C9D">
            <w:pPr>
              <w:spacing w:before="120"/>
            </w:pPr>
            <w:r>
              <w:t>0.08 (-0.03, 0.20), 0.15</w:t>
            </w:r>
          </w:p>
        </w:tc>
      </w:tr>
      <w:tr w:rsidR="00713B4C" w:rsidRPr="00B30E3B" w14:paraId="66E151CE" w14:textId="77777777" w:rsidTr="00AC1149">
        <w:tc>
          <w:tcPr>
            <w:tcW w:w="4135" w:type="dxa"/>
            <w:gridSpan w:val="2"/>
          </w:tcPr>
          <w:p w14:paraId="6A21B5EC" w14:textId="77777777" w:rsidR="00713B4C" w:rsidRPr="00B30E3B" w:rsidRDefault="00713B4C" w:rsidP="00F20C9D">
            <w:pPr>
              <w:spacing w:before="120"/>
            </w:pPr>
            <w:r w:rsidRPr="00B30E3B">
              <w:t>Ethnicity (Not white)</w:t>
            </w:r>
          </w:p>
        </w:tc>
        <w:tc>
          <w:tcPr>
            <w:tcW w:w="4410" w:type="dxa"/>
          </w:tcPr>
          <w:p w14:paraId="2A4D17BF" w14:textId="48850CEB" w:rsidR="00713B4C" w:rsidRPr="00B30E3B" w:rsidRDefault="00394295" w:rsidP="00F20C9D">
            <w:pPr>
              <w:spacing w:before="120"/>
            </w:pPr>
            <w:r>
              <w:t>-0.56 (-0.70, -0.42), &lt;0.0001</w:t>
            </w:r>
          </w:p>
        </w:tc>
        <w:tc>
          <w:tcPr>
            <w:tcW w:w="3887" w:type="dxa"/>
          </w:tcPr>
          <w:p w14:paraId="6A94BB46" w14:textId="086C7785" w:rsidR="00713B4C" w:rsidRPr="00B30E3B" w:rsidRDefault="00CF59F9" w:rsidP="00F20C9D">
            <w:pPr>
              <w:spacing w:before="120"/>
            </w:pPr>
            <w:r>
              <w:t>-0.55 (-0.69, -0.41), &lt;0.0001</w:t>
            </w:r>
          </w:p>
        </w:tc>
      </w:tr>
      <w:tr w:rsidR="00713B4C" w:rsidRPr="00B30E3B" w14:paraId="2168DEBA" w14:textId="77777777" w:rsidTr="00AC1149">
        <w:tc>
          <w:tcPr>
            <w:tcW w:w="4135" w:type="dxa"/>
            <w:gridSpan w:val="2"/>
          </w:tcPr>
          <w:p w14:paraId="6D0C42D2" w14:textId="77777777" w:rsidR="00713B4C" w:rsidRPr="00B30E3B" w:rsidRDefault="00713B4C" w:rsidP="00F20C9D">
            <w:pPr>
              <w:spacing w:before="120"/>
            </w:pPr>
            <w:r w:rsidRPr="00B30E3B">
              <w:t>Townsend deprivation index</w:t>
            </w:r>
          </w:p>
        </w:tc>
        <w:tc>
          <w:tcPr>
            <w:tcW w:w="4410" w:type="dxa"/>
          </w:tcPr>
          <w:p w14:paraId="0A6C5D37" w14:textId="5C38A3B6" w:rsidR="00713B4C" w:rsidRPr="00B30E3B" w:rsidRDefault="00394295" w:rsidP="00F20C9D">
            <w:pPr>
              <w:spacing w:before="120"/>
            </w:pPr>
            <w:r>
              <w:t>-0.02 (-0.04, -0.01), 0.001</w:t>
            </w:r>
          </w:p>
        </w:tc>
        <w:tc>
          <w:tcPr>
            <w:tcW w:w="3887" w:type="dxa"/>
          </w:tcPr>
          <w:p w14:paraId="7A40C23F" w14:textId="7B960BE2" w:rsidR="00713B4C" w:rsidRPr="00B30E3B" w:rsidRDefault="00CF59F9" w:rsidP="00F20C9D">
            <w:pPr>
              <w:spacing w:before="120"/>
            </w:pPr>
            <w:r>
              <w:t>-0.02 (-0.04, -0.01), 0.001</w:t>
            </w:r>
          </w:p>
        </w:tc>
      </w:tr>
      <w:tr w:rsidR="00713B4C" w:rsidRPr="00B30E3B" w14:paraId="74E04DFE" w14:textId="77777777" w:rsidTr="00AC1149">
        <w:tc>
          <w:tcPr>
            <w:tcW w:w="4135" w:type="dxa"/>
            <w:gridSpan w:val="2"/>
          </w:tcPr>
          <w:p w14:paraId="4F355884" w14:textId="77777777" w:rsidR="00713B4C" w:rsidRPr="00B30E3B" w:rsidRDefault="00713B4C" w:rsidP="00F20C9D">
            <w:pPr>
              <w:spacing w:before="120"/>
            </w:pPr>
            <w:r w:rsidRPr="00B30E3B">
              <w:t>Disease of circulatory system (Yes)</w:t>
            </w:r>
          </w:p>
        </w:tc>
        <w:tc>
          <w:tcPr>
            <w:tcW w:w="4410" w:type="dxa"/>
          </w:tcPr>
          <w:p w14:paraId="4C919CB7" w14:textId="7E00B1F9" w:rsidR="00713B4C" w:rsidRPr="00B30E3B" w:rsidRDefault="00394295" w:rsidP="00F20C9D">
            <w:pPr>
              <w:spacing w:before="120"/>
            </w:pPr>
            <w:r>
              <w:t>0.03 (-0.10, 0.16), 0.67</w:t>
            </w:r>
          </w:p>
        </w:tc>
        <w:tc>
          <w:tcPr>
            <w:tcW w:w="3887" w:type="dxa"/>
          </w:tcPr>
          <w:p w14:paraId="0935ED61" w14:textId="69BA09B4" w:rsidR="00713B4C" w:rsidRPr="00B30E3B" w:rsidRDefault="00CF59F9" w:rsidP="00F20C9D">
            <w:pPr>
              <w:spacing w:before="120"/>
            </w:pPr>
            <w:r>
              <w:t>0.02 (-0.11, 0.15), 0.72</w:t>
            </w:r>
          </w:p>
        </w:tc>
      </w:tr>
      <w:tr w:rsidR="00713B4C" w:rsidRPr="00B30E3B" w14:paraId="4BE6ACFC" w14:textId="77777777" w:rsidTr="00AC1149">
        <w:tc>
          <w:tcPr>
            <w:tcW w:w="4135" w:type="dxa"/>
            <w:gridSpan w:val="2"/>
          </w:tcPr>
          <w:p w14:paraId="5C1D0C79" w14:textId="77777777" w:rsidR="00713B4C" w:rsidRPr="00B30E3B" w:rsidRDefault="00713B4C" w:rsidP="00F20C9D">
            <w:pPr>
              <w:spacing w:before="120"/>
            </w:pPr>
            <w:r w:rsidRPr="00B30E3B">
              <w:t>Mental and behavioral disorders (Yes)</w:t>
            </w:r>
          </w:p>
        </w:tc>
        <w:tc>
          <w:tcPr>
            <w:tcW w:w="4410" w:type="dxa"/>
          </w:tcPr>
          <w:p w14:paraId="617459E4" w14:textId="4E3752D7" w:rsidR="00713B4C" w:rsidRPr="00B30E3B" w:rsidRDefault="00394295" w:rsidP="00F20C9D">
            <w:pPr>
              <w:spacing w:before="120"/>
            </w:pPr>
            <w:r>
              <w:t>-0.12 (-0.31, 0.07), 0.23</w:t>
            </w:r>
          </w:p>
        </w:tc>
        <w:tc>
          <w:tcPr>
            <w:tcW w:w="3887" w:type="dxa"/>
          </w:tcPr>
          <w:p w14:paraId="47A97B29" w14:textId="69BB3B50" w:rsidR="00713B4C" w:rsidRPr="00B30E3B" w:rsidRDefault="00CF59F9" w:rsidP="00F20C9D">
            <w:pPr>
              <w:spacing w:before="120"/>
            </w:pPr>
            <w:r>
              <w:t>-0.10 (-0.29, 0.09), 0.29</w:t>
            </w:r>
          </w:p>
        </w:tc>
      </w:tr>
      <w:tr w:rsidR="00713B4C" w:rsidRPr="00B30E3B" w14:paraId="5AC93F5D" w14:textId="77777777" w:rsidTr="00AC1149">
        <w:tc>
          <w:tcPr>
            <w:tcW w:w="4135" w:type="dxa"/>
            <w:gridSpan w:val="2"/>
          </w:tcPr>
          <w:p w14:paraId="6B871842" w14:textId="77777777" w:rsidR="00713B4C" w:rsidRPr="00B30E3B" w:rsidRDefault="00713B4C" w:rsidP="00F20C9D">
            <w:pPr>
              <w:spacing w:before="120"/>
            </w:pPr>
            <w:r w:rsidRPr="00B30E3B">
              <w:t>Disease of nervous system (Yes)</w:t>
            </w:r>
          </w:p>
        </w:tc>
        <w:tc>
          <w:tcPr>
            <w:tcW w:w="4410" w:type="dxa"/>
          </w:tcPr>
          <w:p w14:paraId="38BA9E94" w14:textId="640E44E1" w:rsidR="00713B4C" w:rsidRPr="00B30E3B" w:rsidRDefault="00394295" w:rsidP="00F20C9D">
            <w:pPr>
              <w:spacing w:before="120"/>
            </w:pPr>
            <w:r>
              <w:t>-0.03 (-0.21, 0.16), 0.79</w:t>
            </w:r>
          </w:p>
        </w:tc>
        <w:tc>
          <w:tcPr>
            <w:tcW w:w="3887" w:type="dxa"/>
          </w:tcPr>
          <w:p w14:paraId="6A625E51" w14:textId="55D6431D" w:rsidR="00713B4C" w:rsidRPr="00B30E3B" w:rsidRDefault="00CF59F9" w:rsidP="00F20C9D">
            <w:pPr>
              <w:spacing w:before="120"/>
            </w:pPr>
            <w:r>
              <w:t>-0.03 (-0.21, 0.16), 0.78</w:t>
            </w:r>
          </w:p>
        </w:tc>
      </w:tr>
      <w:tr w:rsidR="00F20C9D" w:rsidRPr="00B30E3B" w14:paraId="7A8F2AF6" w14:textId="77777777" w:rsidTr="00AC1149">
        <w:tc>
          <w:tcPr>
            <w:tcW w:w="4135" w:type="dxa"/>
            <w:gridSpan w:val="2"/>
          </w:tcPr>
          <w:p w14:paraId="4CD13594" w14:textId="0BE032A5" w:rsidR="00F20C9D" w:rsidRPr="00B30E3B" w:rsidRDefault="00F20C9D" w:rsidP="00F20C9D">
            <w:pPr>
              <w:spacing w:before="120"/>
            </w:pPr>
            <w:r>
              <w:t>Education (Not college)</w:t>
            </w:r>
          </w:p>
        </w:tc>
        <w:tc>
          <w:tcPr>
            <w:tcW w:w="4410" w:type="dxa"/>
          </w:tcPr>
          <w:p w14:paraId="11014649" w14:textId="5D8C77CE" w:rsidR="00F20C9D" w:rsidRPr="00B30E3B" w:rsidRDefault="00394295" w:rsidP="00F20C9D">
            <w:pPr>
              <w:spacing w:before="120"/>
            </w:pPr>
            <w:r>
              <w:t>-0.08 (-0.18, 0.02), 0.13</w:t>
            </w:r>
          </w:p>
        </w:tc>
        <w:tc>
          <w:tcPr>
            <w:tcW w:w="3887" w:type="dxa"/>
          </w:tcPr>
          <w:p w14:paraId="78F217FD" w14:textId="4881C171" w:rsidR="00F20C9D" w:rsidRPr="00B30E3B" w:rsidRDefault="00CF59F9" w:rsidP="00F20C9D">
            <w:pPr>
              <w:spacing w:before="120"/>
            </w:pPr>
            <w:r>
              <w:t>-0.09 (-0.19, 0.01), 0.08</w:t>
            </w:r>
          </w:p>
        </w:tc>
      </w:tr>
      <w:tr w:rsidR="00F20C9D" w:rsidRPr="00B30E3B" w14:paraId="3BB5D0D6" w14:textId="77777777" w:rsidTr="00AC1149">
        <w:tc>
          <w:tcPr>
            <w:tcW w:w="4135" w:type="dxa"/>
            <w:gridSpan w:val="2"/>
          </w:tcPr>
          <w:p w14:paraId="29D3D4E4" w14:textId="3303A701" w:rsidR="00F20C9D" w:rsidRPr="00B30E3B" w:rsidRDefault="00F20C9D" w:rsidP="00F20C9D">
            <w:pPr>
              <w:spacing w:before="120"/>
            </w:pPr>
            <w:r>
              <w:t>Smoking (Yes)</w:t>
            </w:r>
          </w:p>
        </w:tc>
        <w:tc>
          <w:tcPr>
            <w:tcW w:w="4410" w:type="dxa"/>
          </w:tcPr>
          <w:p w14:paraId="3E9B0572" w14:textId="4FF0DE95" w:rsidR="00F20C9D" w:rsidRPr="00B30E3B" w:rsidRDefault="00394295" w:rsidP="00F20C9D">
            <w:pPr>
              <w:spacing w:before="120"/>
            </w:pPr>
            <w:r>
              <w:t>0.01 (-0.10, 0.11), 0.89</w:t>
            </w:r>
          </w:p>
        </w:tc>
        <w:tc>
          <w:tcPr>
            <w:tcW w:w="3887" w:type="dxa"/>
          </w:tcPr>
          <w:p w14:paraId="5C2CBF5A" w14:textId="102FA1D3" w:rsidR="00F20C9D" w:rsidRPr="00B30E3B" w:rsidRDefault="00CF59F9" w:rsidP="00F20C9D">
            <w:pPr>
              <w:spacing w:before="120"/>
            </w:pPr>
            <w:r>
              <w:t>0.01 (-0.09, 0.11), 0.88</w:t>
            </w:r>
          </w:p>
        </w:tc>
      </w:tr>
      <w:tr w:rsidR="00F20C9D" w:rsidRPr="00B30E3B" w14:paraId="3CF11002" w14:textId="77777777" w:rsidTr="00AC1149">
        <w:tc>
          <w:tcPr>
            <w:tcW w:w="4135" w:type="dxa"/>
            <w:gridSpan w:val="2"/>
            <w:tcBorders>
              <w:bottom w:val="single" w:sz="4" w:space="0" w:color="auto"/>
            </w:tcBorders>
          </w:tcPr>
          <w:p w14:paraId="585C8A60" w14:textId="2E2A9AA5" w:rsidR="00F20C9D" w:rsidRPr="00B30E3B" w:rsidRDefault="00F20C9D" w:rsidP="00F20C9D">
            <w:pPr>
              <w:spacing w:before="120"/>
            </w:pPr>
            <w:r>
              <w:t>Alcohol consumption (Yes)</w:t>
            </w:r>
          </w:p>
        </w:tc>
        <w:tc>
          <w:tcPr>
            <w:tcW w:w="4410" w:type="dxa"/>
            <w:tcBorders>
              <w:bottom w:val="single" w:sz="4" w:space="0" w:color="auto"/>
            </w:tcBorders>
          </w:tcPr>
          <w:p w14:paraId="71357C9C" w14:textId="3E2A0D2A" w:rsidR="00F20C9D" w:rsidRPr="00B30E3B" w:rsidRDefault="00394295" w:rsidP="00F20C9D">
            <w:pPr>
              <w:spacing w:before="120"/>
            </w:pPr>
            <w:r>
              <w:t>-0.01 (-0.21, 0.19), 0.95</w:t>
            </w:r>
          </w:p>
        </w:tc>
        <w:tc>
          <w:tcPr>
            <w:tcW w:w="3887" w:type="dxa"/>
            <w:tcBorders>
              <w:bottom w:val="single" w:sz="4" w:space="0" w:color="auto"/>
            </w:tcBorders>
          </w:tcPr>
          <w:p w14:paraId="2BFA508E" w14:textId="5A8B3E0A" w:rsidR="00F20C9D" w:rsidRPr="00B30E3B" w:rsidRDefault="00CF59F9" w:rsidP="00F20C9D">
            <w:pPr>
              <w:spacing w:before="120"/>
            </w:pPr>
            <w:r>
              <w:t>-0.01 (-0.21, 0.19), 0.96</w:t>
            </w:r>
          </w:p>
        </w:tc>
      </w:tr>
    </w:tbl>
    <w:p w14:paraId="7DBDEE55" w14:textId="77777777" w:rsidR="00681B06" w:rsidRDefault="00681B06" w:rsidP="00F20C9D">
      <w:pPr>
        <w:rPr>
          <w:b/>
          <w:bCs/>
        </w:rPr>
      </w:pPr>
    </w:p>
    <w:sectPr w:rsidR="00681B06" w:rsidSect="00713B4C">
      <w:footerReference w:type="default" r:id="rId9"/>
      <w:pgSz w:w="15840" w:h="12240" w:orient="landscape"/>
      <w:pgMar w:top="1699" w:right="1699" w:bottom="1699"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CA868" w14:textId="77777777" w:rsidR="00BF34AF" w:rsidRDefault="00BF34AF" w:rsidP="00ED4CB4">
      <w:r>
        <w:separator/>
      </w:r>
    </w:p>
  </w:endnote>
  <w:endnote w:type="continuationSeparator" w:id="0">
    <w:p w14:paraId="20E18371" w14:textId="77777777" w:rsidR="00BF34AF" w:rsidRDefault="00BF34AF" w:rsidP="00E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mbria" w:hAnsi="Cambria"/>
      </w:rPr>
      <w:id w:val="-1426417749"/>
      <w:docPartObj>
        <w:docPartGallery w:val="Page Numbers (Bottom of Page)"/>
        <w:docPartUnique/>
      </w:docPartObj>
    </w:sdtPr>
    <w:sdtEndPr>
      <w:rPr>
        <w:rFonts w:ascii="Times New Roman" w:hAnsi="Times New Roman"/>
        <w:noProof/>
      </w:rPr>
    </w:sdtEndPr>
    <w:sdtContent>
      <w:p w14:paraId="697B8CDF" w14:textId="77777777" w:rsidR="00F22990" w:rsidRDefault="00F229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D833CF" w14:textId="77777777" w:rsidR="00F22990" w:rsidRDefault="00F22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mbria" w:hAnsi="Cambria"/>
      </w:rPr>
      <w:id w:val="-703407557"/>
      <w:docPartObj>
        <w:docPartGallery w:val="Page Numbers (Bottom of Page)"/>
        <w:docPartUnique/>
      </w:docPartObj>
    </w:sdtPr>
    <w:sdtEndPr>
      <w:rPr>
        <w:rFonts w:ascii="Times New Roman" w:hAnsi="Times New Roman"/>
        <w:noProof/>
      </w:rPr>
    </w:sdtEndPr>
    <w:sdtContent>
      <w:p w14:paraId="1DCD2494" w14:textId="5CCF7A89" w:rsidR="00F22990" w:rsidRDefault="00F229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129CAE" w14:textId="77777777" w:rsidR="00F22990" w:rsidRDefault="00F22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72C46" w14:textId="77777777" w:rsidR="00BF34AF" w:rsidRDefault="00BF34AF" w:rsidP="00ED4CB4">
      <w:r>
        <w:separator/>
      </w:r>
    </w:p>
  </w:footnote>
  <w:footnote w:type="continuationSeparator" w:id="0">
    <w:p w14:paraId="3B888CE5" w14:textId="77777777" w:rsidR="00BF34AF" w:rsidRDefault="00BF34AF" w:rsidP="00ED4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8DC"/>
    <w:multiLevelType w:val="multilevel"/>
    <w:tmpl w:val="0F92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E390F"/>
    <w:multiLevelType w:val="multilevel"/>
    <w:tmpl w:val="851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30529B"/>
    <w:multiLevelType w:val="hybridMultilevel"/>
    <w:tmpl w:val="76B8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E4BBF"/>
    <w:multiLevelType w:val="multilevel"/>
    <w:tmpl w:val="3A5681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E16A5B"/>
    <w:multiLevelType w:val="multilevel"/>
    <w:tmpl w:val="DEEA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D333E"/>
    <w:multiLevelType w:val="multilevel"/>
    <w:tmpl w:val="313AD1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F772CC"/>
    <w:multiLevelType w:val="multilevel"/>
    <w:tmpl w:val="7DCE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3F5C85"/>
    <w:multiLevelType w:val="multilevel"/>
    <w:tmpl w:val="6CEA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DC3B2A"/>
    <w:multiLevelType w:val="multilevel"/>
    <w:tmpl w:val="0CE0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4F6944"/>
    <w:multiLevelType w:val="multilevel"/>
    <w:tmpl w:val="2E26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344182"/>
    <w:multiLevelType w:val="multilevel"/>
    <w:tmpl w:val="A8C8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336254"/>
    <w:multiLevelType w:val="hybridMultilevel"/>
    <w:tmpl w:val="93BC0016"/>
    <w:lvl w:ilvl="0" w:tplc="95543132">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B60A40"/>
    <w:multiLevelType w:val="multilevel"/>
    <w:tmpl w:val="F058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0961F7"/>
    <w:multiLevelType w:val="hybridMultilevel"/>
    <w:tmpl w:val="2A58F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BC4703"/>
    <w:multiLevelType w:val="multilevel"/>
    <w:tmpl w:val="ED44DE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497311"/>
    <w:multiLevelType w:val="multilevel"/>
    <w:tmpl w:val="3FBA46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652C61"/>
    <w:multiLevelType w:val="multilevel"/>
    <w:tmpl w:val="8590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B053FD"/>
    <w:multiLevelType w:val="multilevel"/>
    <w:tmpl w:val="973A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9"/>
  </w:num>
  <w:num w:numId="4">
    <w:abstractNumId w:val="10"/>
  </w:num>
  <w:num w:numId="5">
    <w:abstractNumId w:val="3"/>
  </w:num>
  <w:num w:numId="6">
    <w:abstractNumId w:val="14"/>
  </w:num>
  <w:num w:numId="7">
    <w:abstractNumId w:val="5"/>
  </w:num>
  <w:num w:numId="8">
    <w:abstractNumId w:val="17"/>
  </w:num>
  <w:num w:numId="9">
    <w:abstractNumId w:val="6"/>
  </w:num>
  <w:num w:numId="10">
    <w:abstractNumId w:val="12"/>
  </w:num>
  <w:num w:numId="11">
    <w:abstractNumId w:val="16"/>
  </w:num>
  <w:num w:numId="12">
    <w:abstractNumId w:val="7"/>
  </w:num>
  <w:num w:numId="13">
    <w:abstractNumId w:val="15"/>
  </w:num>
  <w:num w:numId="14">
    <w:abstractNumId w:val="11"/>
  </w:num>
  <w:num w:numId="15">
    <w:abstractNumId w:val="1"/>
  </w:num>
  <w:num w:numId="16">
    <w:abstractNumId w:val="0"/>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5A0"/>
    <w:rsid w:val="000016DA"/>
    <w:rsid w:val="00010E8F"/>
    <w:rsid w:val="00014716"/>
    <w:rsid w:val="00017C5A"/>
    <w:rsid w:val="00017E33"/>
    <w:rsid w:val="0002055C"/>
    <w:rsid w:val="00027752"/>
    <w:rsid w:val="000304BD"/>
    <w:rsid w:val="000323D0"/>
    <w:rsid w:val="00032BFB"/>
    <w:rsid w:val="000362D2"/>
    <w:rsid w:val="000378D5"/>
    <w:rsid w:val="000405A0"/>
    <w:rsid w:val="00041A07"/>
    <w:rsid w:val="000432D2"/>
    <w:rsid w:val="00045147"/>
    <w:rsid w:val="00047894"/>
    <w:rsid w:val="00052F0C"/>
    <w:rsid w:val="000535D9"/>
    <w:rsid w:val="0005514C"/>
    <w:rsid w:val="0005705E"/>
    <w:rsid w:val="00057BD1"/>
    <w:rsid w:val="0006128B"/>
    <w:rsid w:val="000613B3"/>
    <w:rsid w:val="00061A46"/>
    <w:rsid w:val="0006253D"/>
    <w:rsid w:val="00064609"/>
    <w:rsid w:val="0006540F"/>
    <w:rsid w:val="00066D2A"/>
    <w:rsid w:val="0006790A"/>
    <w:rsid w:val="000720CB"/>
    <w:rsid w:val="00072526"/>
    <w:rsid w:val="00082A55"/>
    <w:rsid w:val="00085683"/>
    <w:rsid w:val="00090804"/>
    <w:rsid w:val="000908A4"/>
    <w:rsid w:val="00094EE2"/>
    <w:rsid w:val="00095B95"/>
    <w:rsid w:val="00095E76"/>
    <w:rsid w:val="000A17F4"/>
    <w:rsid w:val="000A22DE"/>
    <w:rsid w:val="000A420B"/>
    <w:rsid w:val="000A489E"/>
    <w:rsid w:val="000A6200"/>
    <w:rsid w:val="000B1F5F"/>
    <w:rsid w:val="000B2811"/>
    <w:rsid w:val="000B344F"/>
    <w:rsid w:val="000B4B48"/>
    <w:rsid w:val="000C0FBD"/>
    <w:rsid w:val="000C1261"/>
    <w:rsid w:val="000C3CC6"/>
    <w:rsid w:val="000C4309"/>
    <w:rsid w:val="000C5486"/>
    <w:rsid w:val="000C5B6F"/>
    <w:rsid w:val="000D0D57"/>
    <w:rsid w:val="000D2B01"/>
    <w:rsid w:val="000D6381"/>
    <w:rsid w:val="000D7DA4"/>
    <w:rsid w:val="000E04C9"/>
    <w:rsid w:val="000E0BE0"/>
    <w:rsid w:val="000E0C3D"/>
    <w:rsid w:val="000E0CFC"/>
    <w:rsid w:val="000E4EFE"/>
    <w:rsid w:val="000E4F68"/>
    <w:rsid w:val="000E65A9"/>
    <w:rsid w:val="000F4B16"/>
    <w:rsid w:val="000F5FF0"/>
    <w:rsid w:val="001000F5"/>
    <w:rsid w:val="00100610"/>
    <w:rsid w:val="00100965"/>
    <w:rsid w:val="00101626"/>
    <w:rsid w:val="0010206C"/>
    <w:rsid w:val="001066FA"/>
    <w:rsid w:val="00110592"/>
    <w:rsid w:val="00110B5B"/>
    <w:rsid w:val="0011145B"/>
    <w:rsid w:val="001148EA"/>
    <w:rsid w:val="001151DA"/>
    <w:rsid w:val="00116D41"/>
    <w:rsid w:val="00120E38"/>
    <w:rsid w:val="001269C3"/>
    <w:rsid w:val="00127455"/>
    <w:rsid w:val="00130469"/>
    <w:rsid w:val="00130F55"/>
    <w:rsid w:val="00132311"/>
    <w:rsid w:val="00132C62"/>
    <w:rsid w:val="001334AB"/>
    <w:rsid w:val="00135E95"/>
    <w:rsid w:val="001365A8"/>
    <w:rsid w:val="0014540C"/>
    <w:rsid w:val="00145BFA"/>
    <w:rsid w:val="00151FBB"/>
    <w:rsid w:val="00152E11"/>
    <w:rsid w:val="001544A6"/>
    <w:rsid w:val="00154A65"/>
    <w:rsid w:val="0015621E"/>
    <w:rsid w:val="00156AA6"/>
    <w:rsid w:val="00163F93"/>
    <w:rsid w:val="00166336"/>
    <w:rsid w:val="00166391"/>
    <w:rsid w:val="001667FC"/>
    <w:rsid w:val="00170A37"/>
    <w:rsid w:val="001773F5"/>
    <w:rsid w:val="00177635"/>
    <w:rsid w:val="00180C11"/>
    <w:rsid w:val="00181686"/>
    <w:rsid w:val="00183335"/>
    <w:rsid w:val="00183E2E"/>
    <w:rsid w:val="001841BE"/>
    <w:rsid w:val="00184281"/>
    <w:rsid w:val="00186CFC"/>
    <w:rsid w:val="00194757"/>
    <w:rsid w:val="001A1E68"/>
    <w:rsid w:val="001A52DF"/>
    <w:rsid w:val="001B0672"/>
    <w:rsid w:val="001B23F1"/>
    <w:rsid w:val="001B2AB0"/>
    <w:rsid w:val="001B447A"/>
    <w:rsid w:val="001B4D97"/>
    <w:rsid w:val="001B5DC4"/>
    <w:rsid w:val="001B7DFD"/>
    <w:rsid w:val="001C09DA"/>
    <w:rsid w:val="001C52F4"/>
    <w:rsid w:val="001C691C"/>
    <w:rsid w:val="001C7AEC"/>
    <w:rsid w:val="001D3291"/>
    <w:rsid w:val="001D4BCB"/>
    <w:rsid w:val="001D7675"/>
    <w:rsid w:val="001D7EE9"/>
    <w:rsid w:val="001E02CB"/>
    <w:rsid w:val="001E054C"/>
    <w:rsid w:val="001E0EB8"/>
    <w:rsid w:val="001E1A97"/>
    <w:rsid w:val="001E456C"/>
    <w:rsid w:val="001E7EFF"/>
    <w:rsid w:val="001F5BDF"/>
    <w:rsid w:val="001F6428"/>
    <w:rsid w:val="00201403"/>
    <w:rsid w:val="0020411E"/>
    <w:rsid w:val="00205F3B"/>
    <w:rsid w:val="002125B3"/>
    <w:rsid w:val="0021380F"/>
    <w:rsid w:val="00213905"/>
    <w:rsid w:val="00214168"/>
    <w:rsid w:val="002148EF"/>
    <w:rsid w:val="002168A8"/>
    <w:rsid w:val="00217C26"/>
    <w:rsid w:val="00226EEC"/>
    <w:rsid w:val="00227DAA"/>
    <w:rsid w:val="002340BB"/>
    <w:rsid w:val="00236185"/>
    <w:rsid w:val="00236238"/>
    <w:rsid w:val="002379A8"/>
    <w:rsid w:val="0024289C"/>
    <w:rsid w:val="002430BD"/>
    <w:rsid w:val="002452D2"/>
    <w:rsid w:val="00250587"/>
    <w:rsid w:val="0025110B"/>
    <w:rsid w:val="002513A4"/>
    <w:rsid w:val="00261252"/>
    <w:rsid w:val="002625E2"/>
    <w:rsid w:val="002628DF"/>
    <w:rsid w:val="00263B68"/>
    <w:rsid w:val="00263CB6"/>
    <w:rsid w:val="0026582D"/>
    <w:rsid w:val="00265F96"/>
    <w:rsid w:val="00267658"/>
    <w:rsid w:val="002677EF"/>
    <w:rsid w:val="002724E5"/>
    <w:rsid w:val="00276890"/>
    <w:rsid w:val="00280670"/>
    <w:rsid w:val="00282679"/>
    <w:rsid w:val="00283540"/>
    <w:rsid w:val="002846C4"/>
    <w:rsid w:val="0028554F"/>
    <w:rsid w:val="00286652"/>
    <w:rsid w:val="002905F5"/>
    <w:rsid w:val="00292FCB"/>
    <w:rsid w:val="00294344"/>
    <w:rsid w:val="00294381"/>
    <w:rsid w:val="002A04DA"/>
    <w:rsid w:val="002A0A6A"/>
    <w:rsid w:val="002A2437"/>
    <w:rsid w:val="002B0F59"/>
    <w:rsid w:val="002B139D"/>
    <w:rsid w:val="002B2404"/>
    <w:rsid w:val="002B3D6B"/>
    <w:rsid w:val="002B44A6"/>
    <w:rsid w:val="002B70D1"/>
    <w:rsid w:val="002C104D"/>
    <w:rsid w:val="002C39B4"/>
    <w:rsid w:val="002C4984"/>
    <w:rsid w:val="002D6DFD"/>
    <w:rsid w:val="002D77A8"/>
    <w:rsid w:val="002F1540"/>
    <w:rsid w:val="002F378C"/>
    <w:rsid w:val="00302347"/>
    <w:rsid w:val="00303D28"/>
    <w:rsid w:val="00307FF2"/>
    <w:rsid w:val="00316800"/>
    <w:rsid w:val="00324D32"/>
    <w:rsid w:val="00330718"/>
    <w:rsid w:val="00332C15"/>
    <w:rsid w:val="00334FC1"/>
    <w:rsid w:val="003406AF"/>
    <w:rsid w:val="003409D8"/>
    <w:rsid w:val="003409F9"/>
    <w:rsid w:val="00340A70"/>
    <w:rsid w:val="003415BD"/>
    <w:rsid w:val="00346A10"/>
    <w:rsid w:val="0035456E"/>
    <w:rsid w:val="0035735A"/>
    <w:rsid w:val="00361A66"/>
    <w:rsid w:val="00366437"/>
    <w:rsid w:val="0037123E"/>
    <w:rsid w:val="00373389"/>
    <w:rsid w:val="0037381D"/>
    <w:rsid w:val="00380589"/>
    <w:rsid w:val="0038187F"/>
    <w:rsid w:val="003830E0"/>
    <w:rsid w:val="00383EDF"/>
    <w:rsid w:val="003848F3"/>
    <w:rsid w:val="00384915"/>
    <w:rsid w:val="0039065F"/>
    <w:rsid w:val="003931B6"/>
    <w:rsid w:val="00394295"/>
    <w:rsid w:val="00395078"/>
    <w:rsid w:val="003A0168"/>
    <w:rsid w:val="003A3A1E"/>
    <w:rsid w:val="003A5010"/>
    <w:rsid w:val="003B022E"/>
    <w:rsid w:val="003B6B76"/>
    <w:rsid w:val="003C1BF8"/>
    <w:rsid w:val="003D0BEF"/>
    <w:rsid w:val="003D22C0"/>
    <w:rsid w:val="003D2DEA"/>
    <w:rsid w:val="003D36CD"/>
    <w:rsid w:val="003D3DB2"/>
    <w:rsid w:val="003D4488"/>
    <w:rsid w:val="003D7FC1"/>
    <w:rsid w:val="003E34A0"/>
    <w:rsid w:val="003E6885"/>
    <w:rsid w:val="003F0CA9"/>
    <w:rsid w:val="003F61AE"/>
    <w:rsid w:val="00400802"/>
    <w:rsid w:val="00401152"/>
    <w:rsid w:val="0040200A"/>
    <w:rsid w:val="004043F1"/>
    <w:rsid w:val="00406C64"/>
    <w:rsid w:val="00410011"/>
    <w:rsid w:val="0042058A"/>
    <w:rsid w:val="00420E77"/>
    <w:rsid w:val="00426204"/>
    <w:rsid w:val="0043134D"/>
    <w:rsid w:val="00434D32"/>
    <w:rsid w:val="00443356"/>
    <w:rsid w:val="004453EB"/>
    <w:rsid w:val="0044551B"/>
    <w:rsid w:val="004529BE"/>
    <w:rsid w:val="004626AA"/>
    <w:rsid w:val="0046676D"/>
    <w:rsid w:val="00467A85"/>
    <w:rsid w:val="00476732"/>
    <w:rsid w:val="004772A0"/>
    <w:rsid w:val="0048186D"/>
    <w:rsid w:val="00495B65"/>
    <w:rsid w:val="00495FE5"/>
    <w:rsid w:val="0049787A"/>
    <w:rsid w:val="004A2CA5"/>
    <w:rsid w:val="004A308A"/>
    <w:rsid w:val="004A362D"/>
    <w:rsid w:val="004A5A4A"/>
    <w:rsid w:val="004B0174"/>
    <w:rsid w:val="004B0296"/>
    <w:rsid w:val="004B0B6E"/>
    <w:rsid w:val="004B2BD5"/>
    <w:rsid w:val="004C0FFD"/>
    <w:rsid w:val="004C378D"/>
    <w:rsid w:val="004D03AE"/>
    <w:rsid w:val="004D4818"/>
    <w:rsid w:val="004D5679"/>
    <w:rsid w:val="004E0CFE"/>
    <w:rsid w:val="004E1029"/>
    <w:rsid w:val="004E2DCC"/>
    <w:rsid w:val="004E3239"/>
    <w:rsid w:val="004E3444"/>
    <w:rsid w:val="004E3FB5"/>
    <w:rsid w:val="004E4644"/>
    <w:rsid w:val="004E5828"/>
    <w:rsid w:val="004E66EC"/>
    <w:rsid w:val="004E739A"/>
    <w:rsid w:val="004F030A"/>
    <w:rsid w:val="004F031A"/>
    <w:rsid w:val="004F20AA"/>
    <w:rsid w:val="004F5CF7"/>
    <w:rsid w:val="004F6423"/>
    <w:rsid w:val="004F7DE8"/>
    <w:rsid w:val="004F7F3D"/>
    <w:rsid w:val="00501353"/>
    <w:rsid w:val="0050197B"/>
    <w:rsid w:val="00505781"/>
    <w:rsid w:val="00510B0D"/>
    <w:rsid w:val="00511BA6"/>
    <w:rsid w:val="00511E77"/>
    <w:rsid w:val="005126DD"/>
    <w:rsid w:val="00512FAA"/>
    <w:rsid w:val="00514F6F"/>
    <w:rsid w:val="0051626A"/>
    <w:rsid w:val="0052063D"/>
    <w:rsid w:val="0052490A"/>
    <w:rsid w:val="00527882"/>
    <w:rsid w:val="00531D93"/>
    <w:rsid w:val="005336C0"/>
    <w:rsid w:val="00535803"/>
    <w:rsid w:val="00543035"/>
    <w:rsid w:val="00546CB1"/>
    <w:rsid w:val="00547006"/>
    <w:rsid w:val="005551D5"/>
    <w:rsid w:val="0055670A"/>
    <w:rsid w:val="00560607"/>
    <w:rsid w:val="005677C0"/>
    <w:rsid w:val="0057018C"/>
    <w:rsid w:val="00573238"/>
    <w:rsid w:val="00573A35"/>
    <w:rsid w:val="00576971"/>
    <w:rsid w:val="00577D2A"/>
    <w:rsid w:val="00582C42"/>
    <w:rsid w:val="005838E2"/>
    <w:rsid w:val="0059079C"/>
    <w:rsid w:val="00591159"/>
    <w:rsid w:val="0059147B"/>
    <w:rsid w:val="005948CB"/>
    <w:rsid w:val="00597949"/>
    <w:rsid w:val="005A379D"/>
    <w:rsid w:val="005A7926"/>
    <w:rsid w:val="005B43C1"/>
    <w:rsid w:val="005B4665"/>
    <w:rsid w:val="005B4D44"/>
    <w:rsid w:val="005B7C2B"/>
    <w:rsid w:val="005C21D3"/>
    <w:rsid w:val="005C3D5D"/>
    <w:rsid w:val="005C49F4"/>
    <w:rsid w:val="005D0D41"/>
    <w:rsid w:val="005D1E17"/>
    <w:rsid w:val="005D548A"/>
    <w:rsid w:val="005D65A9"/>
    <w:rsid w:val="005E17EA"/>
    <w:rsid w:val="005E1BD0"/>
    <w:rsid w:val="005E3847"/>
    <w:rsid w:val="005E4B32"/>
    <w:rsid w:val="005E4B76"/>
    <w:rsid w:val="005E57F3"/>
    <w:rsid w:val="005E7FF7"/>
    <w:rsid w:val="005F02B2"/>
    <w:rsid w:val="005F730F"/>
    <w:rsid w:val="0060131A"/>
    <w:rsid w:val="00605E6D"/>
    <w:rsid w:val="00605E92"/>
    <w:rsid w:val="00606287"/>
    <w:rsid w:val="00611B54"/>
    <w:rsid w:val="00612A47"/>
    <w:rsid w:val="006142F6"/>
    <w:rsid w:val="006201C5"/>
    <w:rsid w:val="0062302D"/>
    <w:rsid w:val="00623977"/>
    <w:rsid w:val="0062550F"/>
    <w:rsid w:val="006354D7"/>
    <w:rsid w:val="00637FA7"/>
    <w:rsid w:val="00640455"/>
    <w:rsid w:val="00640F9C"/>
    <w:rsid w:val="00641FF3"/>
    <w:rsid w:val="00642375"/>
    <w:rsid w:val="006501B6"/>
    <w:rsid w:val="0066294E"/>
    <w:rsid w:val="006634F8"/>
    <w:rsid w:val="00665B4C"/>
    <w:rsid w:val="0067288D"/>
    <w:rsid w:val="00672CFF"/>
    <w:rsid w:val="006738C6"/>
    <w:rsid w:val="00674505"/>
    <w:rsid w:val="00674DCC"/>
    <w:rsid w:val="00675670"/>
    <w:rsid w:val="006775DD"/>
    <w:rsid w:val="00681B06"/>
    <w:rsid w:val="00681BB4"/>
    <w:rsid w:val="00685EB3"/>
    <w:rsid w:val="00686226"/>
    <w:rsid w:val="00686AAA"/>
    <w:rsid w:val="00690E0E"/>
    <w:rsid w:val="00691EC2"/>
    <w:rsid w:val="0069211D"/>
    <w:rsid w:val="00696FB0"/>
    <w:rsid w:val="00697D14"/>
    <w:rsid w:val="006A3C7A"/>
    <w:rsid w:val="006A5C29"/>
    <w:rsid w:val="006A7E0F"/>
    <w:rsid w:val="006A7ECD"/>
    <w:rsid w:val="006B0CAC"/>
    <w:rsid w:val="006B1CE1"/>
    <w:rsid w:val="006B2135"/>
    <w:rsid w:val="006B630B"/>
    <w:rsid w:val="006B76AF"/>
    <w:rsid w:val="006C11B6"/>
    <w:rsid w:val="006C6F7E"/>
    <w:rsid w:val="006C7AAB"/>
    <w:rsid w:val="006D1579"/>
    <w:rsid w:val="006D40CB"/>
    <w:rsid w:val="006D54CE"/>
    <w:rsid w:val="006D5DB9"/>
    <w:rsid w:val="006D65A4"/>
    <w:rsid w:val="006D7C4A"/>
    <w:rsid w:val="006E0514"/>
    <w:rsid w:val="006E0706"/>
    <w:rsid w:val="006E21AD"/>
    <w:rsid w:val="006E2958"/>
    <w:rsid w:val="006E4A89"/>
    <w:rsid w:val="006E4F92"/>
    <w:rsid w:val="006E762A"/>
    <w:rsid w:val="006E7D1E"/>
    <w:rsid w:val="006F0E87"/>
    <w:rsid w:val="006F305A"/>
    <w:rsid w:val="006F3789"/>
    <w:rsid w:val="006F615B"/>
    <w:rsid w:val="00704B4A"/>
    <w:rsid w:val="00705F1D"/>
    <w:rsid w:val="00710568"/>
    <w:rsid w:val="00713B4C"/>
    <w:rsid w:val="00713F78"/>
    <w:rsid w:val="007166A5"/>
    <w:rsid w:val="00716902"/>
    <w:rsid w:val="00731F02"/>
    <w:rsid w:val="00733A49"/>
    <w:rsid w:val="00734D1D"/>
    <w:rsid w:val="00735CAA"/>
    <w:rsid w:val="00735EAD"/>
    <w:rsid w:val="00740B9F"/>
    <w:rsid w:val="0074285D"/>
    <w:rsid w:val="007430F0"/>
    <w:rsid w:val="0074414C"/>
    <w:rsid w:val="00752614"/>
    <w:rsid w:val="007545CE"/>
    <w:rsid w:val="00754C65"/>
    <w:rsid w:val="00764CCE"/>
    <w:rsid w:val="00766831"/>
    <w:rsid w:val="00767E68"/>
    <w:rsid w:val="00771574"/>
    <w:rsid w:val="007757A9"/>
    <w:rsid w:val="00781BFB"/>
    <w:rsid w:val="007827E8"/>
    <w:rsid w:val="00784579"/>
    <w:rsid w:val="00784BCC"/>
    <w:rsid w:val="00784EFD"/>
    <w:rsid w:val="0078669E"/>
    <w:rsid w:val="00790744"/>
    <w:rsid w:val="0079222C"/>
    <w:rsid w:val="00793B15"/>
    <w:rsid w:val="007944A7"/>
    <w:rsid w:val="00794C67"/>
    <w:rsid w:val="007952B7"/>
    <w:rsid w:val="00795A68"/>
    <w:rsid w:val="007A4A28"/>
    <w:rsid w:val="007A4DEA"/>
    <w:rsid w:val="007A562B"/>
    <w:rsid w:val="007B3AB3"/>
    <w:rsid w:val="007B3CB0"/>
    <w:rsid w:val="007B5C6A"/>
    <w:rsid w:val="007B5E46"/>
    <w:rsid w:val="007B7899"/>
    <w:rsid w:val="007C3427"/>
    <w:rsid w:val="007C3E5F"/>
    <w:rsid w:val="007C646A"/>
    <w:rsid w:val="007C6602"/>
    <w:rsid w:val="007D1020"/>
    <w:rsid w:val="007D239B"/>
    <w:rsid w:val="007D279F"/>
    <w:rsid w:val="007D4539"/>
    <w:rsid w:val="007D497D"/>
    <w:rsid w:val="007D68D4"/>
    <w:rsid w:val="007D69D8"/>
    <w:rsid w:val="007D7150"/>
    <w:rsid w:val="007E26CF"/>
    <w:rsid w:val="007F3D30"/>
    <w:rsid w:val="007F52EF"/>
    <w:rsid w:val="007F75AF"/>
    <w:rsid w:val="007F7977"/>
    <w:rsid w:val="00803514"/>
    <w:rsid w:val="00803BE5"/>
    <w:rsid w:val="00806C05"/>
    <w:rsid w:val="00810B09"/>
    <w:rsid w:val="00815713"/>
    <w:rsid w:val="00820916"/>
    <w:rsid w:val="008233CE"/>
    <w:rsid w:val="0082417B"/>
    <w:rsid w:val="008245D3"/>
    <w:rsid w:val="00824CB0"/>
    <w:rsid w:val="008270E8"/>
    <w:rsid w:val="00827F03"/>
    <w:rsid w:val="0083121F"/>
    <w:rsid w:val="00835356"/>
    <w:rsid w:val="00836154"/>
    <w:rsid w:val="00840857"/>
    <w:rsid w:val="00842FE5"/>
    <w:rsid w:val="00843CA7"/>
    <w:rsid w:val="00843DD5"/>
    <w:rsid w:val="008470D8"/>
    <w:rsid w:val="00847D35"/>
    <w:rsid w:val="00852E7F"/>
    <w:rsid w:val="00853C54"/>
    <w:rsid w:val="00855677"/>
    <w:rsid w:val="00860DD9"/>
    <w:rsid w:val="008623E4"/>
    <w:rsid w:val="00872096"/>
    <w:rsid w:val="00872EFB"/>
    <w:rsid w:val="008734C0"/>
    <w:rsid w:val="008741C9"/>
    <w:rsid w:val="00874DB7"/>
    <w:rsid w:val="00877338"/>
    <w:rsid w:val="008815E0"/>
    <w:rsid w:val="0088215A"/>
    <w:rsid w:val="0088745C"/>
    <w:rsid w:val="00894BB2"/>
    <w:rsid w:val="00896442"/>
    <w:rsid w:val="00897334"/>
    <w:rsid w:val="008A0593"/>
    <w:rsid w:val="008A2EFA"/>
    <w:rsid w:val="008A38D9"/>
    <w:rsid w:val="008A3BAA"/>
    <w:rsid w:val="008A3C5A"/>
    <w:rsid w:val="008A3FFC"/>
    <w:rsid w:val="008B0C0A"/>
    <w:rsid w:val="008B1E50"/>
    <w:rsid w:val="008B4A7C"/>
    <w:rsid w:val="008B689B"/>
    <w:rsid w:val="008C0C01"/>
    <w:rsid w:val="008C11C2"/>
    <w:rsid w:val="008C1AC2"/>
    <w:rsid w:val="008C264E"/>
    <w:rsid w:val="008C5F35"/>
    <w:rsid w:val="008C7EB3"/>
    <w:rsid w:val="008D2BA2"/>
    <w:rsid w:val="008D36F6"/>
    <w:rsid w:val="008D3784"/>
    <w:rsid w:val="008D480C"/>
    <w:rsid w:val="008D510E"/>
    <w:rsid w:val="008D534E"/>
    <w:rsid w:val="008D562C"/>
    <w:rsid w:val="008D69B6"/>
    <w:rsid w:val="008D7BD5"/>
    <w:rsid w:val="008D7DA2"/>
    <w:rsid w:val="008E19B3"/>
    <w:rsid w:val="008E5062"/>
    <w:rsid w:val="0090002B"/>
    <w:rsid w:val="00902000"/>
    <w:rsid w:val="00902CFF"/>
    <w:rsid w:val="00904B75"/>
    <w:rsid w:val="0090566D"/>
    <w:rsid w:val="00906816"/>
    <w:rsid w:val="00911FB5"/>
    <w:rsid w:val="0091445B"/>
    <w:rsid w:val="00915033"/>
    <w:rsid w:val="00916B9E"/>
    <w:rsid w:val="009214E8"/>
    <w:rsid w:val="009235CA"/>
    <w:rsid w:val="00923926"/>
    <w:rsid w:val="00923F53"/>
    <w:rsid w:val="009258A9"/>
    <w:rsid w:val="00925DA9"/>
    <w:rsid w:val="00927294"/>
    <w:rsid w:val="00934B7F"/>
    <w:rsid w:val="009371F3"/>
    <w:rsid w:val="00937AF5"/>
    <w:rsid w:val="00944595"/>
    <w:rsid w:val="00950608"/>
    <w:rsid w:val="00953011"/>
    <w:rsid w:val="00953C42"/>
    <w:rsid w:val="0095462A"/>
    <w:rsid w:val="009549D6"/>
    <w:rsid w:val="00963C74"/>
    <w:rsid w:val="00963F32"/>
    <w:rsid w:val="00964FF3"/>
    <w:rsid w:val="00972DAF"/>
    <w:rsid w:val="00972EA4"/>
    <w:rsid w:val="009778F1"/>
    <w:rsid w:val="00984261"/>
    <w:rsid w:val="00987BBB"/>
    <w:rsid w:val="00992745"/>
    <w:rsid w:val="009940BA"/>
    <w:rsid w:val="00994B2F"/>
    <w:rsid w:val="009A2DC4"/>
    <w:rsid w:val="009A30B6"/>
    <w:rsid w:val="009C5451"/>
    <w:rsid w:val="009D038A"/>
    <w:rsid w:val="009D58A1"/>
    <w:rsid w:val="009D6E7B"/>
    <w:rsid w:val="009E0E35"/>
    <w:rsid w:val="009E4081"/>
    <w:rsid w:val="009E6B54"/>
    <w:rsid w:val="009E746D"/>
    <w:rsid w:val="009E7551"/>
    <w:rsid w:val="009E775B"/>
    <w:rsid w:val="009F0E88"/>
    <w:rsid w:val="00A0435C"/>
    <w:rsid w:val="00A11285"/>
    <w:rsid w:val="00A17075"/>
    <w:rsid w:val="00A1772D"/>
    <w:rsid w:val="00A23007"/>
    <w:rsid w:val="00A30A00"/>
    <w:rsid w:val="00A315C1"/>
    <w:rsid w:val="00A32007"/>
    <w:rsid w:val="00A32C49"/>
    <w:rsid w:val="00A33B6C"/>
    <w:rsid w:val="00A34339"/>
    <w:rsid w:val="00A363B4"/>
    <w:rsid w:val="00A36871"/>
    <w:rsid w:val="00A55B75"/>
    <w:rsid w:val="00A567CF"/>
    <w:rsid w:val="00A6278F"/>
    <w:rsid w:val="00A62D3E"/>
    <w:rsid w:val="00A66128"/>
    <w:rsid w:val="00A67647"/>
    <w:rsid w:val="00A718F3"/>
    <w:rsid w:val="00A744F2"/>
    <w:rsid w:val="00A817C6"/>
    <w:rsid w:val="00A8280D"/>
    <w:rsid w:val="00A82967"/>
    <w:rsid w:val="00A850D5"/>
    <w:rsid w:val="00A867EA"/>
    <w:rsid w:val="00A87B1E"/>
    <w:rsid w:val="00A87C70"/>
    <w:rsid w:val="00A93138"/>
    <w:rsid w:val="00A93541"/>
    <w:rsid w:val="00A93906"/>
    <w:rsid w:val="00A9556E"/>
    <w:rsid w:val="00AA1BD8"/>
    <w:rsid w:val="00AA428B"/>
    <w:rsid w:val="00AA47E5"/>
    <w:rsid w:val="00AA670F"/>
    <w:rsid w:val="00AA6DD9"/>
    <w:rsid w:val="00AA7201"/>
    <w:rsid w:val="00AB1B90"/>
    <w:rsid w:val="00AB1E7B"/>
    <w:rsid w:val="00AC1149"/>
    <w:rsid w:val="00AC24B5"/>
    <w:rsid w:val="00AC2C84"/>
    <w:rsid w:val="00AC7B4C"/>
    <w:rsid w:val="00AD0BAA"/>
    <w:rsid w:val="00AD11BF"/>
    <w:rsid w:val="00AD3E91"/>
    <w:rsid w:val="00AD42DB"/>
    <w:rsid w:val="00AD6399"/>
    <w:rsid w:val="00AD6523"/>
    <w:rsid w:val="00AD65A8"/>
    <w:rsid w:val="00AD7C15"/>
    <w:rsid w:val="00AE21AF"/>
    <w:rsid w:val="00AE37D9"/>
    <w:rsid w:val="00AE4C61"/>
    <w:rsid w:val="00AE66EC"/>
    <w:rsid w:val="00AF209B"/>
    <w:rsid w:val="00AF2609"/>
    <w:rsid w:val="00AF3880"/>
    <w:rsid w:val="00AF3E1C"/>
    <w:rsid w:val="00AF4DB0"/>
    <w:rsid w:val="00B00471"/>
    <w:rsid w:val="00B02D55"/>
    <w:rsid w:val="00B05E13"/>
    <w:rsid w:val="00B07ED9"/>
    <w:rsid w:val="00B11B33"/>
    <w:rsid w:val="00B12EC8"/>
    <w:rsid w:val="00B14BC4"/>
    <w:rsid w:val="00B20813"/>
    <w:rsid w:val="00B20BDF"/>
    <w:rsid w:val="00B24278"/>
    <w:rsid w:val="00B242F3"/>
    <w:rsid w:val="00B25ADB"/>
    <w:rsid w:val="00B27338"/>
    <w:rsid w:val="00B30D4B"/>
    <w:rsid w:val="00B30E3B"/>
    <w:rsid w:val="00B37991"/>
    <w:rsid w:val="00B42035"/>
    <w:rsid w:val="00B4211C"/>
    <w:rsid w:val="00B42E3D"/>
    <w:rsid w:val="00B431E7"/>
    <w:rsid w:val="00B435F8"/>
    <w:rsid w:val="00B44553"/>
    <w:rsid w:val="00B475B8"/>
    <w:rsid w:val="00B47B27"/>
    <w:rsid w:val="00B55671"/>
    <w:rsid w:val="00B5665B"/>
    <w:rsid w:val="00B619DD"/>
    <w:rsid w:val="00B620B3"/>
    <w:rsid w:val="00B64887"/>
    <w:rsid w:val="00B64E0E"/>
    <w:rsid w:val="00B6714F"/>
    <w:rsid w:val="00B705AC"/>
    <w:rsid w:val="00B75123"/>
    <w:rsid w:val="00B75AC2"/>
    <w:rsid w:val="00B7620A"/>
    <w:rsid w:val="00B77482"/>
    <w:rsid w:val="00B802D0"/>
    <w:rsid w:val="00B80F72"/>
    <w:rsid w:val="00B838FE"/>
    <w:rsid w:val="00B83E4C"/>
    <w:rsid w:val="00B86717"/>
    <w:rsid w:val="00B94A2B"/>
    <w:rsid w:val="00BA1BCE"/>
    <w:rsid w:val="00BB0CA5"/>
    <w:rsid w:val="00BB0F9C"/>
    <w:rsid w:val="00BB1A14"/>
    <w:rsid w:val="00BB7FC5"/>
    <w:rsid w:val="00BC23FF"/>
    <w:rsid w:val="00BC482F"/>
    <w:rsid w:val="00BD15C0"/>
    <w:rsid w:val="00BD4F4D"/>
    <w:rsid w:val="00BD670B"/>
    <w:rsid w:val="00BD7DBB"/>
    <w:rsid w:val="00BE32DA"/>
    <w:rsid w:val="00BE34A2"/>
    <w:rsid w:val="00BE47BA"/>
    <w:rsid w:val="00BE4DCE"/>
    <w:rsid w:val="00BE6925"/>
    <w:rsid w:val="00BE6FAA"/>
    <w:rsid w:val="00BF1C14"/>
    <w:rsid w:val="00BF1DDC"/>
    <w:rsid w:val="00BF1E32"/>
    <w:rsid w:val="00BF34AF"/>
    <w:rsid w:val="00C00778"/>
    <w:rsid w:val="00C00C28"/>
    <w:rsid w:val="00C0192D"/>
    <w:rsid w:val="00C034E7"/>
    <w:rsid w:val="00C03B43"/>
    <w:rsid w:val="00C058CF"/>
    <w:rsid w:val="00C10F66"/>
    <w:rsid w:val="00C11E72"/>
    <w:rsid w:val="00C12324"/>
    <w:rsid w:val="00C17EB5"/>
    <w:rsid w:val="00C21759"/>
    <w:rsid w:val="00C223B8"/>
    <w:rsid w:val="00C22D9B"/>
    <w:rsid w:val="00C27F6B"/>
    <w:rsid w:val="00C33482"/>
    <w:rsid w:val="00C45B72"/>
    <w:rsid w:val="00C476EC"/>
    <w:rsid w:val="00C477AC"/>
    <w:rsid w:val="00C51587"/>
    <w:rsid w:val="00C53549"/>
    <w:rsid w:val="00C55DB2"/>
    <w:rsid w:val="00C64D9D"/>
    <w:rsid w:val="00C65A4A"/>
    <w:rsid w:val="00C65E94"/>
    <w:rsid w:val="00C700ED"/>
    <w:rsid w:val="00C73B0B"/>
    <w:rsid w:val="00C748A4"/>
    <w:rsid w:val="00C74F63"/>
    <w:rsid w:val="00C75343"/>
    <w:rsid w:val="00C776EF"/>
    <w:rsid w:val="00C83B33"/>
    <w:rsid w:val="00C83ED4"/>
    <w:rsid w:val="00C84E31"/>
    <w:rsid w:val="00C86DDA"/>
    <w:rsid w:val="00C910A7"/>
    <w:rsid w:val="00C96053"/>
    <w:rsid w:val="00C9782F"/>
    <w:rsid w:val="00CA0B8B"/>
    <w:rsid w:val="00CA0CB8"/>
    <w:rsid w:val="00CA1594"/>
    <w:rsid w:val="00CA1787"/>
    <w:rsid w:val="00CA1F6F"/>
    <w:rsid w:val="00CA3827"/>
    <w:rsid w:val="00CA6B38"/>
    <w:rsid w:val="00CA7343"/>
    <w:rsid w:val="00CB3DBD"/>
    <w:rsid w:val="00CB7190"/>
    <w:rsid w:val="00CC0134"/>
    <w:rsid w:val="00CC3340"/>
    <w:rsid w:val="00CC5BE7"/>
    <w:rsid w:val="00CC68B7"/>
    <w:rsid w:val="00CD2E13"/>
    <w:rsid w:val="00CD5FDC"/>
    <w:rsid w:val="00CD67C1"/>
    <w:rsid w:val="00CD7569"/>
    <w:rsid w:val="00CE03BF"/>
    <w:rsid w:val="00CE231F"/>
    <w:rsid w:val="00CE47BD"/>
    <w:rsid w:val="00CF039C"/>
    <w:rsid w:val="00CF07A9"/>
    <w:rsid w:val="00CF475C"/>
    <w:rsid w:val="00CF589A"/>
    <w:rsid w:val="00CF593E"/>
    <w:rsid w:val="00CF59F9"/>
    <w:rsid w:val="00D003B6"/>
    <w:rsid w:val="00D02007"/>
    <w:rsid w:val="00D054B1"/>
    <w:rsid w:val="00D135E4"/>
    <w:rsid w:val="00D15275"/>
    <w:rsid w:val="00D172CD"/>
    <w:rsid w:val="00D178E7"/>
    <w:rsid w:val="00D21128"/>
    <w:rsid w:val="00D21AAF"/>
    <w:rsid w:val="00D25AEF"/>
    <w:rsid w:val="00D26F9B"/>
    <w:rsid w:val="00D30CDB"/>
    <w:rsid w:val="00D32E9F"/>
    <w:rsid w:val="00D331CE"/>
    <w:rsid w:val="00D35FAD"/>
    <w:rsid w:val="00D364A2"/>
    <w:rsid w:val="00D4170E"/>
    <w:rsid w:val="00D435BD"/>
    <w:rsid w:val="00D44FCD"/>
    <w:rsid w:val="00D476D3"/>
    <w:rsid w:val="00D52BFB"/>
    <w:rsid w:val="00D53B72"/>
    <w:rsid w:val="00D54163"/>
    <w:rsid w:val="00D5734F"/>
    <w:rsid w:val="00D63AAE"/>
    <w:rsid w:val="00D646FB"/>
    <w:rsid w:val="00D66845"/>
    <w:rsid w:val="00D66DB4"/>
    <w:rsid w:val="00D671E8"/>
    <w:rsid w:val="00D715D3"/>
    <w:rsid w:val="00D7225C"/>
    <w:rsid w:val="00D73645"/>
    <w:rsid w:val="00D76E10"/>
    <w:rsid w:val="00D812F4"/>
    <w:rsid w:val="00D845A0"/>
    <w:rsid w:val="00D875D9"/>
    <w:rsid w:val="00D939A4"/>
    <w:rsid w:val="00D97EFE"/>
    <w:rsid w:val="00DA2209"/>
    <w:rsid w:val="00DA4587"/>
    <w:rsid w:val="00DA6844"/>
    <w:rsid w:val="00DA6AA0"/>
    <w:rsid w:val="00DB1555"/>
    <w:rsid w:val="00DB242E"/>
    <w:rsid w:val="00DB33BF"/>
    <w:rsid w:val="00DC364B"/>
    <w:rsid w:val="00DC4831"/>
    <w:rsid w:val="00DC6AEC"/>
    <w:rsid w:val="00DC6DDF"/>
    <w:rsid w:val="00DD1831"/>
    <w:rsid w:val="00DD4DE7"/>
    <w:rsid w:val="00DE2CAC"/>
    <w:rsid w:val="00DE420C"/>
    <w:rsid w:val="00DF088E"/>
    <w:rsid w:val="00DF35AE"/>
    <w:rsid w:val="00DF3B46"/>
    <w:rsid w:val="00DF4921"/>
    <w:rsid w:val="00DF4DA7"/>
    <w:rsid w:val="00E01716"/>
    <w:rsid w:val="00E01EB5"/>
    <w:rsid w:val="00E02845"/>
    <w:rsid w:val="00E03248"/>
    <w:rsid w:val="00E04104"/>
    <w:rsid w:val="00E05FA4"/>
    <w:rsid w:val="00E067FC"/>
    <w:rsid w:val="00E06F59"/>
    <w:rsid w:val="00E137F9"/>
    <w:rsid w:val="00E16B7D"/>
    <w:rsid w:val="00E17ECB"/>
    <w:rsid w:val="00E25E0D"/>
    <w:rsid w:val="00E3368E"/>
    <w:rsid w:val="00E42D97"/>
    <w:rsid w:val="00E434E7"/>
    <w:rsid w:val="00E44890"/>
    <w:rsid w:val="00E45036"/>
    <w:rsid w:val="00E4757C"/>
    <w:rsid w:val="00E50FD9"/>
    <w:rsid w:val="00E53E3B"/>
    <w:rsid w:val="00E545FF"/>
    <w:rsid w:val="00E56C19"/>
    <w:rsid w:val="00E56CE7"/>
    <w:rsid w:val="00E60EDD"/>
    <w:rsid w:val="00E61E32"/>
    <w:rsid w:val="00E61F95"/>
    <w:rsid w:val="00E64A70"/>
    <w:rsid w:val="00E679C4"/>
    <w:rsid w:val="00E72998"/>
    <w:rsid w:val="00E73EA6"/>
    <w:rsid w:val="00E83F0F"/>
    <w:rsid w:val="00E878F9"/>
    <w:rsid w:val="00E87F83"/>
    <w:rsid w:val="00E91AB6"/>
    <w:rsid w:val="00E927E4"/>
    <w:rsid w:val="00E9614F"/>
    <w:rsid w:val="00E96372"/>
    <w:rsid w:val="00EA0419"/>
    <w:rsid w:val="00EA0B8B"/>
    <w:rsid w:val="00EA2699"/>
    <w:rsid w:val="00EA2840"/>
    <w:rsid w:val="00EA2E02"/>
    <w:rsid w:val="00EA67AB"/>
    <w:rsid w:val="00EA75B9"/>
    <w:rsid w:val="00EB0295"/>
    <w:rsid w:val="00EB2AC4"/>
    <w:rsid w:val="00EC1EF3"/>
    <w:rsid w:val="00EC2473"/>
    <w:rsid w:val="00EC2B35"/>
    <w:rsid w:val="00EC4AB2"/>
    <w:rsid w:val="00EC5CC4"/>
    <w:rsid w:val="00ED35DB"/>
    <w:rsid w:val="00ED4551"/>
    <w:rsid w:val="00ED4CB4"/>
    <w:rsid w:val="00ED4F22"/>
    <w:rsid w:val="00ED7073"/>
    <w:rsid w:val="00ED770F"/>
    <w:rsid w:val="00EE1776"/>
    <w:rsid w:val="00EE5D9D"/>
    <w:rsid w:val="00EF1991"/>
    <w:rsid w:val="00F01174"/>
    <w:rsid w:val="00F013D9"/>
    <w:rsid w:val="00F0152D"/>
    <w:rsid w:val="00F0732E"/>
    <w:rsid w:val="00F07F1C"/>
    <w:rsid w:val="00F10DDF"/>
    <w:rsid w:val="00F1278D"/>
    <w:rsid w:val="00F13316"/>
    <w:rsid w:val="00F161A5"/>
    <w:rsid w:val="00F164B4"/>
    <w:rsid w:val="00F20C9D"/>
    <w:rsid w:val="00F22990"/>
    <w:rsid w:val="00F232EC"/>
    <w:rsid w:val="00F252B4"/>
    <w:rsid w:val="00F2688E"/>
    <w:rsid w:val="00F27319"/>
    <w:rsid w:val="00F31C31"/>
    <w:rsid w:val="00F32B72"/>
    <w:rsid w:val="00F3364E"/>
    <w:rsid w:val="00F33A8F"/>
    <w:rsid w:val="00F35460"/>
    <w:rsid w:val="00F411C1"/>
    <w:rsid w:val="00F4230C"/>
    <w:rsid w:val="00F424B9"/>
    <w:rsid w:val="00F471C7"/>
    <w:rsid w:val="00F50650"/>
    <w:rsid w:val="00F515C0"/>
    <w:rsid w:val="00F521B2"/>
    <w:rsid w:val="00F546C7"/>
    <w:rsid w:val="00F600D4"/>
    <w:rsid w:val="00F61379"/>
    <w:rsid w:val="00F61D9E"/>
    <w:rsid w:val="00F625AC"/>
    <w:rsid w:val="00F633CA"/>
    <w:rsid w:val="00F6501D"/>
    <w:rsid w:val="00F665D4"/>
    <w:rsid w:val="00F6758D"/>
    <w:rsid w:val="00F7099D"/>
    <w:rsid w:val="00F74332"/>
    <w:rsid w:val="00F746C3"/>
    <w:rsid w:val="00F76A15"/>
    <w:rsid w:val="00F8006D"/>
    <w:rsid w:val="00F83198"/>
    <w:rsid w:val="00F8460E"/>
    <w:rsid w:val="00F85101"/>
    <w:rsid w:val="00F852F2"/>
    <w:rsid w:val="00F86854"/>
    <w:rsid w:val="00F90460"/>
    <w:rsid w:val="00F93BB1"/>
    <w:rsid w:val="00F96CFA"/>
    <w:rsid w:val="00FA04C4"/>
    <w:rsid w:val="00FA162D"/>
    <w:rsid w:val="00FA205B"/>
    <w:rsid w:val="00FA2DBF"/>
    <w:rsid w:val="00FB2E68"/>
    <w:rsid w:val="00FB338B"/>
    <w:rsid w:val="00FB547E"/>
    <w:rsid w:val="00FB6C80"/>
    <w:rsid w:val="00FB737F"/>
    <w:rsid w:val="00FC0C40"/>
    <w:rsid w:val="00FC4C06"/>
    <w:rsid w:val="00FD0E47"/>
    <w:rsid w:val="00FD1AF0"/>
    <w:rsid w:val="00FD1FE9"/>
    <w:rsid w:val="00FD2C10"/>
    <w:rsid w:val="00FD70CA"/>
    <w:rsid w:val="00FD7B02"/>
    <w:rsid w:val="00FE0B3F"/>
    <w:rsid w:val="00FE0C57"/>
    <w:rsid w:val="00FE57A3"/>
    <w:rsid w:val="00FE7B71"/>
    <w:rsid w:val="00FF40AB"/>
    <w:rsid w:val="00FF602A"/>
    <w:rsid w:val="00FF63F4"/>
    <w:rsid w:val="00FF7104"/>
    <w:rsid w:val="10591E2A"/>
    <w:rsid w:val="16720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F9A18"/>
  <w15:chartTrackingRefBased/>
  <w15:docId w15:val="{2CDB53D5-87D2-4C56-A431-76A5F582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1C9"/>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8741C9"/>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5677C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405A0"/>
    <w:rPr>
      <w:b/>
      <w:bCs/>
    </w:rPr>
  </w:style>
  <w:style w:type="paragraph" w:styleId="BalloonText">
    <w:name w:val="Balloon Text"/>
    <w:basedOn w:val="Normal"/>
    <w:link w:val="BalloonTextChar"/>
    <w:uiPriority w:val="99"/>
    <w:semiHidden/>
    <w:unhideWhenUsed/>
    <w:rsid w:val="00183335"/>
    <w:rPr>
      <w:sz w:val="18"/>
      <w:szCs w:val="18"/>
    </w:rPr>
  </w:style>
  <w:style w:type="character" w:customStyle="1" w:styleId="BalloonTextChar">
    <w:name w:val="Balloon Text Char"/>
    <w:basedOn w:val="DefaultParagraphFont"/>
    <w:link w:val="BalloonText"/>
    <w:uiPriority w:val="99"/>
    <w:semiHidden/>
    <w:rsid w:val="00183335"/>
    <w:rPr>
      <w:rFonts w:ascii="Times New Roman" w:hAnsi="Times New Roman" w:cs="Times New Roman"/>
      <w:sz w:val="18"/>
      <w:szCs w:val="18"/>
    </w:rPr>
  </w:style>
  <w:style w:type="paragraph" w:styleId="Revision">
    <w:name w:val="Revision"/>
    <w:hidden/>
    <w:uiPriority w:val="99"/>
    <w:semiHidden/>
    <w:rsid w:val="001B5DC4"/>
    <w:pPr>
      <w:spacing w:after="0" w:line="240" w:lineRule="auto"/>
    </w:pPr>
  </w:style>
  <w:style w:type="character" w:styleId="CommentReference">
    <w:name w:val="annotation reference"/>
    <w:basedOn w:val="DefaultParagraphFont"/>
    <w:uiPriority w:val="99"/>
    <w:semiHidden/>
    <w:unhideWhenUsed/>
    <w:rsid w:val="007B3AB3"/>
    <w:rPr>
      <w:sz w:val="16"/>
      <w:szCs w:val="16"/>
    </w:rPr>
  </w:style>
  <w:style w:type="paragraph" w:styleId="CommentText">
    <w:name w:val="annotation text"/>
    <w:basedOn w:val="Normal"/>
    <w:link w:val="CommentTextChar"/>
    <w:uiPriority w:val="99"/>
    <w:unhideWhenUsed/>
    <w:rsid w:val="007B3AB3"/>
    <w:rPr>
      <w:sz w:val="20"/>
      <w:szCs w:val="20"/>
    </w:rPr>
  </w:style>
  <w:style w:type="character" w:customStyle="1" w:styleId="CommentTextChar">
    <w:name w:val="Comment Text Char"/>
    <w:basedOn w:val="DefaultParagraphFont"/>
    <w:link w:val="CommentText"/>
    <w:uiPriority w:val="99"/>
    <w:rsid w:val="007B3AB3"/>
    <w:rPr>
      <w:sz w:val="20"/>
      <w:szCs w:val="20"/>
    </w:rPr>
  </w:style>
  <w:style w:type="paragraph" w:styleId="CommentSubject">
    <w:name w:val="annotation subject"/>
    <w:basedOn w:val="CommentText"/>
    <w:next w:val="CommentText"/>
    <w:link w:val="CommentSubjectChar"/>
    <w:uiPriority w:val="99"/>
    <w:semiHidden/>
    <w:unhideWhenUsed/>
    <w:rsid w:val="007B3AB3"/>
    <w:rPr>
      <w:b/>
      <w:bCs/>
    </w:rPr>
  </w:style>
  <w:style w:type="character" w:customStyle="1" w:styleId="CommentSubjectChar">
    <w:name w:val="Comment Subject Char"/>
    <w:basedOn w:val="CommentTextChar"/>
    <w:link w:val="CommentSubject"/>
    <w:uiPriority w:val="99"/>
    <w:semiHidden/>
    <w:rsid w:val="007B3AB3"/>
    <w:rPr>
      <w:b/>
      <w:bCs/>
      <w:sz w:val="20"/>
      <w:szCs w:val="20"/>
    </w:rPr>
  </w:style>
  <w:style w:type="table" w:styleId="TableGrid">
    <w:name w:val="Table Grid"/>
    <w:basedOn w:val="TableNormal"/>
    <w:uiPriority w:val="39"/>
    <w:rsid w:val="00216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30E0"/>
    <w:rPr>
      <w:color w:val="0000FF"/>
      <w:u w:val="single"/>
    </w:rPr>
  </w:style>
  <w:style w:type="character" w:styleId="UnresolvedMention">
    <w:name w:val="Unresolved Mention"/>
    <w:basedOn w:val="DefaultParagraphFont"/>
    <w:uiPriority w:val="99"/>
    <w:semiHidden/>
    <w:unhideWhenUsed/>
    <w:rsid w:val="00283540"/>
    <w:rPr>
      <w:color w:val="605E5C"/>
      <w:shd w:val="clear" w:color="auto" w:fill="E1DFDD"/>
    </w:rPr>
  </w:style>
  <w:style w:type="paragraph" w:styleId="NormalWeb">
    <w:name w:val="Normal (Web)"/>
    <w:basedOn w:val="Normal"/>
    <w:uiPriority w:val="99"/>
    <w:unhideWhenUsed/>
    <w:rsid w:val="002724E5"/>
    <w:pPr>
      <w:spacing w:before="100" w:beforeAutospacing="1" w:after="100" w:afterAutospacing="1"/>
    </w:pPr>
  </w:style>
  <w:style w:type="character" w:styleId="Emphasis">
    <w:name w:val="Emphasis"/>
    <w:basedOn w:val="DefaultParagraphFont"/>
    <w:uiPriority w:val="20"/>
    <w:qFormat/>
    <w:rsid w:val="002724E5"/>
    <w:rPr>
      <w:i/>
      <w:iCs/>
    </w:rPr>
  </w:style>
  <w:style w:type="paragraph" w:styleId="Bibliography">
    <w:name w:val="Bibliography"/>
    <w:basedOn w:val="Normal"/>
    <w:next w:val="Normal"/>
    <w:uiPriority w:val="37"/>
    <w:unhideWhenUsed/>
    <w:rsid w:val="00F13316"/>
    <w:pPr>
      <w:tabs>
        <w:tab w:val="left" w:pos="504"/>
      </w:tabs>
      <w:spacing w:after="240"/>
      <w:ind w:left="504" w:hanging="504"/>
    </w:pPr>
  </w:style>
  <w:style w:type="paragraph" w:styleId="Header">
    <w:name w:val="header"/>
    <w:basedOn w:val="Normal"/>
    <w:link w:val="HeaderChar"/>
    <w:uiPriority w:val="99"/>
    <w:unhideWhenUsed/>
    <w:rsid w:val="00ED4CB4"/>
    <w:pPr>
      <w:tabs>
        <w:tab w:val="center" w:pos="4320"/>
        <w:tab w:val="right" w:pos="8640"/>
      </w:tabs>
    </w:pPr>
  </w:style>
  <w:style w:type="character" w:customStyle="1" w:styleId="HeaderChar">
    <w:name w:val="Header Char"/>
    <w:basedOn w:val="DefaultParagraphFont"/>
    <w:link w:val="Header"/>
    <w:uiPriority w:val="99"/>
    <w:rsid w:val="00ED4CB4"/>
  </w:style>
  <w:style w:type="paragraph" w:styleId="Footer">
    <w:name w:val="footer"/>
    <w:basedOn w:val="Normal"/>
    <w:link w:val="FooterChar"/>
    <w:uiPriority w:val="99"/>
    <w:unhideWhenUsed/>
    <w:rsid w:val="00ED4CB4"/>
    <w:pPr>
      <w:tabs>
        <w:tab w:val="center" w:pos="4320"/>
        <w:tab w:val="right" w:pos="8640"/>
      </w:tabs>
    </w:pPr>
  </w:style>
  <w:style w:type="character" w:customStyle="1" w:styleId="FooterChar">
    <w:name w:val="Footer Char"/>
    <w:basedOn w:val="DefaultParagraphFont"/>
    <w:link w:val="Footer"/>
    <w:uiPriority w:val="99"/>
    <w:rsid w:val="00ED4CB4"/>
  </w:style>
  <w:style w:type="paragraph" w:customStyle="1" w:styleId="MediumGrid21">
    <w:name w:val="Medium Grid 21"/>
    <w:basedOn w:val="Normal"/>
    <w:link w:val="MediumGrid2Char"/>
    <w:uiPriority w:val="1"/>
    <w:qFormat/>
    <w:rsid w:val="006201C5"/>
    <w:pPr>
      <w:jc w:val="both"/>
    </w:pPr>
    <w:rPr>
      <w:rFonts w:ascii="Calibri" w:hAnsi="Calibri"/>
      <w:sz w:val="20"/>
      <w:szCs w:val="20"/>
      <w:lang w:eastAsia="en-US" w:bidi="en-US"/>
    </w:rPr>
  </w:style>
  <w:style w:type="character" w:customStyle="1" w:styleId="MediumGrid2Char">
    <w:name w:val="Medium Grid 2 Char"/>
    <w:link w:val="MediumGrid21"/>
    <w:uiPriority w:val="1"/>
    <w:rsid w:val="006201C5"/>
    <w:rPr>
      <w:rFonts w:ascii="Calibri" w:eastAsia="Times New Roman" w:hAnsi="Calibri" w:cs="Times New Roman"/>
      <w:sz w:val="20"/>
      <w:szCs w:val="20"/>
      <w:lang w:eastAsia="en-US" w:bidi="en-US"/>
    </w:rPr>
  </w:style>
  <w:style w:type="paragraph" w:customStyle="1" w:styleId="Paragraph">
    <w:name w:val="Paragraph"/>
    <w:basedOn w:val="Normal"/>
    <w:rsid w:val="006201C5"/>
    <w:pPr>
      <w:spacing w:before="120"/>
      <w:ind w:firstLine="720"/>
    </w:pPr>
    <w:rPr>
      <w:lang w:eastAsia="en-US"/>
    </w:rPr>
  </w:style>
  <w:style w:type="character" w:customStyle="1" w:styleId="Heading3Char">
    <w:name w:val="Heading 3 Char"/>
    <w:basedOn w:val="DefaultParagraphFont"/>
    <w:link w:val="Heading3"/>
    <w:uiPriority w:val="9"/>
    <w:rsid w:val="008741C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677C0"/>
    <w:rPr>
      <w:rFonts w:asciiTheme="majorHAnsi" w:eastAsiaTheme="majorEastAsia" w:hAnsiTheme="majorHAnsi" w:cstheme="majorBidi"/>
      <w:i/>
      <w:iCs/>
      <w:color w:val="2F5496" w:themeColor="accent1" w:themeShade="BF"/>
      <w:sz w:val="24"/>
      <w:szCs w:val="24"/>
    </w:rPr>
  </w:style>
  <w:style w:type="paragraph" w:customStyle="1" w:styleId="Acknowledgement">
    <w:name w:val="Acknowledgement"/>
    <w:basedOn w:val="Normal"/>
    <w:rsid w:val="00AD7C15"/>
    <w:pPr>
      <w:spacing w:before="120"/>
      <w:ind w:left="720" w:hanging="720"/>
    </w:pPr>
    <w:rPr>
      <w:lang w:eastAsia="en-US"/>
    </w:rPr>
  </w:style>
  <w:style w:type="paragraph" w:styleId="ListParagraph">
    <w:name w:val="List Paragraph"/>
    <w:basedOn w:val="Normal"/>
    <w:uiPriority w:val="34"/>
    <w:qFormat/>
    <w:rsid w:val="00C910A7"/>
    <w:pPr>
      <w:ind w:left="720"/>
      <w:contextualSpacing/>
    </w:pPr>
  </w:style>
  <w:style w:type="character" w:styleId="LineNumber">
    <w:name w:val="line number"/>
    <w:basedOn w:val="DefaultParagraphFont"/>
    <w:uiPriority w:val="99"/>
    <w:semiHidden/>
    <w:unhideWhenUsed/>
    <w:rsid w:val="00101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8515">
      <w:bodyDiv w:val="1"/>
      <w:marLeft w:val="0"/>
      <w:marRight w:val="0"/>
      <w:marTop w:val="0"/>
      <w:marBottom w:val="0"/>
      <w:divBdr>
        <w:top w:val="none" w:sz="0" w:space="0" w:color="auto"/>
        <w:left w:val="none" w:sz="0" w:space="0" w:color="auto"/>
        <w:bottom w:val="none" w:sz="0" w:space="0" w:color="auto"/>
        <w:right w:val="none" w:sz="0" w:space="0" w:color="auto"/>
      </w:divBdr>
      <w:divsChild>
        <w:div w:id="1572539476">
          <w:marLeft w:val="0"/>
          <w:marRight w:val="0"/>
          <w:marTop w:val="0"/>
          <w:marBottom w:val="0"/>
          <w:divBdr>
            <w:top w:val="none" w:sz="0" w:space="0" w:color="auto"/>
            <w:left w:val="none" w:sz="0" w:space="0" w:color="auto"/>
            <w:bottom w:val="none" w:sz="0" w:space="0" w:color="auto"/>
            <w:right w:val="none" w:sz="0" w:space="0" w:color="auto"/>
          </w:divBdr>
          <w:divsChild>
            <w:div w:id="2013214646">
              <w:marLeft w:val="0"/>
              <w:marRight w:val="0"/>
              <w:marTop w:val="0"/>
              <w:marBottom w:val="0"/>
              <w:divBdr>
                <w:top w:val="none" w:sz="0" w:space="0" w:color="auto"/>
                <w:left w:val="none" w:sz="0" w:space="0" w:color="auto"/>
                <w:bottom w:val="none" w:sz="0" w:space="0" w:color="auto"/>
                <w:right w:val="none" w:sz="0" w:space="0" w:color="auto"/>
              </w:divBdr>
              <w:divsChild>
                <w:div w:id="17439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2992">
      <w:bodyDiv w:val="1"/>
      <w:marLeft w:val="0"/>
      <w:marRight w:val="0"/>
      <w:marTop w:val="0"/>
      <w:marBottom w:val="0"/>
      <w:divBdr>
        <w:top w:val="none" w:sz="0" w:space="0" w:color="auto"/>
        <w:left w:val="none" w:sz="0" w:space="0" w:color="auto"/>
        <w:bottom w:val="none" w:sz="0" w:space="0" w:color="auto"/>
        <w:right w:val="none" w:sz="0" w:space="0" w:color="auto"/>
      </w:divBdr>
    </w:div>
    <w:div w:id="231282246">
      <w:bodyDiv w:val="1"/>
      <w:marLeft w:val="0"/>
      <w:marRight w:val="0"/>
      <w:marTop w:val="0"/>
      <w:marBottom w:val="0"/>
      <w:divBdr>
        <w:top w:val="none" w:sz="0" w:space="0" w:color="auto"/>
        <w:left w:val="none" w:sz="0" w:space="0" w:color="auto"/>
        <w:bottom w:val="none" w:sz="0" w:space="0" w:color="auto"/>
        <w:right w:val="none" w:sz="0" w:space="0" w:color="auto"/>
      </w:divBdr>
      <w:divsChild>
        <w:div w:id="1953901188">
          <w:marLeft w:val="0"/>
          <w:marRight w:val="0"/>
          <w:marTop w:val="0"/>
          <w:marBottom w:val="0"/>
          <w:divBdr>
            <w:top w:val="none" w:sz="0" w:space="0" w:color="auto"/>
            <w:left w:val="none" w:sz="0" w:space="0" w:color="auto"/>
            <w:bottom w:val="none" w:sz="0" w:space="0" w:color="auto"/>
            <w:right w:val="none" w:sz="0" w:space="0" w:color="auto"/>
          </w:divBdr>
          <w:divsChild>
            <w:div w:id="928461921">
              <w:marLeft w:val="0"/>
              <w:marRight w:val="0"/>
              <w:marTop w:val="0"/>
              <w:marBottom w:val="0"/>
              <w:divBdr>
                <w:top w:val="none" w:sz="0" w:space="0" w:color="auto"/>
                <w:left w:val="none" w:sz="0" w:space="0" w:color="auto"/>
                <w:bottom w:val="none" w:sz="0" w:space="0" w:color="auto"/>
                <w:right w:val="none" w:sz="0" w:space="0" w:color="auto"/>
              </w:divBdr>
              <w:divsChild>
                <w:div w:id="1108355416">
                  <w:marLeft w:val="0"/>
                  <w:marRight w:val="0"/>
                  <w:marTop w:val="0"/>
                  <w:marBottom w:val="0"/>
                  <w:divBdr>
                    <w:top w:val="none" w:sz="0" w:space="0" w:color="auto"/>
                    <w:left w:val="none" w:sz="0" w:space="0" w:color="auto"/>
                    <w:bottom w:val="none" w:sz="0" w:space="0" w:color="auto"/>
                    <w:right w:val="none" w:sz="0" w:space="0" w:color="auto"/>
                  </w:divBdr>
                </w:div>
              </w:divsChild>
            </w:div>
            <w:div w:id="1837842730">
              <w:marLeft w:val="0"/>
              <w:marRight w:val="0"/>
              <w:marTop w:val="0"/>
              <w:marBottom w:val="0"/>
              <w:divBdr>
                <w:top w:val="none" w:sz="0" w:space="0" w:color="auto"/>
                <w:left w:val="none" w:sz="0" w:space="0" w:color="auto"/>
                <w:bottom w:val="none" w:sz="0" w:space="0" w:color="auto"/>
                <w:right w:val="none" w:sz="0" w:space="0" w:color="auto"/>
              </w:divBdr>
              <w:divsChild>
                <w:div w:id="245458570">
                  <w:marLeft w:val="0"/>
                  <w:marRight w:val="0"/>
                  <w:marTop w:val="0"/>
                  <w:marBottom w:val="0"/>
                  <w:divBdr>
                    <w:top w:val="none" w:sz="0" w:space="0" w:color="auto"/>
                    <w:left w:val="none" w:sz="0" w:space="0" w:color="auto"/>
                    <w:bottom w:val="none" w:sz="0" w:space="0" w:color="auto"/>
                    <w:right w:val="none" w:sz="0" w:space="0" w:color="auto"/>
                  </w:divBdr>
                </w:div>
                <w:div w:id="154482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432531">
      <w:bodyDiv w:val="1"/>
      <w:marLeft w:val="0"/>
      <w:marRight w:val="0"/>
      <w:marTop w:val="0"/>
      <w:marBottom w:val="0"/>
      <w:divBdr>
        <w:top w:val="none" w:sz="0" w:space="0" w:color="auto"/>
        <w:left w:val="none" w:sz="0" w:space="0" w:color="auto"/>
        <w:bottom w:val="none" w:sz="0" w:space="0" w:color="auto"/>
        <w:right w:val="none" w:sz="0" w:space="0" w:color="auto"/>
      </w:divBdr>
      <w:divsChild>
        <w:div w:id="357586473">
          <w:marLeft w:val="0"/>
          <w:marRight w:val="0"/>
          <w:marTop w:val="0"/>
          <w:marBottom w:val="0"/>
          <w:divBdr>
            <w:top w:val="none" w:sz="0" w:space="0" w:color="auto"/>
            <w:left w:val="none" w:sz="0" w:space="0" w:color="auto"/>
            <w:bottom w:val="none" w:sz="0" w:space="0" w:color="auto"/>
            <w:right w:val="none" w:sz="0" w:space="0" w:color="auto"/>
          </w:divBdr>
          <w:divsChild>
            <w:div w:id="292566601">
              <w:marLeft w:val="0"/>
              <w:marRight w:val="0"/>
              <w:marTop w:val="0"/>
              <w:marBottom w:val="0"/>
              <w:divBdr>
                <w:top w:val="none" w:sz="0" w:space="0" w:color="auto"/>
                <w:left w:val="none" w:sz="0" w:space="0" w:color="auto"/>
                <w:bottom w:val="none" w:sz="0" w:space="0" w:color="auto"/>
                <w:right w:val="none" w:sz="0" w:space="0" w:color="auto"/>
              </w:divBdr>
              <w:divsChild>
                <w:div w:id="195011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6955">
      <w:bodyDiv w:val="1"/>
      <w:marLeft w:val="0"/>
      <w:marRight w:val="0"/>
      <w:marTop w:val="0"/>
      <w:marBottom w:val="0"/>
      <w:divBdr>
        <w:top w:val="none" w:sz="0" w:space="0" w:color="auto"/>
        <w:left w:val="none" w:sz="0" w:space="0" w:color="auto"/>
        <w:bottom w:val="none" w:sz="0" w:space="0" w:color="auto"/>
        <w:right w:val="none" w:sz="0" w:space="0" w:color="auto"/>
      </w:divBdr>
    </w:div>
    <w:div w:id="265817083">
      <w:bodyDiv w:val="1"/>
      <w:marLeft w:val="0"/>
      <w:marRight w:val="0"/>
      <w:marTop w:val="0"/>
      <w:marBottom w:val="0"/>
      <w:divBdr>
        <w:top w:val="none" w:sz="0" w:space="0" w:color="auto"/>
        <w:left w:val="none" w:sz="0" w:space="0" w:color="auto"/>
        <w:bottom w:val="none" w:sz="0" w:space="0" w:color="auto"/>
        <w:right w:val="none" w:sz="0" w:space="0" w:color="auto"/>
      </w:divBdr>
    </w:div>
    <w:div w:id="275333740">
      <w:bodyDiv w:val="1"/>
      <w:marLeft w:val="0"/>
      <w:marRight w:val="0"/>
      <w:marTop w:val="0"/>
      <w:marBottom w:val="0"/>
      <w:divBdr>
        <w:top w:val="none" w:sz="0" w:space="0" w:color="auto"/>
        <w:left w:val="none" w:sz="0" w:space="0" w:color="auto"/>
        <w:bottom w:val="none" w:sz="0" w:space="0" w:color="auto"/>
        <w:right w:val="none" w:sz="0" w:space="0" w:color="auto"/>
      </w:divBdr>
    </w:div>
    <w:div w:id="347489707">
      <w:bodyDiv w:val="1"/>
      <w:marLeft w:val="0"/>
      <w:marRight w:val="0"/>
      <w:marTop w:val="0"/>
      <w:marBottom w:val="0"/>
      <w:divBdr>
        <w:top w:val="none" w:sz="0" w:space="0" w:color="auto"/>
        <w:left w:val="none" w:sz="0" w:space="0" w:color="auto"/>
        <w:bottom w:val="none" w:sz="0" w:space="0" w:color="auto"/>
        <w:right w:val="none" w:sz="0" w:space="0" w:color="auto"/>
      </w:divBdr>
      <w:divsChild>
        <w:div w:id="712538278">
          <w:marLeft w:val="0"/>
          <w:marRight w:val="0"/>
          <w:marTop w:val="0"/>
          <w:marBottom w:val="0"/>
          <w:divBdr>
            <w:top w:val="none" w:sz="0" w:space="0" w:color="auto"/>
            <w:left w:val="none" w:sz="0" w:space="0" w:color="auto"/>
            <w:bottom w:val="none" w:sz="0" w:space="0" w:color="auto"/>
            <w:right w:val="none" w:sz="0" w:space="0" w:color="auto"/>
          </w:divBdr>
          <w:divsChild>
            <w:div w:id="1816025536">
              <w:marLeft w:val="0"/>
              <w:marRight w:val="0"/>
              <w:marTop w:val="0"/>
              <w:marBottom w:val="0"/>
              <w:divBdr>
                <w:top w:val="none" w:sz="0" w:space="0" w:color="auto"/>
                <w:left w:val="none" w:sz="0" w:space="0" w:color="auto"/>
                <w:bottom w:val="none" w:sz="0" w:space="0" w:color="auto"/>
                <w:right w:val="none" w:sz="0" w:space="0" w:color="auto"/>
              </w:divBdr>
              <w:divsChild>
                <w:div w:id="442462929">
                  <w:marLeft w:val="0"/>
                  <w:marRight w:val="0"/>
                  <w:marTop w:val="0"/>
                  <w:marBottom w:val="0"/>
                  <w:divBdr>
                    <w:top w:val="none" w:sz="0" w:space="0" w:color="auto"/>
                    <w:left w:val="none" w:sz="0" w:space="0" w:color="auto"/>
                    <w:bottom w:val="none" w:sz="0" w:space="0" w:color="auto"/>
                    <w:right w:val="none" w:sz="0" w:space="0" w:color="auto"/>
                  </w:divBdr>
                  <w:divsChild>
                    <w:div w:id="1450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454124">
      <w:bodyDiv w:val="1"/>
      <w:marLeft w:val="0"/>
      <w:marRight w:val="0"/>
      <w:marTop w:val="0"/>
      <w:marBottom w:val="0"/>
      <w:divBdr>
        <w:top w:val="none" w:sz="0" w:space="0" w:color="auto"/>
        <w:left w:val="none" w:sz="0" w:space="0" w:color="auto"/>
        <w:bottom w:val="none" w:sz="0" w:space="0" w:color="auto"/>
        <w:right w:val="none" w:sz="0" w:space="0" w:color="auto"/>
      </w:divBdr>
    </w:div>
    <w:div w:id="427582620">
      <w:bodyDiv w:val="1"/>
      <w:marLeft w:val="0"/>
      <w:marRight w:val="0"/>
      <w:marTop w:val="0"/>
      <w:marBottom w:val="0"/>
      <w:divBdr>
        <w:top w:val="none" w:sz="0" w:space="0" w:color="auto"/>
        <w:left w:val="none" w:sz="0" w:space="0" w:color="auto"/>
        <w:bottom w:val="none" w:sz="0" w:space="0" w:color="auto"/>
        <w:right w:val="none" w:sz="0" w:space="0" w:color="auto"/>
      </w:divBdr>
    </w:div>
    <w:div w:id="431586920">
      <w:bodyDiv w:val="1"/>
      <w:marLeft w:val="0"/>
      <w:marRight w:val="0"/>
      <w:marTop w:val="0"/>
      <w:marBottom w:val="0"/>
      <w:divBdr>
        <w:top w:val="none" w:sz="0" w:space="0" w:color="auto"/>
        <w:left w:val="none" w:sz="0" w:space="0" w:color="auto"/>
        <w:bottom w:val="none" w:sz="0" w:space="0" w:color="auto"/>
        <w:right w:val="none" w:sz="0" w:space="0" w:color="auto"/>
      </w:divBdr>
      <w:divsChild>
        <w:div w:id="107093348">
          <w:marLeft w:val="0"/>
          <w:marRight w:val="0"/>
          <w:marTop w:val="0"/>
          <w:marBottom w:val="0"/>
          <w:divBdr>
            <w:top w:val="none" w:sz="0" w:space="0" w:color="auto"/>
            <w:left w:val="none" w:sz="0" w:space="0" w:color="auto"/>
            <w:bottom w:val="none" w:sz="0" w:space="0" w:color="auto"/>
            <w:right w:val="none" w:sz="0" w:space="0" w:color="auto"/>
          </w:divBdr>
          <w:divsChild>
            <w:div w:id="1925265772">
              <w:marLeft w:val="0"/>
              <w:marRight w:val="0"/>
              <w:marTop w:val="0"/>
              <w:marBottom w:val="0"/>
              <w:divBdr>
                <w:top w:val="none" w:sz="0" w:space="0" w:color="auto"/>
                <w:left w:val="none" w:sz="0" w:space="0" w:color="auto"/>
                <w:bottom w:val="none" w:sz="0" w:space="0" w:color="auto"/>
                <w:right w:val="none" w:sz="0" w:space="0" w:color="auto"/>
              </w:divBdr>
              <w:divsChild>
                <w:div w:id="1580288925">
                  <w:marLeft w:val="0"/>
                  <w:marRight w:val="0"/>
                  <w:marTop w:val="0"/>
                  <w:marBottom w:val="0"/>
                  <w:divBdr>
                    <w:top w:val="none" w:sz="0" w:space="0" w:color="auto"/>
                    <w:left w:val="none" w:sz="0" w:space="0" w:color="auto"/>
                    <w:bottom w:val="none" w:sz="0" w:space="0" w:color="auto"/>
                    <w:right w:val="none" w:sz="0" w:space="0" w:color="auto"/>
                  </w:divBdr>
                  <w:divsChild>
                    <w:div w:id="20259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060202">
      <w:bodyDiv w:val="1"/>
      <w:marLeft w:val="0"/>
      <w:marRight w:val="0"/>
      <w:marTop w:val="0"/>
      <w:marBottom w:val="0"/>
      <w:divBdr>
        <w:top w:val="none" w:sz="0" w:space="0" w:color="auto"/>
        <w:left w:val="none" w:sz="0" w:space="0" w:color="auto"/>
        <w:bottom w:val="none" w:sz="0" w:space="0" w:color="auto"/>
        <w:right w:val="none" w:sz="0" w:space="0" w:color="auto"/>
      </w:divBdr>
      <w:divsChild>
        <w:div w:id="1666056750">
          <w:marLeft w:val="0"/>
          <w:marRight w:val="0"/>
          <w:marTop w:val="0"/>
          <w:marBottom w:val="0"/>
          <w:divBdr>
            <w:top w:val="none" w:sz="0" w:space="0" w:color="auto"/>
            <w:left w:val="none" w:sz="0" w:space="0" w:color="auto"/>
            <w:bottom w:val="none" w:sz="0" w:space="0" w:color="auto"/>
            <w:right w:val="none" w:sz="0" w:space="0" w:color="auto"/>
          </w:divBdr>
          <w:divsChild>
            <w:div w:id="1427844565">
              <w:marLeft w:val="0"/>
              <w:marRight w:val="0"/>
              <w:marTop w:val="0"/>
              <w:marBottom w:val="0"/>
              <w:divBdr>
                <w:top w:val="none" w:sz="0" w:space="0" w:color="auto"/>
                <w:left w:val="none" w:sz="0" w:space="0" w:color="auto"/>
                <w:bottom w:val="none" w:sz="0" w:space="0" w:color="auto"/>
                <w:right w:val="none" w:sz="0" w:space="0" w:color="auto"/>
              </w:divBdr>
              <w:divsChild>
                <w:div w:id="17913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58847">
      <w:bodyDiv w:val="1"/>
      <w:marLeft w:val="0"/>
      <w:marRight w:val="0"/>
      <w:marTop w:val="0"/>
      <w:marBottom w:val="0"/>
      <w:divBdr>
        <w:top w:val="none" w:sz="0" w:space="0" w:color="auto"/>
        <w:left w:val="none" w:sz="0" w:space="0" w:color="auto"/>
        <w:bottom w:val="none" w:sz="0" w:space="0" w:color="auto"/>
        <w:right w:val="none" w:sz="0" w:space="0" w:color="auto"/>
      </w:divBdr>
    </w:div>
    <w:div w:id="641234248">
      <w:bodyDiv w:val="1"/>
      <w:marLeft w:val="0"/>
      <w:marRight w:val="0"/>
      <w:marTop w:val="0"/>
      <w:marBottom w:val="0"/>
      <w:divBdr>
        <w:top w:val="none" w:sz="0" w:space="0" w:color="auto"/>
        <w:left w:val="none" w:sz="0" w:space="0" w:color="auto"/>
        <w:bottom w:val="none" w:sz="0" w:space="0" w:color="auto"/>
        <w:right w:val="none" w:sz="0" w:space="0" w:color="auto"/>
      </w:divBdr>
    </w:div>
    <w:div w:id="734010010">
      <w:bodyDiv w:val="1"/>
      <w:marLeft w:val="0"/>
      <w:marRight w:val="0"/>
      <w:marTop w:val="0"/>
      <w:marBottom w:val="0"/>
      <w:divBdr>
        <w:top w:val="none" w:sz="0" w:space="0" w:color="auto"/>
        <w:left w:val="none" w:sz="0" w:space="0" w:color="auto"/>
        <w:bottom w:val="none" w:sz="0" w:space="0" w:color="auto"/>
        <w:right w:val="none" w:sz="0" w:space="0" w:color="auto"/>
      </w:divBdr>
    </w:div>
    <w:div w:id="748307318">
      <w:bodyDiv w:val="1"/>
      <w:marLeft w:val="0"/>
      <w:marRight w:val="0"/>
      <w:marTop w:val="0"/>
      <w:marBottom w:val="0"/>
      <w:divBdr>
        <w:top w:val="none" w:sz="0" w:space="0" w:color="auto"/>
        <w:left w:val="none" w:sz="0" w:space="0" w:color="auto"/>
        <w:bottom w:val="none" w:sz="0" w:space="0" w:color="auto"/>
        <w:right w:val="none" w:sz="0" w:space="0" w:color="auto"/>
      </w:divBdr>
    </w:div>
    <w:div w:id="750009043">
      <w:bodyDiv w:val="1"/>
      <w:marLeft w:val="0"/>
      <w:marRight w:val="0"/>
      <w:marTop w:val="0"/>
      <w:marBottom w:val="0"/>
      <w:divBdr>
        <w:top w:val="none" w:sz="0" w:space="0" w:color="auto"/>
        <w:left w:val="none" w:sz="0" w:space="0" w:color="auto"/>
        <w:bottom w:val="none" w:sz="0" w:space="0" w:color="auto"/>
        <w:right w:val="none" w:sz="0" w:space="0" w:color="auto"/>
      </w:divBdr>
    </w:div>
    <w:div w:id="788817640">
      <w:bodyDiv w:val="1"/>
      <w:marLeft w:val="0"/>
      <w:marRight w:val="0"/>
      <w:marTop w:val="0"/>
      <w:marBottom w:val="0"/>
      <w:divBdr>
        <w:top w:val="none" w:sz="0" w:space="0" w:color="auto"/>
        <w:left w:val="none" w:sz="0" w:space="0" w:color="auto"/>
        <w:bottom w:val="none" w:sz="0" w:space="0" w:color="auto"/>
        <w:right w:val="none" w:sz="0" w:space="0" w:color="auto"/>
      </w:divBdr>
      <w:divsChild>
        <w:div w:id="2081364384">
          <w:marLeft w:val="0"/>
          <w:marRight w:val="0"/>
          <w:marTop w:val="0"/>
          <w:marBottom w:val="0"/>
          <w:divBdr>
            <w:top w:val="none" w:sz="0" w:space="0" w:color="auto"/>
            <w:left w:val="none" w:sz="0" w:space="0" w:color="auto"/>
            <w:bottom w:val="none" w:sz="0" w:space="0" w:color="auto"/>
            <w:right w:val="none" w:sz="0" w:space="0" w:color="auto"/>
          </w:divBdr>
          <w:divsChild>
            <w:div w:id="684405490">
              <w:marLeft w:val="0"/>
              <w:marRight w:val="0"/>
              <w:marTop w:val="0"/>
              <w:marBottom w:val="0"/>
              <w:divBdr>
                <w:top w:val="none" w:sz="0" w:space="0" w:color="auto"/>
                <w:left w:val="none" w:sz="0" w:space="0" w:color="auto"/>
                <w:bottom w:val="none" w:sz="0" w:space="0" w:color="auto"/>
                <w:right w:val="none" w:sz="0" w:space="0" w:color="auto"/>
              </w:divBdr>
              <w:divsChild>
                <w:div w:id="147613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83096">
      <w:bodyDiv w:val="1"/>
      <w:marLeft w:val="0"/>
      <w:marRight w:val="0"/>
      <w:marTop w:val="0"/>
      <w:marBottom w:val="0"/>
      <w:divBdr>
        <w:top w:val="none" w:sz="0" w:space="0" w:color="auto"/>
        <w:left w:val="none" w:sz="0" w:space="0" w:color="auto"/>
        <w:bottom w:val="none" w:sz="0" w:space="0" w:color="auto"/>
        <w:right w:val="none" w:sz="0" w:space="0" w:color="auto"/>
      </w:divBdr>
    </w:div>
    <w:div w:id="864053586">
      <w:bodyDiv w:val="1"/>
      <w:marLeft w:val="0"/>
      <w:marRight w:val="0"/>
      <w:marTop w:val="0"/>
      <w:marBottom w:val="0"/>
      <w:divBdr>
        <w:top w:val="none" w:sz="0" w:space="0" w:color="auto"/>
        <w:left w:val="none" w:sz="0" w:space="0" w:color="auto"/>
        <w:bottom w:val="none" w:sz="0" w:space="0" w:color="auto"/>
        <w:right w:val="none" w:sz="0" w:space="0" w:color="auto"/>
      </w:divBdr>
    </w:div>
    <w:div w:id="875894827">
      <w:bodyDiv w:val="1"/>
      <w:marLeft w:val="0"/>
      <w:marRight w:val="0"/>
      <w:marTop w:val="0"/>
      <w:marBottom w:val="0"/>
      <w:divBdr>
        <w:top w:val="none" w:sz="0" w:space="0" w:color="auto"/>
        <w:left w:val="none" w:sz="0" w:space="0" w:color="auto"/>
        <w:bottom w:val="none" w:sz="0" w:space="0" w:color="auto"/>
        <w:right w:val="none" w:sz="0" w:space="0" w:color="auto"/>
      </w:divBdr>
      <w:divsChild>
        <w:div w:id="873231546">
          <w:marLeft w:val="0"/>
          <w:marRight w:val="0"/>
          <w:marTop w:val="0"/>
          <w:marBottom w:val="0"/>
          <w:divBdr>
            <w:top w:val="none" w:sz="0" w:space="0" w:color="auto"/>
            <w:left w:val="none" w:sz="0" w:space="0" w:color="auto"/>
            <w:bottom w:val="none" w:sz="0" w:space="0" w:color="auto"/>
            <w:right w:val="none" w:sz="0" w:space="0" w:color="auto"/>
          </w:divBdr>
          <w:divsChild>
            <w:div w:id="877165741">
              <w:marLeft w:val="0"/>
              <w:marRight w:val="0"/>
              <w:marTop w:val="0"/>
              <w:marBottom w:val="0"/>
              <w:divBdr>
                <w:top w:val="none" w:sz="0" w:space="0" w:color="auto"/>
                <w:left w:val="none" w:sz="0" w:space="0" w:color="auto"/>
                <w:bottom w:val="none" w:sz="0" w:space="0" w:color="auto"/>
                <w:right w:val="none" w:sz="0" w:space="0" w:color="auto"/>
              </w:divBdr>
              <w:divsChild>
                <w:div w:id="699936259">
                  <w:marLeft w:val="0"/>
                  <w:marRight w:val="0"/>
                  <w:marTop w:val="0"/>
                  <w:marBottom w:val="0"/>
                  <w:divBdr>
                    <w:top w:val="none" w:sz="0" w:space="0" w:color="auto"/>
                    <w:left w:val="none" w:sz="0" w:space="0" w:color="auto"/>
                    <w:bottom w:val="none" w:sz="0" w:space="0" w:color="auto"/>
                    <w:right w:val="none" w:sz="0" w:space="0" w:color="auto"/>
                  </w:divBdr>
                  <w:divsChild>
                    <w:div w:id="13764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830701">
      <w:bodyDiv w:val="1"/>
      <w:marLeft w:val="0"/>
      <w:marRight w:val="0"/>
      <w:marTop w:val="0"/>
      <w:marBottom w:val="0"/>
      <w:divBdr>
        <w:top w:val="none" w:sz="0" w:space="0" w:color="auto"/>
        <w:left w:val="none" w:sz="0" w:space="0" w:color="auto"/>
        <w:bottom w:val="none" w:sz="0" w:space="0" w:color="auto"/>
        <w:right w:val="none" w:sz="0" w:space="0" w:color="auto"/>
      </w:divBdr>
    </w:div>
    <w:div w:id="967007038">
      <w:bodyDiv w:val="1"/>
      <w:marLeft w:val="0"/>
      <w:marRight w:val="0"/>
      <w:marTop w:val="0"/>
      <w:marBottom w:val="0"/>
      <w:divBdr>
        <w:top w:val="none" w:sz="0" w:space="0" w:color="auto"/>
        <w:left w:val="none" w:sz="0" w:space="0" w:color="auto"/>
        <w:bottom w:val="none" w:sz="0" w:space="0" w:color="auto"/>
        <w:right w:val="none" w:sz="0" w:space="0" w:color="auto"/>
      </w:divBdr>
    </w:div>
    <w:div w:id="1031615504">
      <w:bodyDiv w:val="1"/>
      <w:marLeft w:val="0"/>
      <w:marRight w:val="0"/>
      <w:marTop w:val="0"/>
      <w:marBottom w:val="0"/>
      <w:divBdr>
        <w:top w:val="none" w:sz="0" w:space="0" w:color="auto"/>
        <w:left w:val="none" w:sz="0" w:space="0" w:color="auto"/>
        <w:bottom w:val="none" w:sz="0" w:space="0" w:color="auto"/>
        <w:right w:val="none" w:sz="0" w:space="0" w:color="auto"/>
      </w:divBdr>
      <w:divsChild>
        <w:div w:id="764613101">
          <w:marLeft w:val="0"/>
          <w:marRight w:val="0"/>
          <w:marTop w:val="0"/>
          <w:marBottom w:val="0"/>
          <w:divBdr>
            <w:top w:val="none" w:sz="0" w:space="0" w:color="auto"/>
            <w:left w:val="none" w:sz="0" w:space="0" w:color="auto"/>
            <w:bottom w:val="none" w:sz="0" w:space="0" w:color="auto"/>
            <w:right w:val="none" w:sz="0" w:space="0" w:color="auto"/>
          </w:divBdr>
        </w:div>
      </w:divsChild>
    </w:div>
    <w:div w:id="1056783240">
      <w:bodyDiv w:val="1"/>
      <w:marLeft w:val="0"/>
      <w:marRight w:val="0"/>
      <w:marTop w:val="0"/>
      <w:marBottom w:val="0"/>
      <w:divBdr>
        <w:top w:val="none" w:sz="0" w:space="0" w:color="auto"/>
        <w:left w:val="none" w:sz="0" w:space="0" w:color="auto"/>
        <w:bottom w:val="none" w:sz="0" w:space="0" w:color="auto"/>
        <w:right w:val="none" w:sz="0" w:space="0" w:color="auto"/>
      </w:divBdr>
      <w:divsChild>
        <w:div w:id="903028733">
          <w:marLeft w:val="0"/>
          <w:marRight w:val="0"/>
          <w:marTop w:val="0"/>
          <w:marBottom w:val="0"/>
          <w:divBdr>
            <w:top w:val="none" w:sz="0" w:space="0" w:color="auto"/>
            <w:left w:val="none" w:sz="0" w:space="0" w:color="auto"/>
            <w:bottom w:val="none" w:sz="0" w:space="0" w:color="auto"/>
            <w:right w:val="none" w:sz="0" w:space="0" w:color="auto"/>
          </w:divBdr>
          <w:divsChild>
            <w:div w:id="1815023860">
              <w:marLeft w:val="0"/>
              <w:marRight w:val="0"/>
              <w:marTop w:val="0"/>
              <w:marBottom w:val="0"/>
              <w:divBdr>
                <w:top w:val="none" w:sz="0" w:space="0" w:color="auto"/>
                <w:left w:val="none" w:sz="0" w:space="0" w:color="auto"/>
                <w:bottom w:val="none" w:sz="0" w:space="0" w:color="auto"/>
                <w:right w:val="none" w:sz="0" w:space="0" w:color="auto"/>
              </w:divBdr>
              <w:divsChild>
                <w:div w:id="1770588847">
                  <w:marLeft w:val="0"/>
                  <w:marRight w:val="0"/>
                  <w:marTop w:val="0"/>
                  <w:marBottom w:val="0"/>
                  <w:divBdr>
                    <w:top w:val="none" w:sz="0" w:space="0" w:color="auto"/>
                    <w:left w:val="none" w:sz="0" w:space="0" w:color="auto"/>
                    <w:bottom w:val="none" w:sz="0" w:space="0" w:color="auto"/>
                    <w:right w:val="none" w:sz="0" w:space="0" w:color="auto"/>
                  </w:divBdr>
                </w:div>
              </w:divsChild>
            </w:div>
            <w:div w:id="716856034">
              <w:marLeft w:val="0"/>
              <w:marRight w:val="0"/>
              <w:marTop w:val="0"/>
              <w:marBottom w:val="0"/>
              <w:divBdr>
                <w:top w:val="none" w:sz="0" w:space="0" w:color="auto"/>
                <w:left w:val="none" w:sz="0" w:space="0" w:color="auto"/>
                <w:bottom w:val="none" w:sz="0" w:space="0" w:color="auto"/>
                <w:right w:val="none" w:sz="0" w:space="0" w:color="auto"/>
              </w:divBdr>
              <w:divsChild>
                <w:div w:id="1892693192">
                  <w:marLeft w:val="0"/>
                  <w:marRight w:val="0"/>
                  <w:marTop w:val="0"/>
                  <w:marBottom w:val="0"/>
                  <w:divBdr>
                    <w:top w:val="none" w:sz="0" w:space="0" w:color="auto"/>
                    <w:left w:val="none" w:sz="0" w:space="0" w:color="auto"/>
                    <w:bottom w:val="none" w:sz="0" w:space="0" w:color="auto"/>
                    <w:right w:val="none" w:sz="0" w:space="0" w:color="auto"/>
                  </w:divBdr>
                </w:div>
                <w:div w:id="19843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966955">
      <w:bodyDiv w:val="1"/>
      <w:marLeft w:val="0"/>
      <w:marRight w:val="0"/>
      <w:marTop w:val="0"/>
      <w:marBottom w:val="0"/>
      <w:divBdr>
        <w:top w:val="none" w:sz="0" w:space="0" w:color="auto"/>
        <w:left w:val="none" w:sz="0" w:space="0" w:color="auto"/>
        <w:bottom w:val="none" w:sz="0" w:space="0" w:color="auto"/>
        <w:right w:val="none" w:sz="0" w:space="0" w:color="auto"/>
      </w:divBdr>
      <w:divsChild>
        <w:div w:id="1693529207">
          <w:marLeft w:val="0"/>
          <w:marRight w:val="0"/>
          <w:marTop w:val="0"/>
          <w:marBottom w:val="0"/>
          <w:divBdr>
            <w:top w:val="none" w:sz="0" w:space="0" w:color="auto"/>
            <w:left w:val="none" w:sz="0" w:space="0" w:color="auto"/>
            <w:bottom w:val="none" w:sz="0" w:space="0" w:color="auto"/>
            <w:right w:val="none" w:sz="0" w:space="0" w:color="auto"/>
          </w:divBdr>
          <w:divsChild>
            <w:div w:id="2139687192">
              <w:marLeft w:val="0"/>
              <w:marRight w:val="0"/>
              <w:marTop w:val="0"/>
              <w:marBottom w:val="0"/>
              <w:divBdr>
                <w:top w:val="none" w:sz="0" w:space="0" w:color="auto"/>
                <w:left w:val="none" w:sz="0" w:space="0" w:color="auto"/>
                <w:bottom w:val="none" w:sz="0" w:space="0" w:color="auto"/>
                <w:right w:val="none" w:sz="0" w:space="0" w:color="auto"/>
              </w:divBdr>
              <w:divsChild>
                <w:div w:id="19229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709211">
      <w:bodyDiv w:val="1"/>
      <w:marLeft w:val="0"/>
      <w:marRight w:val="0"/>
      <w:marTop w:val="0"/>
      <w:marBottom w:val="0"/>
      <w:divBdr>
        <w:top w:val="none" w:sz="0" w:space="0" w:color="auto"/>
        <w:left w:val="none" w:sz="0" w:space="0" w:color="auto"/>
        <w:bottom w:val="none" w:sz="0" w:space="0" w:color="auto"/>
        <w:right w:val="none" w:sz="0" w:space="0" w:color="auto"/>
      </w:divBdr>
      <w:divsChild>
        <w:div w:id="2019308873">
          <w:marLeft w:val="0"/>
          <w:marRight w:val="0"/>
          <w:marTop w:val="0"/>
          <w:marBottom w:val="0"/>
          <w:divBdr>
            <w:top w:val="none" w:sz="0" w:space="0" w:color="auto"/>
            <w:left w:val="none" w:sz="0" w:space="0" w:color="auto"/>
            <w:bottom w:val="none" w:sz="0" w:space="0" w:color="auto"/>
            <w:right w:val="none" w:sz="0" w:space="0" w:color="auto"/>
          </w:divBdr>
          <w:divsChild>
            <w:div w:id="287786989">
              <w:marLeft w:val="0"/>
              <w:marRight w:val="0"/>
              <w:marTop w:val="0"/>
              <w:marBottom w:val="0"/>
              <w:divBdr>
                <w:top w:val="none" w:sz="0" w:space="0" w:color="auto"/>
                <w:left w:val="none" w:sz="0" w:space="0" w:color="auto"/>
                <w:bottom w:val="none" w:sz="0" w:space="0" w:color="auto"/>
                <w:right w:val="none" w:sz="0" w:space="0" w:color="auto"/>
              </w:divBdr>
              <w:divsChild>
                <w:div w:id="7399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86895">
      <w:bodyDiv w:val="1"/>
      <w:marLeft w:val="0"/>
      <w:marRight w:val="0"/>
      <w:marTop w:val="0"/>
      <w:marBottom w:val="0"/>
      <w:divBdr>
        <w:top w:val="none" w:sz="0" w:space="0" w:color="auto"/>
        <w:left w:val="none" w:sz="0" w:space="0" w:color="auto"/>
        <w:bottom w:val="none" w:sz="0" w:space="0" w:color="auto"/>
        <w:right w:val="none" w:sz="0" w:space="0" w:color="auto"/>
      </w:divBdr>
      <w:divsChild>
        <w:div w:id="1972511938">
          <w:marLeft w:val="0"/>
          <w:marRight w:val="0"/>
          <w:marTop w:val="0"/>
          <w:marBottom w:val="0"/>
          <w:divBdr>
            <w:top w:val="none" w:sz="0" w:space="0" w:color="auto"/>
            <w:left w:val="none" w:sz="0" w:space="0" w:color="auto"/>
            <w:bottom w:val="none" w:sz="0" w:space="0" w:color="auto"/>
            <w:right w:val="none" w:sz="0" w:space="0" w:color="auto"/>
          </w:divBdr>
          <w:divsChild>
            <w:div w:id="1840922545">
              <w:marLeft w:val="0"/>
              <w:marRight w:val="0"/>
              <w:marTop w:val="0"/>
              <w:marBottom w:val="0"/>
              <w:divBdr>
                <w:top w:val="none" w:sz="0" w:space="0" w:color="auto"/>
                <w:left w:val="none" w:sz="0" w:space="0" w:color="auto"/>
                <w:bottom w:val="none" w:sz="0" w:space="0" w:color="auto"/>
                <w:right w:val="none" w:sz="0" w:space="0" w:color="auto"/>
              </w:divBdr>
              <w:divsChild>
                <w:div w:id="1502352785">
                  <w:marLeft w:val="0"/>
                  <w:marRight w:val="0"/>
                  <w:marTop w:val="0"/>
                  <w:marBottom w:val="0"/>
                  <w:divBdr>
                    <w:top w:val="none" w:sz="0" w:space="0" w:color="auto"/>
                    <w:left w:val="none" w:sz="0" w:space="0" w:color="auto"/>
                    <w:bottom w:val="none" w:sz="0" w:space="0" w:color="auto"/>
                    <w:right w:val="none" w:sz="0" w:space="0" w:color="auto"/>
                  </w:divBdr>
                </w:div>
              </w:divsChild>
            </w:div>
            <w:div w:id="998844292">
              <w:marLeft w:val="0"/>
              <w:marRight w:val="0"/>
              <w:marTop w:val="0"/>
              <w:marBottom w:val="0"/>
              <w:divBdr>
                <w:top w:val="none" w:sz="0" w:space="0" w:color="auto"/>
                <w:left w:val="none" w:sz="0" w:space="0" w:color="auto"/>
                <w:bottom w:val="none" w:sz="0" w:space="0" w:color="auto"/>
                <w:right w:val="none" w:sz="0" w:space="0" w:color="auto"/>
              </w:divBdr>
              <w:divsChild>
                <w:div w:id="981889007">
                  <w:marLeft w:val="0"/>
                  <w:marRight w:val="0"/>
                  <w:marTop w:val="0"/>
                  <w:marBottom w:val="0"/>
                  <w:divBdr>
                    <w:top w:val="none" w:sz="0" w:space="0" w:color="auto"/>
                    <w:left w:val="none" w:sz="0" w:space="0" w:color="auto"/>
                    <w:bottom w:val="none" w:sz="0" w:space="0" w:color="auto"/>
                    <w:right w:val="none" w:sz="0" w:space="0" w:color="auto"/>
                  </w:divBdr>
                  <w:divsChild>
                    <w:div w:id="72976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677836">
      <w:bodyDiv w:val="1"/>
      <w:marLeft w:val="0"/>
      <w:marRight w:val="0"/>
      <w:marTop w:val="0"/>
      <w:marBottom w:val="0"/>
      <w:divBdr>
        <w:top w:val="none" w:sz="0" w:space="0" w:color="auto"/>
        <w:left w:val="none" w:sz="0" w:space="0" w:color="auto"/>
        <w:bottom w:val="none" w:sz="0" w:space="0" w:color="auto"/>
        <w:right w:val="none" w:sz="0" w:space="0" w:color="auto"/>
      </w:divBdr>
      <w:divsChild>
        <w:div w:id="1576280238">
          <w:marLeft w:val="0"/>
          <w:marRight w:val="0"/>
          <w:marTop w:val="0"/>
          <w:marBottom w:val="0"/>
          <w:divBdr>
            <w:top w:val="none" w:sz="0" w:space="0" w:color="auto"/>
            <w:left w:val="none" w:sz="0" w:space="0" w:color="auto"/>
            <w:bottom w:val="none" w:sz="0" w:space="0" w:color="auto"/>
            <w:right w:val="none" w:sz="0" w:space="0" w:color="auto"/>
          </w:divBdr>
          <w:divsChild>
            <w:div w:id="1794711763">
              <w:marLeft w:val="0"/>
              <w:marRight w:val="0"/>
              <w:marTop w:val="0"/>
              <w:marBottom w:val="0"/>
              <w:divBdr>
                <w:top w:val="none" w:sz="0" w:space="0" w:color="auto"/>
                <w:left w:val="none" w:sz="0" w:space="0" w:color="auto"/>
                <w:bottom w:val="none" w:sz="0" w:space="0" w:color="auto"/>
                <w:right w:val="none" w:sz="0" w:space="0" w:color="auto"/>
              </w:divBdr>
              <w:divsChild>
                <w:div w:id="209920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883085">
      <w:bodyDiv w:val="1"/>
      <w:marLeft w:val="0"/>
      <w:marRight w:val="0"/>
      <w:marTop w:val="0"/>
      <w:marBottom w:val="0"/>
      <w:divBdr>
        <w:top w:val="none" w:sz="0" w:space="0" w:color="auto"/>
        <w:left w:val="none" w:sz="0" w:space="0" w:color="auto"/>
        <w:bottom w:val="none" w:sz="0" w:space="0" w:color="auto"/>
        <w:right w:val="none" w:sz="0" w:space="0" w:color="auto"/>
      </w:divBdr>
      <w:divsChild>
        <w:div w:id="1898009004">
          <w:marLeft w:val="0"/>
          <w:marRight w:val="0"/>
          <w:marTop w:val="0"/>
          <w:marBottom w:val="0"/>
          <w:divBdr>
            <w:top w:val="none" w:sz="0" w:space="0" w:color="auto"/>
            <w:left w:val="none" w:sz="0" w:space="0" w:color="auto"/>
            <w:bottom w:val="none" w:sz="0" w:space="0" w:color="auto"/>
            <w:right w:val="none" w:sz="0" w:space="0" w:color="auto"/>
          </w:divBdr>
          <w:divsChild>
            <w:div w:id="248198948">
              <w:marLeft w:val="0"/>
              <w:marRight w:val="0"/>
              <w:marTop w:val="0"/>
              <w:marBottom w:val="0"/>
              <w:divBdr>
                <w:top w:val="none" w:sz="0" w:space="0" w:color="auto"/>
                <w:left w:val="none" w:sz="0" w:space="0" w:color="auto"/>
                <w:bottom w:val="none" w:sz="0" w:space="0" w:color="auto"/>
                <w:right w:val="none" w:sz="0" w:space="0" w:color="auto"/>
              </w:divBdr>
              <w:divsChild>
                <w:div w:id="278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87802">
      <w:bodyDiv w:val="1"/>
      <w:marLeft w:val="0"/>
      <w:marRight w:val="0"/>
      <w:marTop w:val="0"/>
      <w:marBottom w:val="0"/>
      <w:divBdr>
        <w:top w:val="none" w:sz="0" w:space="0" w:color="auto"/>
        <w:left w:val="none" w:sz="0" w:space="0" w:color="auto"/>
        <w:bottom w:val="none" w:sz="0" w:space="0" w:color="auto"/>
        <w:right w:val="none" w:sz="0" w:space="0" w:color="auto"/>
      </w:divBdr>
    </w:div>
    <w:div w:id="1244872131">
      <w:bodyDiv w:val="1"/>
      <w:marLeft w:val="0"/>
      <w:marRight w:val="0"/>
      <w:marTop w:val="0"/>
      <w:marBottom w:val="0"/>
      <w:divBdr>
        <w:top w:val="none" w:sz="0" w:space="0" w:color="auto"/>
        <w:left w:val="none" w:sz="0" w:space="0" w:color="auto"/>
        <w:bottom w:val="none" w:sz="0" w:space="0" w:color="auto"/>
        <w:right w:val="none" w:sz="0" w:space="0" w:color="auto"/>
      </w:divBdr>
      <w:divsChild>
        <w:div w:id="916590792">
          <w:marLeft w:val="0"/>
          <w:marRight w:val="0"/>
          <w:marTop w:val="0"/>
          <w:marBottom w:val="0"/>
          <w:divBdr>
            <w:top w:val="none" w:sz="0" w:space="0" w:color="auto"/>
            <w:left w:val="none" w:sz="0" w:space="0" w:color="auto"/>
            <w:bottom w:val="none" w:sz="0" w:space="0" w:color="auto"/>
            <w:right w:val="none" w:sz="0" w:space="0" w:color="auto"/>
          </w:divBdr>
          <w:divsChild>
            <w:div w:id="1830515651">
              <w:marLeft w:val="0"/>
              <w:marRight w:val="0"/>
              <w:marTop w:val="0"/>
              <w:marBottom w:val="0"/>
              <w:divBdr>
                <w:top w:val="none" w:sz="0" w:space="0" w:color="auto"/>
                <w:left w:val="none" w:sz="0" w:space="0" w:color="auto"/>
                <w:bottom w:val="none" w:sz="0" w:space="0" w:color="auto"/>
                <w:right w:val="none" w:sz="0" w:space="0" w:color="auto"/>
              </w:divBdr>
              <w:divsChild>
                <w:div w:id="932974829">
                  <w:marLeft w:val="0"/>
                  <w:marRight w:val="0"/>
                  <w:marTop w:val="0"/>
                  <w:marBottom w:val="0"/>
                  <w:divBdr>
                    <w:top w:val="none" w:sz="0" w:space="0" w:color="auto"/>
                    <w:left w:val="none" w:sz="0" w:space="0" w:color="auto"/>
                    <w:bottom w:val="none" w:sz="0" w:space="0" w:color="auto"/>
                    <w:right w:val="none" w:sz="0" w:space="0" w:color="auto"/>
                  </w:divBdr>
                  <w:divsChild>
                    <w:div w:id="73755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998757">
      <w:bodyDiv w:val="1"/>
      <w:marLeft w:val="0"/>
      <w:marRight w:val="0"/>
      <w:marTop w:val="0"/>
      <w:marBottom w:val="0"/>
      <w:divBdr>
        <w:top w:val="none" w:sz="0" w:space="0" w:color="auto"/>
        <w:left w:val="none" w:sz="0" w:space="0" w:color="auto"/>
        <w:bottom w:val="none" w:sz="0" w:space="0" w:color="auto"/>
        <w:right w:val="none" w:sz="0" w:space="0" w:color="auto"/>
      </w:divBdr>
      <w:divsChild>
        <w:div w:id="359166185">
          <w:marLeft w:val="0"/>
          <w:marRight w:val="0"/>
          <w:marTop w:val="0"/>
          <w:marBottom w:val="0"/>
          <w:divBdr>
            <w:top w:val="none" w:sz="0" w:space="0" w:color="auto"/>
            <w:left w:val="none" w:sz="0" w:space="0" w:color="auto"/>
            <w:bottom w:val="none" w:sz="0" w:space="0" w:color="auto"/>
            <w:right w:val="none" w:sz="0" w:space="0" w:color="auto"/>
          </w:divBdr>
          <w:divsChild>
            <w:div w:id="1262883468">
              <w:marLeft w:val="0"/>
              <w:marRight w:val="0"/>
              <w:marTop w:val="0"/>
              <w:marBottom w:val="0"/>
              <w:divBdr>
                <w:top w:val="none" w:sz="0" w:space="0" w:color="auto"/>
                <w:left w:val="none" w:sz="0" w:space="0" w:color="auto"/>
                <w:bottom w:val="none" w:sz="0" w:space="0" w:color="auto"/>
                <w:right w:val="none" w:sz="0" w:space="0" w:color="auto"/>
              </w:divBdr>
              <w:divsChild>
                <w:div w:id="20128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126229">
      <w:bodyDiv w:val="1"/>
      <w:marLeft w:val="0"/>
      <w:marRight w:val="0"/>
      <w:marTop w:val="0"/>
      <w:marBottom w:val="0"/>
      <w:divBdr>
        <w:top w:val="none" w:sz="0" w:space="0" w:color="auto"/>
        <w:left w:val="none" w:sz="0" w:space="0" w:color="auto"/>
        <w:bottom w:val="none" w:sz="0" w:space="0" w:color="auto"/>
        <w:right w:val="none" w:sz="0" w:space="0" w:color="auto"/>
      </w:divBdr>
      <w:divsChild>
        <w:div w:id="264457303">
          <w:marLeft w:val="0"/>
          <w:marRight w:val="0"/>
          <w:marTop w:val="0"/>
          <w:marBottom w:val="0"/>
          <w:divBdr>
            <w:top w:val="none" w:sz="0" w:space="0" w:color="auto"/>
            <w:left w:val="none" w:sz="0" w:space="0" w:color="auto"/>
            <w:bottom w:val="none" w:sz="0" w:space="0" w:color="auto"/>
            <w:right w:val="none" w:sz="0" w:space="0" w:color="auto"/>
          </w:divBdr>
        </w:div>
      </w:divsChild>
    </w:div>
    <w:div w:id="1279946542">
      <w:bodyDiv w:val="1"/>
      <w:marLeft w:val="0"/>
      <w:marRight w:val="0"/>
      <w:marTop w:val="0"/>
      <w:marBottom w:val="0"/>
      <w:divBdr>
        <w:top w:val="none" w:sz="0" w:space="0" w:color="auto"/>
        <w:left w:val="none" w:sz="0" w:space="0" w:color="auto"/>
        <w:bottom w:val="none" w:sz="0" w:space="0" w:color="auto"/>
        <w:right w:val="none" w:sz="0" w:space="0" w:color="auto"/>
      </w:divBdr>
    </w:div>
    <w:div w:id="1347168951">
      <w:bodyDiv w:val="1"/>
      <w:marLeft w:val="0"/>
      <w:marRight w:val="0"/>
      <w:marTop w:val="0"/>
      <w:marBottom w:val="0"/>
      <w:divBdr>
        <w:top w:val="none" w:sz="0" w:space="0" w:color="auto"/>
        <w:left w:val="none" w:sz="0" w:space="0" w:color="auto"/>
        <w:bottom w:val="none" w:sz="0" w:space="0" w:color="auto"/>
        <w:right w:val="none" w:sz="0" w:space="0" w:color="auto"/>
      </w:divBdr>
      <w:divsChild>
        <w:div w:id="1390349388">
          <w:marLeft w:val="0"/>
          <w:marRight w:val="0"/>
          <w:marTop w:val="0"/>
          <w:marBottom w:val="0"/>
          <w:divBdr>
            <w:top w:val="none" w:sz="0" w:space="0" w:color="auto"/>
            <w:left w:val="none" w:sz="0" w:space="0" w:color="auto"/>
            <w:bottom w:val="none" w:sz="0" w:space="0" w:color="auto"/>
            <w:right w:val="none" w:sz="0" w:space="0" w:color="auto"/>
          </w:divBdr>
          <w:divsChild>
            <w:div w:id="1124277866">
              <w:marLeft w:val="0"/>
              <w:marRight w:val="0"/>
              <w:marTop w:val="0"/>
              <w:marBottom w:val="0"/>
              <w:divBdr>
                <w:top w:val="none" w:sz="0" w:space="0" w:color="auto"/>
                <w:left w:val="none" w:sz="0" w:space="0" w:color="auto"/>
                <w:bottom w:val="none" w:sz="0" w:space="0" w:color="auto"/>
                <w:right w:val="none" w:sz="0" w:space="0" w:color="auto"/>
              </w:divBdr>
              <w:divsChild>
                <w:div w:id="625895356">
                  <w:marLeft w:val="0"/>
                  <w:marRight w:val="0"/>
                  <w:marTop w:val="0"/>
                  <w:marBottom w:val="0"/>
                  <w:divBdr>
                    <w:top w:val="none" w:sz="0" w:space="0" w:color="auto"/>
                    <w:left w:val="none" w:sz="0" w:space="0" w:color="auto"/>
                    <w:bottom w:val="none" w:sz="0" w:space="0" w:color="auto"/>
                    <w:right w:val="none" w:sz="0" w:space="0" w:color="auto"/>
                  </w:divBdr>
                  <w:divsChild>
                    <w:div w:id="13018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358484">
      <w:bodyDiv w:val="1"/>
      <w:marLeft w:val="0"/>
      <w:marRight w:val="0"/>
      <w:marTop w:val="0"/>
      <w:marBottom w:val="0"/>
      <w:divBdr>
        <w:top w:val="none" w:sz="0" w:space="0" w:color="auto"/>
        <w:left w:val="none" w:sz="0" w:space="0" w:color="auto"/>
        <w:bottom w:val="none" w:sz="0" w:space="0" w:color="auto"/>
        <w:right w:val="none" w:sz="0" w:space="0" w:color="auto"/>
      </w:divBdr>
      <w:divsChild>
        <w:div w:id="24213097">
          <w:marLeft w:val="0"/>
          <w:marRight w:val="0"/>
          <w:marTop w:val="0"/>
          <w:marBottom w:val="0"/>
          <w:divBdr>
            <w:top w:val="none" w:sz="0" w:space="0" w:color="auto"/>
            <w:left w:val="none" w:sz="0" w:space="0" w:color="auto"/>
            <w:bottom w:val="none" w:sz="0" w:space="0" w:color="auto"/>
            <w:right w:val="none" w:sz="0" w:space="0" w:color="auto"/>
          </w:divBdr>
        </w:div>
      </w:divsChild>
    </w:div>
    <w:div w:id="1452092516">
      <w:bodyDiv w:val="1"/>
      <w:marLeft w:val="0"/>
      <w:marRight w:val="0"/>
      <w:marTop w:val="0"/>
      <w:marBottom w:val="0"/>
      <w:divBdr>
        <w:top w:val="none" w:sz="0" w:space="0" w:color="auto"/>
        <w:left w:val="none" w:sz="0" w:space="0" w:color="auto"/>
        <w:bottom w:val="none" w:sz="0" w:space="0" w:color="auto"/>
        <w:right w:val="none" w:sz="0" w:space="0" w:color="auto"/>
      </w:divBdr>
      <w:divsChild>
        <w:div w:id="101266818">
          <w:marLeft w:val="0"/>
          <w:marRight w:val="0"/>
          <w:marTop w:val="0"/>
          <w:marBottom w:val="0"/>
          <w:divBdr>
            <w:top w:val="none" w:sz="0" w:space="0" w:color="auto"/>
            <w:left w:val="none" w:sz="0" w:space="0" w:color="auto"/>
            <w:bottom w:val="none" w:sz="0" w:space="0" w:color="auto"/>
            <w:right w:val="none" w:sz="0" w:space="0" w:color="auto"/>
          </w:divBdr>
          <w:divsChild>
            <w:div w:id="347759533">
              <w:marLeft w:val="0"/>
              <w:marRight w:val="0"/>
              <w:marTop w:val="0"/>
              <w:marBottom w:val="0"/>
              <w:divBdr>
                <w:top w:val="none" w:sz="0" w:space="0" w:color="auto"/>
                <w:left w:val="none" w:sz="0" w:space="0" w:color="auto"/>
                <w:bottom w:val="none" w:sz="0" w:space="0" w:color="auto"/>
                <w:right w:val="none" w:sz="0" w:space="0" w:color="auto"/>
              </w:divBdr>
              <w:divsChild>
                <w:div w:id="1511026606">
                  <w:marLeft w:val="0"/>
                  <w:marRight w:val="0"/>
                  <w:marTop w:val="0"/>
                  <w:marBottom w:val="0"/>
                  <w:divBdr>
                    <w:top w:val="none" w:sz="0" w:space="0" w:color="auto"/>
                    <w:left w:val="none" w:sz="0" w:space="0" w:color="auto"/>
                    <w:bottom w:val="none" w:sz="0" w:space="0" w:color="auto"/>
                    <w:right w:val="none" w:sz="0" w:space="0" w:color="auto"/>
                  </w:divBdr>
                  <w:divsChild>
                    <w:div w:id="15661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448216">
      <w:bodyDiv w:val="1"/>
      <w:marLeft w:val="0"/>
      <w:marRight w:val="0"/>
      <w:marTop w:val="0"/>
      <w:marBottom w:val="0"/>
      <w:divBdr>
        <w:top w:val="none" w:sz="0" w:space="0" w:color="auto"/>
        <w:left w:val="none" w:sz="0" w:space="0" w:color="auto"/>
        <w:bottom w:val="none" w:sz="0" w:space="0" w:color="auto"/>
        <w:right w:val="none" w:sz="0" w:space="0" w:color="auto"/>
      </w:divBdr>
    </w:div>
    <w:div w:id="1503426037">
      <w:bodyDiv w:val="1"/>
      <w:marLeft w:val="0"/>
      <w:marRight w:val="0"/>
      <w:marTop w:val="0"/>
      <w:marBottom w:val="0"/>
      <w:divBdr>
        <w:top w:val="none" w:sz="0" w:space="0" w:color="auto"/>
        <w:left w:val="none" w:sz="0" w:space="0" w:color="auto"/>
        <w:bottom w:val="none" w:sz="0" w:space="0" w:color="auto"/>
        <w:right w:val="none" w:sz="0" w:space="0" w:color="auto"/>
      </w:divBdr>
    </w:div>
    <w:div w:id="1504512669">
      <w:bodyDiv w:val="1"/>
      <w:marLeft w:val="0"/>
      <w:marRight w:val="0"/>
      <w:marTop w:val="0"/>
      <w:marBottom w:val="0"/>
      <w:divBdr>
        <w:top w:val="none" w:sz="0" w:space="0" w:color="auto"/>
        <w:left w:val="none" w:sz="0" w:space="0" w:color="auto"/>
        <w:bottom w:val="none" w:sz="0" w:space="0" w:color="auto"/>
        <w:right w:val="none" w:sz="0" w:space="0" w:color="auto"/>
      </w:divBdr>
    </w:div>
    <w:div w:id="1517310829">
      <w:bodyDiv w:val="1"/>
      <w:marLeft w:val="0"/>
      <w:marRight w:val="0"/>
      <w:marTop w:val="0"/>
      <w:marBottom w:val="0"/>
      <w:divBdr>
        <w:top w:val="none" w:sz="0" w:space="0" w:color="auto"/>
        <w:left w:val="none" w:sz="0" w:space="0" w:color="auto"/>
        <w:bottom w:val="none" w:sz="0" w:space="0" w:color="auto"/>
        <w:right w:val="none" w:sz="0" w:space="0" w:color="auto"/>
      </w:divBdr>
      <w:divsChild>
        <w:div w:id="690685731">
          <w:marLeft w:val="0"/>
          <w:marRight w:val="0"/>
          <w:marTop w:val="0"/>
          <w:marBottom w:val="0"/>
          <w:divBdr>
            <w:top w:val="none" w:sz="0" w:space="0" w:color="auto"/>
            <w:left w:val="none" w:sz="0" w:space="0" w:color="auto"/>
            <w:bottom w:val="none" w:sz="0" w:space="0" w:color="auto"/>
            <w:right w:val="none" w:sz="0" w:space="0" w:color="auto"/>
          </w:divBdr>
          <w:divsChild>
            <w:div w:id="1735081139">
              <w:marLeft w:val="0"/>
              <w:marRight w:val="0"/>
              <w:marTop w:val="0"/>
              <w:marBottom w:val="0"/>
              <w:divBdr>
                <w:top w:val="none" w:sz="0" w:space="0" w:color="auto"/>
                <w:left w:val="none" w:sz="0" w:space="0" w:color="auto"/>
                <w:bottom w:val="none" w:sz="0" w:space="0" w:color="auto"/>
                <w:right w:val="none" w:sz="0" w:space="0" w:color="auto"/>
              </w:divBdr>
              <w:divsChild>
                <w:div w:id="1143884070">
                  <w:marLeft w:val="0"/>
                  <w:marRight w:val="0"/>
                  <w:marTop w:val="0"/>
                  <w:marBottom w:val="0"/>
                  <w:divBdr>
                    <w:top w:val="none" w:sz="0" w:space="0" w:color="auto"/>
                    <w:left w:val="none" w:sz="0" w:space="0" w:color="auto"/>
                    <w:bottom w:val="none" w:sz="0" w:space="0" w:color="auto"/>
                    <w:right w:val="none" w:sz="0" w:space="0" w:color="auto"/>
                  </w:divBdr>
                  <w:divsChild>
                    <w:div w:id="188444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657762">
      <w:bodyDiv w:val="1"/>
      <w:marLeft w:val="0"/>
      <w:marRight w:val="0"/>
      <w:marTop w:val="0"/>
      <w:marBottom w:val="0"/>
      <w:divBdr>
        <w:top w:val="none" w:sz="0" w:space="0" w:color="auto"/>
        <w:left w:val="none" w:sz="0" w:space="0" w:color="auto"/>
        <w:bottom w:val="none" w:sz="0" w:space="0" w:color="auto"/>
        <w:right w:val="none" w:sz="0" w:space="0" w:color="auto"/>
      </w:divBdr>
      <w:divsChild>
        <w:div w:id="173809378">
          <w:marLeft w:val="0"/>
          <w:marRight w:val="0"/>
          <w:marTop w:val="0"/>
          <w:marBottom w:val="0"/>
          <w:divBdr>
            <w:top w:val="none" w:sz="0" w:space="0" w:color="auto"/>
            <w:left w:val="none" w:sz="0" w:space="0" w:color="auto"/>
            <w:bottom w:val="none" w:sz="0" w:space="0" w:color="auto"/>
            <w:right w:val="none" w:sz="0" w:space="0" w:color="auto"/>
          </w:divBdr>
          <w:divsChild>
            <w:div w:id="911818937">
              <w:marLeft w:val="0"/>
              <w:marRight w:val="0"/>
              <w:marTop w:val="0"/>
              <w:marBottom w:val="0"/>
              <w:divBdr>
                <w:top w:val="none" w:sz="0" w:space="0" w:color="auto"/>
                <w:left w:val="none" w:sz="0" w:space="0" w:color="auto"/>
                <w:bottom w:val="none" w:sz="0" w:space="0" w:color="auto"/>
                <w:right w:val="none" w:sz="0" w:space="0" w:color="auto"/>
              </w:divBdr>
              <w:divsChild>
                <w:div w:id="188671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17965">
      <w:bodyDiv w:val="1"/>
      <w:marLeft w:val="0"/>
      <w:marRight w:val="0"/>
      <w:marTop w:val="0"/>
      <w:marBottom w:val="0"/>
      <w:divBdr>
        <w:top w:val="none" w:sz="0" w:space="0" w:color="auto"/>
        <w:left w:val="none" w:sz="0" w:space="0" w:color="auto"/>
        <w:bottom w:val="none" w:sz="0" w:space="0" w:color="auto"/>
        <w:right w:val="none" w:sz="0" w:space="0" w:color="auto"/>
      </w:divBdr>
      <w:divsChild>
        <w:div w:id="1224103331">
          <w:marLeft w:val="0"/>
          <w:marRight w:val="0"/>
          <w:marTop w:val="0"/>
          <w:marBottom w:val="0"/>
          <w:divBdr>
            <w:top w:val="none" w:sz="0" w:space="0" w:color="auto"/>
            <w:left w:val="none" w:sz="0" w:space="0" w:color="auto"/>
            <w:bottom w:val="none" w:sz="0" w:space="0" w:color="auto"/>
            <w:right w:val="none" w:sz="0" w:space="0" w:color="auto"/>
          </w:divBdr>
          <w:divsChild>
            <w:div w:id="471101146">
              <w:marLeft w:val="0"/>
              <w:marRight w:val="0"/>
              <w:marTop w:val="0"/>
              <w:marBottom w:val="0"/>
              <w:divBdr>
                <w:top w:val="none" w:sz="0" w:space="0" w:color="auto"/>
                <w:left w:val="none" w:sz="0" w:space="0" w:color="auto"/>
                <w:bottom w:val="none" w:sz="0" w:space="0" w:color="auto"/>
                <w:right w:val="none" w:sz="0" w:space="0" w:color="auto"/>
              </w:divBdr>
              <w:divsChild>
                <w:div w:id="102717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90193">
      <w:bodyDiv w:val="1"/>
      <w:marLeft w:val="0"/>
      <w:marRight w:val="0"/>
      <w:marTop w:val="0"/>
      <w:marBottom w:val="0"/>
      <w:divBdr>
        <w:top w:val="none" w:sz="0" w:space="0" w:color="auto"/>
        <w:left w:val="none" w:sz="0" w:space="0" w:color="auto"/>
        <w:bottom w:val="none" w:sz="0" w:space="0" w:color="auto"/>
        <w:right w:val="none" w:sz="0" w:space="0" w:color="auto"/>
      </w:divBdr>
      <w:divsChild>
        <w:div w:id="779371767">
          <w:marLeft w:val="0"/>
          <w:marRight w:val="0"/>
          <w:marTop w:val="0"/>
          <w:marBottom w:val="0"/>
          <w:divBdr>
            <w:top w:val="none" w:sz="0" w:space="0" w:color="auto"/>
            <w:left w:val="none" w:sz="0" w:space="0" w:color="auto"/>
            <w:bottom w:val="none" w:sz="0" w:space="0" w:color="auto"/>
            <w:right w:val="none" w:sz="0" w:space="0" w:color="auto"/>
          </w:divBdr>
          <w:divsChild>
            <w:div w:id="2033215193">
              <w:marLeft w:val="0"/>
              <w:marRight w:val="0"/>
              <w:marTop w:val="0"/>
              <w:marBottom w:val="0"/>
              <w:divBdr>
                <w:top w:val="none" w:sz="0" w:space="0" w:color="auto"/>
                <w:left w:val="none" w:sz="0" w:space="0" w:color="auto"/>
                <w:bottom w:val="none" w:sz="0" w:space="0" w:color="auto"/>
                <w:right w:val="none" w:sz="0" w:space="0" w:color="auto"/>
              </w:divBdr>
              <w:divsChild>
                <w:div w:id="473104727">
                  <w:marLeft w:val="0"/>
                  <w:marRight w:val="0"/>
                  <w:marTop w:val="0"/>
                  <w:marBottom w:val="0"/>
                  <w:divBdr>
                    <w:top w:val="none" w:sz="0" w:space="0" w:color="auto"/>
                    <w:left w:val="none" w:sz="0" w:space="0" w:color="auto"/>
                    <w:bottom w:val="none" w:sz="0" w:space="0" w:color="auto"/>
                    <w:right w:val="none" w:sz="0" w:space="0" w:color="auto"/>
                  </w:divBdr>
                  <w:divsChild>
                    <w:div w:id="52043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823819">
      <w:bodyDiv w:val="1"/>
      <w:marLeft w:val="0"/>
      <w:marRight w:val="0"/>
      <w:marTop w:val="0"/>
      <w:marBottom w:val="0"/>
      <w:divBdr>
        <w:top w:val="none" w:sz="0" w:space="0" w:color="auto"/>
        <w:left w:val="none" w:sz="0" w:space="0" w:color="auto"/>
        <w:bottom w:val="none" w:sz="0" w:space="0" w:color="auto"/>
        <w:right w:val="none" w:sz="0" w:space="0" w:color="auto"/>
      </w:divBdr>
      <w:divsChild>
        <w:div w:id="312803891">
          <w:marLeft w:val="0"/>
          <w:marRight w:val="0"/>
          <w:marTop w:val="0"/>
          <w:marBottom w:val="0"/>
          <w:divBdr>
            <w:top w:val="none" w:sz="0" w:space="0" w:color="auto"/>
            <w:left w:val="none" w:sz="0" w:space="0" w:color="auto"/>
            <w:bottom w:val="none" w:sz="0" w:space="0" w:color="auto"/>
            <w:right w:val="none" w:sz="0" w:space="0" w:color="auto"/>
          </w:divBdr>
          <w:divsChild>
            <w:div w:id="1476026352">
              <w:marLeft w:val="0"/>
              <w:marRight w:val="0"/>
              <w:marTop w:val="0"/>
              <w:marBottom w:val="0"/>
              <w:divBdr>
                <w:top w:val="none" w:sz="0" w:space="0" w:color="auto"/>
                <w:left w:val="none" w:sz="0" w:space="0" w:color="auto"/>
                <w:bottom w:val="none" w:sz="0" w:space="0" w:color="auto"/>
                <w:right w:val="none" w:sz="0" w:space="0" w:color="auto"/>
              </w:divBdr>
              <w:divsChild>
                <w:div w:id="1971788834">
                  <w:marLeft w:val="0"/>
                  <w:marRight w:val="0"/>
                  <w:marTop w:val="0"/>
                  <w:marBottom w:val="0"/>
                  <w:divBdr>
                    <w:top w:val="none" w:sz="0" w:space="0" w:color="auto"/>
                    <w:left w:val="none" w:sz="0" w:space="0" w:color="auto"/>
                    <w:bottom w:val="none" w:sz="0" w:space="0" w:color="auto"/>
                    <w:right w:val="none" w:sz="0" w:space="0" w:color="auto"/>
                  </w:divBdr>
                  <w:divsChild>
                    <w:div w:id="28358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893398">
      <w:bodyDiv w:val="1"/>
      <w:marLeft w:val="0"/>
      <w:marRight w:val="0"/>
      <w:marTop w:val="0"/>
      <w:marBottom w:val="0"/>
      <w:divBdr>
        <w:top w:val="none" w:sz="0" w:space="0" w:color="auto"/>
        <w:left w:val="none" w:sz="0" w:space="0" w:color="auto"/>
        <w:bottom w:val="none" w:sz="0" w:space="0" w:color="auto"/>
        <w:right w:val="none" w:sz="0" w:space="0" w:color="auto"/>
      </w:divBdr>
    </w:div>
    <w:div w:id="1651784097">
      <w:bodyDiv w:val="1"/>
      <w:marLeft w:val="0"/>
      <w:marRight w:val="0"/>
      <w:marTop w:val="0"/>
      <w:marBottom w:val="0"/>
      <w:divBdr>
        <w:top w:val="none" w:sz="0" w:space="0" w:color="auto"/>
        <w:left w:val="none" w:sz="0" w:space="0" w:color="auto"/>
        <w:bottom w:val="none" w:sz="0" w:space="0" w:color="auto"/>
        <w:right w:val="none" w:sz="0" w:space="0" w:color="auto"/>
      </w:divBdr>
    </w:div>
    <w:div w:id="1764834860">
      <w:bodyDiv w:val="1"/>
      <w:marLeft w:val="0"/>
      <w:marRight w:val="0"/>
      <w:marTop w:val="0"/>
      <w:marBottom w:val="0"/>
      <w:divBdr>
        <w:top w:val="none" w:sz="0" w:space="0" w:color="auto"/>
        <w:left w:val="none" w:sz="0" w:space="0" w:color="auto"/>
        <w:bottom w:val="none" w:sz="0" w:space="0" w:color="auto"/>
        <w:right w:val="none" w:sz="0" w:space="0" w:color="auto"/>
      </w:divBdr>
    </w:div>
    <w:div w:id="1770657830">
      <w:bodyDiv w:val="1"/>
      <w:marLeft w:val="0"/>
      <w:marRight w:val="0"/>
      <w:marTop w:val="0"/>
      <w:marBottom w:val="0"/>
      <w:divBdr>
        <w:top w:val="none" w:sz="0" w:space="0" w:color="auto"/>
        <w:left w:val="none" w:sz="0" w:space="0" w:color="auto"/>
        <w:bottom w:val="none" w:sz="0" w:space="0" w:color="auto"/>
        <w:right w:val="none" w:sz="0" w:space="0" w:color="auto"/>
      </w:divBdr>
      <w:divsChild>
        <w:div w:id="1456365834">
          <w:marLeft w:val="0"/>
          <w:marRight w:val="0"/>
          <w:marTop w:val="0"/>
          <w:marBottom w:val="0"/>
          <w:divBdr>
            <w:top w:val="none" w:sz="0" w:space="0" w:color="auto"/>
            <w:left w:val="none" w:sz="0" w:space="0" w:color="auto"/>
            <w:bottom w:val="none" w:sz="0" w:space="0" w:color="auto"/>
            <w:right w:val="none" w:sz="0" w:space="0" w:color="auto"/>
          </w:divBdr>
        </w:div>
        <w:div w:id="1872647570">
          <w:marLeft w:val="0"/>
          <w:marRight w:val="0"/>
          <w:marTop w:val="0"/>
          <w:marBottom w:val="0"/>
          <w:divBdr>
            <w:top w:val="none" w:sz="0" w:space="0" w:color="auto"/>
            <w:left w:val="none" w:sz="0" w:space="0" w:color="auto"/>
            <w:bottom w:val="none" w:sz="0" w:space="0" w:color="auto"/>
            <w:right w:val="none" w:sz="0" w:space="0" w:color="auto"/>
          </w:divBdr>
        </w:div>
      </w:divsChild>
    </w:div>
    <w:div w:id="1774588477">
      <w:bodyDiv w:val="1"/>
      <w:marLeft w:val="0"/>
      <w:marRight w:val="0"/>
      <w:marTop w:val="0"/>
      <w:marBottom w:val="0"/>
      <w:divBdr>
        <w:top w:val="none" w:sz="0" w:space="0" w:color="auto"/>
        <w:left w:val="none" w:sz="0" w:space="0" w:color="auto"/>
        <w:bottom w:val="none" w:sz="0" w:space="0" w:color="auto"/>
        <w:right w:val="none" w:sz="0" w:space="0" w:color="auto"/>
      </w:divBdr>
    </w:div>
    <w:div w:id="1779568926">
      <w:bodyDiv w:val="1"/>
      <w:marLeft w:val="0"/>
      <w:marRight w:val="0"/>
      <w:marTop w:val="0"/>
      <w:marBottom w:val="0"/>
      <w:divBdr>
        <w:top w:val="none" w:sz="0" w:space="0" w:color="auto"/>
        <w:left w:val="none" w:sz="0" w:space="0" w:color="auto"/>
        <w:bottom w:val="none" w:sz="0" w:space="0" w:color="auto"/>
        <w:right w:val="none" w:sz="0" w:space="0" w:color="auto"/>
      </w:divBdr>
      <w:divsChild>
        <w:div w:id="1132021487">
          <w:marLeft w:val="0"/>
          <w:marRight w:val="0"/>
          <w:marTop w:val="0"/>
          <w:marBottom w:val="0"/>
          <w:divBdr>
            <w:top w:val="none" w:sz="0" w:space="0" w:color="auto"/>
            <w:left w:val="none" w:sz="0" w:space="0" w:color="auto"/>
            <w:bottom w:val="none" w:sz="0" w:space="0" w:color="auto"/>
            <w:right w:val="none" w:sz="0" w:space="0" w:color="auto"/>
          </w:divBdr>
          <w:divsChild>
            <w:div w:id="851261145">
              <w:marLeft w:val="0"/>
              <w:marRight w:val="0"/>
              <w:marTop w:val="0"/>
              <w:marBottom w:val="0"/>
              <w:divBdr>
                <w:top w:val="none" w:sz="0" w:space="0" w:color="auto"/>
                <w:left w:val="none" w:sz="0" w:space="0" w:color="auto"/>
                <w:bottom w:val="none" w:sz="0" w:space="0" w:color="auto"/>
                <w:right w:val="none" w:sz="0" w:space="0" w:color="auto"/>
              </w:divBdr>
              <w:divsChild>
                <w:div w:id="1493833210">
                  <w:marLeft w:val="0"/>
                  <w:marRight w:val="0"/>
                  <w:marTop w:val="0"/>
                  <w:marBottom w:val="0"/>
                  <w:divBdr>
                    <w:top w:val="none" w:sz="0" w:space="0" w:color="auto"/>
                    <w:left w:val="none" w:sz="0" w:space="0" w:color="auto"/>
                    <w:bottom w:val="none" w:sz="0" w:space="0" w:color="auto"/>
                    <w:right w:val="none" w:sz="0" w:space="0" w:color="auto"/>
                  </w:divBdr>
                  <w:divsChild>
                    <w:div w:id="1759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23366">
      <w:bodyDiv w:val="1"/>
      <w:marLeft w:val="0"/>
      <w:marRight w:val="0"/>
      <w:marTop w:val="0"/>
      <w:marBottom w:val="0"/>
      <w:divBdr>
        <w:top w:val="none" w:sz="0" w:space="0" w:color="auto"/>
        <w:left w:val="none" w:sz="0" w:space="0" w:color="auto"/>
        <w:bottom w:val="none" w:sz="0" w:space="0" w:color="auto"/>
        <w:right w:val="none" w:sz="0" w:space="0" w:color="auto"/>
      </w:divBdr>
      <w:divsChild>
        <w:div w:id="1246498349">
          <w:marLeft w:val="0"/>
          <w:marRight w:val="0"/>
          <w:marTop w:val="0"/>
          <w:marBottom w:val="0"/>
          <w:divBdr>
            <w:top w:val="none" w:sz="0" w:space="0" w:color="auto"/>
            <w:left w:val="none" w:sz="0" w:space="0" w:color="auto"/>
            <w:bottom w:val="none" w:sz="0" w:space="0" w:color="auto"/>
            <w:right w:val="none" w:sz="0" w:space="0" w:color="auto"/>
          </w:divBdr>
          <w:divsChild>
            <w:div w:id="168760754">
              <w:marLeft w:val="0"/>
              <w:marRight w:val="0"/>
              <w:marTop w:val="0"/>
              <w:marBottom w:val="0"/>
              <w:divBdr>
                <w:top w:val="none" w:sz="0" w:space="0" w:color="auto"/>
                <w:left w:val="none" w:sz="0" w:space="0" w:color="auto"/>
                <w:bottom w:val="none" w:sz="0" w:space="0" w:color="auto"/>
                <w:right w:val="none" w:sz="0" w:space="0" w:color="auto"/>
              </w:divBdr>
              <w:divsChild>
                <w:div w:id="155866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9546">
      <w:bodyDiv w:val="1"/>
      <w:marLeft w:val="0"/>
      <w:marRight w:val="0"/>
      <w:marTop w:val="0"/>
      <w:marBottom w:val="0"/>
      <w:divBdr>
        <w:top w:val="none" w:sz="0" w:space="0" w:color="auto"/>
        <w:left w:val="none" w:sz="0" w:space="0" w:color="auto"/>
        <w:bottom w:val="none" w:sz="0" w:space="0" w:color="auto"/>
        <w:right w:val="none" w:sz="0" w:space="0" w:color="auto"/>
      </w:divBdr>
    </w:div>
    <w:div w:id="1880312895">
      <w:bodyDiv w:val="1"/>
      <w:marLeft w:val="0"/>
      <w:marRight w:val="0"/>
      <w:marTop w:val="0"/>
      <w:marBottom w:val="0"/>
      <w:divBdr>
        <w:top w:val="none" w:sz="0" w:space="0" w:color="auto"/>
        <w:left w:val="none" w:sz="0" w:space="0" w:color="auto"/>
        <w:bottom w:val="none" w:sz="0" w:space="0" w:color="auto"/>
        <w:right w:val="none" w:sz="0" w:space="0" w:color="auto"/>
      </w:divBdr>
    </w:div>
    <w:div w:id="1995402917">
      <w:bodyDiv w:val="1"/>
      <w:marLeft w:val="0"/>
      <w:marRight w:val="0"/>
      <w:marTop w:val="0"/>
      <w:marBottom w:val="0"/>
      <w:divBdr>
        <w:top w:val="none" w:sz="0" w:space="0" w:color="auto"/>
        <w:left w:val="none" w:sz="0" w:space="0" w:color="auto"/>
        <w:bottom w:val="none" w:sz="0" w:space="0" w:color="auto"/>
        <w:right w:val="none" w:sz="0" w:space="0" w:color="auto"/>
      </w:divBdr>
      <w:divsChild>
        <w:div w:id="150869553">
          <w:marLeft w:val="0"/>
          <w:marRight w:val="0"/>
          <w:marTop w:val="0"/>
          <w:marBottom w:val="0"/>
          <w:divBdr>
            <w:top w:val="none" w:sz="0" w:space="0" w:color="auto"/>
            <w:left w:val="none" w:sz="0" w:space="0" w:color="auto"/>
            <w:bottom w:val="none" w:sz="0" w:space="0" w:color="auto"/>
            <w:right w:val="none" w:sz="0" w:space="0" w:color="auto"/>
          </w:divBdr>
          <w:divsChild>
            <w:div w:id="664089794">
              <w:marLeft w:val="0"/>
              <w:marRight w:val="0"/>
              <w:marTop w:val="0"/>
              <w:marBottom w:val="0"/>
              <w:divBdr>
                <w:top w:val="none" w:sz="0" w:space="0" w:color="auto"/>
                <w:left w:val="none" w:sz="0" w:space="0" w:color="auto"/>
                <w:bottom w:val="none" w:sz="0" w:space="0" w:color="auto"/>
                <w:right w:val="none" w:sz="0" w:space="0" w:color="auto"/>
              </w:divBdr>
              <w:divsChild>
                <w:div w:id="277181823">
                  <w:marLeft w:val="0"/>
                  <w:marRight w:val="0"/>
                  <w:marTop w:val="0"/>
                  <w:marBottom w:val="0"/>
                  <w:divBdr>
                    <w:top w:val="none" w:sz="0" w:space="0" w:color="auto"/>
                    <w:left w:val="none" w:sz="0" w:space="0" w:color="auto"/>
                    <w:bottom w:val="none" w:sz="0" w:space="0" w:color="auto"/>
                    <w:right w:val="none" w:sz="0" w:space="0" w:color="auto"/>
                  </w:divBdr>
                  <w:divsChild>
                    <w:div w:id="21249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903379">
      <w:bodyDiv w:val="1"/>
      <w:marLeft w:val="0"/>
      <w:marRight w:val="0"/>
      <w:marTop w:val="0"/>
      <w:marBottom w:val="0"/>
      <w:divBdr>
        <w:top w:val="none" w:sz="0" w:space="0" w:color="auto"/>
        <w:left w:val="none" w:sz="0" w:space="0" w:color="auto"/>
        <w:bottom w:val="none" w:sz="0" w:space="0" w:color="auto"/>
        <w:right w:val="none" w:sz="0" w:space="0" w:color="auto"/>
      </w:divBdr>
    </w:div>
    <w:div w:id="2042241703">
      <w:bodyDiv w:val="1"/>
      <w:marLeft w:val="0"/>
      <w:marRight w:val="0"/>
      <w:marTop w:val="0"/>
      <w:marBottom w:val="0"/>
      <w:divBdr>
        <w:top w:val="none" w:sz="0" w:space="0" w:color="auto"/>
        <w:left w:val="none" w:sz="0" w:space="0" w:color="auto"/>
        <w:bottom w:val="none" w:sz="0" w:space="0" w:color="auto"/>
        <w:right w:val="none" w:sz="0" w:space="0" w:color="auto"/>
      </w:divBdr>
      <w:divsChild>
        <w:div w:id="489097727">
          <w:marLeft w:val="0"/>
          <w:marRight w:val="0"/>
          <w:marTop w:val="0"/>
          <w:marBottom w:val="0"/>
          <w:divBdr>
            <w:top w:val="none" w:sz="0" w:space="0" w:color="auto"/>
            <w:left w:val="none" w:sz="0" w:space="0" w:color="auto"/>
            <w:bottom w:val="none" w:sz="0" w:space="0" w:color="auto"/>
            <w:right w:val="none" w:sz="0" w:space="0" w:color="auto"/>
          </w:divBdr>
          <w:divsChild>
            <w:div w:id="1141848305">
              <w:marLeft w:val="0"/>
              <w:marRight w:val="0"/>
              <w:marTop w:val="0"/>
              <w:marBottom w:val="0"/>
              <w:divBdr>
                <w:top w:val="none" w:sz="0" w:space="0" w:color="auto"/>
                <w:left w:val="none" w:sz="0" w:space="0" w:color="auto"/>
                <w:bottom w:val="none" w:sz="0" w:space="0" w:color="auto"/>
                <w:right w:val="none" w:sz="0" w:space="0" w:color="auto"/>
              </w:divBdr>
              <w:divsChild>
                <w:div w:id="162577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1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iph\Documents\Custom%20Office%20Templates\Sum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28003-5C8B-438C-A3F2-525157325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Summary</Template>
  <TotalTime>2</TotalTime>
  <Pages>5</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 Li</dc:creator>
  <cp:keywords/>
  <dc:description/>
  <cp:lastModifiedBy>Peng Li</cp:lastModifiedBy>
  <cp:revision>3</cp:revision>
  <dcterms:created xsi:type="dcterms:W3CDTF">2021-11-10T13:54:00Z</dcterms:created>
  <dcterms:modified xsi:type="dcterms:W3CDTF">2021-11-10T14:05:00Z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id="io7uM1M2"/&gt;&lt;style id="http://www.zotero.org/styles/jama" hasBibliography="1" bibliographyStyleHasBeenSet="1"/&gt;&lt;prefs&gt;&lt;pref name="fieldType" value="Field"/&gt;&lt;/prefs&gt;&lt;/data&gt;</vt:lpwstr>
  </property>
</Properties>
</file>