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7E06F" w14:textId="222B9A95" w:rsidR="00E51EF8" w:rsidRDefault="006905B9">
      <w:r>
        <w:rPr>
          <w:noProof/>
        </w:rPr>
        <w:drawing>
          <wp:inline distT="0" distB="0" distL="0" distR="0" wp14:anchorId="4FA029B1" wp14:editId="4F717E32">
            <wp:extent cx="6120000" cy="152388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52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60045" w14:textId="1DDC5153" w:rsidR="006905B9" w:rsidRPr="006905B9" w:rsidRDefault="006905B9">
      <w:pPr>
        <w:rPr>
          <w:lang w:val="en-US"/>
        </w:rPr>
      </w:pPr>
      <w:r w:rsidRPr="006905B9">
        <w:rPr>
          <w:lang w:val="en-US"/>
        </w:rPr>
        <w:t>Supplemental Figure S1: Temporal distribution of oxygen desaturation events throughout the night. Panels A to R represent hypnograms and oxygen desaturation events per night for each of the 18 participants of study 1.</w:t>
      </w:r>
      <w:bookmarkStart w:id="0" w:name="_GoBack"/>
      <w:bookmarkEnd w:id="0"/>
    </w:p>
    <w:sectPr w:rsidR="006905B9" w:rsidRPr="006905B9" w:rsidSect="006905B9">
      <w:pgSz w:w="12242" w:h="28350" w:code="14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952C2"/>
    <w:rsid w:val="006905B9"/>
    <w:rsid w:val="009952C2"/>
    <w:rsid w:val="00E5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5EF6B7"/>
  <w15:chartTrackingRefBased/>
  <w15:docId w15:val="{97373F65-DC0E-43B8-A197-26EA7067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190</Characters>
  <Application>Microsoft Office Word</Application>
  <DocSecurity>0</DocSecurity>
  <Lines>1</Lines>
  <Paragraphs>1</Paragraphs>
  <ScaleCrop>false</ScaleCrop>
  <Company>DLR e.V.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Elmenhorst, Eva-Maria</dc:creator>
  <cp:keywords/>
  <dc:description/>
  <cp:lastModifiedBy>Elmenhorst, Eva-Maria</cp:lastModifiedBy>
  <cp:revision>2</cp:revision>
  <dcterms:created xsi:type="dcterms:W3CDTF">2021-12-14T06:52:00Z</dcterms:created>
  <dcterms:modified xsi:type="dcterms:W3CDTF">2021-12-14T07:01:00Z</dcterms:modified>
</cp:coreProperties>
</file>