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76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TABLE </w:t>
      </w:r>
      <w:r>
        <w:rPr>
          <w:rFonts w:hint="eastAsia" w:ascii="Times New Roman" w:hAnsi="Times New Roman"/>
          <w:lang w:val="en-US" w:eastAsia="zh-CN"/>
        </w:rPr>
        <w:t>S1</w:t>
      </w:r>
      <w:r>
        <w:rPr>
          <w:rFonts w:ascii="Times New Roman" w:hAnsi="Times New Roman"/>
        </w:rPr>
        <w:t>. Characteristics of the enrolled patients</w:t>
      </w:r>
    </w:p>
    <w:tbl>
      <w:tblPr>
        <w:tblStyle w:val="4"/>
        <w:tblW w:w="0" w:type="auto"/>
        <w:tblInd w:w="0" w:type="dxa"/>
        <w:tblBorders>
          <w:top w:val="single" w:color="auto" w:sz="8" w:space="0"/>
          <w:left w:val="none" w:color="auto" w:sz="0" w:space="0"/>
          <w:bottom w:val="single" w:color="auto" w:sz="8" w:space="0"/>
          <w:right w:val="none" w:color="auto" w:sz="0" w:space="0"/>
          <w:insideH w:val="none" w:color="auto" w:sz="0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1"/>
        <w:gridCol w:w="598"/>
        <w:gridCol w:w="561"/>
        <w:gridCol w:w="1359"/>
        <w:gridCol w:w="1432"/>
        <w:gridCol w:w="1993"/>
        <w:gridCol w:w="566"/>
        <w:gridCol w:w="1216"/>
      </w:tblGrid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  <w:tcBorders>
              <w:top w:val="single" w:color="auto" w:sz="8" w:space="0"/>
              <w:bottom w:val="single" w:color="auto" w:sz="8" w:space="0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No.</w:t>
            </w:r>
          </w:p>
        </w:tc>
        <w:tc>
          <w:tcPr>
            <w:tcW w:w="598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Age (y)</w:t>
            </w:r>
          </w:p>
        </w:tc>
        <w:tc>
          <w:tcPr>
            <w:tcW w:w="561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Sex</w:t>
            </w:r>
          </w:p>
        </w:tc>
        <w:tc>
          <w:tcPr>
            <w:tcW w:w="1359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Type</w:t>
            </w:r>
          </w:p>
        </w:tc>
        <w:tc>
          <w:tcPr>
            <w:tcW w:w="1432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Adenoma size (cm)</w:t>
            </w:r>
          </w:p>
        </w:tc>
        <w:tc>
          <w:tcPr>
            <w:tcW w:w="1993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Clinical Characteristics</w:t>
            </w:r>
          </w:p>
        </w:tc>
        <w:tc>
          <w:tcPr>
            <w:tcW w:w="566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P/R</w:t>
            </w:r>
          </w:p>
        </w:tc>
        <w:tc>
          <w:tcPr>
            <w:tcW w:w="1216" w:type="dxa"/>
            <w:tcBorders>
              <w:top w:val="single" w:color="auto" w:sz="8" w:space="0"/>
              <w:left w:val="nil"/>
              <w:bottom w:val="single" w:color="auto" w:sz="8" w:space="0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aggressiveness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  <w:tcBorders>
              <w:top w:val="single" w:color="auto" w:sz="8" w:space="0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598" w:type="dxa"/>
            <w:tcBorders>
              <w:top w:val="single" w:color="auto" w:sz="8" w:space="0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20</w:t>
            </w:r>
          </w:p>
        </w:tc>
        <w:tc>
          <w:tcPr>
            <w:tcW w:w="561" w:type="dxa"/>
            <w:tcBorders>
              <w:top w:val="single" w:color="auto" w:sz="8" w:space="0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F</w:t>
            </w:r>
          </w:p>
        </w:tc>
        <w:tc>
          <w:tcPr>
            <w:tcW w:w="1359" w:type="dxa"/>
            <w:tcBorders>
              <w:top w:val="single" w:color="auto" w:sz="8" w:space="0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nonfunction</w:t>
            </w:r>
          </w:p>
        </w:tc>
        <w:tc>
          <w:tcPr>
            <w:tcW w:w="1432" w:type="dxa"/>
            <w:tcBorders>
              <w:top w:val="single" w:color="auto" w:sz="8" w:space="0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  <w:lang w:bidi="ar"/>
              </w:rPr>
              <w:t>0.6</w:t>
            </w:r>
          </w:p>
        </w:tc>
        <w:tc>
          <w:tcPr>
            <w:tcW w:w="1993" w:type="dxa"/>
            <w:tcBorders>
              <w:top w:val="single" w:color="auto" w:sz="8" w:space="0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hormone secretion disorders</w:t>
            </w:r>
          </w:p>
        </w:tc>
        <w:tc>
          <w:tcPr>
            <w:tcW w:w="566" w:type="dxa"/>
            <w:tcBorders>
              <w:top w:val="single" w:color="auto" w:sz="8" w:space="0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P</w:t>
            </w:r>
          </w:p>
        </w:tc>
        <w:tc>
          <w:tcPr>
            <w:tcW w:w="1216" w:type="dxa"/>
            <w:tcBorders>
              <w:top w:val="single" w:color="auto" w:sz="8" w:space="0"/>
              <w:left w:val="nil"/>
              <w:bottom w:val="nil"/>
            </w:tcBorders>
            <w:vAlign w:val="center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non-invasive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  <w:tcBorders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2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32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/>
                <w:kern w:val="0"/>
                <w:sz w:val="15"/>
                <w:szCs w:val="15"/>
              </w:rPr>
              <w:t>F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PRL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  <w:lang w:bidi="ar"/>
              </w:rPr>
              <w:t>2.5x3.7x2.6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dizziness，impaired vision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P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</w:tcBorders>
            <w:vAlign w:val="center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invasive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  <w:tcBorders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3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/>
                <w:kern w:val="0"/>
                <w:sz w:val="15"/>
                <w:szCs w:val="15"/>
              </w:rPr>
              <w:t>4</w:t>
            </w:r>
            <w:r>
              <w:rPr>
                <w:rFonts w:ascii="Times New Roman" w:hAnsi="Times New Roman"/>
                <w:kern w:val="0"/>
                <w:sz w:val="15"/>
                <w:szCs w:val="15"/>
              </w:rPr>
              <w:t>6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/>
                <w:kern w:val="0"/>
                <w:sz w:val="15"/>
                <w:szCs w:val="15"/>
              </w:rPr>
              <w:t>F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PRL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3.4×2.3×3.3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hormone secretion disorders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P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</w:tcBorders>
            <w:vAlign w:val="center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non-invasive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  <w:tcBorders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4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57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M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nonfunction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1.4×2.3×2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 xml:space="preserve">headache 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P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</w:tcBorders>
            <w:vAlign w:val="center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/>
                <w:kern w:val="0"/>
                <w:sz w:val="15"/>
                <w:szCs w:val="15"/>
              </w:rPr>
              <w:t>non-invasive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  <w:tcBorders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5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55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F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GH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1.6×2.4×2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 xml:space="preserve">headache 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P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</w:tcBorders>
            <w:vAlign w:val="center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non-invasive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  <w:tcBorders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6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43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M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GH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1×1.2×1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hormone secretion disorders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P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</w:tcBorders>
            <w:vAlign w:val="center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non-invasive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  <w:tcBorders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7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41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</w:p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F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nonfunction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2.4×2.1×2cm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hormone secretion disorders，impaired vision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P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</w:tcBorders>
            <w:vAlign w:val="center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non-invasive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  <w:tcBorders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47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F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nonfunction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1.4×1.4×1.4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 xml:space="preserve">headache 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P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</w:tcBorders>
            <w:vAlign w:val="center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non-invasive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  <w:tcBorders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9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53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F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GH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1×1×1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hormone secretion disorders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P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</w:tcBorders>
            <w:vAlign w:val="center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non-invasive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  <w:tcBorders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27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M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PRL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2.1×2×2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 xml:space="preserve">headache 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P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</w:tcBorders>
            <w:vAlign w:val="center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non-invasive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  <w:tcBorders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43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F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nonfunction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6×3.5×3.2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impaired vision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R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</w:tcBorders>
            <w:vAlign w:val="center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invasive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  <w:tcBorders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48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M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nonfunction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3.6×2.6×3.4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impaired vision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P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</w:tcBorders>
            <w:vAlign w:val="center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invasive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  <w:tcBorders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51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F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nonfunction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1.4×1.9×1.8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 xml:space="preserve">headache 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P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</w:tcBorders>
            <w:vAlign w:val="center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invasive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  <w:tcBorders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14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54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F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nonfunction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1.4×1.8×1.8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dizziness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P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</w:tcBorders>
            <w:vAlign w:val="center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invasive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  <w:tcBorders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15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34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</w:p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F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GH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3.3×1.5×1.5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Headache, hormone secretion disorders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R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</w:tcBorders>
            <w:vAlign w:val="center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invasive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  <w:tcBorders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16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40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</w:p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M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GH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2×1.8×1.5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Headache, hormone secretion disorders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R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</w:tcBorders>
            <w:vAlign w:val="center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invasive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  <w:tcBorders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17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16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</w:p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F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GH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2.1×1.7×2.1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Headache, hormone secretion disorders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P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</w:tcBorders>
            <w:vAlign w:val="center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invasive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  <w:tcBorders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18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57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M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nonfunction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2.2×1.7×2.9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Headache, impaired vision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P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</w:tcBorders>
            <w:vAlign w:val="center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invasive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  <w:tcBorders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19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43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M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GH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1.2×1.2×1.8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hormone secretion disorders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P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</w:tcBorders>
            <w:vAlign w:val="center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invasive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  <w:tcBorders>
              <w:bottom w:val="single" w:color="auto" w:sz="4" w:space="0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20</w:t>
            </w:r>
          </w:p>
        </w:tc>
        <w:tc>
          <w:tcPr>
            <w:tcW w:w="598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29</w:t>
            </w:r>
          </w:p>
        </w:tc>
        <w:tc>
          <w:tcPr>
            <w:tcW w:w="561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F</w:t>
            </w:r>
          </w:p>
        </w:tc>
        <w:tc>
          <w:tcPr>
            <w:tcW w:w="1359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PRL</w:t>
            </w:r>
          </w:p>
        </w:tc>
        <w:tc>
          <w:tcPr>
            <w:tcW w:w="1432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2.6×1.5×1.8</w:t>
            </w:r>
          </w:p>
        </w:tc>
        <w:tc>
          <w:tcPr>
            <w:tcW w:w="199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hormone secretion disorders</w:t>
            </w:r>
          </w:p>
        </w:tc>
        <w:tc>
          <w:tcPr>
            <w:tcW w:w="566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P</w:t>
            </w:r>
          </w:p>
        </w:tc>
        <w:tc>
          <w:tcPr>
            <w:tcW w:w="1216" w:type="dxa"/>
            <w:tcBorders>
              <w:top w:val="nil"/>
              <w:left w:val="nil"/>
              <w:bottom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non-invasive</w:t>
            </w:r>
          </w:p>
        </w:tc>
      </w:tr>
    </w:tbl>
    <w:p>
      <w:pPr>
        <w:tabs>
          <w:tab w:val="left" w:pos="760"/>
        </w:tabs>
        <w:rPr>
          <w:rFonts w:ascii="Times New Roman" w:hAnsi="Times New Roman"/>
        </w:rPr>
      </w:pPr>
      <w:r>
        <w:rPr>
          <w:rFonts w:ascii="Times New Roman" w:hAnsi="Times New Roman"/>
        </w:rPr>
        <w:t>P: Primary; R: Recurrent.</w:t>
      </w:r>
    </w:p>
    <w:p/>
    <w:p/>
    <w:p>
      <w:pPr>
        <w:tabs>
          <w:tab w:val="left" w:pos="76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TABLE </w:t>
      </w:r>
      <w:r>
        <w:rPr>
          <w:rFonts w:hint="eastAsia" w:ascii="Times New Roman" w:hAnsi="Times New Roman"/>
          <w:lang w:val="en-US" w:eastAsia="zh-CN"/>
        </w:rPr>
        <w:t>S2</w:t>
      </w:r>
      <w:r>
        <w:rPr>
          <w:rFonts w:ascii="Times New Roman" w:hAnsi="Times New Roman"/>
        </w:rPr>
        <w:t xml:space="preserve">. </w:t>
      </w:r>
      <w:r>
        <w:rPr>
          <w:rFonts w:hint="eastAsia" w:ascii="Times New Roman" w:hAnsi="Times New Roman"/>
        </w:rPr>
        <w:t>The results of the ROC curve analysis</w:t>
      </w:r>
    </w:p>
    <w:tbl>
      <w:tblPr>
        <w:tblStyle w:val="4"/>
        <w:tblW w:w="4998" w:type="pct"/>
        <w:tblInd w:w="0" w:type="dxa"/>
        <w:tblBorders>
          <w:top w:val="single" w:color="auto" w:sz="8" w:space="0"/>
          <w:left w:val="none" w:color="auto" w:sz="0" w:space="0"/>
          <w:bottom w:val="single" w:color="auto" w:sz="8" w:space="0"/>
          <w:right w:val="none" w:color="auto" w:sz="0" w:space="0"/>
          <w:insideH w:val="none" w:color="auto" w:sz="0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6"/>
        <w:gridCol w:w="1834"/>
        <w:gridCol w:w="2078"/>
        <w:gridCol w:w="2891"/>
      </w:tblGrid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pct"/>
            <w:tcBorders>
              <w:top w:val="single" w:color="auto" w:sz="8" w:space="0"/>
              <w:bottom w:val="single" w:color="auto" w:sz="8" w:space="0"/>
              <w:right w:val="nil"/>
            </w:tcBorders>
            <w:vAlign w:val="bottom"/>
          </w:tcPr>
          <w:p>
            <w:pPr>
              <w:rPr>
                <w:rFonts w:hint="default" w:ascii="Times New Roman" w:hAnsi="Times New Roman" w:eastAsia="等线"/>
                <w:color w:val="000000"/>
                <w:kern w:val="0"/>
                <w:sz w:val="15"/>
                <w:szCs w:val="15"/>
                <w:lang w:val="en-US" w:eastAsia="zh-CN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5"/>
                <w:szCs w:val="15"/>
                <w:lang w:val="en-US" w:eastAsia="zh-CN"/>
              </w:rPr>
              <w:t>Variables</w:t>
            </w:r>
          </w:p>
        </w:tc>
        <w:tc>
          <w:tcPr>
            <w:tcW w:w="1076" w:type="pct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vAlign w:val="bottom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5"/>
                <w:szCs w:val="15"/>
                <w:lang w:val="en-US" w:eastAsia="zh-CN"/>
              </w:rPr>
              <w:t>P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5"/>
                <w:szCs w:val="15"/>
              </w:rPr>
              <w:t xml:space="preserve">redicting 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5"/>
                <w:szCs w:val="15"/>
                <w:lang w:val="en-US" w:eastAsia="zh-CN"/>
              </w:rPr>
              <w:t>O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5"/>
                <w:szCs w:val="15"/>
              </w:rPr>
              <w:t>utcome</w:t>
            </w:r>
          </w:p>
        </w:tc>
        <w:tc>
          <w:tcPr>
            <w:tcW w:w="1219" w:type="pct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vAlign w:val="bottom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5"/>
                <w:szCs w:val="15"/>
                <w:lang w:val="en-US" w:eastAsia="zh-CN"/>
              </w:rPr>
              <w:t>T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5"/>
                <w:szCs w:val="15"/>
              </w:rPr>
              <w:t xml:space="preserve">he 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5"/>
                <w:szCs w:val="15"/>
                <w:lang w:val="en-US" w:eastAsia="zh-CN"/>
              </w:rPr>
              <w:t>A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5"/>
                <w:szCs w:val="15"/>
              </w:rPr>
              <w:t xml:space="preserve">rea under the ROC 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5"/>
                <w:szCs w:val="15"/>
                <w:lang w:val="en-US" w:eastAsia="zh-CN"/>
              </w:rPr>
              <w:t>C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5"/>
                <w:szCs w:val="15"/>
              </w:rPr>
              <w:t>urve (AUC)</w:t>
            </w:r>
          </w:p>
        </w:tc>
        <w:tc>
          <w:tcPr>
            <w:tcW w:w="1696" w:type="pct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vAlign w:val="bottom"/>
          </w:tcPr>
          <w:p>
            <w:pPr>
              <w:rPr>
                <w:rFonts w:hint="default" w:ascii="Times New Roman" w:hAnsi="Times New Roman" w:eastAsia="等线"/>
                <w:color w:val="000000"/>
                <w:kern w:val="0"/>
                <w:sz w:val="15"/>
                <w:szCs w:val="15"/>
                <w:lang w:val="en-US" w:eastAsia="zh-CN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5"/>
                <w:szCs w:val="15"/>
              </w:rPr>
              <w:t xml:space="preserve"> 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5"/>
                <w:szCs w:val="15"/>
                <w:lang w:val="en-US" w:eastAsia="zh-CN"/>
              </w:rPr>
              <w:t>C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5"/>
                <w:szCs w:val="15"/>
              </w:rPr>
              <w:t xml:space="preserve">onfidence 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5"/>
                <w:szCs w:val="15"/>
                <w:lang w:val="en-US" w:eastAsia="zh-CN"/>
              </w:rPr>
              <w:t>I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5"/>
                <w:szCs w:val="15"/>
              </w:rPr>
              <w:t>ntervals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5"/>
                <w:szCs w:val="15"/>
                <w:lang w:val="en-US" w:eastAsia="zh-CN"/>
              </w:rPr>
              <w:t xml:space="preserve"> (CI)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pct"/>
            <w:tcBorders>
              <w:top w:val="single" w:color="auto" w:sz="8" w:space="0"/>
              <w:right w:val="nil"/>
            </w:tcBorders>
            <w:vAlign w:val="bottom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E-cad</w:t>
            </w:r>
          </w:p>
        </w:tc>
        <w:tc>
          <w:tcPr>
            <w:tcW w:w="1076" w:type="pct"/>
            <w:tcBorders>
              <w:top w:val="single" w:color="auto" w:sz="8" w:space="0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non-invasive vs invasive</w:t>
            </w:r>
          </w:p>
        </w:tc>
        <w:tc>
          <w:tcPr>
            <w:tcW w:w="1219" w:type="pct"/>
            <w:tcBorders>
              <w:top w:val="single" w:color="auto" w:sz="8" w:space="0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0.571</w:t>
            </w:r>
          </w:p>
        </w:tc>
        <w:tc>
          <w:tcPr>
            <w:tcW w:w="1696" w:type="pct"/>
            <w:tcBorders>
              <w:top w:val="single" w:color="auto" w:sz="8" w:space="0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0.237-0.906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pct"/>
            <w:tcBorders>
              <w:right w:val="nil"/>
            </w:tcBorders>
            <w:vAlign w:val="bottom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N-cad</w:t>
            </w:r>
          </w:p>
        </w:tc>
        <w:tc>
          <w:tcPr>
            <w:tcW w:w="107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non-invasive vs invasive</w:t>
            </w:r>
          </w:p>
        </w:tc>
        <w:tc>
          <w:tcPr>
            <w:tcW w:w="1219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br w:type="textWrapping"/>
            </w: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0.633</w:t>
            </w:r>
          </w:p>
        </w:tc>
        <w:tc>
          <w:tcPr>
            <w:tcW w:w="169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0.294-0.971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pct"/>
            <w:tcBorders>
              <w:right w:val="nil"/>
            </w:tcBorders>
            <w:vAlign w:val="bottom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Epcam</w:t>
            </w:r>
          </w:p>
        </w:tc>
        <w:tc>
          <w:tcPr>
            <w:tcW w:w="107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non-invasive vs invasive</w:t>
            </w:r>
          </w:p>
        </w:tc>
        <w:tc>
          <w:tcPr>
            <w:tcW w:w="1219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0.694</w:t>
            </w:r>
          </w:p>
        </w:tc>
        <w:tc>
          <w:tcPr>
            <w:tcW w:w="169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0.294-0.971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pct"/>
            <w:tcBorders>
              <w:right w:val="nil"/>
            </w:tcBorders>
            <w:vAlign w:val="bottom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Vimentin</w:t>
            </w:r>
          </w:p>
        </w:tc>
        <w:tc>
          <w:tcPr>
            <w:tcW w:w="107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hint="eastAsia" w:ascii="Times New Roman" w:hAnsi="Times New Roman" w:eastAsia="等线"/>
                <w:color w:val="000000"/>
                <w:kern w:val="0"/>
                <w:sz w:val="15"/>
                <w:szCs w:val="15"/>
                <w:lang w:eastAsia="zh-CN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non-invasive vs invasive</w:t>
            </w:r>
          </w:p>
        </w:tc>
        <w:tc>
          <w:tcPr>
            <w:tcW w:w="1219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0.714</w:t>
            </w:r>
          </w:p>
        </w:tc>
        <w:tc>
          <w:tcPr>
            <w:tcW w:w="169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0.294-0.971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pct"/>
            <w:tcBorders>
              <w:bottom w:val="single" w:color="auto" w:sz="4" w:space="0"/>
              <w:right w:val="nil"/>
            </w:tcBorders>
            <w:vAlign w:val="bottom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model</w:t>
            </w:r>
          </w:p>
        </w:tc>
        <w:tc>
          <w:tcPr>
            <w:tcW w:w="1076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non-invasive vs invasive</w:t>
            </w:r>
          </w:p>
        </w:tc>
        <w:tc>
          <w:tcPr>
            <w:tcW w:w="1219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0.918</w:t>
            </w:r>
          </w:p>
        </w:tc>
        <w:tc>
          <w:tcPr>
            <w:tcW w:w="1696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>
            <w:pP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br w:type="textWrapping"/>
            </w:r>
            <w:r>
              <w:rPr>
                <w:rFonts w:ascii="Times New Roman" w:hAnsi="Times New Roman" w:eastAsia="等线"/>
                <w:color w:val="000000"/>
                <w:kern w:val="0"/>
                <w:sz w:val="15"/>
                <w:szCs w:val="15"/>
              </w:rPr>
              <w:t>0.772-1.000</w:t>
            </w:r>
          </w:p>
        </w:tc>
      </w:tr>
    </w:tbl>
    <w:p>
      <w:pPr>
        <w:rPr>
          <w:rFonts w:hint="eastAsia" w:ascii="Times New Roman" w:hAnsi="Times New Roman"/>
        </w:rPr>
      </w:pPr>
      <w:r>
        <w:rPr>
          <w:rFonts w:hint="eastAsia" w:ascii="Times New Roman" w:hAnsi="Times New Roman"/>
        </w:rPr>
        <w:t>Logistics</w:t>
      </w:r>
      <w:r>
        <w:rPr>
          <w:rFonts w:hint="eastAsia" w:ascii="Times New Roman" w:hAnsi="Times New Roman"/>
          <w:lang w:val="en-US" w:eastAsia="zh-CN"/>
        </w:rPr>
        <w:t xml:space="preserve"> model</w:t>
      </w:r>
      <w:r>
        <w:rPr>
          <w:rFonts w:hint="eastAsia" w:ascii="Times New Roman" w:hAnsi="Times New Roman"/>
        </w:rPr>
        <w:t xml:space="preserve"> = 0.1385 + -0.0569*E-cad + -0.1194*N-cad + 2.1939*Epcam + -3.1585*Vimentin</w:t>
      </w:r>
    </w:p>
    <w:p>
      <w:pPr>
        <w:rPr>
          <w:rFonts w:hint="eastAsia" w:ascii="Times New Roman" w:hAnsi="Times New Roman"/>
        </w:rPr>
      </w:pPr>
    </w:p>
    <w:p>
      <w:pPr>
        <w:rPr>
          <w:rFonts w:hint="eastAsia" w:ascii="Times New Roman" w:hAnsi="Times New Roman"/>
        </w:rPr>
      </w:pPr>
      <w:bookmarkStart w:id="0" w:name="_GoBack"/>
      <w:bookmarkEnd w:id="0"/>
    </w:p>
    <w:p>
      <w:pPr>
        <w:rPr>
          <w:rFonts w:hint="eastAsia" w:ascii="Times New Roman" w:hAnsi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KY_MEDREF_DOCUID" w:val="{0CDFF965-C1E1-4373-B2B2-B4C3FCFC360A}"/>
    <w:docVar w:name="KY_MEDREF_VERSION" w:val="3"/>
  </w:docVars>
  <w:rsids>
    <w:rsidRoot w:val="0055059F"/>
    <w:rsid w:val="0025581C"/>
    <w:rsid w:val="00536FB3"/>
    <w:rsid w:val="0055059F"/>
    <w:rsid w:val="00697689"/>
    <w:rsid w:val="008D2F87"/>
    <w:rsid w:val="00B55523"/>
    <w:rsid w:val="00BB68E6"/>
    <w:rsid w:val="5773134D"/>
    <w:rsid w:val="636F3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212</Words>
  <Characters>1209</Characters>
  <Lines>10</Lines>
  <Paragraphs>2</Paragraphs>
  <TotalTime>8</TotalTime>
  <ScaleCrop>false</ScaleCrop>
  <LinksUpToDate>false</LinksUpToDate>
  <CharactersWithSpaces>1419</CharactersWithSpaces>
  <Application>WPS Office_11.1.0.9914_F1E327BC-269C-435d-A152-05C5408002CA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2020-05-31T01:08:00Z</dcterms:created>
  <dc:creator>lee Caro</dc:creator>
  <cp:lastModifiedBy>歌</cp:lastModifiedBy>
  <dcterms:modified xsi:type="dcterms:W3CDTF">2021-11-18T11:41:17Z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2052-11.1.0.9914</vt:lpwstr>
  </property>
  <property fmtid="{D5CDD505-2E9C-101B-9397-08002B2CF9AE}" pid="3" name="ICV">
    <vt:lpwstr>4D726C2D9F9A49F380BFFE75F7C1745D</vt:lpwstr>
  </property>
</Properties>
</file>