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9029" w14:textId="7FE9F4BA" w:rsidR="00C657AC" w:rsidRPr="001401DA" w:rsidRDefault="001401DA" w:rsidP="00F5082F">
      <w:pPr>
        <w:keepNext/>
        <w:widowControl/>
        <w:spacing w:before="240" w:after="60" w:line="480" w:lineRule="auto"/>
        <w:jc w:val="left"/>
        <w:outlineLvl w:val="0"/>
        <w:rPr>
          <w:rFonts w:ascii="Arial" w:eastAsia="DengXian" w:hAnsi="Arial" w:cs="Arial"/>
          <w:b/>
          <w:bCs/>
          <w:color w:val="000000"/>
          <w:kern w:val="32"/>
          <w:sz w:val="32"/>
          <w:szCs w:val="32"/>
          <w:u w:val="single"/>
          <w:lang w:eastAsia="en-US"/>
        </w:rPr>
      </w:pPr>
      <w:r w:rsidRPr="001401DA">
        <w:rPr>
          <w:rFonts w:ascii="Arial" w:eastAsia="DengXian" w:hAnsi="Arial" w:cs="Arial"/>
          <w:b/>
          <w:bCs/>
          <w:color w:val="000000"/>
          <w:kern w:val="32"/>
          <w:sz w:val="32"/>
          <w:szCs w:val="32"/>
          <w:u w:val="single"/>
          <w:lang w:eastAsia="en-US"/>
        </w:rPr>
        <w:t>Supplementary materials</w:t>
      </w:r>
    </w:p>
    <w:p w14:paraId="24EA5FEF" w14:textId="343D6586" w:rsidR="00C90404" w:rsidRPr="006D7F46" w:rsidRDefault="00C90404" w:rsidP="00F5082F">
      <w:pPr>
        <w:keepNext/>
        <w:widowControl/>
        <w:spacing w:before="240" w:after="60" w:line="480" w:lineRule="auto"/>
        <w:jc w:val="left"/>
        <w:outlineLvl w:val="0"/>
        <w:rPr>
          <w:rFonts w:ascii="Arial" w:eastAsia="DengXian" w:hAnsi="Arial" w:cs="Arial"/>
          <w:b/>
          <w:bCs/>
          <w:color w:val="000000"/>
          <w:kern w:val="32"/>
          <w:sz w:val="32"/>
          <w:szCs w:val="32"/>
          <w:lang w:eastAsia="en-US"/>
        </w:rPr>
      </w:pPr>
      <w:r w:rsidRPr="006D7F46">
        <w:rPr>
          <w:rFonts w:ascii="Arial" w:eastAsia="DengXian" w:hAnsi="Arial" w:cs="Arial"/>
          <w:b/>
          <w:bCs/>
          <w:color w:val="000000"/>
          <w:kern w:val="32"/>
          <w:sz w:val="32"/>
          <w:szCs w:val="32"/>
          <w:lang w:eastAsia="en-US"/>
        </w:rPr>
        <w:t>Material and methods</w:t>
      </w:r>
    </w:p>
    <w:p w14:paraId="4E6F23FF" w14:textId="77777777" w:rsidR="00C90404" w:rsidRPr="006D7F46" w:rsidRDefault="00C90404" w:rsidP="00C90404">
      <w:pPr>
        <w:keepNext/>
        <w:widowControl/>
        <w:spacing w:before="240" w:after="60" w:line="480" w:lineRule="auto"/>
        <w:jc w:val="left"/>
        <w:outlineLvl w:val="1"/>
        <w:rPr>
          <w:rFonts w:ascii="Arial" w:eastAsia="DengXian" w:hAnsi="Arial" w:cs="Arial"/>
          <w:b/>
          <w:bCs/>
          <w:i/>
          <w:iCs/>
          <w:color w:val="000000"/>
          <w:kern w:val="0"/>
          <w:sz w:val="28"/>
          <w:szCs w:val="28"/>
          <w:lang w:eastAsia="en-US"/>
        </w:rPr>
      </w:pPr>
      <w:r w:rsidRPr="006D7F46">
        <w:rPr>
          <w:rFonts w:ascii="Arial" w:eastAsia="DengXian" w:hAnsi="Arial" w:cs="Arial"/>
          <w:b/>
          <w:bCs/>
          <w:i/>
          <w:iCs/>
          <w:color w:val="000000"/>
          <w:kern w:val="0"/>
          <w:sz w:val="28"/>
          <w:szCs w:val="28"/>
          <w:lang w:eastAsia="en-US"/>
        </w:rPr>
        <w:t>Exosome labeling and endothelial cellular uptake</w:t>
      </w:r>
    </w:p>
    <w:p w14:paraId="18C4D51E" w14:textId="5C3C631C" w:rsidR="00C90404" w:rsidRPr="006D7F46" w:rsidRDefault="00C90404" w:rsidP="00C90404">
      <w:pPr>
        <w:widowControl/>
        <w:spacing w:line="480" w:lineRule="auto"/>
        <w:jc w:val="left"/>
        <w:rPr>
          <w:rFonts w:ascii="Arial" w:eastAsia="DengXian" w:hAnsi="Arial" w:cs="Arial"/>
          <w:color w:val="000000"/>
          <w:kern w:val="0"/>
          <w:sz w:val="20"/>
          <w:szCs w:val="24"/>
          <w:lang w:eastAsia="en-US"/>
        </w:rPr>
      </w:pPr>
      <w:r w:rsidRPr="006D7F46">
        <w:rPr>
          <w:rFonts w:ascii="Arial" w:eastAsia="DengXian" w:hAnsi="Arial" w:cs="Arial"/>
          <w:color w:val="000000"/>
          <w:kern w:val="0"/>
          <w:sz w:val="20"/>
          <w:szCs w:val="24"/>
          <w:lang w:eastAsia="en-US"/>
        </w:rPr>
        <w:t>To ensure exosome internalization in HUVECs, as described previously,</w:t>
      </w:r>
      <w:r w:rsidRPr="006D7F46">
        <w:rPr>
          <w:rFonts w:ascii="Arial" w:eastAsia="DengXian" w:hAnsi="Arial" w:cs="Arial"/>
          <w:color w:val="000000"/>
          <w:kern w:val="0"/>
          <w:sz w:val="20"/>
          <w:szCs w:val="24"/>
          <w:vertAlign w:val="superscript"/>
          <w:lang w:eastAsia="en-US"/>
        </w:rPr>
        <w:t>1</w:t>
      </w:r>
      <w:r w:rsidRPr="006D7F46">
        <w:rPr>
          <w:rFonts w:ascii="Arial" w:eastAsia="DengXian" w:hAnsi="Arial" w:cs="Arial"/>
          <w:color w:val="000000"/>
          <w:kern w:val="0"/>
          <w:sz w:val="20"/>
          <w:szCs w:val="24"/>
          <w:lang w:eastAsia="en-US"/>
        </w:rPr>
        <w:t xml:space="preserve"> the exosomes were stained with PKH67 membrane dye (Sigma, St. Louis, MO, USA), while the HUVECs were stained with 4’,6-diamidino-2-phenylindole (DAPI, Sigma, UK) according to the manufacturer’s protocol. After culturing the HUVECs with the exosomes for 0, 1, 3, 6, 12, and 24 h, the ratio of the exosome uptake was analyzed by flow cytometric analysis. At 6 h, images were obtained using a laser scanning confocal microscope (Leica, JEM-1220; JEOL, Japan) equipped with a </w:t>
      </w:r>
      <w:proofErr w:type="spellStart"/>
      <w:r w:rsidRPr="006D7F46">
        <w:rPr>
          <w:rFonts w:ascii="Arial" w:eastAsia="DengXian" w:hAnsi="Arial" w:cs="Arial"/>
          <w:color w:val="000000"/>
          <w:kern w:val="0"/>
          <w:sz w:val="20"/>
          <w:szCs w:val="24"/>
          <w:lang w:eastAsia="en-US"/>
        </w:rPr>
        <w:t>FACSCanto</w:t>
      </w:r>
      <w:proofErr w:type="spellEnd"/>
      <w:r w:rsidRPr="006D7F46">
        <w:rPr>
          <w:rFonts w:ascii="Arial" w:eastAsia="DengXian" w:hAnsi="Arial" w:cs="Arial"/>
          <w:color w:val="000000"/>
          <w:kern w:val="0"/>
          <w:sz w:val="20"/>
          <w:szCs w:val="24"/>
          <w:lang w:eastAsia="en-US"/>
        </w:rPr>
        <w:t xml:space="preserve"> II system (BD Biosciences, San Jose, California, USA). </w:t>
      </w:r>
    </w:p>
    <w:p w14:paraId="2FC6EF25" w14:textId="77777777" w:rsidR="004A46B7" w:rsidRPr="006D7F46" w:rsidRDefault="004A46B7" w:rsidP="004A46B7">
      <w:pPr>
        <w:keepNext/>
        <w:widowControl/>
        <w:spacing w:before="240" w:after="60" w:line="480" w:lineRule="auto"/>
        <w:jc w:val="left"/>
        <w:outlineLvl w:val="1"/>
        <w:rPr>
          <w:rFonts w:ascii="Arial" w:eastAsia="DengXian" w:hAnsi="Arial" w:cs="Arial"/>
          <w:b/>
          <w:bCs/>
          <w:i/>
          <w:iCs/>
          <w:color w:val="000000"/>
          <w:kern w:val="0"/>
          <w:sz w:val="28"/>
          <w:szCs w:val="28"/>
          <w:lang w:eastAsia="en-US"/>
        </w:rPr>
      </w:pPr>
      <w:bookmarkStart w:id="0" w:name="_Hlk86404235"/>
      <w:r w:rsidRPr="006D7F46">
        <w:rPr>
          <w:rFonts w:ascii="Arial" w:eastAsia="DengXian" w:hAnsi="Arial" w:cs="Arial"/>
          <w:b/>
          <w:bCs/>
          <w:i/>
          <w:iCs/>
          <w:color w:val="000000"/>
          <w:kern w:val="0"/>
          <w:sz w:val="28"/>
          <w:szCs w:val="28"/>
          <w:lang w:eastAsia="en-US"/>
        </w:rPr>
        <w:t>Transfection studies</w:t>
      </w:r>
    </w:p>
    <w:p w14:paraId="7DD136B4" w14:textId="29B7F7B0" w:rsidR="004A46B7" w:rsidRPr="006D7F46" w:rsidRDefault="004A46B7" w:rsidP="00C657AC">
      <w:pPr>
        <w:widowControl/>
        <w:spacing w:line="480" w:lineRule="auto"/>
        <w:rPr>
          <w:rFonts w:ascii="Arial" w:eastAsia="DengXian" w:hAnsi="Arial" w:cs="Times New Roman"/>
          <w:color w:val="000000"/>
          <w:kern w:val="0"/>
          <w:sz w:val="20"/>
          <w:szCs w:val="24"/>
          <w:lang w:eastAsia="en-US"/>
        </w:rPr>
      </w:pPr>
      <w:bookmarkStart w:id="1" w:name="_Hlk87955967"/>
      <w:bookmarkStart w:id="2" w:name="OLE_LINK112"/>
      <w:r w:rsidRPr="006D7F46">
        <w:rPr>
          <w:rFonts w:ascii="Arial" w:eastAsia="DengXian" w:hAnsi="Arial" w:cs="Arial"/>
          <w:bCs/>
          <w:color w:val="000000"/>
          <w:kern w:val="0"/>
          <w:sz w:val="20"/>
          <w:szCs w:val="24"/>
          <w:lang w:eastAsia="en-US"/>
        </w:rPr>
        <w:t xml:space="preserve">The miRNA mimics and anti-miRNAs were designed </w:t>
      </w:r>
      <w:r w:rsidRPr="006D7F46">
        <w:rPr>
          <w:rFonts w:ascii="Arial" w:eastAsia="DengXian" w:hAnsi="Arial" w:cs="Arial"/>
          <w:bCs/>
          <w:color w:val="000000"/>
          <w:kern w:val="0"/>
          <w:sz w:val="20"/>
          <w:szCs w:val="24"/>
        </w:rPr>
        <w:t>and</w:t>
      </w:r>
      <w:r w:rsidRPr="006D7F46">
        <w:rPr>
          <w:rFonts w:ascii="Arial" w:eastAsia="DengXian" w:hAnsi="Arial" w:cs="Arial"/>
          <w:bCs/>
          <w:color w:val="000000"/>
          <w:kern w:val="0"/>
          <w:sz w:val="20"/>
          <w:szCs w:val="24"/>
          <w:lang w:eastAsia="en-US"/>
        </w:rPr>
        <w:t xml:space="preserve"> </w:t>
      </w:r>
      <w:r w:rsidRPr="006D7F46">
        <w:rPr>
          <w:rFonts w:ascii="Arial" w:eastAsia="DengXian" w:hAnsi="Arial" w:cs="Arial"/>
          <w:bCs/>
          <w:color w:val="000000"/>
          <w:kern w:val="0"/>
          <w:sz w:val="20"/>
          <w:szCs w:val="24"/>
        </w:rPr>
        <w:t xml:space="preserve">purchased from </w:t>
      </w:r>
      <w:proofErr w:type="spellStart"/>
      <w:r w:rsidRPr="006D7F46">
        <w:rPr>
          <w:rFonts w:ascii="Arial" w:eastAsia="DengXian" w:hAnsi="Arial" w:cs="Arial"/>
          <w:bCs/>
          <w:color w:val="000000"/>
          <w:kern w:val="0"/>
          <w:sz w:val="20"/>
          <w:szCs w:val="24"/>
          <w:lang w:eastAsia="en-US"/>
        </w:rPr>
        <w:t>RiboBio</w:t>
      </w:r>
      <w:proofErr w:type="spellEnd"/>
      <w:r w:rsidRPr="006D7F46">
        <w:rPr>
          <w:rFonts w:ascii="Arial" w:eastAsia="DengXian" w:hAnsi="Arial" w:cs="Arial"/>
          <w:bCs/>
          <w:color w:val="000000"/>
          <w:kern w:val="0"/>
          <w:sz w:val="20"/>
          <w:szCs w:val="24"/>
          <w:lang w:eastAsia="en-US"/>
        </w:rPr>
        <w:t>, Guangzhou, China</w:t>
      </w:r>
      <w:r w:rsidRPr="006D7F46">
        <w:rPr>
          <w:rFonts w:ascii="Arial" w:eastAsia="DengXian" w:hAnsi="Arial" w:cs="Arial"/>
          <w:bCs/>
          <w:color w:val="000000"/>
          <w:kern w:val="0"/>
          <w:sz w:val="20"/>
          <w:szCs w:val="24"/>
        </w:rPr>
        <w:t xml:space="preserve">. </w:t>
      </w:r>
      <w:r w:rsidRPr="006D7F46">
        <w:rPr>
          <w:rFonts w:ascii="Arial" w:eastAsia="DengXian" w:hAnsi="Arial" w:cs="Arial"/>
          <w:bCs/>
          <w:color w:val="000000"/>
          <w:kern w:val="0"/>
          <w:sz w:val="20"/>
          <w:szCs w:val="24"/>
          <w:lang w:eastAsia="en-US"/>
        </w:rPr>
        <w:t>HUVEC transfection was performed using the Lipofectamine 2000 Transfection Reagent (</w:t>
      </w:r>
      <w:r w:rsidRPr="006D7F46">
        <w:rPr>
          <w:rFonts w:ascii="Arial" w:eastAsia="DengXian" w:hAnsi="Arial" w:cs="Arial"/>
          <w:color w:val="000000"/>
          <w:kern w:val="0"/>
          <w:sz w:val="20"/>
          <w:szCs w:val="20"/>
          <w:lang w:eastAsia="en-US"/>
        </w:rPr>
        <w:t>Thermo Fisher Scientific,</w:t>
      </w:r>
      <w:r w:rsidRPr="006D7F46">
        <w:rPr>
          <w:rFonts w:ascii="Arial" w:eastAsia="DengXian" w:hAnsi="Arial" w:cs="Times New Roman"/>
          <w:color w:val="000000"/>
          <w:kern w:val="0"/>
          <w:sz w:val="20"/>
          <w:szCs w:val="20"/>
          <w:lang w:eastAsia="en-US"/>
        </w:rPr>
        <w:t xml:space="preserve"> </w:t>
      </w:r>
      <w:r w:rsidRPr="006D7F46">
        <w:rPr>
          <w:rFonts w:ascii="Arial" w:eastAsia="DengXian" w:hAnsi="Arial" w:cs="Arial"/>
          <w:color w:val="000000"/>
          <w:kern w:val="0"/>
          <w:sz w:val="20"/>
          <w:szCs w:val="20"/>
          <w:lang w:eastAsia="en-US"/>
        </w:rPr>
        <w:t>Massachusetts, U</w:t>
      </w:r>
      <w:r w:rsidRPr="006D7F46">
        <w:rPr>
          <w:rFonts w:ascii="Arial" w:eastAsia="DengXian" w:hAnsi="Arial" w:cs="Arial"/>
          <w:bCs/>
          <w:color w:val="000000"/>
          <w:kern w:val="0"/>
          <w:sz w:val="20"/>
          <w:szCs w:val="24"/>
          <w:lang w:eastAsia="en-US"/>
        </w:rPr>
        <w:t>SA) and Opti-Minimal Essential Medium (MEM) serum-free medium (Gibco, Grand Island, NY, USA) according to the manufacturer’s instructions.</w:t>
      </w:r>
      <w:r w:rsidRPr="006D7F46">
        <w:rPr>
          <w:rFonts w:ascii="Arial" w:eastAsia="DengXian" w:hAnsi="Arial" w:cs="Times New Roman"/>
          <w:color w:val="000000"/>
          <w:kern w:val="0"/>
          <w:sz w:val="20"/>
          <w:szCs w:val="24"/>
          <w:lang w:eastAsia="en-US"/>
        </w:rPr>
        <w:t xml:space="preserve"> </w:t>
      </w:r>
      <w:r w:rsidRPr="006D7F46">
        <w:rPr>
          <w:rFonts w:ascii="Arial" w:eastAsia="DengXian" w:hAnsi="Arial" w:cs="Arial"/>
          <w:bCs/>
          <w:color w:val="000000"/>
          <w:kern w:val="0"/>
          <w:sz w:val="20"/>
          <w:szCs w:val="24"/>
          <w:lang w:eastAsia="en-US"/>
        </w:rPr>
        <w:t xml:space="preserve">The cell medium was changed to DMEM (Gibco, BRL, USA) 8 h after transfection. The following assays were performed 48 h after transfection. </w:t>
      </w:r>
      <w:r w:rsidRPr="006D7F46">
        <w:rPr>
          <w:rFonts w:ascii="Arial" w:eastAsia="DengXian" w:hAnsi="Arial" w:cs="Times New Roman"/>
          <w:color w:val="000000"/>
          <w:kern w:val="0"/>
          <w:sz w:val="20"/>
          <w:szCs w:val="24"/>
          <w:lang w:eastAsia="en-US"/>
        </w:rPr>
        <w:t>To overexpress TSC1, HUVECs were transfected with pcDNA-TSC1 plasmid vector</w:t>
      </w:r>
      <w:r w:rsidRPr="006D7F46" w:rsidDel="0068358B">
        <w:rPr>
          <w:rFonts w:ascii="Arial" w:eastAsia="DengXian" w:hAnsi="Arial" w:cs="Times New Roman"/>
          <w:color w:val="000000"/>
          <w:kern w:val="0"/>
          <w:sz w:val="20"/>
          <w:szCs w:val="24"/>
          <w:lang w:eastAsia="en-US"/>
        </w:rPr>
        <w:t xml:space="preserve"> </w:t>
      </w:r>
      <w:r w:rsidRPr="006D7F46">
        <w:rPr>
          <w:rFonts w:ascii="Arial" w:eastAsia="DengXian" w:hAnsi="Arial" w:cs="Times New Roman"/>
          <w:color w:val="000000"/>
          <w:kern w:val="0"/>
          <w:sz w:val="20"/>
          <w:szCs w:val="24"/>
        </w:rPr>
        <w:t>(</w:t>
      </w:r>
      <w:proofErr w:type="spellStart"/>
      <w:r w:rsidRPr="006D7F46">
        <w:rPr>
          <w:rFonts w:ascii="Arial" w:eastAsia="DengXian" w:hAnsi="Arial" w:cs="Times New Roman"/>
          <w:color w:val="000000"/>
          <w:kern w:val="0"/>
          <w:sz w:val="20"/>
          <w:szCs w:val="24"/>
          <w:lang w:eastAsia="en-US"/>
        </w:rPr>
        <w:t>GenePharma</w:t>
      </w:r>
      <w:proofErr w:type="spellEnd"/>
      <w:r w:rsidRPr="006D7F46">
        <w:rPr>
          <w:rFonts w:ascii="Arial" w:eastAsia="DengXian" w:hAnsi="Arial" w:cs="Times New Roman"/>
          <w:color w:val="000000"/>
          <w:kern w:val="0"/>
          <w:sz w:val="20"/>
          <w:szCs w:val="24"/>
          <w:lang w:eastAsia="en-US"/>
        </w:rPr>
        <w:t>, Shanghai, China) using Lipofectamine 2000 Transfection Reagent according to the manufacturer’s instructions</w:t>
      </w:r>
      <w:r w:rsidR="000C6530" w:rsidRPr="006D7F46">
        <w:rPr>
          <w:rFonts w:ascii="Arial" w:eastAsia="DengXian" w:hAnsi="Arial" w:cs="Times New Roman" w:hint="eastAsia"/>
          <w:color w:val="000000"/>
          <w:kern w:val="0"/>
          <w:sz w:val="20"/>
          <w:szCs w:val="24"/>
        </w:rPr>
        <w:t>，</w:t>
      </w:r>
      <w:r w:rsidR="000C6530" w:rsidRPr="006D7F46">
        <w:rPr>
          <w:rFonts w:ascii="Arial" w:eastAsia="DengXian" w:hAnsi="Arial" w:cs="Times New Roman" w:hint="eastAsia"/>
          <w:color w:val="000000"/>
          <w:kern w:val="0"/>
          <w:sz w:val="20"/>
          <w:szCs w:val="24"/>
        </w:rPr>
        <w:t>a</w:t>
      </w:r>
      <w:r w:rsidR="000C6530" w:rsidRPr="006D7F46">
        <w:rPr>
          <w:rFonts w:ascii="Arial" w:eastAsia="DengXian" w:hAnsi="Arial" w:cs="Times New Roman"/>
          <w:color w:val="000000"/>
          <w:kern w:val="0"/>
          <w:sz w:val="20"/>
          <w:szCs w:val="24"/>
        </w:rPr>
        <w:t xml:space="preserve">nd </w:t>
      </w:r>
      <w:r w:rsidRPr="006D7F46">
        <w:rPr>
          <w:rFonts w:ascii="Arial" w:eastAsia="DengXian" w:hAnsi="Arial" w:cs="Times New Roman"/>
          <w:color w:val="000000"/>
          <w:kern w:val="0"/>
          <w:sz w:val="20"/>
          <w:szCs w:val="24"/>
          <w:lang w:eastAsia="en-US"/>
        </w:rPr>
        <w:lastRenderedPageBreak/>
        <w:t xml:space="preserve">HUVECs transfected with </w:t>
      </w:r>
      <w:proofErr w:type="spellStart"/>
      <w:r w:rsidRPr="006D7F46">
        <w:rPr>
          <w:rFonts w:ascii="Arial" w:eastAsia="DengXian" w:hAnsi="Arial" w:cs="Times New Roman"/>
          <w:color w:val="000000"/>
          <w:kern w:val="0"/>
          <w:sz w:val="20"/>
          <w:szCs w:val="24"/>
          <w:lang w:eastAsia="en-US"/>
        </w:rPr>
        <w:t>pcDNA</w:t>
      </w:r>
      <w:proofErr w:type="spellEnd"/>
      <w:r w:rsidRPr="006D7F46">
        <w:rPr>
          <w:rFonts w:ascii="Arial" w:eastAsia="DengXian" w:hAnsi="Arial" w:cs="Times New Roman"/>
          <w:color w:val="000000"/>
          <w:kern w:val="0"/>
          <w:sz w:val="20"/>
          <w:szCs w:val="24"/>
          <w:lang w:eastAsia="en-US"/>
        </w:rPr>
        <w:t xml:space="preserve">-NC were used as controls. The cells were </w:t>
      </w:r>
      <w:r w:rsidRPr="006D7F46">
        <w:rPr>
          <w:rFonts w:asciiTheme="minorBidi" w:eastAsia="DengXian" w:hAnsiTheme="minorBidi"/>
          <w:color w:val="000000"/>
          <w:kern w:val="0"/>
          <w:sz w:val="20"/>
          <w:szCs w:val="20"/>
          <w:lang w:eastAsia="en-US"/>
        </w:rPr>
        <w:t>cultured at 37</w:t>
      </w:r>
      <w:r w:rsidRPr="006D7F46">
        <w:rPr>
          <w:rFonts w:ascii="Times New Roman" w:eastAsia="DengXian" w:hAnsi="Times New Roman" w:cs="Times New Roman"/>
          <w:color w:val="000000"/>
          <w:kern w:val="0"/>
          <w:sz w:val="20"/>
          <w:szCs w:val="20"/>
          <w:lang w:eastAsia="en-US"/>
        </w:rPr>
        <w:t xml:space="preserve"> </w:t>
      </w:r>
      <w:r w:rsidRPr="006D7F46">
        <w:rPr>
          <w:rFonts w:ascii="Arial" w:eastAsia="DengXian" w:hAnsi="Arial" w:cs="Arial"/>
          <w:bCs/>
          <w:color w:val="000000"/>
          <w:kern w:val="0"/>
          <w:sz w:val="20"/>
          <w:szCs w:val="24"/>
          <w:lang w:eastAsia="en-US"/>
        </w:rPr>
        <w:t>°C</w:t>
      </w:r>
      <w:r w:rsidRPr="006D7F46">
        <w:rPr>
          <w:rFonts w:ascii="Times New Roman" w:eastAsia="SimSun" w:hAnsi="Times New Roman" w:cs="Times New Roman"/>
          <w:color w:val="000000"/>
          <w:kern w:val="0"/>
          <w:sz w:val="24"/>
          <w:szCs w:val="24"/>
        </w:rPr>
        <w:t xml:space="preserve"> </w:t>
      </w:r>
      <w:r w:rsidRPr="006D7F46">
        <w:rPr>
          <w:rFonts w:asciiTheme="majorBidi" w:eastAsia="DengXian" w:hAnsiTheme="majorBidi" w:cstheme="majorBidi"/>
          <w:color w:val="000000"/>
          <w:kern w:val="0"/>
          <w:sz w:val="24"/>
          <w:szCs w:val="24"/>
          <w:lang w:eastAsia="en-US"/>
        </w:rPr>
        <w:t>for</w:t>
      </w:r>
      <w:r w:rsidRPr="006D7F46">
        <w:rPr>
          <w:rFonts w:ascii="Arial" w:eastAsia="DengXian" w:hAnsi="Arial" w:cs="Times New Roman"/>
          <w:color w:val="000000"/>
          <w:kern w:val="0"/>
          <w:sz w:val="20"/>
          <w:szCs w:val="24"/>
          <w:lang w:eastAsia="en-US"/>
        </w:rPr>
        <w:t xml:space="preserve"> 72 </w:t>
      </w:r>
      <w:r w:rsidRPr="006D7F46">
        <w:rPr>
          <w:rFonts w:ascii="Arial" w:eastAsia="DengXian" w:hAnsi="Arial" w:cs="Times New Roman"/>
          <w:color w:val="000000"/>
          <w:kern w:val="0"/>
          <w:sz w:val="20"/>
          <w:szCs w:val="24"/>
        </w:rPr>
        <w:t xml:space="preserve">h </w:t>
      </w:r>
      <w:r w:rsidRPr="006D7F46">
        <w:rPr>
          <w:rFonts w:ascii="Arial" w:eastAsia="DengXian" w:hAnsi="Arial" w:cs="Times New Roman"/>
          <w:color w:val="000000"/>
          <w:kern w:val="0"/>
          <w:sz w:val="20"/>
          <w:szCs w:val="24"/>
          <w:lang w:eastAsia="en-US"/>
        </w:rPr>
        <w:t xml:space="preserve">for the </w:t>
      </w:r>
      <w:r w:rsidRPr="006D7F46">
        <w:rPr>
          <w:rFonts w:ascii="Arial" w:eastAsia="DengXian" w:hAnsi="Arial" w:cs="Times New Roman"/>
          <w:color w:val="000000"/>
          <w:kern w:val="0"/>
          <w:sz w:val="20"/>
          <w:szCs w:val="24"/>
        </w:rPr>
        <w:t>following</w:t>
      </w:r>
      <w:r w:rsidRPr="006D7F46">
        <w:rPr>
          <w:rFonts w:ascii="Arial" w:eastAsia="DengXian" w:hAnsi="Arial" w:cs="Times New Roman"/>
          <w:color w:val="000000"/>
          <w:kern w:val="0"/>
          <w:sz w:val="20"/>
          <w:szCs w:val="24"/>
          <w:lang w:eastAsia="en-US"/>
        </w:rPr>
        <w:t xml:space="preserve"> experiments.</w:t>
      </w:r>
    </w:p>
    <w:p w14:paraId="5E2C968B" w14:textId="329B7806" w:rsidR="004A46B7" w:rsidRPr="006D7F46" w:rsidRDefault="004A46B7" w:rsidP="004A46B7">
      <w:pPr>
        <w:widowControl/>
        <w:spacing w:line="480" w:lineRule="auto"/>
        <w:ind w:firstLineChars="200" w:firstLine="400"/>
        <w:rPr>
          <w:rFonts w:ascii="Arial" w:eastAsia="DengXian" w:hAnsi="Arial" w:cs="Times New Roman"/>
          <w:color w:val="000000"/>
          <w:kern w:val="0"/>
          <w:sz w:val="20"/>
          <w:szCs w:val="24"/>
          <w:lang w:eastAsia="en-US"/>
        </w:rPr>
      </w:pPr>
      <w:r w:rsidRPr="006D7F46">
        <w:rPr>
          <w:rFonts w:ascii="Arial" w:eastAsia="DengXian" w:hAnsi="Arial" w:cs="Times New Roman"/>
          <w:color w:val="000000"/>
          <w:kern w:val="0"/>
          <w:sz w:val="20"/>
          <w:szCs w:val="24"/>
          <w:lang w:eastAsia="en-US"/>
        </w:rPr>
        <w:t xml:space="preserve">For </w:t>
      </w:r>
      <w:proofErr w:type="spellStart"/>
      <w:r w:rsidRPr="006D7F46">
        <w:rPr>
          <w:rFonts w:ascii="Arial" w:eastAsia="DengXian" w:hAnsi="Arial" w:cs="Times New Roman"/>
          <w:color w:val="000000"/>
          <w:kern w:val="0"/>
          <w:sz w:val="20"/>
          <w:szCs w:val="24"/>
        </w:rPr>
        <w:t>exosomal</w:t>
      </w:r>
      <w:proofErr w:type="spellEnd"/>
      <w:r w:rsidRPr="006D7F46">
        <w:rPr>
          <w:rFonts w:ascii="Arial" w:eastAsia="DengXian" w:hAnsi="Arial" w:cs="Times New Roman"/>
          <w:color w:val="000000"/>
          <w:kern w:val="0"/>
          <w:sz w:val="20"/>
          <w:szCs w:val="24"/>
          <w:lang w:eastAsia="en-US"/>
        </w:rPr>
        <w:t xml:space="preserve"> transfection, </w:t>
      </w:r>
      <w:r w:rsidRPr="006D7F46">
        <w:rPr>
          <w:rFonts w:ascii="Arial" w:eastAsia="DengXian" w:hAnsi="Arial" w:cs="Times New Roman"/>
          <w:color w:val="000000"/>
          <w:kern w:val="0"/>
          <w:sz w:val="20"/>
          <w:szCs w:val="24"/>
        </w:rPr>
        <w:t>the</w:t>
      </w:r>
      <w:r w:rsidRPr="006D7F46">
        <w:rPr>
          <w:rFonts w:ascii="Arial" w:eastAsia="DengXian" w:hAnsi="Arial" w:cs="Times New Roman"/>
          <w:color w:val="000000"/>
          <w:kern w:val="0"/>
          <w:sz w:val="20"/>
          <w:szCs w:val="24"/>
          <w:lang w:eastAsia="en-US"/>
        </w:rPr>
        <w:t xml:space="preserve"> exosomes were loaded with inhibitor </w:t>
      </w:r>
      <w:bookmarkStart w:id="3" w:name="OLE_LINK96"/>
      <w:bookmarkStart w:id="4" w:name="OLE_LINK101"/>
      <w:r w:rsidRPr="006D7F46">
        <w:rPr>
          <w:rFonts w:ascii="Arial" w:eastAsia="DengXian" w:hAnsi="Arial" w:cs="Times New Roman"/>
          <w:color w:val="000000"/>
          <w:kern w:val="0"/>
          <w:sz w:val="20"/>
          <w:szCs w:val="24"/>
          <w:lang w:eastAsia="en-US"/>
        </w:rPr>
        <w:t>miR-126-3p</w:t>
      </w:r>
      <w:bookmarkEnd w:id="3"/>
      <w:bookmarkEnd w:id="4"/>
      <w:r w:rsidRPr="006D7F46">
        <w:rPr>
          <w:rFonts w:ascii="Arial" w:eastAsia="DengXian" w:hAnsi="Arial" w:cs="Times New Roman"/>
          <w:color w:val="000000"/>
          <w:kern w:val="0"/>
          <w:sz w:val="20"/>
          <w:szCs w:val="24"/>
          <w:lang w:eastAsia="en-US"/>
        </w:rPr>
        <w:t>, mimic miR-126-3p, and a negative control (</w:t>
      </w:r>
      <w:proofErr w:type="spellStart"/>
      <w:r w:rsidRPr="006D7F46">
        <w:rPr>
          <w:rFonts w:ascii="Arial" w:eastAsia="DengXian" w:hAnsi="Arial" w:cs="Times New Roman"/>
          <w:color w:val="000000"/>
          <w:kern w:val="0"/>
          <w:sz w:val="20"/>
          <w:szCs w:val="24"/>
          <w:lang w:eastAsia="en-US"/>
        </w:rPr>
        <w:t>RiboBio</w:t>
      </w:r>
      <w:proofErr w:type="spellEnd"/>
      <w:r w:rsidRPr="006D7F46">
        <w:rPr>
          <w:rFonts w:ascii="Arial" w:eastAsia="DengXian" w:hAnsi="Arial" w:cs="Times New Roman"/>
          <w:color w:val="000000"/>
          <w:kern w:val="0"/>
          <w:sz w:val="20"/>
          <w:szCs w:val="24"/>
          <w:lang w:eastAsia="en-US"/>
        </w:rPr>
        <w:t>, Guangzhou, China) using Exo-</w:t>
      </w:r>
      <w:proofErr w:type="spellStart"/>
      <w:r w:rsidRPr="006D7F46">
        <w:rPr>
          <w:rFonts w:ascii="Arial" w:eastAsia="DengXian" w:hAnsi="Arial" w:cs="Times New Roman"/>
          <w:color w:val="000000"/>
          <w:kern w:val="0"/>
          <w:sz w:val="20"/>
          <w:szCs w:val="24"/>
          <w:lang w:eastAsia="en-US"/>
        </w:rPr>
        <w:t>Fect</w:t>
      </w:r>
      <w:proofErr w:type="spellEnd"/>
      <w:r w:rsidRPr="006D7F46">
        <w:rPr>
          <w:rFonts w:ascii="Arial" w:eastAsia="DengXian" w:hAnsi="Arial" w:cs="Times New Roman"/>
          <w:color w:val="000000"/>
          <w:kern w:val="0"/>
          <w:sz w:val="20"/>
          <w:szCs w:val="24"/>
          <w:lang w:eastAsia="en-US"/>
        </w:rPr>
        <w:t xml:space="preserve"> Exosome Transfection Kits (System Biosciences, California, USA). </w:t>
      </w:r>
      <w:r w:rsidRPr="006D7F46">
        <w:rPr>
          <w:rFonts w:ascii="Arial" w:eastAsia="DengXian" w:hAnsi="Arial" w:cs="Times New Roman" w:hint="eastAsia"/>
          <w:color w:val="000000"/>
          <w:kern w:val="0"/>
          <w:sz w:val="20"/>
          <w:szCs w:val="24"/>
          <w:lang w:eastAsia="en-US"/>
        </w:rPr>
        <w:t>Brief</w:t>
      </w:r>
      <w:r w:rsidR="000C6530" w:rsidRPr="006D7F46">
        <w:rPr>
          <w:rFonts w:ascii="Arial" w:eastAsia="DengXian" w:hAnsi="Arial" w:cs="Times New Roman"/>
          <w:color w:val="000000"/>
          <w:kern w:val="0"/>
          <w:sz w:val="20"/>
          <w:szCs w:val="24"/>
          <w:lang w:eastAsia="en-US"/>
        </w:rPr>
        <w:t>ly</w:t>
      </w:r>
      <w:r w:rsidRPr="006D7F46">
        <w:rPr>
          <w:rFonts w:ascii="Arial" w:eastAsia="DengXian" w:hAnsi="Arial" w:cs="Times New Roman" w:hint="eastAsia"/>
          <w:color w:val="000000"/>
          <w:kern w:val="0"/>
          <w:sz w:val="20"/>
          <w:szCs w:val="24"/>
          <w:lang w:eastAsia="en-US"/>
        </w:rPr>
        <w:t>, 10</w:t>
      </w:r>
      <w:r w:rsidRPr="006D7F46">
        <w:rPr>
          <w:rFonts w:ascii="Arial" w:eastAsia="DengXian" w:hAnsi="Arial" w:cs="Times New Roman"/>
          <w:color w:val="000000"/>
          <w:kern w:val="0"/>
          <w:sz w:val="20"/>
          <w:szCs w:val="24"/>
          <w:lang w:eastAsia="en-US"/>
        </w:rPr>
        <w:t xml:space="preserve"> </w:t>
      </w:r>
      <w:r w:rsidRPr="006D7F46">
        <w:rPr>
          <w:rFonts w:ascii="Arial" w:eastAsia="DengXian" w:hAnsi="Arial" w:cs="Arial"/>
          <w:bCs/>
          <w:color w:val="000000"/>
          <w:kern w:val="0"/>
          <w:sz w:val="20"/>
          <w:szCs w:val="24"/>
          <w:lang w:eastAsia="en-US"/>
        </w:rPr>
        <w:t>µ</w:t>
      </w:r>
      <w:r w:rsidRPr="006D7F46">
        <w:rPr>
          <w:rFonts w:ascii="Arial" w:eastAsia="DengXian" w:hAnsi="Arial" w:cs="Times New Roman"/>
          <w:color w:val="000000"/>
          <w:kern w:val="0"/>
          <w:sz w:val="20"/>
          <w:szCs w:val="24"/>
          <w:lang w:eastAsia="en-US"/>
        </w:rPr>
        <w:t>L</w:t>
      </w:r>
      <w:r w:rsidRPr="006D7F46">
        <w:rPr>
          <w:rFonts w:ascii="Arial" w:eastAsia="DengXian" w:hAnsi="Arial" w:cs="Times New Roman" w:hint="eastAsia"/>
          <w:color w:val="000000"/>
          <w:kern w:val="0"/>
          <w:sz w:val="20"/>
          <w:szCs w:val="24"/>
          <w:lang w:eastAsia="en-US"/>
        </w:rPr>
        <w:t xml:space="preserve"> Exo-</w:t>
      </w:r>
      <w:proofErr w:type="spellStart"/>
      <w:r w:rsidRPr="006D7F46">
        <w:rPr>
          <w:rFonts w:ascii="Arial" w:eastAsia="DengXian" w:hAnsi="Arial" w:cs="Times New Roman" w:hint="eastAsia"/>
          <w:color w:val="000000"/>
          <w:kern w:val="0"/>
          <w:sz w:val="20"/>
          <w:szCs w:val="24"/>
          <w:lang w:eastAsia="en-US"/>
        </w:rPr>
        <w:t>Fect</w:t>
      </w:r>
      <w:proofErr w:type="spellEnd"/>
      <w:r w:rsidRPr="006D7F46">
        <w:rPr>
          <w:rFonts w:ascii="Arial" w:eastAsia="DengXian" w:hAnsi="Arial" w:cs="Times New Roman" w:hint="eastAsia"/>
          <w:color w:val="000000"/>
          <w:kern w:val="0"/>
          <w:sz w:val="20"/>
          <w:szCs w:val="24"/>
          <w:lang w:eastAsia="en-US"/>
        </w:rPr>
        <w:t xml:space="preserve"> solution, 20</w:t>
      </w:r>
      <w:r w:rsidRPr="006D7F46">
        <w:rPr>
          <w:rFonts w:ascii="Arial" w:eastAsia="DengXian" w:hAnsi="Arial" w:cs="Times New Roman"/>
          <w:color w:val="000000"/>
          <w:kern w:val="0"/>
          <w:sz w:val="20"/>
          <w:szCs w:val="24"/>
          <w:lang w:eastAsia="en-US"/>
        </w:rPr>
        <w:t xml:space="preserve"> </w:t>
      </w:r>
      <w:proofErr w:type="spellStart"/>
      <w:r w:rsidRPr="006D7F46">
        <w:rPr>
          <w:rFonts w:ascii="Arial" w:eastAsia="DengXian" w:hAnsi="Arial" w:cs="Times New Roman" w:hint="eastAsia"/>
          <w:color w:val="000000"/>
          <w:kern w:val="0"/>
          <w:sz w:val="20"/>
          <w:szCs w:val="24"/>
          <w:lang w:eastAsia="en-US"/>
        </w:rPr>
        <w:t>pmol</w:t>
      </w:r>
      <w:proofErr w:type="spellEnd"/>
      <w:r w:rsidRPr="006D7F46">
        <w:rPr>
          <w:rFonts w:ascii="Arial" w:eastAsia="DengXian" w:hAnsi="Arial" w:cs="Times New Roman"/>
          <w:color w:val="000000"/>
          <w:kern w:val="0"/>
          <w:sz w:val="20"/>
          <w:szCs w:val="24"/>
          <w:lang w:eastAsia="en-US"/>
        </w:rPr>
        <w:t xml:space="preserve"> miR-126-3p</w:t>
      </w:r>
      <w:r w:rsidRPr="006D7F46">
        <w:rPr>
          <w:rFonts w:ascii="Arial" w:eastAsia="DengXian" w:hAnsi="Arial" w:cs="Times New Roman" w:hint="eastAsia"/>
          <w:color w:val="000000"/>
          <w:kern w:val="0"/>
          <w:sz w:val="20"/>
          <w:szCs w:val="24"/>
          <w:lang w:eastAsia="en-US"/>
        </w:rPr>
        <w:t xml:space="preserve"> or </w:t>
      </w:r>
      <w:r w:rsidRPr="006D7F46">
        <w:rPr>
          <w:rFonts w:ascii="Arial" w:eastAsia="DengXian" w:hAnsi="Arial" w:cs="Times New Roman"/>
          <w:color w:val="000000"/>
          <w:kern w:val="0"/>
          <w:sz w:val="20"/>
          <w:szCs w:val="24"/>
          <w:lang w:eastAsia="en-US"/>
        </w:rPr>
        <w:t>inhibitor of miR-126-3p</w:t>
      </w:r>
      <w:r w:rsidRPr="006D7F46">
        <w:rPr>
          <w:rFonts w:ascii="Arial" w:eastAsia="DengXian" w:hAnsi="Arial" w:cs="Times New Roman" w:hint="eastAsia"/>
          <w:color w:val="000000"/>
          <w:kern w:val="0"/>
          <w:sz w:val="20"/>
          <w:szCs w:val="24"/>
          <w:lang w:eastAsia="en-US"/>
        </w:rPr>
        <w:t xml:space="preserve">, </w:t>
      </w:r>
      <w:r w:rsidR="000C6530" w:rsidRPr="006D7F46">
        <w:rPr>
          <w:rFonts w:ascii="Arial" w:eastAsia="DengXian" w:hAnsi="Arial" w:cs="Times New Roman"/>
          <w:color w:val="000000"/>
          <w:kern w:val="0"/>
          <w:sz w:val="20"/>
          <w:szCs w:val="24"/>
          <w:lang w:eastAsia="en-US"/>
        </w:rPr>
        <w:t xml:space="preserve">and </w:t>
      </w:r>
      <w:r w:rsidRPr="006D7F46">
        <w:rPr>
          <w:rFonts w:ascii="Arial" w:eastAsia="DengXian" w:hAnsi="Arial" w:cs="Times New Roman" w:hint="eastAsia"/>
          <w:color w:val="000000"/>
          <w:kern w:val="0"/>
          <w:sz w:val="20"/>
          <w:szCs w:val="24"/>
          <w:lang w:eastAsia="en-US"/>
        </w:rPr>
        <w:t>50</w:t>
      </w:r>
      <w:r w:rsidRPr="006D7F46">
        <w:rPr>
          <w:rFonts w:ascii="Arial" w:eastAsia="DengXian" w:hAnsi="Arial" w:cs="Times New Roman"/>
          <w:color w:val="000000"/>
          <w:kern w:val="0"/>
          <w:sz w:val="20"/>
          <w:szCs w:val="24"/>
          <w:lang w:eastAsia="en-US"/>
        </w:rPr>
        <w:t xml:space="preserve"> </w:t>
      </w:r>
      <w:r w:rsidRPr="006D7F46">
        <w:rPr>
          <w:rFonts w:ascii="Arial" w:eastAsia="DengXian" w:hAnsi="Arial" w:cs="Arial"/>
          <w:bCs/>
          <w:color w:val="000000"/>
          <w:kern w:val="0"/>
          <w:sz w:val="20"/>
          <w:szCs w:val="24"/>
          <w:lang w:eastAsia="en-US"/>
        </w:rPr>
        <w:t>µ</w:t>
      </w:r>
      <w:r w:rsidRPr="006D7F46">
        <w:rPr>
          <w:rFonts w:ascii="Arial" w:eastAsia="DengXian" w:hAnsi="Arial" w:cs="Times New Roman"/>
          <w:color w:val="000000"/>
          <w:kern w:val="0"/>
          <w:sz w:val="20"/>
          <w:szCs w:val="24"/>
          <w:lang w:eastAsia="en-US"/>
        </w:rPr>
        <w:t>L</w:t>
      </w:r>
      <w:r w:rsidRPr="006D7F46">
        <w:rPr>
          <w:rFonts w:ascii="Arial" w:eastAsia="DengXian" w:hAnsi="Arial" w:cs="Times New Roman" w:hint="eastAsia"/>
          <w:color w:val="000000"/>
          <w:kern w:val="0"/>
          <w:sz w:val="20"/>
          <w:szCs w:val="24"/>
          <w:lang w:eastAsia="en-US"/>
        </w:rPr>
        <w:t xml:space="preserve"> </w:t>
      </w:r>
      <w:r w:rsidRPr="006D7F46">
        <w:rPr>
          <w:rFonts w:ascii="Arial" w:eastAsia="DengXian" w:hAnsi="Arial" w:cs="Times New Roman"/>
          <w:color w:val="000000"/>
          <w:kern w:val="0"/>
          <w:sz w:val="20"/>
          <w:szCs w:val="24"/>
          <w:lang w:eastAsia="en-US"/>
        </w:rPr>
        <w:t>exosomes</w:t>
      </w:r>
      <w:r w:rsidR="000C6530" w:rsidRPr="006D7F46">
        <w:rPr>
          <w:rFonts w:ascii="Arial" w:eastAsia="DengXian" w:hAnsi="Arial" w:cs="Times New Roman"/>
          <w:color w:val="000000"/>
          <w:kern w:val="0"/>
          <w:sz w:val="20"/>
          <w:szCs w:val="24"/>
          <w:lang w:eastAsia="en-US"/>
        </w:rPr>
        <w:t xml:space="preserve"> </w:t>
      </w:r>
      <w:r w:rsidRPr="006D7F46">
        <w:rPr>
          <w:rFonts w:ascii="Arial" w:eastAsia="DengXian" w:hAnsi="Arial" w:cs="Times New Roman"/>
          <w:color w:val="000000"/>
          <w:kern w:val="0"/>
          <w:sz w:val="20"/>
          <w:szCs w:val="24"/>
          <w:lang w:eastAsia="en-US"/>
        </w:rPr>
        <w:t xml:space="preserve">were mixed and </w:t>
      </w:r>
      <w:r w:rsidRPr="006D7F46">
        <w:rPr>
          <w:rFonts w:ascii="Arial" w:eastAsia="DengXian" w:hAnsi="Arial" w:cs="Times New Roman" w:hint="eastAsia"/>
          <w:color w:val="000000"/>
          <w:kern w:val="0"/>
          <w:sz w:val="20"/>
          <w:szCs w:val="24"/>
          <w:lang w:eastAsia="en-US"/>
        </w:rPr>
        <w:t xml:space="preserve">incubated </w:t>
      </w:r>
      <w:r w:rsidRPr="006D7F46">
        <w:rPr>
          <w:rFonts w:ascii="Arial" w:eastAsia="DengXian" w:hAnsi="Arial" w:cs="Times New Roman"/>
          <w:color w:val="000000"/>
          <w:kern w:val="0"/>
          <w:sz w:val="20"/>
          <w:szCs w:val="24"/>
          <w:lang w:eastAsia="en-US"/>
        </w:rPr>
        <w:t>according to the manufacturer’s instructions.</w:t>
      </w:r>
    </w:p>
    <w:bookmarkEnd w:id="0"/>
    <w:bookmarkEnd w:id="1"/>
    <w:bookmarkEnd w:id="2"/>
    <w:p w14:paraId="13B305B6" w14:textId="77777777" w:rsidR="004A46B7" w:rsidRPr="006D7F46" w:rsidRDefault="004A46B7" w:rsidP="00C90404">
      <w:pPr>
        <w:widowControl/>
        <w:spacing w:line="480" w:lineRule="auto"/>
        <w:jc w:val="left"/>
        <w:rPr>
          <w:rFonts w:ascii="Arial" w:eastAsia="DengXian" w:hAnsi="Arial" w:cs="Arial"/>
          <w:color w:val="000000"/>
          <w:kern w:val="0"/>
          <w:sz w:val="20"/>
          <w:szCs w:val="24"/>
          <w:lang w:eastAsia="en-US"/>
        </w:rPr>
      </w:pPr>
    </w:p>
    <w:p w14:paraId="52308D74" w14:textId="77777777" w:rsidR="00C90404" w:rsidRPr="006D7F46" w:rsidRDefault="00C90404" w:rsidP="00C90404">
      <w:pPr>
        <w:keepNext/>
        <w:widowControl/>
        <w:spacing w:before="240" w:after="60" w:line="480" w:lineRule="auto"/>
        <w:jc w:val="left"/>
        <w:outlineLvl w:val="1"/>
        <w:rPr>
          <w:rFonts w:ascii="Arial" w:eastAsia="DengXian" w:hAnsi="Arial" w:cs="Arial"/>
          <w:b/>
          <w:bCs/>
          <w:i/>
          <w:iCs/>
          <w:color w:val="000000"/>
          <w:kern w:val="0"/>
          <w:sz w:val="28"/>
          <w:szCs w:val="28"/>
          <w:lang w:eastAsia="en-US"/>
        </w:rPr>
      </w:pPr>
      <w:bookmarkStart w:id="5" w:name="_Hlk87021824"/>
      <w:r w:rsidRPr="006D7F46">
        <w:rPr>
          <w:rFonts w:ascii="Arial" w:eastAsia="DengXian" w:hAnsi="Arial" w:cs="Arial"/>
          <w:b/>
          <w:bCs/>
          <w:i/>
          <w:iCs/>
          <w:color w:val="000000"/>
          <w:kern w:val="0"/>
          <w:sz w:val="28"/>
          <w:szCs w:val="28"/>
          <w:lang w:eastAsia="en-US"/>
        </w:rPr>
        <w:t xml:space="preserve">Mouse model of </w:t>
      </w:r>
      <w:bookmarkStart w:id="6" w:name="_Hlk71396785"/>
      <w:r w:rsidRPr="006D7F46">
        <w:rPr>
          <w:rFonts w:ascii="Arial" w:eastAsia="DengXian" w:hAnsi="Arial" w:cs="Arial"/>
          <w:b/>
          <w:bCs/>
          <w:i/>
          <w:iCs/>
          <w:color w:val="000000"/>
          <w:kern w:val="0"/>
          <w:sz w:val="28"/>
          <w:szCs w:val="28"/>
          <w:lang w:eastAsia="en-US"/>
        </w:rPr>
        <w:t>unilateral hind limb ischemia</w:t>
      </w:r>
    </w:p>
    <w:bookmarkEnd w:id="5"/>
    <w:bookmarkEnd w:id="6"/>
    <w:p w14:paraId="2BAF85C4" w14:textId="77777777" w:rsidR="00C90404" w:rsidRPr="006D7F46" w:rsidRDefault="00C90404" w:rsidP="00C90404">
      <w:pPr>
        <w:widowControl/>
        <w:spacing w:line="480" w:lineRule="auto"/>
        <w:jc w:val="left"/>
        <w:rPr>
          <w:rFonts w:ascii="Arial" w:eastAsia="DengXian" w:hAnsi="Arial" w:cs="Arial"/>
          <w:bCs/>
          <w:color w:val="000000"/>
          <w:kern w:val="0"/>
          <w:sz w:val="20"/>
          <w:szCs w:val="24"/>
          <w:lang w:eastAsia="en-US"/>
        </w:rPr>
      </w:pPr>
      <w:r w:rsidRPr="006D7F46">
        <w:rPr>
          <w:rFonts w:ascii="Arial" w:eastAsia="DengXian" w:hAnsi="Arial" w:cs="Arial"/>
          <w:bCs/>
          <w:color w:val="000000"/>
          <w:kern w:val="0"/>
          <w:sz w:val="20"/>
          <w:szCs w:val="24"/>
          <w:lang w:eastAsia="en-US"/>
        </w:rPr>
        <w:t>The left hind limb ischemia model was built as described previously.</w:t>
      </w:r>
      <w:r w:rsidRPr="006D7F46">
        <w:rPr>
          <w:rFonts w:ascii="Arial" w:eastAsia="DengXian" w:hAnsi="Arial" w:cs="Arial"/>
          <w:bCs/>
          <w:color w:val="000000"/>
          <w:kern w:val="0"/>
          <w:sz w:val="20"/>
          <w:szCs w:val="24"/>
          <w:vertAlign w:val="superscript"/>
          <w:lang w:eastAsia="en-US"/>
        </w:rPr>
        <w:t>2</w:t>
      </w:r>
      <w:r w:rsidRPr="006D7F46">
        <w:rPr>
          <w:rFonts w:ascii="Arial" w:eastAsia="DengXian" w:hAnsi="Arial" w:cs="Arial"/>
          <w:b/>
          <w:color w:val="000000"/>
          <w:kern w:val="0"/>
          <w:sz w:val="20"/>
          <w:szCs w:val="24"/>
          <w:lang w:eastAsia="en-US"/>
        </w:rPr>
        <w:t xml:space="preserve"> </w:t>
      </w:r>
      <w:r w:rsidRPr="006D7F46">
        <w:rPr>
          <w:rFonts w:ascii="Arial" w:eastAsia="DengXian" w:hAnsi="Arial" w:cs="Arial"/>
          <w:bCs/>
          <w:color w:val="000000"/>
          <w:kern w:val="0"/>
          <w:sz w:val="20"/>
          <w:szCs w:val="24"/>
          <w:lang w:eastAsia="en-US"/>
        </w:rPr>
        <w:t>All surgical procedures were performed under sterile conditions. Briefly, the mice were anesthetized using</w:t>
      </w:r>
      <w:r w:rsidRPr="006D7F46">
        <w:rPr>
          <w:rFonts w:ascii="Arial" w:eastAsia="DengXian" w:hAnsi="Arial" w:cs="Arial"/>
          <w:color w:val="000000"/>
          <w:kern w:val="0"/>
          <w:sz w:val="20"/>
          <w:szCs w:val="24"/>
          <w:lang w:eastAsia="en-US"/>
        </w:rPr>
        <w:t xml:space="preserve"> 1–3 % isoflurane,</w:t>
      </w:r>
      <w:r w:rsidRPr="006D7F46">
        <w:rPr>
          <w:rFonts w:ascii="Arial" w:eastAsia="DengXian" w:hAnsi="Arial" w:cs="Arial"/>
          <w:bCs/>
          <w:color w:val="000000"/>
          <w:kern w:val="0"/>
          <w:sz w:val="20"/>
          <w:szCs w:val="24"/>
          <w:lang w:eastAsia="en-US"/>
        </w:rPr>
        <w:t xml:space="preserve"> and a 10 mm vertical longitudinal incision was made. Then, using 7-0 silk, the left common femoral artery</w:t>
      </w:r>
      <w:r w:rsidRPr="006D7F46" w:rsidDel="00E4494A">
        <w:rPr>
          <w:rFonts w:ascii="Arial" w:eastAsia="DengXian" w:hAnsi="Arial" w:cs="Arial"/>
          <w:bCs/>
          <w:color w:val="000000"/>
          <w:kern w:val="0"/>
          <w:sz w:val="20"/>
          <w:szCs w:val="24"/>
          <w:lang w:eastAsia="en-US"/>
        </w:rPr>
        <w:t xml:space="preserve"> </w:t>
      </w:r>
      <w:r w:rsidRPr="006D7F46">
        <w:rPr>
          <w:rFonts w:ascii="Arial" w:eastAsia="DengXian" w:hAnsi="Arial" w:cs="Arial"/>
          <w:bCs/>
          <w:color w:val="000000"/>
          <w:kern w:val="0"/>
          <w:sz w:val="20"/>
          <w:szCs w:val="24"/>
          <w:lang w:eastAsia="en-US"/>
        </w:rPr>
        <w:t>and its branches were dissected and ligated. Next,</w:t>
      </w:r>
      <w:r w:rsidRPr="006D7F46">
        <w:rPr>
          <w:rFonts w:ascii="Arial" w:eastAsia="DengXian" w:hAnsi="Arial" w:cs="Arial"/>
          <w:color w:val="000000"/>
          <w:kern w:val="0"/>
          <w:sz w:val="20"/>
          <w:szCs w:val="24"/>
          <w:lang w:eastAsia="en-US"/>
        </w:rPr>
        <w:t xml:space="preserve"> </w:t>
      </w:r>
      <w:r w:rsidRPr="006D7F46">
        <w:rPr>
          <w:rFonts w:ascii="Arial" w:eastAsia="DengXian" w:hAnsi="Arial" w:cs="Arial"/>
          <w:bCs/>
          <w:color w:val="000000"/>
          <w:kern w:val="0"/>
          <w:sz w:val="20"/>
          <w:szCs w:val="24"/>
          <w:lang w:eastAsia="en-US"/>
        </w:rPr>
        <w:t>the arterial segment between the ligatures was excised. After the surgical procedure, blood perfusion was assessed by scanning both rear paws</w:t>
      </w:r>
      <w:r w:rsidRPr="006D7F46" w:rsidDel="00151727">
        <w:rPr>
          <w:rFonts w:ascii="Arial" w:eastAsia="DengXian" w:hAnsi="Arial" w:cs="Arial"/>
          <w:bCs/>
          <w:color w:val="000000"/>
          <w:kern w:val="0"/>
          <w:sz w:val="20"/>
          <w:szCs w:val="24"/>
          <w:lang w:eastAsia="en-US"/>
        </w:rPr>
        <w:t xml:space="preserve"> </w:t>
      </w:r>
      <w:r w:rsidRPr="006D7F46">
        <w:rPr>
          <w:rFonts w:ascii="Arial" w:eastAsia="DengXian" w:hAnsi="Arial" w:cs="Arial"/>
          <w:bCs/>
          <w:color w:val="000000"/>
          <w:kern w:val="0"/>
          <w:sz w:val="20"/>
          <w:szCs w:val="24"/>
          <w:lang w:eastAsia="en-US"/>
        </w:rPr>
        <w:t xml:space="preserve">using Laser Doppler Perfusion imaging (LDI) equipment (Moor, Wilmington, Delaware). </w:t>
      </w:r>
      <w:bookmarkStart w:id="7" w:name="OLE_LINK22"/>
      <w:bookmarkStart w:id="8" w:name="_Hlk87135273"/>
      <w:r w:rsidRPr="006D7F46">
        <w:rPr>
          <w:rFonts w:ascii="Arial" w:eastAsia="DengXian" w:hAnsi="Arial" w:cs="Arial"/>
          <w:bCs/>
          <w:color w:val="000000"/>
          <w:kern w:val="0"/>
          <w:sz w:val="20"/>
          <w:szCs w:val="24"/>
          <w:lang w:eastAsia="en-US"/>
        </w:rPr>
        <w:t>Con-Exo + mimic miR-126-3p</w:t>
      </w:r>
      <w:bookmarkEnd w:id="7"/>
      <w:r w:rsidRPr="006D7F46">
        <w:rPr>
          <w:rFonts w:ascii="Arial" w:eastAsia="DengXian" w:hAnsi="Arial" w:cs="Arial"/>
          <w:bCs/>
          <w:color w:val="000000"/>
          <w:kern w:val="0"/>
          <w:sz w:val="20"/>
          <w:szCs w:val="24"/>
          <w:lang w:eastAsia="en-US"/>
        </w:rPr>
        <w:t xml:space="preserve">, Con-Exo + mimic NC, AMI-Exo </w:t>
      </w:r>
      <w:proofErr w:type="gramStart"/>
      <w:r w:rsidRPr="006D7F46">
        <w:rPr>
          <w:rFonts w:ascii="Arial" w:eastAsia="DengXian" w:hAnsi="Arial" w:cs="Arial"/>
          <w:bCs/>
          <w:color w:val="000000"/>
          <w:kern w:val="0"/>
          <w:sz w:val="20"/>
          <w:szCs w:val="24"/>
          <w:lang w:eastAsia="en-US"/>
        </w:rPr>
        <w:t>+  inhibitor</w:t>
      </w:r>
      <w:proofErr w:type="gramEnd"/>
      <w:r w:rsidRPr="006D7F46">
        <w:rPr>
          <w:rFonts w:ascii="Arial" w:eastAsia="DengXian" w:hAnsi="Arial" w:cs="Arial"/>
          <w:bCs/>
          <w:color w:val="000000"/>
          <w:kern w:val="0"/>
          <w:sz w:val="20"/>
          <w:szCs w:val="24"/>
          <w:lang w:eastAsia="en-US"/>
        </w:rPr>
        <w:t xml:space="preserve"> miR-126-3p, and AMI-Exo + inhibitor NC were diluted to </w:t>
      </w:r>
      <w:bookmarkStart w:id="9" w:name="_Hlk88064321"/>
      <w:bookmarkStart w:id="10" w:name="OLE_LINK113"/>
      <w:r w:rsidRPr="006D7F46">
        <w:rPr>
          <w:rFonts w:ascii="Arial" w:eastAsia="DengXian" w:hAnsi="Arial" w:cs="Arial"/>
          <w:bCs/>
          <w:color w:val="000000"/>
          <w:kern w:val="0"/>
          <w:sz w:val="20"/>
          <w:szCs w:val="24"/>
          <w:lang w:eastAsia="en-US"/>
        </w:rPr>
        <w:t>a concentration of approximately 1×10</w:t>
      </w:r>
      <w:r w:rsidRPr="006D7F46">
        <w:rPr>
          <w:rFonts w:ascii="Arial" w:eastAsia="DengXian" w:hAnsi="Arial" w:cs="Arial"/>
          <w:bCs/>
          <w:color w:val="000000"/>
          <w:kern w:val="0"/>
          <w:sz w:val="20"/>
          <w:szCs w:val="24"/>
          <w:vertAlign w:val="superscript"/>
          <w:lang w:eastAsia="en-US"/>
        </w:rPr>
        <w:t>3</w:t>
      </w:r>
      <w:r w:rsidRPr="006D7F46">
        <w:rPr>
          <w:rFonts w:ascii="Arial" w:eastAsia="DengXian" w:hAnsi="Arial" w:cs="Arial"/>
          <w:bCs/>
          <w:color w:val="000000"/>
          <w:kern w:val="0"/>
          <w:sz w:val="20"/>
          <w:szCs w:val="24"/>
          <w:lang w:eastAsia="en-US"/>
        </w:rPr>
        <w:t xml:space="preserve"> μg/mL in PBS and then injected (200 μL</w:t>
      </w:r>
      <w:bookmarkEnd w:id="9"/>
      <w:bookmarkEnd w:id="10"/>
      <w:r w:rsidRPr="006D7F46">
        <w:rPr>
          <w:rFonts w:ascii="Arial" w:eastAsia="DengXian" w:hAnsi="Arial" w:cs="Arial"/>
          <w:bCs/>
          <w:color w:val="000000"/>
          <w:kern w:val="0"/>
          <w:sz w:val="20"/>
          <w:szCs w:val="24"/>
          <w:lang w:eastAsia="en-US"/>
        </w:rPr>
        <w:t>) into</w:t>
      </w:r>
      <w:bookmarkEnd w:id="8"/>
      <w:r w:rsidRPr="006D7F46">
        <w:rPr>
          <w:rFonts w:ascii="Arial" w:eastAsia="DengXian" w:hAnsi="Arial" w:cs="Arial"/>
          <w:bCs/>
          <w:color w:val="000000"/>
          <w:kern w:val="0"/>
          <w:sz w:val="20"/>
          <w:szCs w:val="24"/>
          <w:lang w:eastAsia="en-US"/>
        </w:rPr>
        <w:t xml:space="preserve"> the quadricep muscles of the hind limb of the ischemic mice (n = 8 per group) using a 1 mL syringe.</w:t>
      </w:r>
      <w:r w:rsidRPr="006D7F46" w:rsidDel="000A4BB6">
        <w:rPr>
          <w:rFonts w:ascii="Arial" w:eastAsia="DengXian" w:hAnsi="Arial" w:cs="Arial"/>
          <w:bCs/>
          <w:color w:val="000000"/>
          <w:kern w:val="0"/>
          <w:sz w:val="20"/>
          <w:szCs w:val="24"/>
          <w:lang w:eastAsia="en-US"/>
        </w:rPr>
        <w:t xml:space="preserve"> </w:t>
      </w:r>
      <w:r w:rsidRPr="006D7F46">
        <w:rPr>
          <w:rFonts w:ascii="Arial" w:eastAsia="DengXian" w:hAnsi="Arial" w:cs="Arial"/>
          <w:bCs/>
          <w:color w:val="000000"/>
          <w:kern w:val="0"/>
          <w:sz w:val="20"/>
          <w:szCs w:val="24"/>
          <w:lang w:eastAsia="en-US"/>
        </w:rPr>
        <w:t xml:space="preserve"> LDI) was used to evaluate the blood flow perfusion at 1, 3, 7, and 14 days. To maintain a constant body temperature, the animals were</w:t>
      </w:r>
      <w:r w:rsidRPr="006D7F46">
        <w:rPr>
          <w:rFonts w:ascii="Arial" w:eastAsia="DengXian" w:hAnsi="Arial" w:cs="Arial"/>
          <w:b/>
          <w:color w:val="000000"/>
          <w:kern w:val="0"/>
          <w:sz w:val="20"/>
          <w:szCs w:val="24"/>
          <w:lang w:eastAsia="en-US"/>
        </w:rPr>
        <w:t xml:space="preserve"> </w:t>
      </w:r>
      <w:r w:rsidRPr="006D7F46">
        <w:rPr>
          <w:rFonts w:ascii="Arial" w:eastAsia="DengXian" w:hAnsi="Arial" w:cs="Arial"/>
          <w:color w:val="000000"/>
          <w:kern w:val="0"/>
          <w:sz w:val="20"/>
          <w:szCs w:val="24"/>
          <w:lang w:eastAsia="en-US"/>
        </w:rPr>
        <w:t>placed in</w:t>
      </w:r>
      <w:r w:rsidRPr="006D7F46">
        <w:rPr>
          <w:rFonts w:ascii="Arial" w:eastAsia="DengXian" w:hAnsi="Arial" w:cs="Arial"/>
          <w:bCs/>
          <w:color w:val="000000"/>
          <w:kern w:val="0"/>
          <w:sz w:val="20"/>
          <w:szCs w:val="24"/>
          <w:lang w:eastAsia="en-US"/>
        </w:rPr>
        <w:t xml:space="preserve"> a thermostat at 37 °C for 10 min before LDI. Data were reported as the ratio of mean velocity in the left and right rear paws. </w:t>
      </w:r>
    </w:p>
    <w:p w14:paraId="07AB75E4" w14:textId="77777777" w:rsidR="00C90404" w:rsidRPr="006D7F46" w:rsidRDefault="00C90404" w:rsidP="00C90404">
      <w:pPr>
        <w:keepNext/>
        <w:widowControl/>
        <w:spacing w:before="240" w:after="60" w:line="480" w:lineRule="auto"/>
        <w:jc w:val="left"/>
        <w:outlineLvl w:val="1"/>
        <w:rPr>
          <w:rFonts w:ascii="Arial" w:eastAsia="DengXian" w:hAnsi="Arial" w:cs="Arial"/>
          <w:b/>
          <w:bCs/>
          <w:i/>
          <w:iCs/>
          <w:color w:val="000000"/>
          <w:kern w:val="0"/>
          <w:sz w:val="28"/>
          <w:szCs w:val="28"/>
          <w:lang w:eastAsia="en-US"/>
        </w:rPr>
      </w:pPr>
      <w:r w:rsidRPr="006D7F46">
        <w:rPr>
          <w:rFonts w:ascii="Arial" w:eastAsia="DengXian" w:hAnsi="Arial" w:cs="Arial"/>
          <w:b/>
          <w:bCs/>
          <w:i/>
          <w:iCs/>
          <w:color w:val="000000"/>
          <w:kern w:val="0"/>
          <w:sz w:val="28"/>
          <w:szCs w:val="28"/>
          <w:lang w:eastAsia="en-US"/>
        </w:rPr>
        <w:t>Mouse model of</w:t>
      </w:r>
      <w:bookmarkStart w:id="11" w:name="OLE_LINK107"/>
      <w:r w:rsidRPr="006D7F46">
        <w:rPr>
          <w:rFonts w:ascii="Arial" w:eastAsia="DengXian" w:hAnsi="Arial" w:cs="Arial"/>
          <w:b/>
          <w:bCs/>
          <w:i/>
          <w:iCs/>
          <w:color w:val="000000"/>
          <w:kern w:val="0"/>
          <w:sz w:val="28"/>
          <w:szCs w:val="28"/>
          <w:lang w:eastAsia="en-US"/>
        </w:rPr>
        <w:t xml:space="preserve"> AMI</w:t>
      </w:r>
    </w:p>
    <w:bookmarkEnd w:id="11"/>
    <w:p w14:paraId="57D65C75" w14:textId="77777777" w:rsidR="00C90404" w:rsidRPr="006D7F46" w:rsidRDefault="00C90404" w:rsidP="00C90404">
      <w:pPr>
        <w:widowControl/>
        <w:spacing w:line="480" w:lineRule="auto"/>
        <w:rPr>
          <w:rFonts w:ascii="Arial" w:eastAsia="DengXian" w:hAnsi="Arial" w:cs="Arial"/>
          <w:bCs/>
          <w:color w:val="000000"/>
          <w:kern w:val="0"/>
          <w:sz w:val="20"/>
          <w:szCs w:val="24"/>
          <w:lang w:eastAsia="en-US"/>
        </w:rPr>
      </w:pPr>
      <w:r w:rsidRPr="006D7F46">
        <w:rPr>
          <w:rFonts w:ascii="Arial" w:eastAsia="DengXian" w:hAnsi="Arial" w:cs="Arial"/>
          <w:color w:val="000000"/>
          <w:kern w:val="0"/>
          <w:sz w:val="20"/>
          <w:szCs w:val="24"/>
          <w:lang w:eastAsia="en-US"/>
        </w:rPr>
        <w:t>Mice underwent surgery to ligate the left anterior descending coronary arter</w:t>
      </w:r>
      <w:r w:rsidRPr="006D7F46">
        <w:rPr>
          <w:rFonts w:ascii="Arial" w:eastAsia="DengXian" w:hAnsi="Arial" w:cs="Arial"/>
          <w:color w:val="000000"/>
          <w:kern w:val="0"/>
          <w:sz w:val="20"/>
          <w:szCs w:val="24"/>
        </w:rPr>
        <w:t>y</w:t>
      </w:r>
      <w:r w:rsidRPr="006D7F46">
        <w:rPr>
          <w:rFonts w:ascii="Arial" w:eastAsia="DengXian" w:hAnsi="Arial" w:cs="Arial"/>
          <w:color w:val="000000"/>
          <w:kern w:val="0"/>
          <w:sz w:val="20"/>
          <w:szCs w:val="24"/>
          <w:lang w:eastAsia="en-US"/>
        </w:rPr>
        <w:t xml:space="preserve"> as reported previously</w:t>
      </w:r>
      <w:r w:rsidRPr="006D7F46">
        <w:rPr>
          <w:rFonts w:ascii="Arial" w:eastAsia="DengXian" w:hAnsi="Arial" w:cs="Arial"/>
          <w:color w:val="000000"/>
          <w:kern w:val="0"/>
          <w:sz w:val="20"/>
          <w:szCs w:val="24"/>
          <w:vertAlign w:val="superscript"/>
          <w:lang w:eastAsia="en-US"/>
        </w:rPr>
        <w:t>3</w:t>
      </w:r>
      <w:r w:rsidRPr="006D7F46">
        <w:rPr>
          <w:rFonts w:ascii="Arial" w:eastAsia="DengXian" w:hAnsi="Arial" w:cs="Arial"/>
          <w:color w:val="000000"/>
          <w:kern w:val="0"/>
          <w:sz w:val="20"/>
          <w:szCs w:val="24"/>
          <w:lang w:eastAsia="en-US"/>
        </w:rPr>
        <w:t>.</w:t>
      </w:r>
      <w:r w:rsidRPr="006D7F46">
        <w:rPr>
          <w:rFonts w:ascii="Arial" w:eastAsia="DengXian" w:hAnsi="Arial" w:cs="Arial"/>
          <w:color w:val="000000"/>
          <w:kern w:val="0"/>
          <w:sz w:val="20"/>
          <w:szCs w:val="24"/>
          <w:lang w:eastAsia="en-US"/>
        </w:rPr>
        <w:fldChar w:fldCharType="begin"/>
      </w:r>
      <w:r w:rsidRPr="006D7F46">
        <w:rPr>
          <w:rFonts w:ascii="Arial" w:eastAsia="DengXian" w:hAnsi="Arial" w:cs="Arial"/>
          <w:color w:val="000000"/>
          <w:kern w:val="0"/>
          <w:sz w:val="20"/>
          <w:szCs w:val="24"/>
          <w:lang w:eastAsia="en-US"/>
        </w:rPr>
        <w:instrText xml:space="preserve"> ADDIN EN.CITE &lt;EndNote&gt;&lt;Cite&gt;&lt;Author&gt;Krishnamurthy&lt;/Author&gt;&lt;Year&gt;2011&lt;/Year&gt;&lt;RecNum&gt;442&lt;/RecNum&gt;&lt;DisplayText&gt;[1]&lt;/DisplayText&gt;&lt;record&gt;&lt;rec-number&gt;442&lt;/rec-number&gt;&lt;foreign-keys&gt;&lt;key app="EN" db-id="e9sv0avwrzses9ew5rxvdpt4s5t2zst2swe9" timestamp="1636126647"&gt;442&lt;/key&gt;&lt;/foreign-keys&gt;&lt;ref-type name="Journal Article"&gt;17&lt;/ref-type&gt;&lt;contributors&gt;&lt;authors&gt;&lt;author&gt;Krishnamurthy, P&lt;/author&gt;&lt;author&gt;Thal, M&lt;/author&gt;&lt;author&gt;Verma, S&lt;/author&gt;&lt;author&gt;Hoxha, E&lt;/author&gt;&lt;author&gt;Lambers, E&lt;/author&gt;&lt;author&gt;Ramirez, V&lt;/author&gt;&lt;author&gt;Qin, G&lt;/author&gt;&lt;author&gt;Losordo, D&lt;/author&gt;&lt;author&gt;Kishore, R %J Circulation research&lt;/author&gt;&lt;/authors&gt;&lt;/contributors&gt;&lt;titles&gt;&lt;title&gt;Interleukin-10 deficiency impairs bone marrow-derived endothelial progenitor cell survival and function in ischemic myocardium&lt;/title&gt;&lt;/titles&gt;&lt;pages&gt;1280-9&lt;/pages&gt;&lt;volume&gt;109&lt;/volume&gt;&lt;number&gt;11&lt;/number&gt;&lt;dates&gt;&lt;year&gt;2011&lt;/year&gt;&lt;/dates&gt;&lt;accession-num&gt;21959218&lt;/accession-num&gt;&lt;label&gt;14.467&lt;/label&gt;&lt;urls&gt;&lt;/urls&gt;&lt;electronic-resource-num&gt;10.1161/circresaha.111.248369&lt;/electronic-resource-num&gt;&lt;/record&gt;&lt;/Cite&gt;&lt;/EndNote&gt;</w:instrText>
      </w:r>
      <w:r w:rsidRPr="006D7F46">
        <w:rPr>
          <w:rFonts w:ascii="Arial" w:eastAsia="DengXian" w:hAnsi="Arial" w:cs="Arial"/>
          <w:color w:val="000000"/>
          <w:kern w:val="0"/>
          <w:sz w:val="20"/>
          <w:szCs w:val="24"/>
          <w:lang w:eastAsia="en-US"/>
        </w:rPr>
        <w:fldChar w:fldCharType="end"/>
      </w:r>
      <w:r w:rsidRPr="006D7F46">
        <w:rPr>
          <w:rFonts w:ascii="Arial" w:eastAsia="DengXian" w:hAnsi="Arial" w:cs="Arial"/>
          <w:color w:val="000000"/>
          <w:kern w:val="0"/>
          <w:sz w:val="20"/>
          <w:szCs w:val="24"/>
          <w:lang w:eastAsia="en-US"/>
        </w:rPr>
        <w:t xml:space="preserve"> </w:t>
      </w:r>
      <w:bookmarkStart w:id="12" w:name="_Hlk87717916"/>
      <w:r w:rsidRPr="006D7F46">
        <w:rPr>
          <w:rFonts w:ascii="Arial" w:eastAsia="DengXian" w:hAnsi="Arial" w:cs="Arial"/>
          <w:color w:val="000000"/>
          <w:kern w:val="0"/>
          <w:sz w:val="20"/>
          <w:szCs w:val="24"/>
          <w:lang w:eastAsia="en-US"/>
        </w:rPr>
        <w:t>The exosomes were diluted to a concentration of approximately 1×10</w:t>
      </w:r>
      <w:r w:rsidRPr="006D7F46">
        <w:rPr>
          <w:rFonts w:ascii="Arial" w:eastAsia="DengXian" w:hAnsi="Arial" w:cs="Arial"/>
          <w:color w:val="000000"/>
          <w:kern w:val="0"/>
          <w:sz w:val="20"/>
          <w:szCs w:val="24"/>
          <w:vertAlign w:val="superscript"/>
          <w:lang w:eastAsia="en-US"/>
        </w:rPr>
        <w:t>3</w:t>
      </w:r>
      <w:r w:rsidRPr="006D7F46">
        <w:rPr>
          <w:rFonts w:ascii="Arial" w:eastAsia="DengXian" w:hAnsi="Arial" w:cs="Arial"/>
          <w:color w:val="000000"/>
          <w:kern w:val="0"/>
          <w:sz w:val="20"/>
          <w:szCs w:val="24"/>
          <w:lang w:eastAsia="en-US"/>
        </w:rPr>
        <w:t xml:space="preserve"> μg/mL in PBS and then injected (20 μL) intramyocardially into the left ventricular wall </w:t>
      </w:r>
      <w:r w:rsidRPr="006D7F46">
        <w:rPr>
          <w:rFonts w:ascii="Arial" w:eastAsia="DengXian" w:hAnsi="Arial" w:cs="Arial"/>
          <w:bCs/>
          <w:color w:val="000000"/>
          <w:kern w:val="0"/>
          <w:sz w:val="20"/>
          <w:szCs w:val="24"/>
          <w:lang w:eastAsia="en-US"/>
        </w:rPr>
        <w:t xml:space="preserve">(border zone) at two different locations immediately after the left anterior descending ligation (reference). </w:t>
      </w:r>
      <w:bookmarkEnd w:id="12"/>
      <w:r w:rsidRPr="006D7F46">
        <w:rPr>
          <w:rFonts w:ascii="Arial" w:eastAsia="DengXian" w:hAnsi="Arial" w:cs="Arial"/>
          <w:bCs/>
          <w:color w:val="000000"/>
          <w:kern w:val="0"/>
          <w:sz w:val="20"/>
          <w:szCs w:val="24"/>
          <w:lang w:eastAsia="en-US"/>
        </w:rPr>
        <w:t xml:space="preserve">The PBS group underwent the same surgery but were injected with </w:t>
      </w:r>
      <w:r w:rsidRPr="006D7F46">
        <w:rPr>
          <w:rFonts w:ascii="Arial" w:eastAsia="DengXian" w:hAnsi="Arial" w:cs="Arial"/>
          <w:bCs/>
          <w:color w:val="000000"/>
          <w:kern w:val="0"/>
          <w:sz w:val="20"/>
          <w:szCs w:val="24"/>
        </w:rPr>
        <w:t>only</w:t>
      </w:r>
      <w:r w:rsidRPr="006D7F46">
        <w:rPr>
          <w:rFonts w:ascii="Arial" w:eastAsia="DengXian" w:hAnsi="Arial" w:cs="Times New Roman"/>
          <w:color w:val="000000"/>
          <w:kern w:val="0"/>
          <w:sz w:val="20"/>
          <w:szCs w:val="24"/>
          <w:lang w:eastAsia="en-US"/>
        </w:rPr>
        <w:t xml:space="preserve"> </w:t>
      </w:r>
      <w:r w:rsidRPr="006D7F46">
        <w:rPr>
          <w:rFonts w:ascii="Arial" w:eastAsia="DengXian" w:hAnsi="Arial" w:cs="Arial"/>
          <w:bCs/>
          <w:color w:val="000000"/>
          <w:kern w:val="0"/>
          <w:sz w:val="20"/>
          <w:szCs w:val="24"/>
        </w:rPr>
        <w:t xml:space="preserve">20 μL PBS </w:t>
      </w:r>
      <w:r w:rsidRPr="006D7F46">
        <w:rPr>
          <w:rFonts w:ascii="Arial" w:eastAsia="DengXian" w:hAnsi="Arial" w:cs="Arial" w:hint="eastAsia"/>
          <w:bCs/>
          <w:color w:val="000000"/>
          <w:kern w:val="0"/>
          <w:sz w:val="20"/>
          <w:szCs w:val="24"/>
        </w:rPr>
        <w:t>a</w:t>
      </w:r>
      <w:r w:rsidRPr="006D7F46">
        <w:rPr>
          <w:rFonts w:ascii="Arial" w:eastAsia="DengXian" w:hAnsi="Arial" w:cs="Arial"/>
          <w:bCs/>
          <w:color w:val="000000"/>
          <w:kern w:val="0"/>
          <w:sz w:val="20"/>
          <w:szCs w:val="24"/>
        </w:rPr>
        <w:t>s negative control</w:t>
      </w:r>
      <w:r w:rsidRPr="006D7F46">
        <w:rPr>
          <w:rFonts w:ascii="Arial" w:eastAsia="DengXian" w:hAnsi="Arial" w:cs="Arial"/>
          <w:bCs/>
          <w:color w:val="000000"/>
          <w:kern w:val="0"/>
          <w:sz w:val="20"/>
          <w:szCs w:val="24"/>
          <w:lang w:eastAsia="en-US"/>
        </w:rPr>
        <w:t>. Tissue was harvested at day 14 after AMI for histological analysis.</w:t>
      </w:r>
    </w:p>
    <w:p w14:paraId="55A5C9EC" w14:textId="77777777" w:rsidR="007E48AE" w:rsidRPr="006D7F46" w:rsidRDefault="007E48AE" w:rsidP="007E48AE">
      <w:pPr>
        <w:keepNext/>
        <w:widowControl/>
        <w:spacing w:before="240" w:after="60" w:line="480" w:lineRule="auto"/>
        <w:jc w:val="left"/>
        <w:outlineLvl w:val="1"/>
        <w:rPr>
          <w:rFonts w:ascii="Arial" w:eastAsia="DengXian" w:hAnsi="Arial" w:cs="Arial"/>
          <w:b/>
          <w:bCs/>
          <w:i/>
          <w:iCs/>
          <w:color w:val="000000"/>
          <w:kern w:val="0"/>
          <w:sz w:val="28"/>
          <w:szCs w:val="28"/>
          <w:lang w:eastAsia="en-US"/>
        </w:rPr>
      </w:pPr>
      <w:r w:rsidRPr="006D7F46">
        <w:rPr>
          <w:rFonts w:ascii="Arial" w:eastAsia="DengXian" w:hAnsi="Arial" w:cs="Arial"/>
          <w:b/>
          <w:bCs/>
          <w:i/>
          <w:iCs/>
          <w:color w:val="000000"/>
          <w:kern w:val="0"/>
          <w:sz w:val="28"/>
          <w:szCs w:val="28"/>
          <w:lang w:eastAsia="en-US"/>
        </w:rPr>
        <w:t>Histological and immunofluorescence analysis</w:t>
      </w:r>
    </w:p>
    <w:p w14:paraId="54403F45" w14:textId="41762CFB" w:rsidR="007E48AE" w:rsidRPr="006D7F46" w:rsidRDefault="007E48AE" w:rsidP="007E48AE">
      <w:pPr>
        <w:widowControl/>
        <w:spacing w:line="480" w:lineRule="auto"/>
        <w:jc w:val="left"/>
        <w:rPr>
          <w:rFonts w:ascii="Arial" w:eastAsia="DengXian" w:hAnsi="Arial" w:cs="Arial"/>
          <w:bCs/>
          <w:color w:val="000000"/>
          <w:kern w:val="0"/>
          <w:sz w:val="20"/>
          <w:szCs w:val="24"/>
          <w:lang w:eastAsia="en-US"/>
        </w:rPr>
      </w:pPr>
      <w:r w:rsidRPr="006D7F46">
        <w:rPr>
          <w:rFonts w:ascii="Arial" w:eastAsia="DengXian" w:hAnsi="Arial" w:cs="Arial"/>
          <w:bCs/>
          <w:color w:val="000000"/>
          <w:kern w:val="0"/>
          <w:sz w:val="20"/>
          <w:szCs w:val="24"/>
          <w:lang w:eastAsia="en-US"/>
        </w:rPr>
        <w:t>The gastrocnemius muscle and heart were harvested on day 14 after surgery; it was trimmed, fixed with paraformaldehyde. Then embedded in paraffin or O.C.T. Compound after sugar dehydration. The</w:t>
      </w:r>
      <w:r w:rsidRPr="006D7F46" w:rsidDel="00672BCF">
        <w:rPr>
          <w:rFonts w:ascii="Arial" w:eastAsia="DengXian" w:hAnsi="Arial" w:cs="Arial"/>
          <w:bCs/>
          <w:color w:val="000000"/>
          <w:kern w:val="0"/>
          <w:sz w:val="20"/>
          <w:szCs w:val="24"/>
          <w:lang w:eastAsia="en-US"/>
        </w:rPr>
        <w:t xml:space="preserve"> </w:t>
      </w:r>
      <w:r w:rsidRPr="006D7F46">
        <w:rPr>
          <w:rFonts w:ascii="Arial" w:eastAsia="DengXian" w:hAnsi="Arial" w:cs="Arial"/>
          <w:bCs/>
          <w:color w:val="000000"/>
          <w:kern w:val="0"/>
          <w:sz w:val="20"/>
          <w:szCs w:val="24"/>
          <w:lang w:eastAsia="en-US"/>
        </w:rPr>
        <w:t>sections were stained by hematoxylin and eosin (H&amp;E staining). For immunohistochemistry staining, the sections were incubated at 4 °C overnight, with primary antibodies against CD31 (1:200, Novus Biologicals, 2284) and α-SMA (1:</w:t>
      </w:r>
      <w:r w:rsidR="00C70743" w:rsidRPr="006D7F46">
        <w:rPr>
          <w:rFonts w:ascii="Arial" w:eastAsia="DengXian" w:hAnsi="Arial" w:cs="Arial"/>
          <w:bCs/>
          <w:color w:val="000000"/>
          <w:kern w:val="0"/>
          <w:sz w:val="20"/>
          <w:szCs w:val="24"/>
          <w:lang w:eastAsia="en-US"/>
        </w:rPr>
        <w:t>500</w:t>
      </w:r>
      <w:r w:rsidRPr="006D7F46">
        <w:rPr>
          <w:rFonts w:ascii="Arial" w:eastAsia="DengXian" w:hAnsi="Arial" w:cs="Arial"/>
          <w:bCs/>
          <w:color w:val="000000"/>
          <w:kern w:val="0"/>
          <w:sz w:val="20"/>
          <w:szCs w:val="24"/>
          <w:lang w:eastAsia="en-US"/>
        </w:rPr>
        <w:t xml:space="preserve">00, Abcam, </w:t>
      </w:r>
      <w:bookmarkStart w:id="13" w:name="OLE_LINK1"/>
      <w:r w:rsidRPr="006D7F46">
        <w:rPr>
          <w:rFonts w:ascii="Arial" w:eastAsia="DengXian" w:hAnsi="Arial" w:cs="Arial"/>
          <w:bCs/>
          <w:color w:val="000000"/>
          <w:kern w:val="0"/>
          <w:sz w:val="20"/>
          <w:szCs w:val="24"/>
          <w:lang w:eastAsia="en-US"/>
        </w:rPr>
        <w:t>ab240654</w:t>
      </w:r>
      <w:bookmarkEnd w:id="13"/>
      <w:r w:rsidRPr="006D7F46">
        <w:rPr>
          <w:rFonts w:ascii="Arial" w:eastAsia="DengXian" w:hAnsi="Arial" w:cs="Arial"/>
          <w:bCs/>
          <w:color w:val="000000"/>
          <w:kern w:val="0"/>
          <w:sz w:val="20"/>
          <w:szCs w:val="24"/>
          <w:lang w:eastAsia="en-US"/>
        </w:rPr>
        <w:t>). The next day, the sections were incubated</w:t>
      </w:r>
      <w:r w:rsidRPr="006D7F46">
        <w:rPr>
          <w:rFonts w:ascii="Arial" w:eastAsia="DengXian" w:hAnsi="Arial" w:cs="Arial"/>
          <w:color w:val="000000"/>
          <w:kern w:val="0"/>
          <w:sz w:val="20"/>
          <w:szCs w:val="24"/>
          <w:lang w:eastAsia="en-US"/>
        </w:rPr>
        <w:t xml:space="preserve"> </w:t>
      </w:r>
      <w:r w:rsidRPr="006D7F46">
        <w:rPr>
          <w:rFonts w:ascii="Arial" w:eastAsia="DengXian" w:hAnsi="Arial" w:cs="Arial"/>
          <w:bCs/>
          <w:color w:val="000000"/>
          <w:kern w:val="0"/>
          <w:sz w:val="20"/>
          <w:szCs w:val="24"/>
          <w:lang w:eastAsia="en-US"/>
        </w:rPr>
        <w:t>with secondary antibodies (</w:t>
      </w:r>
      <w:proofErr w:type="spellStart"/>
      <w:r w:rsidR="001401DA">
        <w:rPr>
          <w:rFonts w:ascii="Arial" w:eastAsia="DengXian" w:hAnsi="Arial" w:cs="Arial"/>
          <w:bCs/>
          <w:color w:val="000000"/>
          <w:kern w:val="0"/>
          <w:sz w:val="20"/>
          <w:szCs w:val="24"/>
          <w:lang w:eastAsia="en-US"/>
        </w:rPr>
        <w:t>Zsbio</w:t>
      </w:r>
      <w:proofErr w:type="spellEnd"/>
      <w:r w:rsidRPr="006D7F46">
        <w:rPr>
          <w:rFonts w:ascii="Arial" w:eastAsia="DengXian" w:hAnsi="Arial" w:cs="Arial"/>
          <w:bCs/>
          <w:color w:val="000000"/>
          <w:kern w:val="0"/>
          <w:sz w:val="20"/>
          <w:szCs w:val="24"/>
          <w:lang w:eastAsia="en-US"/>
        </w:rPr>
        <w:t>, Beijing, China). Images were acquired using optical microscope (Nikon,</w:t>
      </w:r>
      <w:r w:rsidRPr="006D7F46">
        <w:rPr>
          <w:rFonts w:ascii="Arial" w:eastAsia="DengXian" w:hAnsi="Arial" w:cs="Arial"/>
          <w:color w:val="000000"/>
          <w:kern w:val="0"/>
          <w:sz w:val="20"/>
          <w:szCs w:val="24"/>
          <w:lang w:eastAsia="en-US"/>
        </w:rPr>
        <w:t xml:space="preserve"> </w:t>
      </w:r>
      <w:r w:rsidRPr="006D7F46">
        <w:rPr>
          <w:rFonts w:ascii="Arial" w:eastAsia="DengXian" w:hAnsi="Arial" w:cs="Arial"/>
          <w:bCs/>
          <w:color w:val="000000"/>
          <w:kern w:val="0"/>
          <w:sz w:val="20"/>
          <w:szCs w:val="24"/>
          <w:lang w:eastAsia="en-US"/>
        </w:rPr>
        <w:t>Tokyo</w:t>
      </w:r>
      <w:r w:rsidRPr="006D7F46">
        <w:rPr>
          <w:rFonts w:ascii="Arial" w:eastAsia="DengXian" w:hAnsi="Arial" w:cs="Arial"/>
          <w:bCs/>
          <w:color w:val="000000"/>
          <w:kern w:val="0"/>
          <w:sz w:val="20"/>
          <w:szCs w:val="24"/>
        </w:rPr>
        <w:t xml:space="preserve">, </w:t>
      </w:r>
      <w:r w:rsidRPr="006D7F46">
        <w:rPr>
          <w:rFonts w:ascii="Arial" w:eastAsia="DengXian" w:hAnsi="Arial" w:cs="Arial"/>
          <w:bCs/>
          <w:color w:val="000000"/>
          <w:kern w:val="0"/>
          <w:sz w:val="20"/>
          <w:szCs w:val="24"/>
          <w:lang w:eastAsia="en-US"/>
        </w:rPr>
        <w:t>Japan).</w:t>
      </w:r>
    </w:p>
    <w:p w14:paraId="3FC8206B" w14:textId="4738D72A" w:rsidR="007E48AE" w:rsidRPr="006D7F46" w:rsidRDefault="007E48AE" w:rsidP="007E48AE">
      <w:pPr>
        <w:widowControl/>
        <w:spacing w:line="480" w:lineRule="auto"/>
        <w:ind w:firstLineChars="100" w:firstLine="200"/>
        <w:jc w:val="left"/>
        <w:rPr>
          <w:rFonts w:ascii="Arial" w:eastAsia="DengXian" w:hAnsi="Arial" w:cs="Arial"/>
          <w:bCs/>
          <w:color w:val="000000"/>
          <w:kern w:val="0"/>
          <w:sz w:val="20"/>
          <w:szCs w:val="24"/>
          <w:lang w:eastAsia="en-US"/>
        </w:rPr>
      </w:pPr>
      <w:r w:rsidRPr="006D7F46">
        <w:rPr>
          <w:rFonts w:ascii="Arial" w:eastAsia="DengXian" w:hAnsi="Arial" w:cs="Arial"/>
          <w:bCs/>
          <w:color w:val="000000"/>
          <w:kern w:val="0"/>
          <w:sz w:val="20"/>
          <w:szCs w:val="24"/>
          <w:lang w:eastAsia="en-US"/>
        </w:rPr>
        <w:t xml:space="preserve">  For immunofluorescence </w:t>
      </w:r>
      <w:bookmarkStart w:id="14" w:name="OLE_LINK102"/>
      <w:bookmarkStart w:id="15" w:name="OLE_LINK103"/>
      <w:r w:rsidRPr="006D7F46">
        <w:rPr>
          <w:rFonts w:ascii="Arial" w:eastAsia="DengXian" w:hAnsi="Arial" w:cs="Arial"/>
          <w:bCs/>
          <w:color w:val="000000"/>
          <w:kern w:val="0"/>
          <w:sz w:val="20"/>
          <w:szCs w:val="24"/>
          <w:lang w:eastAsia="en-US"/>
        </w:rPr>
        <w:t>staining</w:t>
      </w:r>
      <w:bookmarkEnd w:id="14"/>
      <w:bookmarkEnd w:id="15"/>
      <w:r w:rsidRPr="006D7F46">
        <w:rPr>
          <w:rFonts w:ascii="Arial" w:eastAsia="DengXian" w:hAnsi="Arial" w:cs="Arial"/>
          <w:bCs/>
          <w:color w:val="000000"/>
          <w:kern w:val="0"/>
          <w:sz w:val="20"/>
          <w:szCs w:val="24"/>
          <w:lang w:eastAsia="en-US"/>
        </w:rPr>
        <w:t xml:space="preserve">, the sections were incubated with primary antibodies </w:t>
      </w:r>
      <w:r w:rsidRPr="006D7F46">
        <w:rPr>
          <w:rFonts w:ascii="Arial" w:eastAsia="DengXian" w:hAnsi="Arial" w:cs="Arial"/>
          <w:bCs/>
          <w:color w:val="000000"/>
          <w:kern w:val="0"/>
          <w:sz w:val="20"/>
          <w:szCs w:val="24"/>
        </w:rPr>
        <w:t>like</w:t>
      </w:r>
      <w:r w:rsidRPr="006D7F46">
        <w:rPr>
          <w:rFonts w:ascii="Arial" w:eastAsia="DengXian" w:hAnsi="Arial" w:cs="Arial"/>
          <w:bCs/>
          <w:color w:val="000000"/>
          <w:kern w:val="0"/>
          <w:sz w:val="20"/>
          <w:szCs w:val="24"/>
          <w:lang w:eastAsia="en-US"/>
        </w:rPr>
        <w:t xml:space="preserve"> immunohistochemistry. </w:t>
      </w:r>
      <w:bookmarkStart w:id="16" w:name="OLE_LINK120"/>
      <w:bookmarkStart w:id="17" w:name="OLE_LINK130"/>
      <w:r w:rsidRPr="006D7F46">
        <w:rPr>
          <w:rFonts w:ascii="Arial" w:eastAsia="DengXian" w:hAnsi="Arial" w:cs="Arial"/>
          <w:bCs/>
          <w:color w:val="000000"/>
          <w:kern w:val="0"/>
          <w:sz w:val="20"/>
          <w:szCs w:val="24"/>
          <w:lang w:eastAsia="en-US"/>
        </w:rPr>
        <w:t xml:space="preserve">The next day, </w:t>
      </w:r>
      <w:r w:rsidRPr="006D7F46">
        <w:rPr>
          <w:rFonts w:ascii="Arial" w:eastAsia="DengXian" w:hAnsi="Arial" w:cs="Arial"/>
          <w:bCs/>
          <w:color w:val="000000"/>
          <w:kern w:val="0"/>
          <w:sz w:val="20"/>
          <w:szCs w:val="24"/>
        </w:rPr>
        <w:t>it</w:t>
      </w:r>
      <w:r w:rsidRPr="006D7F46">
        <w:rPr>
          <w:rFonts w:ascii="Arial" w:eastAsia="DengXian" w:hAnsi="Arial" w:cs="Arial"/>
          <w:bCs/>
          <w:color w:val="000000"/>
          <w:kern w:val="0"/>
          <w:sz w:val="20"/>
          <w:szCs w:val="24"/>
          <w:lang w:eastAsia="en-US"/>
        </w:rPr>
        <w:t xml:space="preserve"> incubated </w:t>
      </w:r>
      <w:r w:rsidRPr="006D7F46">
        <w:rPr>
          <w:rFonts w:ascii="Arial" w:eastAsia="DengXian" w:hAnsi="Arial" w:cs="Arial"/>
          <w:bCs/>
          <w:color w:val="000000"/>
          <w:kern w:val="0"/>
          <w:sz w:val="20"/>
          <w:szCs w:val="24"/>
        </w:rPr>
        <w:t>with</w:t>
      </w:r>
      <w:r w:rsidRPr="006D7F46">
        <w:rPr>
          <w:rFonts w:ascii="Arial" w:eastAsia="DengXian" w:hAnsi="Arial" w:cs="Arial"/>
          <w:bCs/>
          <w:color w:val="000000"/>
          <w:kern w:val="0"/>
          <w:sz w:val="20"/>
          <w:szCs w:val="24"/>
          <w:lang w:eastAsia="en-US"/>
        </w:rPr>
        <w:t xml:space="preserve"> secondary </w:t>
      </w:r>
      <w:proofErr w:type="gramStart"/>
      <w:r w:rsidRPr="006D7F46">
        <w:rPr>
          <w:rFonts w:ascii="Arial" w:eastAsia="DengXian" w:hAnsi="Arial" w:cs="Arial"/>
          <w:bCs/>
          <w:color w:val="000000"/>
          <w:kern w:val="0"/>
          <w:sz w:val="20"/>
          <w:szCs w:val="24"/>
          <w:lang w:eastAsia="en-US"/>
        </w:rPr>
        <w:t>antibodies(</w:t>
      </w:r>
      <w:proofErr w:type="gramEnd"/>
      <w:r w:rsidRPr="006D7F46">
        <w:rPr>
          <w:rFonts w:ascii="Arial" w:eastAsia="DengXian" w:hAnsi="Arial" w:cs="Arial"/>
          <w:bCs/>
          <w:color w:val="000000"/>
          <w:kern w:val="0"/>
          <w:sz w:val="20"/>
          <w:szCs w:val="24"/>
          <w:lang w:eastAsia="en-US"/>
        </w:rPr>
        <w:t xml:space="preserve">1:200, Abcam, ab488; ab555) </w:t>
      </w:r>
      <w:r w:rsidRPr="006D7F46">
        <w:rPr>
          <w:rFonts w:ascii="Arial" w:eastAsia="DengXian" w:hAnsi="Arial" w:cs="Arial"/>
          <w:bCs/>
          <w:color w:val="000000"/>
          <w:kern w:val="0"/>
          <w:sz w:val="20"/>
          <w:szCs w:val="24"/>
        </w:rPr>
        <w:t>for</w:t>
      </w:r>
      <w:r w:rsidRPr="006D7F46">
        <w:rPr>
          <w:rFonts w:ascii="Arial" w:eastAsia="DengXian" w:hAnsi="Arial" w:cs="Arial"/>
          <w:bCs/>
          <w:color w:val="000000"/>
          <w:kern w:val="0"/>
          <w:sz w:val="20"/>
          <w:szCs w:val="24"/>
          <w:lang w:eastAsia="en-US"/>
        </w:rPr>
        <w:t xml:space="preserve"> 2 hours.</w:t>
      </w:r>
      <w:bookmarkEnd w:id="16"/>
      <w:bookmarkEnd w:id="17"/>
      <w:r w:rsidRPr="006D7F46">
        <w:rPr>
          <w:rFonts w:ascii="Arial" w:eastAsia="DengXian" w:hAnsi="Arial" w:cs="Arial"/>
          <w:bCs/>
          <w:color w:val="000000"/>
          <w:kern w:val="0"/>
          <w:sz w:val="20"/>
          <w:szCs w:val="24"/>
          <w:lang w:eastAsia="en-US"/>
        </w:rPr>
        <w:t xml:space="preserve"> Nuclei were visualized by counterstaining with DAPI (</w:t>
      </w:r>
      <w:proofErr w:type="spellStart"/>
      <w:r w:rsidR="001401DA" w:rsidRPr="001401DA">
        <w:rPr>
          <w:rFonts w:ascii="Arial" w:eastAsia="DengXian" w:hAnsi="Arial" w:cs="Arial"/>
          <w:bCs/>
          <w:color w:val="000000"/>
          <w:kern w:val="0"/>
          <w:sz w:val="20"/>
          <w:szCs w:val="24"/>
          <w:lang w:eastAsia="en-US"/>
        </w:rPr>
        <w:t>Beyotime</w:t>
      </w:r>
      <w:proofErr w:type="spellEnd"/>
      <w:r w:rsidR="001401DA" w:rsidRPr="001401DA">
        <w:rPr>
          <w:rFonts w:ascii="Arial" w:eastAsia="DengXian" w:hAnsi="Arial" w:cs="Arial"/>
          <w:bCs/>
          <w:color w:val="000000"/>
          <w:kern w:val="0"/>
          <w:sz w:val="20"/>
          <w:szCs w:val="24"/>
          <w:lang w:eastAsia="en-US"/>
        </w:rPr>
        <w:t>, Shanghai</w:t>
      </w:r>
      <w:r w:rsidRPr="006D7F46">
        <w:rPr>
          <w:rFonts w:ascii="Arial" w:eastAsia="DengXian" w:hAnsi="Arial" w:cs="Arial"/>
          <w:bCs/>
          <w:color w:val="000000"/>
          <w:kern w:val="0"/>
          <w:sz w:val="20"/>
          <w:szCs w:val="24"/>
          <w:lang w:eastAsia="en-US"/>
        </w:rPr>
        <w:t>, China). Images were acquired using laser scanning confocal microscope (Leica, JEM-1220; JEOL,</w:t>
      </w:r>
      <w:r w:rsidRPr="006D7F46">
        <w:rPr>
          <w:rFonts w:ascii="Arial" w:eastAsia="DengXian" w:hAnsi="Arial" w:cs="Arial"/>
          <w:color w:val="000000"/>
          <w:kern w:val="0"/>
          <w:sz w:val="20"/>
          <w:szCs w:val="24"/>
          <w:lang w:eastAsia="en-US"/>
        </w:rPr>
        <w:t xml:space="preserve"> </w:t>
      </w:r>
      <w:r w:rsidRPr="006D7F46">
        <w:rPr>
          <w:rFonts w:ascii="Arial" w:eastAsia="DengXian" w:hAnsi="Arial" w:cs="Arial"/>
          <w:bCs/>
          <w:color w:val="000000"/>
          <w:kern w:val="0"/>
          <w:sz w:val="20"/>
          <w:szCs w:val="24"/>
          <w:lang w:eastAsia="en-US"/>
        </w:rPr>
        <w:t>Tokyo</w:t>
      </w:r>
      <w:r w:rsidRPr="006D7F46">
        <w:rPr>
          <w:rFonts w:ascii="Arial" w:eastAsia="DengXian" w:hAnsi="Arial" w:cs="Arial"/>
          <w:bCs/>
          <w:color w:val="000000"/>
          <w:kern w:val="0"/>
          <w:sz w:val="20"/>
          <w:szCs w:val="24"/>
        </w:rPr>
        <w:t xml:space="preserve">, </w:t>
      </w:r>
      <w:r w:rsidRPr="006D7F46">
        <w:rPr>
          <w:rFonts w:ascii="Arial" w:eastAsia="DengXian" w:hAnsi="Arial" w:cs="Arial"/>
          <w:bCs/>
          <w:color w:val="000000"/>
          <w:kern w:val="0"/>
          <w:sz w:val="20"/>
          <w:szCs w:val="24"/>
          <w:lang w:eastAsia="en-US"/>
        </w:rPr>
        <w:t>Japan) and</w:t>
      </w:r>
      <w:r w:rsidRPr="006D7F46">
        <w:rPr>
          <w:rFonts w:ascii="Arial" w:eastAsia="DengXian" w:hAnsi="Arial" w:cs="Arial"/>
          <w:color w:val="000000"/>
          <w:kern w:val="0"/>
          <w:sz w:val="20"/>
          <w:szCs w:val="24"/>
          <w:lang w:eastAsia="en-US"/>
        </w:rPr>
        <w:t xml:space="preserve"> </w:t>
      </w:r>
      <w:bookmarkStart w:id="18" w:name="OLE_LINK57"/>
      <w:r w:rsidRPr="006D7F46">
        <w:rPr>
          <w:rFonts w:ascii="Arial" w:eastAsia="DengXian" w:hAnsi="Arial" w:cs="Arial"/>
          <w:bCs/>
          <w:color w:val="000000"/>
          <w:kern w:val="0"/>
          <w:sz w:val="20"/>
          <w:szCs w:val="24"/>
          <w:lang w:eastAsia="en-US"/>
        </w:rPr>
        <w:t>processed using Image Pro Plus 5</w:t>
      </w:r>
      <w:bookmarkEnd w:id="18"/>
      <w:r w:rsidRPr="006D7F46">
        <w:rPr>
          <w:rFonts w:ascii="Arial" w:eastAsia="DengXian" w:hAnsi="Arial" w:cs="Arial"/>
          <w:bCs/>
          <w:color w:val="000000"/>
          <w:kern w:val="0"/>
          <w:sz w:val="20"/>
          <w:szCs w:val="24"/>
        </w:rPr>
        <w:t xml:space="preserve"> (USA)</w:t>
      </w:r>
      <w:r w:rsidRPr="006D7F46">
        <w:rPr>
          <w:rFonts w:ascii="Arial" w:eastAsia="DengXian" w:hAnsi="Arial" w:cs="Arial"/>
          <w:bCs/>
          <w:color w:val="000000"/>
          <w:kern w:val="0"/>
          <w:sz w:val="20"/>
          <w:szCs w:val="24"/>
          <w:lang w:eastAsia="en-US"/>
        </w:rPr>
        <w:t>.</w:t>
      </w:r>
    </w:p>
    <w:p w14:paraId="7B90875A" w14:textId="77777777" w:rsidR="007E48AE" w:rsidRPr="006D7F46" w:rsidRDefault="007E48AE" w:rsidP="007E48AE">
      <w:pPr>
        <w:keepNext/>
        <w:widowControl/>
        <w:spacing w:before="240" w:after="60" w:line="480" w:lineRule="auto"/>
        <w:jc w:val="left"/>
        <w:outlineLvl w:val="1"/>
        <w:rPr>
          <w:rFonts w:ascii="Arial" w:eastAsia="DengXian" w:hAnsi="Arial" w:cs="Arial"/>
          <w:b/>
          <w:bCs/>
          <w:i/>
          <w:iCs/>
          <w:color w:val="000000"/>
          <w:kern w:val="0"/>
          <w:sz w:val="28"/>
          <w:szCs w:val="28"/>
          <w:lang w:eastAsia="en-US"/>
        </w:rPr>
      </w:pPr>
      <w:r w:rsidRPr="006D7F46">
        <w:rPr>
          <w:rFonts w:ascii="Arial" w:eastAsia="DengXian" w:hAnsi="Arial" w:cs="Arial"/>
          <w:b/>
          <w:bCs/>
          <w:i/>
          <w:iCs/>
          <w:color w:val="000000"/>
          <w:kern w:val="0"/>
          <w:sz w:val="28"/>
          <w:szCs w:val="28"/>
          <w:lang w:eastAsia="en-US"/>
        </w:rPr>
        <w:t>Bioinformatics analysis</w:t>
      </w:r>
    </w:p>
    <w:p w14:paraId="72A589C5" w14:textId="77777777" w:rsidR="007E48AE" w:rsidRPr="006D7F46" w:rsidRDefault="007E48AE" w:rsidP="007E48AE">
      <w:pPr>
        <w:widowControl/>
        <w:spacing w:line="480" w:lineRule="auto"/>
        <w:jc w:val="left"/>
        <w:rPr>
          <w:rFonts w:ascii="Arial" w:eastAsia="DengXian" w:hAnsi="Arial" w:cs="Arial"/>
          <w:bCs/>
          <w:color w:val="000000"/>
          <w:kern w:val="0"/>
          <w:sz w:val="20"/>
          <w:szCs w:val="24"/>
          <w:lang w:eastAsia="en-US"/>
        </w:rPr>
      </w:pPr>
      <w:r w:rsidRPr="006D7F46">
        <w:rPr>
          <w:rFonts w:ascii="Arial" w:eastAsia="DengXian" w:hAnsi="Arial" w:cs="Arial"/>
          <w:bCs/>
          <w:color w:val="000000"/>
          <w:kern w:val="0"/>
          <w:sz w:val="20"/>
          <w:szCs w:val="24"/>
          <w:lang w:eastAsia="en-US"/>
        </w:rPr>
        <w:t>Four bioinformatics and online prediction databases (</w:t>
      </w:r>
      <w:bookmarkStart w:id="19" w:name="OLE_LINK56"/>
      <w:proofErr w:type="spellStart"/>
      <w:r w:rsidRPr="006D7F46">
        <w:rPr>
          <w:rFonts w:ascii="Arial" w:eastAsia="DengXian" w:hAnsi="Arial" w:cs="Arial"/>
          <w:bCs/>
          <w:color w:val="000000"/>
          <w:kern w:val="0"/>
          <w:sz w:val="20"/>
          <w:szCs w:val="24"/>
          <w:lang w:eastAsia="en-US"/>
        </w:rPr>
        <w:t>starBase</w:t>
      </w:r>
      <w:proofErr w:type="spellEnd"/>
      <w:r w:rsidRPr="006D7F46">
        <w:rPr>
          <w:rFonts w:ascii="Arial" w:eastAsia="DengXian" w:hAnsi="Arial" w:cs="Arial"/>
          <w:bCs/>
          <w:color w:val="000000"/>
          <w:kern w:val="0"/>
          <w:sz w:val="20"/>
          <w:szCs w:val="24"/>
          <w:lang w:eastAsia="en-US"/>
        </w:rPr>
        <w:t xml:space="preserve">, </w:t>
      </w:r>
      <w:proofErr w:type="spellStart"/>
      <w:r w:rsidRPr="006D7F46">
        <w:rPr>
          <w:rFonts w:ascii="Arial" w:eastAsia="DengXian" w:hAnsi="Arial" w:cs="Arial"/>
          <w:bCs/>
          <w:color w:val="000000"/>
          <w:kern w:val="0"/>
          <w:sz w:val="20"/>
          <w:szCs w:val="24"/>
          <w:lang w:eastAsia="en-US"/>
        </w:rPr>
        <w:t>miRWalk</w:t>
      </w:r>
      <w:proofErr w:type="spellEnd"/>
      <w:r w:rsidRPr="006D7F46">
        <w:rPr>
          <w:rFonts w:ascii="Arial" w:eastAsia="DengXian" w:hAnsi="Arial" w:cs="Arial"/>
          <w:bCs/>
          <w:color w:val="000000"/>
          <w:kern w:val="0"/>
          <w:sz w:val="20"/>
          <w:szCs w:val="24"/>
          <w:lang w:eastAsia="en-US"/>
        </w:rPr>
        <w:t xml:space="preserve">, </w:t>
      </w:r>
      <w:proofErr w:type="spellStart"/>
      <w:r w:rsidRPr="006D7F46">
        <w:rPr>
          <w:rFonts w:ascii="Arial" w:eastAsia="DengXian" w:hAnsi="Arial" w:cs="Arial"/>
          <w:bCs/>
          <w:color w:val="000000"/>
          <w:kern w:val="0"/>
          <w:sz w:val="20"/>
          <w:szCs w:val="24"/>
          <w:lang w:eastAsia="en-US"/>
        </w:rPr>
        <w:t>miRcode</w:t>
      </w:r>
      <w:proofErr w:type="spellEnd"/>
      <w:r w:rsidRPr="006D7F46">
        <w:rPr>
          <w:rFonts w:ascii="Arial" w:eastAsia="DengXian" w:hAnsi="Arial" w:cs="Arial"/>
          <w:bCs/>
          <w:color w:val="000000"/>
          <w:kern w:val="0"/>
          <w:sz w:val="20"/>
          <w:szCs w:val="24"/>
          <w:lang w:eastAsia="en-US"/>
        </w:rPr>
        <w:t xml:space="preserve">, and </w:t>
      </w:r>
      <w:proofErr w:type="spellStart"/>
      <w:r w:rsidRPr="006D7F46">
        <w:rPr>
          <w:rFonts w:ascii="Arial" w:eastAsia="DengXian" w:hAnsi="Arial" w:cs="Arial"/>
          <w:bCs/>
          <w:color w:val="000000"/>
          <w:kern w:val="0"/>
          <w:sz w:val="20"/>
          <w:szCs w:val="24"/>
          <w:lang w:eastAsia="en-US"/>
        </w:rPr>
        <w:t>miRDB</w:t>
      </w:r>
      <w:bookmarkEnd w:id="19"/>
      <w:proofErr w:type="spellEnd"/>
      <w:r w:rsidRPr="006D7F46">
        <w:rPr>
          <w:rFonts w:ascii="Arial" w:eastAsia="DengXian" w:hAnsi="Arial" w:cs="Arial"/>
          <w:bCs/>
          <w:color w:val="000000"/>
          <w:kern w:val="0"/>
          <w:sz w:val="20"/>
          <w:szCs w:val="24"/>
          <w:lang w:eastAsia="en-US"/>
        </w:rPr>
        <w:t>) were utilized to predict possible downstream targets</w:t>
      </w:r>
      <w:r w:rsidRPr="006D7F46" w:rsidDel="004207F4">
        <w:rPr>
          <w:rFonts w:ascii="Arial" w:eastAsia="DengXian" w:hAnsi="Arial" w:cs="Arial"/>
          <w:bCs/>
          <w:color w:val="000000"/>
          <w:kern w:val="0"/>
          <w:sz w:val="20"/>
          <w:szCs w:val="24"/>
          <w:lang w:eastAsia="en-US"/>
        </w:rPr>
        <w:t xml:space="preserve"> </w:t>
      </w:r>
      <w:r w:rsidRPr="006D7F46">
        <w:rPr>
          <w:rFonts w:ascii="Arial" w:eastAsia="DengXian" w:hAnsi="Arial" w:cs="Arial"/>
          <w:bCs/>
          <w:color w:val="000000"/>
          <w:kern w:val="0"/>
          <w:sz w:val="20"/>
          <w:szCs w:val="24"/>
          <w:lang w:eastAsia="en-US"/>
        </w:rPr>
        <w:t>of miR-126-3p. The binding site of miR-126-3p in the 3ʹ UTR of tuberous sclerosis complex 1 (TSC1) w</w:t>
      </w:r>
      <w:r w:rsidRPr="006D7F46">
        <w:rPr>
          <w:rFonts w:ascii="Arial" w:eastAsia="DengXian" w:hAnsi="Arial" w:cs="Arial"/>
          <w:bCs/>
          <w:color w:val="000000"/>
          <w:kern w:val="0"/>
          <w:sz w:val="20"/>
          <w:szCs w:val="24"/>
        </w:rPr>
        <w:t>as</w:t>
      </w:r>
      <w:r w:rsidRPr="006D7F46">
        <w:rPr>
          <w:rFonts w:ascii="Arial" w:eastAsia="DengXian" w:hAnsi="Arial" w:cs="Arial"/>
          <w:bCs/>
          <w:color w:val="000000"/>
          <w:kern w:val="0"/>
          <w:sz w:val="20"/>
          <w:szCs w:val="24"/>
          <w:lang w:eastAsia="en-US"/>
        </w:rPr>
        <w:t xml:space="preserve"> predicted using the public database </w:t>
      </w:r>
      <w:proofErr w:type="spellStart"/>
      <w:r w:rsidRPr="006D7F46">
        <w:rPr>
          <w:rFonts w:ascii="Arial" w:eastAsia="DengXian" w:hAnsi="Arial" w:cs="Arial"/>
          <w:bCs/>
          <w:color w:val="000000"/>
          <w:kern w:val="0"/>
          <w:sz w:val="20"/>
          <w:szCs w:val="24"/>
          <w:lang w:eastAsia="en-US"/>
        </w:rPr>
        <w:t>starBase</w:t>
      </w:r>
      <w:proofErr w:type="spellEnd"/>
      <w:r w:rsidRPr="006D7F46">
        <w:rPr>
          <w:rFonts w:ascii="Arial" w:eastAsia="DengXian" w:hAnsi="Arial" w:cs="Arial"/>
          <w:bCs/>
          <w:color w:val="000000"/>
          <w:kern w:val="0"/>
          <w:sz w:val="20"/>
          <w:szCs w:val="24"/>
          <w:lang w:eastAsia="en-US"/>
        </w:rPr>
        <w:t>.</w:t>
      </w:r>
    </w:p>
    <w:p w14:paraId="53A330FE" w14:textId="77777777" w:rsidR="007E48AE" w:rsidRPr="006D7F46" w:rsidRDefault="007E48AE" w:rsidP="007E48AE">
      <w:pPr>
        <w:rPr>
          <w:color w:val="000000"/>
        </w:rPr>
      </w:pPr>
    </w:p>
    <w:p w14:paraId="7E4037CC" w14:textId="0EE26859" w:rsidR="002F0B84" w:rsidRPr="006D7F46" w:rsidRDefault="00365FE6" w:rsidP="002F0B84">
      <w:pPr>
        <w:rPr>
          <w:color w:val="000000"/>
        </w:rPr>
      </w:pPr>
      <w:r>
        <w:rPr>
          <w:noProof/>
          <w:color w:val="000000"/>
        </w:rPr>
        <w:drawing>
          <wp:inline distT="0" distB="0" distL="0" distR="0" wp14:anchorId="1EC9E9F0" wp14:editId="5631C682">
            <wp:extent cx="5274310" cy="2037080"/>
            <wp:effectExtent l="0" t="0" r="2540" b="127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037080"/>
                    </a:xfrm>
                    <a:prstGeom prst="rect">
                      <a:avLst/>
                    </a:prstGeom>
                  </pic:spPr>
                </pic:pic>
              </a:graphicData>
            </a:graphic>
          </wp:inline>
        </w:drawing>
      </w:r>
    </w:p>
    <w:p w14:paraId="369B65CD" w14:textId="031773F5" w:rsidR="007E48AE" w:rsidRDefault="002F0B84" w:rsidP="002F0B84">
      <w:pPr>
        <w:spacing w:line="480" w:lineRule="auto"/>
        <w:rPr>
          <w:rFonts w:ascii="Arial" w:eastAsia="DengXian" w:hAnsi="Arial" w:cs="Arial"/>
          <w:color w:val="000000"/>
          <w:kern w:val="0"/>
          <w:sz w:val="20"/>
          <w:szCs w:val="24"/>
          <w:lang w:eastAsia="en-US"/>
        </w:rPr>
      </w:pPr>
      <w:r w:rsidRPr="006D7F46">
        <w:rPr>
          <w:rFonts w:ascii="Arial" w:eastAsia="DengXian" w:hAnsi="Arial" w:cs="Times New Roman"/>
          <w:b/>
          <w:color w:val="000000"/>
          <w:kern w:val="0"/>
          <w:sz w:val="20"/>
          <w:szCs w:val="24"/>
          <w:lang w:eastAsia="en-US"/>
        </w:rPr>
        <w:t xml:space="preserve">Figure S1. The effect of different </w:t>
      </w:r>
      <w:proofErr w:type="gramStart"/>
      <w:r w:rsidRPr="006D7F46">
        <w:rPr>
          <w:rFonts w:ascii="Arial" w:eastAsia="DengXian" w:hAnsi="Arial" w:cs="Times New Roman"/>
          <w:b/>
          <w:color w:val="000000"/>
          <w:kern w:val="0"/>
          <w:sz w:val="20"/>
          <w:szCs w:val="24"/>
          <w:lang w:eastAsia="en-US"/>
        </w:rPr>
        <w:t>amount</w:t>
      </w:r>
      <w:proofErr w:type="gramEnd"/>
      <w:r w:rsidRPr="006D7F46">
        <w:rPr>
          <w:rFonts w:ascii="Arial" w:eastAsia="DengXian" w:hAnsi="Arial" w:cs="Times New Roman"/>
          <w:b/>
          <w:color w:val="000000"/>
          <w:kern w:val="0"/>
          <w:sz w:val="20"/>
          <w:szCs w:val="24"/>
          <w:lang w:eastAsia="en-US"/>
        </w:rPr>
        <w:t xml:space="preserve"> of exosomes on mouse ischemic injury after hind limb ischemia.</w:t>
      </w:r>
      <w:r w:rsidRPr="006D7F46">
        <w:rPr>
          <w:rFonts w:ascii="Arial" w:eastAsia="DengXian" w:hAnsi="Arial" w:cs="Times New Roman"/>
          <w:color w:val="000000"/>
          <w:kern w:val="0"/>
          <w:sz w:val="20"/>
          <w:szCs w:val="24"/>
          <w:lang w:eastAsia="en-US"/>
        </w:rPr>
        <w:t xml:space="preserve"> (A) Blood flow perfusion was measured via laser Doppler imaging on 1 and 14 days after surgery. </w:t>
      </w:r>
      <w:r w:rsidRPr="006D7F46">
        <w:rPr>
          <w:rFonts w:ascii="Arial" w:eastAsia="DengXian" w:hAnsi="Arial" w:cs="Arial"/>
          <w:bCs/>
          <w:color w:val="000000"/>
          <w:kern w:val="0"/>
          <w:sz w:val="20"/>
          <w:szCs w:val="24"/>
          <w:lang w:eastAsia="en-US"/>
        </w:rPr>
        <w:t>200 μL PBS and different concentration AMI-Exo, 5×10</w:t>
      </w:r>
      <w:r w:rsidRPr="006D7F46">
        <w:rPr>
          <w:rFonts w:ascii="Arial" w:eastAsia="DengXian" w:hAnsi="Arial" w:cs="Arial"/>
          <w:bCs/>
          <w:color w:val="000000"/>
          <w:kern w:val="0"/>
          <w:sz w:val="20"/>
          <w:szCs w:val="24"/>
          <w:vertAlign w:val="superscript"/>
          <w:lang w:eastAsia="en-US"/>
        </w:rPr>
        <w:t>2</w:t>
      </w:r>
      <w:r w:rsidRPr="006D7F46">
        <w:rPr>
          <w:rFonts w:ascii="Arial" w:eastAsia="DengXian" w:hAnsi="Arial" w:cs="Arial"/>
          <w:bCs/>
          <w:color w:val="000000"/>
          <w:kern w:val="0"/>
          <w:sz w:val="20"/>
          <w:szCs w:val="24"/>
          <w:lang w:eastAsia="en-US"/>
        </w:rPr>
        <w:t xml:space="preserve"> μg/mL, 1×10</w:t>
      </w:r>
      <w:r w:rsidRPr="006D7F46">
        <w:rPr>
          <w:rFonts w:ascii="Arial" w:eastAsia="DengXian" w:hAnsi="Arial" w:cs="Arial"/>
          <w:bCs/>
          <w:color w:val="000000"/>
          <w:kern w:val="0"/>
          <w:sz w:val="20"/>
          <w:szCs w:val="24"/>
          <w:vertAlign w:val="superscript"/>
          <w:lang w:eastAsia="en-US"/>
        </w:rPr>
        <w:t>3</w:t>
      </w:r>
      <w:r w:rsidRPr="006D7F46">
        <w:rPr>
          <w:rFonts w:ascii="Arial" w:eastAsia="DengXian" w:hAnsi="Arial" w:cs="Arial"/>
          <w:bCs/>
          <w:color w:val="000000"/>
          <w:kern w:val="0"/>
          <w:sz w:val="20"/>
          <w:szCs w:val="24"/>
          <w:lang w:eastAsia="en-US"/>
        </w:rPr>
        <w:t xml:space="preserve"> μg/mL, and 2×10</w:t>
      </w:r>
      <w:r w:rsidRPr="006D7F46">
        <w:rPr>
          <w:rFonts w:ascii="Arial" w:eastAsia="DengXian" w:hAnsi="Arial" w:cs="Arial"/>
          <w:bCs/>
          <w:color w:val="000000"/>
          <w:kern w:val="0"/>
          <w:sz w:val="20"/>
          <w:szCs w:val="24"/>
          <w:vertAlign w:val="superscript"/>
          <w:lang w:eastAsia="en-US"/>
        </w:rPr>
        <w:t>3</w:t>
      </w:r>
      <w:r w:rsidRPr="006D7F46">
        <w:rPr>
          <w:rFonts w:ascii="Arial" w:eastAsia="DengXian" w:hAnsi="Arial" w:cs="Arial"/>
          <w:bCs/>
          <w:color w:val="000000"/>
          <w:kern w:val="0"/>
          <w:sz w:val="20"/>
          <w:szCs w:val="24"/>
          <w:lang w:eastAsia="en-US"/>
        </w:rPr>
        <w:t xml:space="preserve"> μg/mL, were injected intramuscularly on day 1 after surgery.</w:t>
      </w:r>
      <w:r w:rsidRPr="006D7F46">
        <w:rPr>
          <w:rFonts w:ascii="Arial" w:eastAsia="DengXian" w:hAnsi="Arial" w:cs="Times New Roman"/>
          <w:color w:val="000000"/>
          <w:kern w:val="0"/>
          <w:sz w:val="20"/>
          <w:szCs w:val="24"/>
          <w:lang w:eastAsia="en-US"/>
        </w:rPr>
        <w:t xml:space="preserve"> The left paw was </w:t>
      </w:r>
      <w:proofErr w:type="gramStart"/>
      <w:r w:rsidRPr="006D7F46">
        <w:rPr>
          <w:rFonts w:ascii="Arial" w:eastAsia="DengXian" w:hAnsi="Arial" w:cs="Times New Roman"/>
          <w:color w:val="000000"/>
          <w:kern w:val="0"/>
          <w:sz w:val="20"/>
          <w:szCs w:val="24"/>
          <w:lang w:eastAsia="en-US"/>
        </w:rPr>
        <w:t>ischemic</w:t>
      </w:r>
      <w:proofErr w:type="gramEnd"/>
      <w:r w:rsidRPr="006D7F46">
        <w:rPr>
          <w:rFonts w:ascii="Arial" w:eastAsia="DengXian" w:hAnsi="Arial" w:cs="Times New Roman"/>
          <w:color w:val="000000"/>
          <w:kern w:val="0"/>
          <w:sz w:val="20"/>
          <w:szCs w:val="24"/>
          <w:lang w:eastAsia="en-US"/>
        </w:rPr>
        <w:t xml:space="preserve"> and the right paw was normal control (</w:t>
      </w:r>
      <w:r w:rsidRPr="006D7F46">
        <w:rPr>
          <w:rFonts w:ascii="Arial" w:eastAsia="DengXian" w:hAnsi="Arial" w:cs="Times New Roman"/>
          <w:i/>
          <w:iCs/>
          <w:color w:val="000000"/>
          <w:kern w:val="0"/>
          <w:sz w:val="20"/>
          <w:szCs w:val="24"/>
          <w:lang w:eastAsia="en-US"/>
        </w:rPr>
        <w:t>n</w:t>
      </w:r>
      <w:r w:rsidRPr="006D7F46">
        <w:rPr>
          <w:rFonts w:ascii="Arial" w:eastAsia="DengXian" w:hAnsi="Arial" w:cs="Times New Roman"/>
          <w:color w:val="000000"/>
          <w:kern w:val="0"/>
          <w:sz w:val="20"/>
          <w:szCs w:val="24"/>
          <w:lang w:eastAsia="en-US"/>
        </w:rPr>
        <w:t xml:space="preserve"> = 3). (B) The blood perfusion recovery was calculated as the perfusion ratio of the mean velocity in the left </w:t>
      </w:r>
      <w:r w:rsidRPr="006D7F46">
        <w:rPr>
          <w:rFonts w:ascii="Arial" w:eastAsia="DengXian" w:hAnsi="Arial" w:cs="Times New Roman"/>
          <w:bCs/>
          <w:color w:val="000000"/>
          <w:kern w:val="0"/>
          <w:sz w:val="20"/>
          <w:szCs w:val="24"/>
          <w:lang w:eastAsia="en-US"/>
        </w:rPr>
        <w:t>rear paw</w:t>
      </w:r>
      <w:r w:rsidRPr="006D7F46">
        <w:rPr>
          <w:rFonts w:ascii="Arial" w:eastAsia="DengXian" w:hAnsi="Arial" w:cs="Times New Roman"/>
          <w:color w:val="000000"/>
          <w:kern w:val="0"/>
          <w:sz w:val="20"/>
          <w:szCs w:val="24"/>
          <w:lang w:eastAsia="en-US"/>
        </w:rPr>
        <w:t xml:space="preserve"> divided by that in the right</w:t>
      </w:r>
      <w:r w:rsidRPr="006D7F46">
        <w:rPr>
          <w:rFonts w:ascii="Arial" w:eastAsia="DengXian" w:hAnsi="Arial" w:cs="Times New Roman"/>
          <w:bCs/>
          <w:color w:val="000000"/>
          <w:kern w:val="0"/>
          <w:sz w:val="20"/>
          <w:szCs w:val="24"/>
          <w:lang w:eastAsia="en-US"/>
        </w:rPr>
        <w:t xml:space="preserve"> rear paw.</w:t>
      </w:r>
      <w:r w:rsidRPr="006D7F46">
        <w:rPr>
          <w:rFonts w:ascii="Arial" w:eastAsia="DengXian" w:hAnsi="Arial" w:cs="Times New Roman"/>
          <w:color w:val="000000"/>
          <w:kern w:val="0"/>
          <w:sz w:val="20"/>
          <w:szCs w:val="24"/>
          <w:lang w:eastAsia="en-US"/>
        </w:rPr>
        <w:t xml:space="preserve"> </w:t>
      </w:r>
      <w:r w:rsidRPr="006D7F46">
        <w:rPr>
          <w:rFonts w:ascii="Arial" w:eastAsia="DengXian" w:hAnsi="Arial" w:cs="Arial"/>
          <w:color w:val="000000"/>
          <w:kern w:val="0"/>
          <w:sz w:val="20"/>
          <w:szCs w:val="24"/>
          <w:lang w:eastAsia="en-US"/>
        </w:rPr>
        <w:t>*** means mimic miR-126-3p</w:t>
      </w:r>
      <w:r w:rsidRPr="006D7F46">
        <w:rPr>
          <w:rFonts w:ascii="Arial" w:eastAsia="DengXian" w:hAnsi="Arial" w:cs="Times New Roman"/>
          <w:color w:val="000000"/>
          <w:kern w:val="0"/>
          <w:sz w:val="20"/>
          <w:szCs w:val="24"/>
          <w:lang w:eastAsia="en-US"/>
        </w:rPr>
        <w:t xml:space="preserve"> vs.</w:t>
      </w:r>
      <w:r w:rsidRPr="006D7F46">
        <w:rPr>
          <w:rFonts w:ascii="Arial" w:eastAsia="DengXian" w:hAnsi="Arial" w:cs="Arial"/>
          <w:color w:val="000000"/>
          <w:kern w:val="0"/>
          <w:sz w:val="20"/>
          <w:szCs w:val="24"/>
          <w:lang w:eastAsia="en-US"/>
        </w:rPr>
        <w:t xml:space="preserve"> mimic NC, ### means inhibitor miR-126-3p</w:t>
      </w:r>
      <w:r w:rsidRPr="006D7F46">
        <w:rPr>
          <w:rFonts w:ascii="Arial" w:eastAsia="DengXian" w:hAnsi="Arial" w:cs="Times New Roman"/>
          <w:color w:val="000000"/>
          <w:kern w:val="0"/>
          <w:sz w:val="20"/>
          <w:szCs w:val="24"/>
          <w:lang w:eastAsia="en-US"/>
        </w:rPr>
        <w:t xml:space="preserve"> vs.</w:t>
      </w:r>
      <w:r w:rsidRPr="006D7F46">
        <w:rPr>
          <w:rFonts w:ascii="Arial" w:eastAsia="DengXian" w:hAnsi="Arial" w:cs="Arial"/>
          <w:color w:val="000000"/>
          <w:kern w:val="0"/>
          <w:sz w:val="20"/>
          <w:szCs w:val="24"/>
          <w:lang w:eastAsia="en-US"/>
        </w:rPr>
        <w:t xml:space="preserve"> inhibitor NC. </w:t>
      </w:r>
      <w:r w:rsidRPr="006D7F46">
        <w:rPr>
          <w:rFonts w:ascii="Arial" w:eastAsia="DengXian" w:hAnsi="Arial" w:cs="Times New Roman"/>
          <w:color w:val="000000"/>
          <w:kern w:val="0"/>
          <w:sz w:val="20"/>
          <w:szCs w:val="24"/>
          <w:lang w:eastAsia="en-US"/>
        </w:rPr>
        <w:t>***</w:t>
      </w:r>
      <w:r w:rsidRPr="006D7F46">
        <w:rPr>
          <w:rFonts w:ascii="Arial" w:eastAsia="DengXian" w:hAnsi="Arial" w:cs="Times New Roman"/>
          <w:i/>
          <w:color w:val="000000"/>
          <w:kern w:val="0"/>
          <w:sz w:val="20"/>
          <w:szCs w:val="24"/>
          <w:lang w:eastAsia="en-US"/>
        </w:rPr>
        <w:t>p</w:t>
      </w:r>
      <w:r w:rsidRPr="006D7F46">
        <w:rPr>
          <w:rFonts w:ascii="Arial" w:eastAsia="DengXian" w:hAnsi="Arial" w:cs="Times New Roman"/>
          <w:color w:val="000000"/>
          <w:kern w:val="0"/>
          <w:sz w:val="20"/>
          <w:szCs w:val="24"/>
          <w:lang w:eastAsia="en-US"/>
        </w:rPr>
        <w:t xml:space="preserve"> &lt; 0.001,</w:t>
      </w:r>
      <w:r w:rsidRPr="006D7F46">
        <w:rPr>
          <w:rFonts w:ascii="Arial" w:eastAsia="DengXian" w:hAnsi="Arial" w:cs="Arial"/>
          <w:color w:val="000000"/>
          <w:kern w:val="0"/>
          <w:sz w:val="20"/>
          <w:szCs w:val="24"/>
          <w:vertAlign w:val="superscript"/>
          <w:lang w:eastAsia="en-US"/>
        </w:rPr>
        <w:t xml:space="preserve"> ###</w:t>
      </w:r>
      <w:r w:rsidRPr="006D7F46">
        <w:rPr>
          <w:rFonts w:ascii="Arial" w:eastAsia="DengXian" w:hAnsi="Arial" w:cs="Arial"/>
          <w:i/>
          <w:color w:val="000000"/>
          <w:kern w:val="0"/>
          <w:sz w:val="20"/>
          <w:szCs w:val="24"/>
          <w:lang w:eastAsia="en-US"/>
        </w:rPr>
        <w:t xml:space="preserve">p </w:t>
      </w:r>
      <w:r w:rsidRPr="006D7F46">
        <w:rPr>
          <w:rFonts w:ascii="Arial" w:eastAsia="DengXian" w:hAnsi="Arial" w:cs="Arial"/>
          <w:color w:val="000000"/>
          <w:kern w:val="0"/>
          <w:sz w:val="20"/>
          <w:szCs w:val="24"/>
          <w:lang w:eastAsia="en-US"/>
        </w:rPr>
        <w:t>&lt; 0.001.</w:t>
      </w:r>
    </w:p>
    <w:p w14:paraId="35C826B1" w14:textId="5A811FFB" w:rsidR="00365FE6" w:rsidRDefault="00365FE6" w:rsidP="002F0B84">
      <w:pPr>
        <w:spacing w:line="480" w:lineRule="auto"/>
        <w:rPr>
          <w:rFonts w:ascii="Arial" w:eastAsia="DengXian" w:hAnsi="Arial" w:cs="Arial"/>
          <w:color w:val="000000"/>
          <w:kern w:val="0"/>
          <w:sz w:val="20"/>
          <w:szCs w:val="24"/>
          <w:lang w:eastAsia="en-US"/>
        </w:rPr>
      </w:pPr>
    </w:p>
    <w:p w14:paraId="7EA4A619" w14:textId="77777777" w:rsidR="00365FE6" w:rsidRPr="00491AEE" w:rsidRDefault="00365FE6" w:rsidP="00365FE6">
      <w:pPr>
        <w:rPr>
          <w:b/>
        </w:rPr>
      </w:pPr>
    </w:p>
    <w:p w14:paraId="0D85086B" w14:textId="77777777" w:rsidR="00365FE6" w:rsidRDefault="00365FE6" w:rsidP="00365FE6">
      <w:r w:rsidRPr="00491AEE">
        <w:rPr>
          <w:b/>
        </w:rPr>
        <w:t>Table S1. The primer and sequence of PCR.</w:t>
      </w:r>
      <w:r>
        <w:t xml:space="preserve"> </w:t>
      </w:r>
    </w:p>
    <w:tbl>
      <w:tblPr>
        <w:tblStyle w:val="TableGrid"/>
        <w:tblW w:w="9067" w:type="dxa"/>
        <w:tblLook w:val="04A0" w:firstRow="1" w:lastRow="0" w:firstColumn="1" w:lastColumn="0" w:noHBand="0" w:noVBand="1"/>
      </w:tblPr>
      <w:tblGrid>
        <w:gridCol w:w="2239"/>
        <w:gridCol w:w="1584"/>
        <w:gridCol w:w="5244"/>
      </w:tblGrid>
      <w:tr w:rsidR="00365FE6" w14:paraId="2FAE77B8" w14:textId="77777777" w:rsidTr="00C46EC5">
        <w:tc>
          <w:tcPr>
            <w:tcW w:w="2239" w:type="dxa"/>
          </w:tcPr>
          <w:p w14:paraId="43A0A3BF" w14:textId="77777777" w:rsidR="00365FE6" w:rsidRPr="00491AEE" w:rsidRDefault="00365FE6" w:rsidP="00C46EC5">
            <w:r>
              <w:rPr>
                <w:rFonts w:hint="eastAsia"/>
              </w:rPr>
              <w:t>P</w:t>
            </w:r>
            <w:r>
              <w:t>CR</w:t>
            </w:r>
          </w:p>
        </w:tc>
        <w:tc>
          <w:tcPr>
            <w:tcW w:w="1584" w:type="dxa"/>
          </w:tcPr>
          <w:p w14:paraId="04B6BD0B" w14:textId="77777777" w:rsidR="00365FE6" w:rsidRDefault="00365FE6" w:rsidP="00C46EC5">
            <w:r>
              <w:rPr>
                <w:rFonts w:hint="eastAsia"/>
              </w:rPr>
              <w:t>Primer</w:t>
            </w:r>
          </w:p>
        </w:tc>
        <w:tc>
          <w:tcPr>
            <w:tcW w:w="5244" w:type="dxa"/>
          </w:tcPr>
          <w:p w14:paraId="717EFCA0" w14:textId="77777777" w:rsidR="00365FE6" w:rsidRDefault="00365FE6" w:rsidP="00C46EC5">
            <w:r>
              <w:rPr>
                <w:rFonts w:hint="eastAsia"/>
              </w:rPr>
              <w:t>S</w:t>
            </w:r>
            <w:r>
              <w:t>equence</w:t>
            </w:r>
          </w:p>
        </w:tc>
      </w:tr>
      <w:tr w:rsidR="00365FE6" w14:paraId="081E7239" w14:textId="77777777" w:rsidTr="00C46EC5">
        <w:tc>
          <w:tcPr>
            <w:tcW w:w="2239" w:type="dxa"/>
          </w:tcPr>
          <w:p w14:paraId="53338F68" w14:textId="77777777" w:rsidR="00365FE6" w:rsidRPr="00DB6B10" w:rsidRDefault="00365FE6" w:rsidP="00C46EC5">
            <w:pPr>
              <w:rPr>
                <w:color w:val="FF0000"/>
              </w:rPr>
            </w:pPr>
            <w:r w:rsidRPr="00E944C8">
              <w:t>miR-126-3p</w:t>
            </w:r>
          </w:p>
        </w:tc>
        <w:tc>
          <w:tcPr>
            <w:tcW w:w="1584" w:type="dxa"/>
          </w:tcPr>
          <w:p w14:paraId="7C116025" w14:textId="77777777" w:rsidR="00365FE6" w:rsidRDefault="00365FE6" w:rsidP="00C46EC5">
            <w:r>
              <w:t>Forward</w:t>
            </w:r>
          </w:p>
          <w:p w14:paraId="41A263B4" w14:textId="77777777" w:rsidR="00365FE6" w:rsidRDefault="00365FE6" w:rsidP="00C46EC5">
            <w:r w:rsidRPr="00E944C8">
              <w:t>Reverse</w:t>
            </w:r>
          </w:p>
        </w:tc>
        <w:tc>
          <w:tcPr>
            <w:tcW w:w="5244" w:type="dxa"/>
          </w:tcPr>
          <w:p w14:paraId="0DD7B866" w14:textId="77777777" w:rsidR="00365FE6" w:rsidRDefault="00365FE6" w:rsidP="00C46EC5">
            <w:r>
              <w:t>5’-UCGUACCGUGAGUAAUAAUGCG-3’</w:t>
            </w:r>
            <w:r w:rsidRPr="00ED039F">
              <w:t xml:space="preserve"> </w:t>
            </w:r>
          </w:p>
          <w:p w14:paraId="27C9E9E3" w14:textId="77777777" w:rsidR="00365FE6" w:rsidRDefault="00365FE6" w:rsidP="00C46EC5">
            <w:r w:rsidRPr="00ED039F">
              <w:t>5'-GTGCAGGGTCCGAGGT-3'</w:t>
            </w:r>
          </w:p>
        </w:tc>
      </w:tr>
      <w:tr w:rsidR="00365FE6" w14:paraId="05FA8FF3" w14:textId="77777777" w:rsidTr="00C46EC5">
        <w:tc>
          <w:tcPr>
            <w:tcW w:w="2239" w:type="dxa"/>
          </w:tcPr>
          <w:p w14:paraId="1310B67F" w14:textId="77777777" w:rsidR="00365FE6" w:rsidRPr="00E944C8" w:rsidRDefault="00365FE6" w:rsidP="00C46EC5">
            <w:r w:rsidRPr="00E944C8">
              <w:t>miR-143</w:t>
            </w:r>
          </w:p>
        </w:tc>
        <w:tc>
          <w:tcPr>
            <w:tcW w:w="1584" w:type="dxa"/>
          </w:tcPr>
          <w:p w14:paraId="0335EC0D" w14:textId="77777777" w:rsidR="00365FE6" w:rsidRDefault="00365FE6" w:rsidP="00C46EC5">
            <w:r>
              <w:t>Forward</w:t>
            </w:r>
          </w:p>
          <w:p w14:paraId="46AD4DE5" w14:textId="77777777" w:rsidR="00365FE6" w:rsidRDefault="00365FE6" w:rsidP="00C46EC5">
            <w:r>
              <w:t>Reverse</w:t>
            </w:r>
          </w:p>
        </w:tc>
        <w:tc>
          <w:tcPr>
            <w:tcW w:w="5244" w:type="dxa"/>
          </w:tcPr>
          <w:p w14:paraId="01921341" w14:textId="77777777" w:rsidR="00365FE6" w:rsidRDefault="00365FE6" w:rsidP="00C46EC5">
            <w:r>
              <w:t>5’-</w:t>
            </w:r>
            <w:r w:rsidRPr="00E944C8">
              <w:t>GCGCTGAGATGAAGCACTG</w:t>
            </w:r>
            <w:r>
              <w:t>-3’</w:t>
            </w:r>
          </w:p>
          <w:p w14:paraId="5BF94C8C" w14:textId="77777777" w:rsidR="00365FE6" w:rsidRDefault="00365FE6" w:rsidP="00C46EC5">
            <w:r w:rsidRPr="00ED039F">
              <w:t>5'-GTGCAGGGTCCGAGGT-3'</w:t>
            </w:r>
          </w:p>
        </w:tc>
      </w:tr>
      <w:tr w:rsidR="00365FE6" w14:paraId="330FC706" w14:textId="77777777" w:rsidTr="00C46EC5">
        <w:tc>
          <w:tcPr>
            <w:tcW w:w="2239" w:type="dxa"/>
          </w:tcPr>
          <w:p w14:paraId="78710A3B" w14:textId="77777777" w:rsidR="00365FE6" w:rsidRPr="00E944C8" w:rsidRDefault="00365FE6" w:rsidP="00C46EC5">
            <w:r w:rsidRPr="00E944C8">
              <w:t>miR-17-5p</w:t>
            </w:r>
          </w:p>
        </w:tc>
        <w:tc>
          <w:tcPr>
            <w:tcW w:w="1584" w:type="dxa"/>
          </w:tcPr>
          <w:p w14:paraId="23A2790A" w14:textId="77777777" w:rsidR="00365FE6" w:rsidRDefault="00365FE6" w:rsidP="00C46EC5">
            <w:r>
              <w:t>Forward</w:t>
            </w:r>
          </w:p>
          <w:p w14:paraId="2B0A34FF" w14:textId="77777777" w:rsidR="00365FE6" w:rsidRDefault="00365FE6" w:rsidP="00C46EC5">
            <w:r>
              <w:t>Reverse</w:t>
            </w:r>
          </w:p>
        </w:tc>
        <w:tc>
          <w:tcPr>
            <w:tcW w:w="5244" w:type="dxa"/>
          </w:tcPr>
          <w:p w14:paraId="419FF59A" w14:textId="77777777" w:rsidR="00365FE6" w:rsidRDefault="00365FE6" w:rsidP="00C46EC5">
            <w:r w:rsidRPr="00E944C8">
              <w:t>5</w:t>
            </w:r>
            <w:r w:rsidRPr="00E944C8">
              <w:rPr>
                <w:rFonts w:ascii="Times New Roman" w:hAnsi="Times New Roman" w:cs="Times New Roman"/>
              </w:rPr>
              <w:t>ʹ</w:t>
            </w:r>
            <w:r w:rsidRPr="00E944C8">
              <w:t>-GTGCTTACAGTGCAGGTAGGT-3</w:t>
            </w:r>
            <w:r w:rsidRPr="00E944C8">
              <w:rPr>
                <w:rFonts w:ascii="Times New Roman" w:hAnsi="Times New Roman" w:cs="Times New Roman"/>
              </w:rPr>
              <w:t>ʹ</w:t>
            </w:r>
          </w:p>
          <w:p w14:paraId="309DDC0E" w14:textId="77777777" w:rsidR="00365FE6" w:rsidRDefault="00365FE6" w:rsidP="00C46EC5">
            <w:r w:rsidRPr="00ED039F">
              <w:t>5'-GTGCAGGGTCCGAGGT-3'</w:t>
            </w:r>
          </w:p>
        </w:tc>
      </w:tr>
      <w:tr w:rsidR="00365FE6" w14:paraId="62644C57" w14:textId="77777777" w:rsidTr="00C46EC5">
        <w:tc>
          <w:tcPr>
            <w:tcW w:w="2239" w:type="dxa"/>
          </w:tcPr>
          <w:p w14:paraId="7F530505" w14:textId="77777777" w:rsidR="00365FE6" w:rsidRPr="00DB6B10" w:rsidRDefault="00365FE6" w:rsidP="00C46EC5">
            <w:pPr>
              <w:rPr>
                <w:color w:val="FF0000"/>
              </w:rPr>
            </w:pPr>
            <w:bookmarkStart w:id="20" w:name="OLE_LINK7"/>
            <w:bookmarkStart w:id="21" w:name="OLE_LINK8"/>
            <w:r w:rsidRPr="00E944C8">
              <w:t>miR-21-5p</w:t>
            </w:r>
            <w:bookmarkEnd w:id="20"/>
            <w:bookmarkEnd w:id="21"/>
          </w:p>
        </w:tc>
        <w:tc>
          <w:tcPr>
            <w:tcW w:w="1584" w:type="dxa"/>
          </w:tcPr>
          <w:p w14:paraId="2EF49AD6" w14:textId="77777777" w:rsidR="00365FE6" w:rsidRDefault="00365FE6" w:rsidP="00C46EC5">
            <w:r>
              <w:t>Forward</w:t>
            </w:r>
          </w:p>
          <w:p w14:paraId="78E4CDB1" w14:textId="77777777" w:rsidR="00365FE6" w:rsidRDefault="00365FE6" w:rsidP="00C46EC5">
            <w:r>
              <w:t>Reverse</w:t>
            </w:r>
          </w:p>
        </w:tc>
        <w:tc>
          <w:tcPr>
            <w:tcW w:w="5244" w:type="dxa"/>
          </w:tcPr>
          <w:p w14:paraId="7CB40A37" w14:textId="77777777" w:rsidR="00365FE6" w:rsidRDefault="00365FE6" w:rsidP="00C46EC5">
            <w:r>
              <w:t>5’-UAGCUUAUCAGACUGAUGUUGA-3’</w:t>
            </w:r>
          </w:p>
          <w:p w14:paraId="21F8D732" w14:textId="77777777" w:rsidR="00365FE6" w:rsidRDefault="00365FE6" w:rsidP="00C46EC5">
            <w:r w:rsidRPr="00ED039F">
              <w:t>5'-GTGCAGGGTCCGAGGT-3'</w:t>
            </w:r>
          </w:p>
        </w:tc>
      </w:tr>
      <w:tr w:rsidR="00365FE6" w14:paraId="5AC7A396" w14:textId="77777777" w:rsidTr="00C46EC5">
        <w:tc>
          <w:tcPr>
            <w:tcW w:w="2239" w:type="dxa"/>
          </w:tcPr>
          <w:p w14:paraId="3CD181C5" w14:textId="77777777" w:rsidR="00365FE6" w:rsidRPr="00DB6B10" w:rsidRDefault="00365FE6" w:rsidP="00C46EC5">
            <w:pPr>
              <w:rPr>
                <w:color w:val="FF0000"/>
              </w:rPr>
            </w:pPr>
            <w:r w:rsidRPr="00E944C8">
              <w:t>miR-939-5p</w:t>
            </w:r>
          </w:p>
        </w:tc>
        <w:tc>
          <w:tcPr>
            <w:tcW w:w="1584" w:type="dxa"/>
          </w:tcPr>
          <w:p w14:paraId="4C6C2614" w14:textId="77777777" w:rsidR="00365FE6" w:rsidRDefault="00365FE6" w:rsidP="00C46EC5">
            <w:r>
              <w:t>Forward</w:t>
            </w:r>
          </w:p>
          <w:p w14:paraId="6BFD99FD" w14:textId="77777777" w:rsidR="00365FE6" w:rsidRDefault="00365FE6" w:rsidP="00C46EC5">
            <w:r>
              <w:t>Reverse</w:t>
            </w:r>
          </w:p>
        </w:tc>
        <w:tc>
          <w:tcPr>
            <w:tcW w:w="5244" w:type="dxa"/>
          </w:tcPr>
          <w:p w14:paraId="7B097F1C" w14:textId="77777777" w:rsidR="00365FE6" w:rsidRDefault="00365FE6" w:rsidP="00C46EC5">
            <w:r w:rsidRPr="00E944C8">
              <w:t>5′-ACACTCCAGCTGGGTGGGGAGCTGAGGCTCTG-3′</w:t>
            </w:r>
          </w:p>
          <w:p w14:paraId="365E4D48" w14:textId="77777777" w:rsidR="00365FE6" w:rsidRDefault="00365FE6" w:rsidP="00C46EC5">
            <w:r w:rsidRPr="00ED039F">
              <w:t>5'-GTGCAGGGTCCGAGGT-3'</w:t>
            </w:r>
          </w:p>
        </w:tc>
      </w:tr>
      <w:tr w:rsidR="00365FE6" w14:paraId="4E36D6DA" w14:textId="77777777" w:rsidTr="00C46EC5">
        <w:tc>
          <w:tcPr>
            <w:tcW w:w="2239" w:type="dxa"/>
          </w:tcPr>
          <w:p w14:paraId="37DBA8EE" w14:textId="77777777" w:rsidR="00365FE6" w:rsidRDefault="00365FE6" w:rsidP="00C46EC5">
            <w:r>
              <w:rPr>
                <w:rFonts w:hint="eastAsia"/>
              </w:rPr>
              <w:t>T</w:t>
            </w:r>
            <w:r>
              <w:t>SC1</w:t>
            </w:r>
          </w:p>
        </w:tc>
        <w:tc>
          <w:tcPr>
            <w:tcW w:w="1584" w:type="dxa"/>
          </w:tcPr>
          <w:p w14:paraId="00EC7A79" w14:textId="77777777" w:rsidR="00365FE6" w:rsidRDefault="00365FE6" w:rsidP="00C46EC5">
            <w:r>
              <w:t>Forward</w:t>
            </w:r>
          </w:p>
          <w:p w14:paraId="0B23166D" w14:textId="77777777" w:rsidR="00365FE6" w:rsidRDefault="00365FE6" w:rsidP="00C46EC5">
            <w:r>
              <w:t>Reverse</w:t>
            </w:r>
          </w:p>
        </w:tc>
        <w:tc>
          <w:tcPr>
            <w:tcW w:w="5244" w:type="dxa"/>
          </w:tcPr>
          <w:p w14:paraId="5C201C5A" w14:textId="77777777" w:rsidR="00365FE6" w:rsidRDefault="00365FE6" w:rsidP="00C46EC5">
            <w:r>
              <w:t>5′-</w:t>
            </w:r>
            <w:r w:rsidRPr="008152D9">
              <w:t>GGAGCAGCGTGACACTATGGTAAC</w:t>
            </w:r>
            <w:bookmarkStart w:id="22" w:name="OLE_LINK2"/>
            <w:r>
              <w:t>-3′</w:t>
            </w:r>
            <w:bookmarkEnd w:id="22"/>
          </w:p>
          <w:p w14:paraId="56EC9C59" w14:textId="77777777" w:rsidR="00365FE6" w:rsidRDefault="00365FE6" w:rsidP="00C46EC5">
            <w:r>
              <w:t>5′-</w:t>
            </w:r>
            <w:r w:rsidRPr="008152D9">
              <w:t>GTCTGTAATTCCTGGCTCTGGTTGTAG</w:t>
            </w:r>
            <w:r>
              <w:t>-3′</w:t>
            </w:r>
          </w:p>
        </w:tc>
      </w:tr>
      <w:tr w:rsidR="00365FE6" w14:paraId="322CFDA7" w14:textId="77777777" w:rsidTr="00C46EC5">
        <w:tc>
          <w:tcPr>
            <w:tcW w:w="2239" w:type="dxa"/>
          </w:tcPr>
          <w:p w14:paraId="28DD3ED7" w14:textId="77777777" w:rsidR="00365FE6" w:rsidRDefault="00365FE6" w:rsidP="00C46EC5">
            <w:r>
              <w:rPr>
                <w:rFonts w:hint="eastAsia"/>
              </w:rPr>
              <w:t>U</w:t>
            </w:r>
            <w:r>
              <w:t>6</w:t>
            </w:r>
          </w:p>
        </w:tc>
        <w:tc>
          <w:tcPr>
            <w:tcW w:w="1584" w:type="dxa"/>
          </w:tcPr>
          <w:p w14:paraId="4AC0892F" w14:textId="77777777" w:rsidR="00365FE6" w:rsidRDefault="00365FE6" w:rsidP="00C46EC5">
            <w:r>
              <w:t>Forward</w:t>
            </w:r>
          </w:p>
          <w:p w14:paraId="575BAA10" w14:textId="77777777" w:rsidR="00365FE6" w:rsidRDefault="00365FE6" w:rsidP="00C46EC5">
            <w:r>
              <w:t>Reverse</w:t>
            </w:r>
          </w:p>
        </w:tc>
        <w:tc>
          <w:tcPr>
            <w:tcW w:w="5244" w:type="dxa"/>
          </w:tcPr>
          <w:p w14:paraId="7298076B" w14:textId="77777777" w:rsidR="00365FE6" w:rsidRDefault="00365FE6" w:rsidP="00C46EC5">
            <w:r>
              <w:t>5′-GCTTCGGCAGCACATATACTAAAAT-3′</w:t>
            </w:r>
          </w:p>
          <w:p w14:paraId="4D618B62" w14:textId="77777777" w:rsidR="00365FE6" w:rsidRDefault="00365FE6" w:rsidP="00C46EC5">
            <w:bookmarkStart w:id="23" w:name="OLE_LINK3"/>
            <w:bookmarkStart w:id="24" w:name="OLE_LINK4"/>
            <w:r>
              <w:t>5′-</w:t>
            </w:r>
            <w:bookmarkEnd w:id="23"/>
            <w:bookmarkEnd w:id="24"/>
            <w:r>
              <w:t>CGCTTCACGAATTTGCGTGTCAT-3′</w:t>
            </w:r>
          </w:p>
        </w:tc>
      </w:tr>
      <w:tr w:rsidR="00365FE6" w14:paraId="08D4FB5E" w14:textId="77777777" w:rsidTr="00C46EC5">
        <w:tc>
          <w:tcPr>
            <w:tcW w:w="2239" w:type="dxa"/>
          </w:tcPr>
          <w:p w14:paraId="030BBB59" w14:textId="77777777" w:rsidR="00365FE6" w:rsidRDefault="00365FE6" w:rsidP="00C46EC5">
            <w:r>
              <w:rPr>
                <w:rFonts w:hint="eastAsia"/>
              </w:rPr>
              <w:t>G</w:t>
            </w:r>
            <w:r>
              <w:t>APDH</w:t>
            </w:r>
          </w:p>
        </w:tc>
        <w:tc>
          <w:tcPr>
            <w:tcW w:w="1584" w:type="dxa"/>
          </w:tcPr>
          <w:p w14:paraId="741F0A57" w14:textId="77777777" w:rsidR="00365FE6" w:rsidRDefault="00365FE6" w:rsidP="00C46EC5">
            <w:r>
              <w:t>Forward</w:t>
            </w:r>
          </w:p>
          <w:p w14:paraId="65DC909C" w14:textId="77777777" w:rsidR="00365FE6" w:rsidRDefault="00365FE6" w:rsidP="00C46EC5">
            <w:r>
              <w:t>Reverse</w:t>
            </w:r>
          </w:p>
        </w:tc>
        <w:tc>
          <w:tcPr>
            <w:tcW w:w="5244" w:type="dxa"/>
          </w:tcPr>
          <w:p w14:paraId="59A49BE5" w14:textId="77777777" w:rsidR="00365FE6" w:rsidRDefault="00365FE6" w:rsidP="00C46EC5">
            <w:bookmarkStart w:id="25" w:name="OLE_LINK5"/>
            <w:bookmarkStart w:id="26" w:name="OLE_LINK6"/>
            <w:r>
              <w:t>5′-</w:t>
            </w:r>
            <w:bookmarkEnd w:id="25"/>
            <w:bookmarkEnd w:id="26"/>
            <w:r w:rsidRPr="00EF3B8A">
              <w:t>AGAAGGCTGGGGCTCATTTG</w:t>
            </w:r>
            <w:r>
              <w:t>-3′</w:t>
            </w:r>
          </w:p>
          <w:p w14:paraId="1AFD7743" w14:textId="77777777" w:rsidR="00365FE6" w:rsidRDefault="00365FE6" w:rsidP="00C46EC5">
            <w:r>
              <w:rPr>
                <w:rFonts w:hint="eastAsia"/>
                <w:kern w:val="0"/>
              </w:rPr>
              <w:t>5′-</w:t>
            </w:r>
            <w:r w:rsidRPr="00EF3B8A">
              <w:t>AGGGGCCATCCACAGTCTTC</w:t>
            </w:r>
            <w:r>
              <w:t>-3′</w:t>
            </w:r>
          </w:p>
        </w:tc>
      </w:tr>
    </w:tbl>
    <w:p w14:paraId="6DBBF733" w14:textId="77777777" w:rsidR="00365FE6" w:rsidRDefault="00365FE6" w:rsidP="00365FE6"/>
    <w:p w14:paraId="5F074641" w14:textId="77777777" w:rsidR="00365FE6" w:rsidRDefault="00365FE6" w:rsidP="00365FE6"/>
    <w:p w14:paraId="351F06A7" w14:textId="77777777" w:rsidR="00365FE6" w:rsidRDefault="00365FE6" w:rsidP="00365FE6"/>
    <w:p w14:paraId="024F02BF" w14:textId="77777777" w:rsidR="00365FE6" w:rsidRDefault="00365FE6" w:rsidP="00365FE6"/>
    <w:p w14:paraId="2C291734" w14:textId="77777777" w:rsidR="00365FE6" w:rsidRPr="00F11C5C" w:rsidRDefault="00365FE6" w:rsidP="00365FE6">
      <w:pPr>
        <w:rPr>
          <w:b/>
        </w:rPr>
      </w:pPr>
    </w:p>
    <w:p w14:paraId="1E7E6D29" w14:textId="77777777" w:rsidR="00AB74AB" w:rsidRPr="006D7F46" w:rsidRDefault="00AB74AB" w:rsidP="00AB74AB">
      <w:pPr>
        <w:pStyle w:val="Heading1"/>
        <w:rPr>
          <w:color w:val="000000"/>
        </w:rPr>
      </w:pPr>
      <w:r w:rsidRPr="006D7F46">
        <w:rPr>
          <w:color w:val="000000"/>
        </w:rPr>
        <w:t xml:space="preserve">References </w:t>
      </w:r>
    </w:p>
    <w:p w14:paraId="66E13D96" w14:textId="77777777" w:rsidR="00C90404" w:rsidRPr="006D7F46" w:rsidRDefault="00C90404" w:rsidP="00C90404">
      <w:pPr>
        <w:pStyle w:val="EndNoteBibliography"/>
        <w:spacing w:line="480" w:lineRule="auto"/>
        <w:ind w:left="200" w:hangingChars="100" w:hanging="200"/>
        <w:jc w:val="both"/>
        <w:rPr>
          <w:noProof w:val="0"/>
          <w:color w:val="000000"/>
        </w:rPr>
      </w:pPr>
      <w:r w:rsidRPr="006D7F46">
        <w:rPr>
          <w:noProof w:val="0"/>
          <w:color w:val="000000"/>
        </w:rPr>
        <w:t xml:space="preserve">1. Zeng Z, Li Y, Pan Y, et al. Cancer-derived </w:t>
      </w:r>
      <w:proofErr w:type="spellStart"/>
      <w:r w:rsidRPr="006D7F46">
        <w:rPr>
          <w:noProof w:val="0"/>
          <w:color w:val="000000"/>
        </w:rPr>
        <w:t>exosomal</w:t>
      </w:r>
      <w:proofErr w:type="spellEnd"/>
      <w:r w:rsidRPr="006D7F46">
        <w:rPr>
          <w:noProof w:val="0"/>
          <w:color w:val="000000"/>
        </w:rPr>
        <w:t xml:space="preserve"> miR-25-3p promotes pre-metastatic niche formation by inducing vascular permeability and angiogenesis. Nat </w:t>
      </w:r>
      <w:proofErr w:type="spellStart"/>
      <w:r w:rsidRPr="006D7F46">
        <w:rPr>
          <w:noProof w:val="0"/>
          <w:color w:val="000000"/>
        </w:rPr>
        <w:t>Commun</w:t>
      </w:r>
      <w:proofErr w:type="spellEnd"/>
      <w:r w:rsidRPr="006D7F46">
        <w:rPr>
          <w:noProof w:val="0"/>
          <w:color w:val="000000"/>
        </w:rPr>
        <w:t xml:space="preserve">. 2018; 9(1): 5395. </w:t>
      </w:r>
      <w:proofErr w:type="spellStart"/>
      <w:r w:rsidRPr="006D7F46">
        <w:rPr>
          <w:noProof w:val="0"/>
          <w:color w:val="000000"/>
        </w:rPr>
        <w:t>doi</w:t>
      </w:r>
      <w:proofErr w:type="spellEnd"/>
      <w:r w:rsidRPr="006D7F46">
        <w:rPr>
          <w:noProof w:val="0"/>
          <w:color w:val="000000"/>
        </w:rPr>
        <w:t>: 10.1038/s41467-018-07810-w</w:t>
      </w:r>
    </w:p>
    <w:p w14:paraId="3FD4EB8E" w14:textId="3BFC430A" w:rsidR="00C90404" w:rsidRPr="006D7F46" w:rsidRDefault="00C90404" w:rsidP="00F5082F">
      <w:pPr>
        <w:pStyle w:val="EndNoteBibliography"/>
        <w:spacing w:line="480" w:lineRule="auto"/>
        <w:ind w:left="200" w:hangingChars="100" w:hanging="200"/>
        <w:jc w:val="both"/>
        <w:rPr>
          <w:noProof w:val="0"/>
          <w:color w:val="000000"/>
        </w:rPr>
      </w:pPr>
      <w:r w:rsidRPr="006D7F46">
        <w:rPr>
          <w:noProof w:val="0"/>
          <w:color w:val="000000"/>
        </w:rPr>
        <w:t xml:space="preserve">2. Stabile E, Burnett MS, Watkins C, et al. Impaired </w:t>
      </w:r>
      <w:proofErr w:type="spellStart"/>
      <w:r w:rsidRPr="006D7F46">
        <w:rPr>
          <w:noProof w:val="0"/>
          <w:color w:val="000000"/>
        </w:rPr>
        <w:t>arteriogenic</w:t>
      </w:r>
      <w:proofErr w:type="spellEnd"/>
      <w:r w:rsidRPr="006D7F46">
        <w:rPr>
          <w:noProof w:val="0"/>
          <w:color w:val="000000"/>
        </w:rPr>
        <w:t xml:space="preserve"> response to acute hindlimb ischemia in CD4-knockout mice. Circulation. 2003; 108(2): 205-10. </w:t>
      </w:r>
      <w:proofErr w:type="spellStart"/>
      <w:r w:rsidRPr="006D7F46">
        <w:rPr>
          <w:noProof w:val="0"/>
          <w:color w:val="000000"/>
        </w:rPr>
        <w:t>doi</w:t>
      </w:r>
      <w:proofErr w:type="spellEnd"/>
      <w:r w:rsidRPr="006D7F46">
        <w:rPr>
          <w:noProof w:val="0"/>
          <w:color w:val="000000"/>
        </w:rPr>
        <w:t>: 10.1161/01.CIR.0000079225.50817.71</w:t>
      </w:r>
    </w:p>
    <w:p w14:paraId="57A49C04" w14:textId="5A505A18" w:rsidR="00F5082F" w:rsidRPr="006D7F46" w:rsidRDefault="00F5082F" w:rsidP="00F5082F">
      <w:pPr>
        <w:pStyle w:val="EndNoteBibliography"/>
        <w:spacing w:line="480" w:lineRule="auto"/>
        <w:ind w:left="200" w:hangingChars="100" w:hanging="200"/>
        <w:jc w:val="both"/>
        <w:rPr>
          <w:noProof w:val="0"/>
          <w:color w:val="000000"/>
        </w:rPr>
      </w:pPr>
      <w:r w:rsidRPr="006D7F46">
        <w:rPr>
          <w:noProof w:val="0"/>
          <w:color w:val="000000"/>
        </w:rPr>
        <w:t xml:space="preserve">3. Krishnamurthy </w:t>
      </w:r>
      <w:proofErr w:type="gramStart"/>
      <w:r w:rsidRPr="006D7F46">
        <w:rPr>
          <w:noProof w:val="0"/>
          <w:color w:val="000000"/>
        </w:rPr>
        <w:t xml:space="preserve">P,  </w:t>
      </w:r>
      <w:proofErr w:type="spellStart"/>
      <w:r w:rsidRPr="006D7F46">
        <w:rPr>
          <w:noProof w:val="0"/>
          <w:color w:val="000000"/>
        </w:rPr>
        <w:t>Thal</w:t>
      </w:r>
      <w:proofErr w:type="spellEnd"/>
      <w:proofErr w:type="gramEnd"/>
      <w:r w:rsidRPr="006D7F46">
        <w:rPr>
          <w:noProof w:val="0"/>
          <w:color w:val="000000"/>
        </w:rPr>
        <w:t xml:space="preserve"> M,  Verma S, et al., Interleukin-10 deficiency impairs bone marrow-derived endothelial progenitor cell survival and function in ischemic </w:t>
      </w:r>
      <w:proofErr w:type="spellStart"/>
      <w:r w:rsidRPr="006D7F46">
        <w:rPr>
          <w:noProof w:val="0"/>
          <w:color w:val="000000"/>
        </w:rPr>
        <w:t>myocardium.Circulation</w:t>
      </w:r>
      <w:proofErr w:type="spellEnd"/>
      <w:r w:rsidRPr="006D7F46">
        <w:rPr>
          <w:noProof w:val="0"/>
          <w:color w:val="000000"/>
        </w:rPr>
        <w:t xml:space="preserve"> Research. 2011;109(11):1280–89. doi:10.1161/CIRCRESAHA.111.248369</w:t>
      </w:r>
    </w:p>
    <w:p w14:paraId="2C0C6347" w14:textId="3C081AF2" w:rsidR="00C90404" w:rsidRPr="006D7F46" w:rsidRDefault="00C90404">
      <w:pPr>
        <w:rPr>
          <w:rFonts w:ascii="Arial" w:eastAsia="DengXian" w:hAnsi="Arial" w:cs="Arial"/>
          <w:b/>
          <w:bCs/>
          <w:i/>
          <w:iCs/>
          <w:color w:val="000000"/>
          <w:kern w:val="0"/>
          <w:sz w:val="28"/>
          <w:szCs w:val="28"/>
          <w:lang w:eastAsia="en-US"/>
        </w:rPr>
      </w:pPr>
    </w:p>
    <w:p w14:paraId="1DFE7994" w14:textId="468AD711" w:rsidR="00666ED4" w:rsidRPr="006D7F46" w:rsidRDefault="00666ED4">
      <w:pPr>
        <w:rPr>
          <w:rFonts w:ascii="Arial" w:eastAsia="DengXian" w:hAnsi="Arial" w:cs="Arial"/>
          <w:b/>
          <w:bCs/>
          <w:i/>
          <w:iCs/>
          <w:color w:val="000000"/>
          <w:kern w:val="0"/>
          <w:sz w:val="28"/>
          <w:szCs w:val="28"/>
          <w:lang w:eastAsia="en-US"/>
        </w:rPr>
      </w:pPr>
    </w:p>
    <w:p w14:paraId="576978C6" w14:textId="77777777" w:rsidR="00666ED4" w:rsidRPr="006D7F46" w:rsidRDefault="00666ED4">
      <w:pPr>
        <w:rPr>
          <w:color w:val="000000"/>
        </w:rPr>
      </w:pPr>
    </w:p>
    <w:p w14:paraId="1DB13EC5" w14:textId="77777777" w:rsidR="00C90404" w:rsidRPr="006D7F46" w:rsidRDefault="00C90404">
      <w:pPr>
        <w:rPr>
          <w:color w:val="000000"/>
        </w:rPr>
      </w:pPr>
    </w:p>
    <w:sectPr w:rsidR="00C90404" w:rsidRPr="006D7F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FB3F" w14:textId="77777777" w:rsidR="005C4D19" w:rsidRDefault="005C4D19" w:rsidP="00C657AC">
      <w:r>
        <w:separator/>
      </w:r>
    </w:p>
  </w:endnote>
  <w:endnote w:type="continuationSeparator" w:id="0">
    <w:p w14:paraId="56D75DC3" w14:textId="77777777" w:rsidR="005C4D19" w:rsidRDefault="005C4D19" w:rsidP="00C6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3AAE6" w14:textId="77777777" w:rsidR="005C4D19" w:rsidRDefault="005C4D19" w:rsidP="00C657AC">
      <w:r>
        <w:separator/>
      </w:r>
    </w:p>
  </w:footnote>
  <w:footnote w:type="continuationSeparator" w:id="0">
    <w:p w14:paraId="4EC65B0D" w14:textId="77777777" w:rsidR="005C4D19" w:rsidRDefault="005C4D19" w:rsidP="00C65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04"/>
    <w:rsid w:val="000961FB"/>
    <w:rsid w:val="000C6530"/>
    <w:rsid w:val="001401DA"/>
    <w:rsid w:val="002F0B84"/>
    <w:rsid w:val="00364022"/>
    <w:rsid w:val="00365FE6"/>
    <w:rsid w:val="004A46B7"/>
    <w:rsid w:val="005C4D19"/>
    <w:rsid w:val="00666ED4"/>
    <w:rsid w:val="006D7F46"/>
    <w:rsid w:val="007E48AE"/>
    <w:rsid w:val="00841A31"/>
    <w:rsid w:val="00864A8B"/>
    <w:rsid w:val="008D421C"/>
    <w:rsid w:val="0096183F"/>
    <w:rsid w:val="00A540D0"/>
    <w:rsid w:val="00AB74AB"/>
    <w:rsid w:val="00B14B54"/>
    <w:rsid w:val="00BC440C"/>
    <w:rsid w:val="00C5742E"/>
    <w:rsid w:val="00C657AC"/>
    <w:rsid w:val="00C70743"/>
    <w:rsid w:val="00C90404"/>
    <w:rsid w:val="00E90076"/>
    <w:rsid w:val="00EB4439"/>
    <w:rsid w:val="00F5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2C87"/>
  <w15:chartTrackingRefBased/>
  <w15:docId w15:val="{42644C46-034F-4958-A8F6-EE183F7F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qFormat/>
    <w:rsid w:val="00AB74AB"/>
    <w:pPr>
      <w:keepNext/>
      <w:widowControl/>
      <w:spacing w:before="240" w:after="60" w:line="480" w:lineRule="auto"/>
      <w:jc w:val="left"/>
      <w:outlineLvl w:val="0"/>
    </w:pPr>
    <w:rPr>
      <w:rFonts w:ascii="Arial" w:eastAsia="DengXian"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404"/>
    <w:pPr>
      <w:jc w:val="left"/>
    </w:pPr>
  </w:style>
  <w:style w:type="character" w:customStyle="1" w:styleId="CommentTextChar">
    <w:name w:val="Comment Text Char"/>
    <w:basedOn w:val="DefaultParagraphFont"/>
    <w:link w:val="CommentText"/>
    <w:uiPriority w:val="99"/>
    <w:semiHidden/>
    <w:rsid w:val="00C90404"/>
  </w:style>
  <w:style w:type="character" w:styleId="CommentReference">
    <w:name w:val="annotation reference"/>
    <w:uiPriority w:val="99"/>
    <w:semiHidden/>
    <w:rsid w:val="00C90404"/>
    <w:rPr>
      <w:sz w:val="16"/>
      <w:szCs w:val="16"/>
    </w:rPr>
  </w:style>
  <w:style w:type="paragraph" w:customStyle="1" w:styleId="EndNoteBibliography">
    <w:name w:val="EndNote Bibliography"/>
    <w:basedOn w:val="Normal"/>
    <w:link w:val="EndNoteBibliography0"/>
    <w:rsid w:val="00C90404"/>
    <w:pPr>
      <w:widowControl/>
      <w:jc w:val="left"/>
    </w:pPr>
    <w:rPr>
      <w:rFonts w:ascii="Arial" w:eastAsia="DengXian" w:hAnsi="Arial" w:cs="Arial"/>
      <w:noProof/>
      <w:kern w:val="0"/>
      <w:sz w:val="20"/>
      <w:szCs w:val="24"/>
      <w:lang w:eastAsia="en-US"/>
    </w:rPr>
  </w:style>
  <w:style w:type="character" w:customStyle="1" w:styleId="EndNoteBibliography0">
    <w:name w:val="EndNote Bibliography 字符"/>
    <w:link w:val="EndNoteBibliography"/>
    <w:rsid w:val="00C90404"/>
    <w:rPr>
      <w:rFonts w:ascii="Arial" w:eastAsia="DengXian" w:hAnsi="Arial" w:cs="Arial"/>
      <w:noProof/>
      <w:kern w:val="0"/>
      <w:sz w:val="20"/>
      <w:szCs w:val="24"/>
      <w:lang w:eastAsia="en-US"/>
    </w:rPr>
  </w:style>
  <w:style w:type="character" w:customStyle="1" w:styleId="Heading1Char">
    <w:name w:val="Heading 1 Char"/>
    <w:basedOn w:val="DefaultParagraphFont"/>
    <w:link w:val="Heading1"/>
    <w:rsid w:val="00AB74AB"/>
    <w:rPr>
      <w:rFonts w:ascii="Arial" w:eastAsia="DengXian" w:hAnsi="Arial" w:cs="Arial"/>
      <w:b/>
      <w:bCs/>
      <w:kern w:val="32"/>
      <w:sz w:val="32"/>
      <w:szCs w:val="32"/>
      <w:lang w:eastAsia="en-US"/>
    </w:rPr>
  </w:style>
  <w:style w:type="paragraph" w:styleId="Header">
    <w:name w:val="header"/>
    <w:basedOn w:val="Normal"/>
    <w:link w:val="HeaderChar"/>
    <w:uiPriority w:val="99"/>
    <w:unhideWhenUsed/>
    <w:rsid w:val="00C657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657AC"/>
    <w:rPr>
      <w:sz w:val="18"/>
      <w:szCs w:val="18"/>
    </w:rPr>
  </w:style>
  <w:style w:type="paragraph" w:styleId="Footer">
    <w:name w:val="footer"/>
    <w:basedOn w:val="Normal"/>
    <w:link w:val="FooterChar"/>
    <w:uiPriority w:val="99"/>
    <w:unhideWhenUsed/>
    <w:rsid w:val="00C657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657AC"/>
    <w:rPr>
      <w:sz w:val="18"/>
      <w:szCs w:val="18"/>
    </w:rPr>
  </w:style>
  <w:style w:type="paragraph" w:styleId="Revision">
    <w:name w:val="Revision"/>
    <w:hidden/>
    <w:uiPriority w:val="99"/>
    <w:semiHidden/>
    <w:rsid w:val="00C657AC"/>
  </w:style>
  <w:style w:type="paragraph" w:styleId="BalloonText">
    <w:name w:val="Balloon Text"/>
    <w:basedOn w:val="Normal"/>
    <w:link w:val="BalloonTextChar"/>
    <w:uiPriority w:val="99"/>
    <w:semiHidden/>
    <w:unhideWhenUsed/>
    <w:rsid w:val="00C657AC"/>
    <w:rPr>
      <w:sz w:val="18"/>
      <w:szCs w:val="18"/>
    </w:rPr>
  </w:style>
  <w:style w:type="character" w:customStyle="1" w:styleId="BalloonTextChar">
    <w:name w:val="Balloon Text Char"/>
    <w:basedOn w:val="DefaultParagraphFont"/>
    <w:link w:val="BalloonText"/>
    <w:uiPriority w:val="99"/>
    <w:semiHidden/>
    <w:rsid w:val="00C657AC"/>
    <w:rPr>
      <w:sz w:val="18"/>
      <w:szCs w:val="18"/>
    </w:rPr>
  </w:style>
  <w:style w:type="table" w:styleId="TableGrid">
    <w:name w:val="Table Grid"/>
    <w:basedOn w:val="TableNormal"/>
    <w:uiPriority w:val="39"/>
    <w:rsid w:val="00365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7FEA-2863-4818-8848-12CAD985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1236</Words>
  <Characters>7046</Characters>
  <Application>Microsoft Office Word</Application>
  <DocSecurity>0</DocSecurity>
  <Lines>58</Lines>
  <Paragraphs>16</Paragraphs>
  <ScaleCrop>false</ScaleCrop>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 shasha</dc:creator>
  <cp:keywords/>
  <dc:description/>
  <cp:lastModifiedBy>Mel Phimester</cp:lastModifiedBy>
  <cp:revision>3</cp:revision>
  <dcterms:created xsi:type="dcterms:W3CDTF">2022-03-29T08:48:00Z</dcterms:created>
  <dcterms:modified xsi:type="dcterms:W3CDTF">2022-03-29T08:49:00Z</dcterms:modified>
</cp:coreProperties>
</file>