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9C77" w14:textId="77777777" w:rsidR="009D3752" w:rsidRPr="009D3752" w:rsidRDefault="009D3752" w:rsidP="009D3752">
      <w:pPr>
        <w:pStyle w:val="Heading1"/>
      </w:pPr>
      <w:r w:rsidRPr="009D3752">
        <w:t>Supplemental Appendices</w:t>
      </w:r>
    </w:p>
    <w:p w14:paraId="046D72FA" w14:textId="77777777" w:rsidR="009D3752" w:rsidRPr="009D3752" w:rsidRDefault="009D3752" w:rsidP="009D3752">
      <w:pPr>
        <w:pStyle w:val="Heading2"/>
      </w:pPr>
      <w:r w:rsidRPr="009D3752">
        <w:t>A. Literature Search Methods</w:t>
      </w:r>
    </w:p>
    <w:p w14:paraId="75E089F4" w14:textId="77777777" w:rsidR="009D3752" w:rsidRPr="00C031CB" w:rsidRDefault="009D3752" w:rsidP="00C031CB">
      <w:pPr>
        <w:pStyle w:val="paragraph"/>
        <w:spacing w:before="0" w:after="120"/>
        <w:rPr>
          <w:rFonts w:ascii="Arial" w:hAnsi="Arial" w:cs="Arial"/>
          <w:sz w:val="20"/>
        </w:rPr>
      </w:pPr>
      <w:r w:rsidRPr="00C031CB">
        <w:rPr>
          <w:rFonts w:ascii="Arial" w:hAnsi="Arial" w:cs="Arial"/>
          <w:sz w:val="20"/>
        </w:rPr>
        <w:t xml:space="preserve">Tables S1 and S2 present the PubMed search strategies used in the review. The study selection process was performed in two phases. During level 1 screening, titles and abstracts of studies identified from the electronic databases and desktop research were </w:t>
      </w:r>
      <w:proofErr w:type="gramStart"/>
      <w:r w:rsidRPr="00C031CB">
        <w:rPr>
          <w:rFonts w:ascii="Arial" w:hAnsi="Arial" w:cs="Arial"/>
          <w:sz w:val="20"/>
        </w:rPr>
        <w:t>double-screened</w:t>
      </w:r>
      <w:proofErr w:type="gramEnd"/>
      <w:r w:rsidRPr="00C031CB">
        <w:rPr>
          <w:rFonts w:ascii="Arial" w:hAnsi="Arial" w:cs="Arial"/>
          <w:sz w:val="20"/>
        </w:rPr>
        <w:t xml:space="preserve"> by independent researchers to determine eligibility according to the inclusion and exclusion criteria shown in Tables S3 and S4. In the case of disagreement about study relevance, consensus was reached by discussing the study with a third researcher. During level 2 screening, full texts of studies selected at level 1 were obtained and double-screened by independent researchers to determine eligibility according to the inclusion and exclusion criteria. In the case of disagreement about study relevance, consensus was reached by discussing the study with a third researcher.</w:t>
      </w:r>
    </w:p>
    <w:p w14:paraId="5F6403A2" w14:textId="22F8B02A" w:rsidR="009D3752" w:rsidRPr="00C031CB" w:rsidRDefault="009D3752" w:rsidP="00C031CB">
      <w:pPr>
        <w:pStyle w:val="tabfigtitle"/>
        <w:keepLines/>
        <w:rPr>
          <w:bCs/>
          <w:sz w:val="20"/>
        </w:rPr>
      </w:pPr>
      <w:r w:rsidRPr="00C031CB">
        <w:rPr>
          <w:bCs/>
          <w:sz w:val="20"/>
        </w:rPr>
        <w:t>Table S1.</w:t>
      </w:r>
      <w:r w:rsidR="00063C2C">
        <w:rPr>
          <w:bCs/>
          <w:sz w:val="20"/>
        </w:rPr>
        <w:tab/>
      </w:r>
      <w:r w:rsidRPr="00C031CB">
        <w:rPr>
          <w:bCs/>
          <w:sz w:val="20"/>
        </w:rPr>
        <w:t xml:space="preserve">PubMed </w:t>
      </w:r>
      <w:r w:rsidR="000E52BF">
        <w:rPr>
          <w:bCs/>
          <w:sz w:val="20"/>
        </w:rPr>
        <w:t>l</w:t>
      </w:r>
      <w:r w:rsidRPr="00C031CB">
        <w:rPr>
          <w:bCs/>
          <w:sz w:val="20"/>
        </w:rPr>
        <w:t xml:space="preserve">iterature </w:t>
      </w:r>
      <w:r w:rsidR="000E52BF">
        <w:rPr>
          <w:bCs/>
          <w:sz w:val="20"/>
        </w:rPr>
        <w:t>s</w:t>
      </w:r>
      <w:r w:rsidRPr="00C031CB">
        <w:rPr>
          <w:bCs/>
          <w:sz w:val="20"/>
        </w:rPr>
        <w:t xml:space="preserve">earch </w:t>
      </w:r>
      <w:r w:rsidR="000E52BF">
        <w:rPr>
          <w:bCs/>
          <w:sz w:val="20"/>
        </w:rPr>
        <w:t>s</w:t>
      </w:r>
      <w:r w:rsidRPr="00C031CB">
        <w:rPr>
          <w:bCs/>
          <w:sz w:val="20"/>
        </w:rPr>
        <w:t>trategy (</w:t>
      </w:r>
      <w:r w:rsidR="000E52BF">
        <w:rPr>
          <w:bCs/>
          <w:sz w:val="20"/>
        </w:rPr>
        <w:t>c</w:t>
      </w:r>
      <w:r w:rsidRPr="00C031CB">
        <w:rPr>
          <w:bCs/>
          <w:sz w:val="20"/>
        </w:rPr>
        <w:t>onducted August 11, 2020)</w:t>
      </w:r>
    </w:p>
    <w:p w14:paraId="1AEC451B" w14:textId="77777777" w:rsidR="009D3752" w:rsidRPr="006031AC" w:rsidRDefault="009D3752" w:rsidP="009D3752">
      <w:pPr>
        <w:pStyle w:val="Tabletext"/>
        <w:spacing w:line="480" w:lineRule="auto"/>
      </w:pPr>
      <w:r w:rsidRPr="006031AC">
        <w:t>Limits: 2010-present; English; humans; no comments, letters, or editorials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94"/>
        <w:gridCol w:w="6818"/>
        <w:gridCol w:w="1106"/>
      </w:tblGrid>
      <w:tr w:rsidR="00063C2C" w:rsidRPr="00063C2C" w14:paraId="2EAC9454" w14:textId="77777777" w:rsidTr="00063C2C">
        <w:trPr>
          <w:tblHeader/>
        </w:trPr>
        <w:tc>
          <w:tcPr>
            <w:tcW w:w="514" w:type="pct"/>
            <w:shd w:val="clear" w:color="auto" w:fill="auto"/>
            <w:vAlign w:val="bottom"/>
            <w:hideMark/>
          </w:tcPr>
          <w:p w14:paraId="7523DBD2" w14:textId="77777777" w:rsidR="009D3752" w:rsidRPr="00063C2C" w:rsidRDefault="009D3752" w:rsidP="00063C2C">
            <w:pPr>
              <w:pStyle w:val="Tableheadings"/>
              <w:spacing w:before="0" w:line="480" w:lineRule="auto"/>
              <w:jc w:val="left"/>
              <w:rPr>
                <w:bCs/>
              </w:rPr>
            </w:pPr>
            <w:r w:rsidRPr="00063C2C">
              <w:rPr>
                <w:bCs/>
              </w:rPr>
              <w:t>Search No.</w:t>
            </w:r>
          </w:p>
        </w:tc>
        <w:tc>
          <w:tcPr>
            <w:tcW w:w="3873" w:type="pct"/>
            <w:shd w:val="clear" w:color="auto" w:fill="auto"/>
            <w:vAlign w:val="bottom"/>
            <w:hideMark/>
          </w:tcPr>
          <w:p w14:paraId="7BB4FE46" w14:textId="77777777" w:rsidR="009D3752" w:rsidRPr="00063C2C" w:rsidRDefault="009D3752" w:rsidP="00063C2C">
            <w:pPr>
              <w:pStyle w:val="Tableheadings"/>
              <w:spacing w:before="0" w:line="480" w:lineRule="auto"/>
              <w:rPr>
                <w:bCs/>
              </w:rPr>
            </w:pPr>
            <w:r w:rsidRPr="00063C2C">
              <w:rPr>
                <w:bCs/>
              </w:rPr>
              <w:t>Search Terms</w:t>
            </w:r>
          </w:p>
        </w:tc>
        <w:tc>
          <w:tcPr>
            <w:tcW w:w="613" w:type="pct"/>
            <w:shd w:val="clear" w:color="auto" w:fill="auto"/>
            <w:vAlign w:val="bottom"/>
            <w:hideMark/>
          </w:tcPr>
          <w:p w14:paraId="698BAE5A" w14:textId="77777777" w:rsidR="009D3752" w:rsidRPr="00063C2C" w:rsidRDefault="009D3752" w:rsidP="00063C2C">
            <w:pPr>
              <w:pStyle w:val="Tableheadings"/>
              <w:spacing w:before="0" w:line="480" w:lineRule="auto"/>
              <w:jc w:val="right"/>
              <w:rPr>
                <w:bCs/>
              </w:rPr>
            </w:pPr>
            <w:r w:rsidRPr="00063C2C">
              <w:rPr>
                <w:bCs/>
              </w:rPr>
              <w:t>Hits</w:t>
            </w:r>
          </w:p>
        </w:tc>
      </w:tr>
      <w:tr w:rsidR="00063C2C" w:rsidRPr="00063C2C" w14:paraId="2542975E" w14:textId="77777777" w:rsidTr="00063C2C">
        <w:tc>
          <w:tcPr>
            <w:tcW w:w="4387" w:type="pct"/>
            <w:gridSpan w:val="2"/>
            <w:shd w:val="clear" w:color="auto" w:fill="auto"/>
            <w:hideMark/>
          </w:tcPr>
          <w:p w14:paraId="2DC327FE" w14:textId="77777777" w:rsidR="009D3752" w:rsidRPr="00063C2C" w:rsidRDefault="009D3752" w:rsidP="00063C2C">
            <w:pPr>
              <w:pStyle w:val="Tabletextrowheading"/>
              <w:keepNext w:val="0"/>
              <w:keepLines w:val="0"/>
              <w:spacing w:before="0" w:after="0" w:line="480" w:lineRule="auto"/>
              <w:rPr>
                <w:rFonts w:ascii="Arial" w:hAnsi="Arial"/>
                <w:bCs/>
                <w:szCs w:val="20"/>
              </w:rPr>
            </w:pPr>
            <w:r w:rsidRPr="00063C2C">
              <w:rPr>
                <w:rFonts w:ascii="Arial" w:hAnsi="Arial"/>
                <w:bCs/>
                <w:szCs w:val="20"/>
              </w:rPr>
              <w:t xml:space="preserve">Disease </w:t>
            </w:r>
          </w:p>
        </w:tc>
        <w:tc>
          <w:tcPr>
            <w:tcW w:w="613" w:type="pct"/>
            <w:shd w:val="clear" w:color="auto" w:fill="auto"/>
          </w:tcPr>
          <w:p w14:paraId="32E20E12" w14:textId="77777777" w:rsidR="009D3752" w:rsidRPr="00063C2C" w:rsidRDefault="009D3752" w:rsidP="00063C2C">
            <w:pPr>
              <w:pStyle w:val="Tabletext"/>
              <w:spacing w:before="0" w:after="0" w:line="480" w:lineRule="auto"/>
              <w:jc w:val="right"/>
              <w:rPr>
                <w:b/>
                <w:bCs/>
              </w:rPr>
            </w:pPr>
          </w:p>
        </w:tc>
      </w:tr>
      <w:tr w:rsidR="009D3752" w:rsidRPr="00063C2C" w14:paraId="21543BA7" w14:textId="77777777" w:rsidTr="00063C2C">
        <w:tc>
          <w:tcPr>
            <w:tcW w:w="514" w:type="pct"/>
            <w:shd w:val="clear" w:color="auto" w:fill="auto"/>
            <w:hideMark/>
          </w:tcPr>
          <w:p w14:paraId="06B5A7ED" w14:textId="77777777" w:rsidR="009D3752" w:rsidRPr="00063C2C" w:rsidRDefault="009D3752" w:rsidP="00063C2C">
            <w:pPr>
              <w:pStyle w:val="Tabletext"/>
              <w:spacing w:before="0" w:after="0" w:line="480" w:lineRule="auto"/>
            </w:pPr>
            <w:r w:rsidRPr="00063C2C">
              <w:t>#1</w:t>
            </w:r>
          </w:p>
        </w:tc>
        <w:tc>
          <w:tcPr>
            <w:tcW w:w="3873" w:type="pct"/>
            <w:shd w:val="clear" w:color="auto" w:fill="auto"/>
            <w:hideMark/>
          </w:tcPr>
          <w:p w14:paraId="01F7DA1C" w14:textId="77777777" w:rsidR="009D3752" w:rsidRPr="00063C2C" w:rsidRDefault="009D3752" w:rsidP="00063C2C">
            <w:pPr>
              <w:pStyle w:val="Tabletext"/>
              <w:spacing w:before="0" w:after="0" w:line="480" w:lineRule="auto"/>
            </w:pPr>
            <w:r w:rsidRPr="00063C2C">
              <w:t xml:space="preserve">“Geographic Atrophy”[Mesh] OR (“age-related macular degeneration”[Title] AND atrophic[Title]) OR ((“dry age-related macular degeneration”[Title] OR “dry macular degeneration”[Title] OR “dry AMD”[Title]) AND (advanced[Title] OR “late stage”[Title])) OR “geographic </w:t>
            </w:r>
            <w:proofErr w:type="spellStart"/>
            <w:r w:rsidRPr="00063C2C">
              <w:t>atroph</w:t>
            </w:r>
            <w:proofErr w:type="spellEnd"/>
            <w:r w:rsidRPr="00063C2C">
              <w:t xml:space="preserve">*”[Title/Abstract] OR “atrophic age-related macular degeneration”[Title/Abstract] OR “atrophic AMD”[Title/Abstract] OR “advanced dry age-related macular degeneration”[Title/Abstract] OR “advanced dry AMD”[Title/Abstract] OR “late-stage dry age-related </w:t>
            </w:r>
            <w:r w:rsidRPr="00063C2C">
              <w:lastRenderedPageBreak/>
              <w:t>macular degeneration”[Title/Abstract] OR “late-stage dry AMD”[Title/Abstract]</w:t>
            </w:r>
          </w:p>
        </w:tc>
        <w:tc>
          <w:tcPr>
            <w:tcW w:w="613" w:type="pct"/>
            <w:shd w:val="clear" w:color="auto" w:fill="auto"/>
            <w:hideMark/>
          </w:tcPr>
          <w:p w14:paraId="1C7721B1" w14:textId="77777777" w:rsidR="009D3752" w:rsidRPr="00063C2C" w:rsidRDefault="009D3752" w:rsidP="00063C2C">
            <w:pPr>
              <w:pStyle w:val="Tabletext"/>
              <w:spacing w:before="0" w:after="0" w:line="480" w:lineRule="auto"/>
              <w:jc w:val="right"/>
            </w:pPr>
            <w:r w:rsidRPr="00063C2C">
              <w:lastRenderedPageBreak/>
              <w:t>1,272</w:t>
            </w:r>
          </w:p>
        </w:tc>
      </w:tr>
      <w:tr w:rsidR="009D3752" w:rsidRPr="00063C2C" w14:paraId="56741F19" w14:textId="77777777" w:rsidTr="00063C2C">
        <w:tc>
          <w:tcPr>
            <w:tcW w:w="4387" w:type="pct"/>
            <w:gridSpan w:val="2"/>
            <w:shd w:val="clear" w:color="auto" w:fill="auto"/>
          </w:tcPr>
          <w:p w14:paraId="37813090" w14:textId="77777777" w:rsidR="009D3752" w:rsidRPr="00063C2C" w:rsidRDefault="009D3752" w:rsidP="00063C2C">
            <w:pPr>
              <w:pStyle w:val="Tabletext"/>
              <w:spacing w:before="0" w:after="0" w:line="480" w:lineRule="auto"/>
              <w:rPr>
                <w:b/>
                <w:bCs/>
              </w:rPr>
            </w:pPr>
            <w:r w:rsidRPr="00063C2C">
              <w:rPr>
                <w:b/>
                <w:bCs/>
              </w:rPr>
              <w:t>Epidemiology</w:t>
            </w:r>
          </w:p>
        </w:tc>
        <w:tc>
          <w:tcPr>
            <w:tcW w:w="613" w:type="pct"/>
            <w:shd w:val="clear" w:color="auto" w:fill="auto"/>
          </w:tcPr>
          <w:p w14:paraId="7230D54F" w14:textId="77777777" w:rsidR="009D3752" w:rsidRPr="00063C2C" w:rsidRDefault="009D3752" w:rsidP="00063C2C">
            <w:pPr>
              <w:pStyle w:val="Tabletext"/>
              <w:spacing w:before="0" w:after="0" w:line="480" w:lineRule="auto"/>
              <w:jc w:val="right"/>
              <w:rPr>
                <w:b/>
                <w:bCs/>
              </w:rPr>
            </w:pPr>
          </w:p>
        </w:tc>
      </w:tr>
      <w:tr w:rsidR="009D3752" w:rsidRPr="00063C2C" w14:paraId="7E1D6C26" w14:textId="77777777" w:rsidTr="00063C2C">
        <w:tc>
          <w:tcPr>
            <w:tcW w:w="514" w:type="pct"/>
            <w:shd w:val="clear" w:color="auto" w:fill="auto"/>
            <w:hideMark/>
          </w:tcPr>
          <w:p w14:paraId="3FD9F566" w14:textId="77777777" w:rsidR="009D3752" w:rsidRPr="00063C2C" w:rsidRDefault="009D3752" w:rsidP="00063C2C">
            <w:pPr>
              <w:pStyle w:val="Tabletext"/>
              <w:spacing w:before="0" w:after="0" w:line="480" w:lineRule="auto"/>
            </w:pPr>
            <w:r w:rsidRPr="00063C2C">
              <w:t>#2</w:t>
            </w:r>
          </w:p>
        </w:tc>
        <w:tc>
          <w:tcPr>
            <w:tcW w:w="3873" w:type="pct"/>
            <w:shd w:val="clear" w:color="auto" w:fill="auto"/>
            <w:hideMark/>
          </w:tcPr>
          <w:p w14:paraId="27A81270" w14:textId="77777777" w:rsidR="009D3752" w:rsidRPr="00063C2C" w:rsidRDefault="009D3752" w:rsidP="00063C2C">
            <w:pPr>
              <w:pStyle w:val="Tabletext"/>
              <w:spacing w:before="0" w:after="0" w:line="480" w:lineRule="auto"/>
            </w:pPr>
            <w:r w:rsidRPr="00063C2C">
              <w:t>#1 AND (“Risk Factors”[</w:t>
            </w:r>
            <w:proofErr w:type="spellStart"/>
            <w:r w:rsidRPr="00063C2C">
              <w:t>Majr</w:t>
            </w:r>
            <w:proofErr w:type="spellEnd"/>
            <w:r w:rsidRPr="00063C2C">
              <w:t>] OR “Geographic Atrophy/epidemiology”[</w:t>
            </w:r>
            <w:proofErr w:type="spellStart"/>
            <w:r w:rsidRPr="00063C2C">
              <w:t>Majr</w:t>
            </w:r>
            <w:proofErr w:type="spellEnd"/>
            <w:r w:rsidRPr="00063C2C">
              <w:t xml:space="preserve">] OR “Epidemiology”[Mesh] OR “Incidence”[Mesh] OR “Prevalence”[Mesh] OR “Morbidity”[Mesh] OR “risk factor*”[Title] OR prevalence[Title] OR epidemiol*[Title] OR incidence[Title] OR </w:t>
            </w:r>
            <w:proofErr w:type="spellStart"/>
            <w:r w:rsidRPr="00063C2C">
              <w:t>morbidit</w:t>
            </w:r>
            <w:proofErr w:type="spellEnd"/>
            <w:r w:rsidRPr="00063C2C">
              <w:t xml:space="preserve">*[Title]) </w:t>
            </w:r>
          </w:p>
        </w:tc>
        <w:tc>
          <w:tcPr>
            <w:tcW w:w="613" w:type="pct"/>
            <w:shd w:val="clear" w:color="auto" w:fill="auto"/>
            <w:hideMark/>
          </w:tcPr>
          <w:p w14:paraId="75D817FE" w14:textId="77777777" w:rsidR="009D3752" w:rsidRPr="00063C2C" w:rsidRDefault="009D3752" w:rsidP="00063C2C">
            <w:pPr>
              <w:pStyle w:val="Tabletext"/>
              <w:spacing w:before="0" w:after="0" w:line="480" w:lineRule="auto"/>
              <w:jc w:val="right"/>
            </w:pPr>
            <w:r w:rsidRPr="00063C2C">
              <w:t>140</w:t>
            </w:r>
          </w:p>
        </w:tc>
      </w:tr>
      <w:tr w:rsidR="009D3752" w:rsidRPr="00063C2C" w14:paraId="33F756AE" w14:textId="77777777" w:rsidTr="00063C2C">
        <w:tc>
          <w:tcPr>
            <w:tcW w:w="4387" w:type="pct"/>
            <w:gridSpan w:val="2"/>
            <w:shd w:val="clear" w:color="auto" w:fill="auto"/>
            <w:hideMark/>
          </w:tcPr>
          <w:p w14:paraId="49CAD7D4" w14:textId="77777777" w:rsidR="009D3752" w:rsidRPr="00063C2C" w:rsidRDefault="009D3752" w:rsidP="00063C2C">
            <w:pPr>
              <w:pStyle w:val="Tabletextrowheading"/>
              <w:keepLines w:val="0"/>
              <w:spacing w:before="0" w:after="0" w:line="480" w:lineRule="auto"/>
              <w:rPr>
                <w:rFonts w:ascii="Arial" w:hAnsi="Arial"/>
                <w:bCs/>
                <w:szCs w:val="20"/>
              </w:rPr>
            </w:pPr>
            <w:r w:rsidRPr="00063C2C">
              <w:rPr>
                <w:rFonts w:ascii="Arial" w:hAnsi="Arial"/>
                <w:bCs/>
                <w:szCs w:val="20"/>
              </w:rPr>
              <w:t>Humanistic burden</w:t>
            </w:r>
          </w:p>
        </w:tc>
        <w:tc>
          <w:tcPr>
            <w:tcW w:w="613" w:type="pct"/>
            <w:shd w:val="clear" w:color="auto" w:fill="auto"/>
          </w:tcPr>
          <w:p w14:paraId="05C6BAC2" w14:textId="77777777" w:rsidR="009D3752" w:rsidRPr="00063C2C" w:rsidRDefault="009D3752" w:rsidP="00063C2C">
            <w:pPr>
              <w:pStyle w:val="Tabletext"/>
              <w:spacing w:before="0" w:after="0" w:line="480" w:lineRule="auto"/>
              <w:jc w:val="right"/>
              <w:rPr>
                <w:b/>
                <w:bCs/>
              </w:rPr>
            </w:pPr>
          </w:p>
        </w:tc>
      </w:tr>
      <w:tr w:rsidR="009D3752" w:rsidRPr="00063C2C" w14:paraId="7977FBA0" w14:textId="77777777" w:rsidTr="00063C2C">
        <w:tc>
          <w:tcPr>
            <w:tcW w:w="514" w:type="pct"/>
            <w:shd w:val="clear" w:color="auto" w:fill="auto"/>
            <w:hideMark/>
          </w:tcPr>
          <w:p w14:paraId="32C51F83" w14:textId="77777777" w:rsidR="009D3752" w:rsidRPr="00063C2C" w:rsidRDefault="009D3752" w:rsidP="00063C2C">
            <w:pPr>
              <w:pStyle w:val="Tabletext"/>
              <w:spacing w:before="0" w:after="0" w:line="480" w:lineRule="auto"/>
            </w:pPr>
            <w:r w:rsidRPr="00063C2C">
              <w:t>#3</w:t>
            </w:r>
          </w:p>
        </w:tc>
        <w:tc>
          <w:tcPr>
            <w:tcW w:w="3873" w:type="pct"/>
            <w:shd w:val="clear" w:color="auto" w:fill="auto"/>
            <w:hideMark/>
          </w:tcPr>
          <w:p w14:paraId="4F56B74F" w14:textId="77777777" w:rsidR="009D3752" w:rsidRPr="00063C2C" w:rsidRDefault="009D3752" w:rsidP="00063C2C">
            <w:pPr>
              <w:pStyle w:val="Tabletext"/>
              <w:spacing w:before="0" w:after="0" w:line="480" w:lineRule="auto"/>
            </w:pPr>
            <w:r w:rsidRPr="00063C2C">
              <w:t>#1 AND (“Quality of Life”[Mesh] OR “</w:t>
            </w:r>
            <w:proofErr w:type="spellStart"/>
            <w:r w:rsidRPr="00063C2C">
              <w:t>Self Report</w:t>
            </w:r>
            <w:proofErr w:type="spellEnd"/>
            <w:r w:rsidRPr="00063C2C">
              <w:t xml:space="preserve">”[Mesh] OR “Activities of Daily Living”[Mesh] OR “Patient Satisfaction”[Mesh] OR “Patient Preference”[Mesh] OR “Caregivers”[Mesh] OR “Automobile Driving”[Mesh] OR “Reading”[Mesh] OR “Blindness”[Mesh] OR blind*[Title] OR “visual acuity”[Title] OR “visual function*”[Title] OR burden*[Title/Abstract] OR “quality of life”[Title/Abstract] OR caregiver*[Title/Abstract] OR “care giver*”[Title/Abstract] OR carer*[Title/Abstract] OR “life quality”[Title/Abstract] OR QoL[Title/Abstract] OR </w:t>
            </w:r>
            <w:proofErr w:type="spellStart"/>
            <w:r w:rsidRPr="00063C2C">
              <w:t>hrql</w:t>
            </w:r>
            <w:proofErr w:type="spellEnd"/>
            <w:r w:rsidRPr="00063C2C">
              <w:t xml:space="preserve">[Title/Abstract] OR </w:t>
            </w:r>
            <w:proofErr w:type="spellStart"/>
            <w:r w:rsidRPr="00063C2C">
              <w:t>hrqol</w:t>
            </w:r>
            <w:proofErr w:type="spellEnd"/>
            <w:r w:rsidRPr="00063C2C">
              <w:t>[Title/Abstract] OR “SF-36”[Title/Abstract] OR sf36[Title/Abstract] OR “</w:t>
            </w:r>
            <w:proofErr w:type="spellStart"/>
            <w:r w:rsidRPr="00063C2C">
              <w:t>well being</w:t>
            </w:r>
            <w:proofErr w:type="spellEnd"/>
            <w:r w:rsidRPr="00063C2C">
              <w:t xml:space="preserve">”[Title/Abstract] OR “functional status”[Title/Abstract] OR “activities of daily living”[Title/Abstract] OR “activity of daily living”[Title/Abstract] OR “daily living activity”[Title/Abstract] OR “daily living activities”[Title/Abstract] OR “activity of daily life”[Title/Abstract] OR “activities of daily life”[Title/Abstract] OR “daily life activity”[Title/Abstract] OR “daily life activities”[Title/Abstract] OR “physical </w:t>
            </w:r>
            <w:r w:rsidRPr="00063C2C">
              <w:lastRenderedPageBreak/>
              <w:t xml:space="preserve">function”[Title/Abstract] OR patient preference*[Title/Abstract] OR patient’s preference*[Title/Abstract] OR patients’ preference*[Title/Abstract] OR patient perspective*[Title/Abstract] OR patient’s perspective*[Title/Abstract] OR patients’ perspective*[Title/Abstract] OR patient experience*[Title/Abstract] OR patient’s experience*[Title/Abstract] OR patients’ experience*[Title/Abstract] OR “unmet need*”[Title/Abstract] OR “NEI-VFQ”[Title/Abstract] OR “visual function questionnaire”[Title/Abstract] OR “vision impairment profile*”[Title/Abstract] OR “EQ-5D”[Title/Abstract] OR EQ5D[Title/Abstract] OR utility[Title/Abstract] OR utilities[Title/Abstract] OR “automobile driving”[Title/Abstract] OR reading[Title/Abstract] OR “visual impairment*”[Title/Abstract] OR “vision impairment*”[Title/Abstract] OR “visually impaired”[Title/Abstract] OR “vision </w:t>
            </w:r>
            <w:proofErr w:type="spellStart"/>
            <w:r w:rsidRPr="00063C2C">
              <w:t>disabilit</w:t>
            </w:r>
            <w:proofErr w:type="spellEnd"/>
            <w:r w:rsidRPr="00063C2C">
              <w:t xml:space="preserve">*”[Title/Abstract]) </w:t>
            </w:r>
          </w:p>
        </w:tc>
        <w:tc>
          <w:tcPr>
            <w:tcW w:w="613" w:type="pct"/>
            <w:shd w:val="clear" w:color="auto" w:fill="auto"/>
            <w:hideMark/>
          </w:tcPr>
          <w:p w14:paraId="4CC33FEB" w14:textId="77777777" w:rsidR="009D3752" w:rsidRPr="00063C2C" w:rsidRDefault="009D3752" w:rsidP="00063C2C">
            <w:pPr>
              <w:pStyle w:val="Tabletext"/>
              <w:spacing w:before="0" w:after="0" w:line="480" w:lineRule="auto"/>
              <w:jc w:val="right"/>
            </w:pPr>
            <w:r w:rsidRPr="00063C2C">
              <w:lastRenderedPageBreak/>
              <w:t>184</w:t>
            </w:r>
          </w:p>
        </w:tc>
      </w:tr>
      <w:tr w:rsidR="009D3752" w:rsidRPr="00063C2C" w14:paraId="0357149A" w14:textId="77777777" w:rsidTr="00063C2C">
        <w:tc>
          <w:tcPr>
            <w:tcW w:w="4387" w:type="pct"/>
            <w:gridSpan w:val="2"/>
            <w:shd w:val="clear" w:color="auto" w:fill="auto"/>
          </w:tcPr>
          <w:p w14:paraId="0AFD207D" w14:textId="77777777" w:rsidR="009D3752" w:rsidRPr="00063C2C" w:rsidRDefault="009D3752" w:rsidP="00063C2C">
            <w:pPr>
              <w:pStyle w:val="Tabletextrowheading"/>
              <w:keepNext w:val="0"/>
              <w:spacing w:before="0" w:after="0" w:line="480" w:lineRule="auto"/>
              <w:rPr>
                <w:rFonts w:ascii="Arial" w:hAnsi="Arial"/>
                <w:bCs/>
                <w:szCs w:val="20"/>
              </w:rPr>
            </w:pPr>
            <w:r w:rsidRPr="00063C2C">
              <w:rPr>
                <w:rFonts w:ascii="Arial" w:hAnsi="Arial"/>
                <w:bCs/>
                <w:szCs w:val="20"/>
              </w:rPr>
              <w:t>Economic burden, including assisted living</w:t>
            </w:r>
          </w:p>
        </w:tc>
        <w:tc>
          <w:tcPr>
            <w:tcW w:w="613" w:type="pct"/>
            <w:shd w:val="clear" w:color="auto" w:fill="auto"/>
          </w:tcPr>
          <w:p w14:paraId="2BD41C86" w14:textId="77777777" w:rsidR="009D3752" w:rsidRPr="00063C2C" w:rsidRDefault="009D3752" w:rsidP="00063C2C">
            <w:pPr>
              <w:pStyle w:val="Tabletext"/>
              <w:spacing w:before="0" w:after="0" w:line="480" w:lineRule="auto"/>
              <w:jc w:val="right"/>
              <w:rPr>
                <w:b/>
                <w:bCs/>
              </w:rPr>
            </w:pPr>
          </w:p>
        </w:tc>
      </w:tr>
      <w:tr w:rsidR="009D3752" w:rsidRPr="00063C2C" w14:paraId="659A0221" w14:textId="77777777" w:rsidTr="00063C2C">
        <w:tc>
          <w:tcPr>
            <w:tcW w:w="514" w:type="pct"/>
            <w:shd w:val="clear" w:color="auto" w:fill="auto"/>
            <w:hideMark/>
          </w:tcPr>
          <w:p w14:paraId="3EBE1C35" w14:textId="77777777" w:rsidR="009D3752" w:rsidRPr="00063C2C" w:rsidRDefault="009D3752" w:rsidP="00063C2C">
            <w:pPr>
              <w:pStyle w:val="Tabletext"/>
              <w:spacing w:before="0" w:after="0" w:line="480" w:lineRule="auto"/>
            </w:pPr>
            <w:r w:rsidRPr="00063C2C">
              <w:t>#4</w:t>
            </w:r>
          </w:p>
        </w:tc>
        <w:tc>
          <w:tcPr>
            <w:tcW w:w="3873" w:type="pct"/>
            <w:shd w:val="clear" w:color="auto" w:fill="auto"/>
            <w:hideMark/>
          </w:tcPr>
          <w:p w14:paraId="1E4CE2F1" w14:textId="77777777" w:rsidR="009D3752" w:rsidRPr="00063C2C" w:rsidRDefault="009D3752" w:rsidP="00063C2C">
            <w:pPr>
              <w:pStyle w:val="Tabletext"/>
              <w:spacing w:before="0" w:after="0" w:line="480" w:lineRule="auto"/>
            </w:pPr>
            <w:r w:rsidRPr="00063C2C">
              <w:t xml:space="preserve">#1 AND (“Geographic Atrophy/economics”[Mesh] OR “Health Care Costs”[Mesh] OR “Economics”[Mesh] OR “Economics, Hospital”[Mesh] OR “Economics, Medical”[Mesh] OR “Economics, Nursing”[Mesh] OR “Economics, Pharmaceutical”[Mesh] OR “Insurance, Disability”[Mesh] OR “Health Expenditures”[Mesh] OR “Cost of Illness”[Mesh] OR “Length of Stay”[Mesh] OR “Health Resources/economics”[Mesh] OR “Fees and Charges”[Mesh] OR “Budgets”[Mesh] OR “Costs and Cost Analysis”[Mesh] OR “Cost-Benefit Analysis”[Mesh] “Quality-Adjusted Life Years”[Mesh] OR “Direct Service Costs”[Mesh] OR “Absenteeism”[Mesh] OR “Efficiency”[Mesh] OR costs[Title/Abstract] OR cost[Title/Abstract] OR </w:t>
            </w:r>
            <w:r w:rsidRPr="00063C2C">
              <w:lastRenderedPageBreak/>
              <w:t xml:space="preserve">costly[Title/Abstract] OR economic*[Title/Abstract] OR pharmacoeconomic*[Title/Abstract] OR fiscal[Title/Abstract] OR fee[Title/Abstract] OR fees[Title/Abstract] OR expenditure*[Title/Abstract] OR budget*[Title/Abstract] OR “disability insurance”[Title/Abstract] OR “resource utilization”[Title/Abstract] OR “resource </w:t>
            </w:r>
            <w:proofErr w:type="spellStart"/>
            <w:r w:rsidRPr="00063C2C">
              <w:t>utilisation</w:t>
            </w:r>
            <w:proofErr w:type="spellEnd"/>
            <w:r w:rsidRPr="00063C2C">
              <w:t xml:space="preserve">”[Title/Abstract] OR “resource use”[Title/Abstract] OR “length of stay”[Title/Abstract] OR absenteeism[Title/Abstract] OR </w:t>
            </w:r>
            <w:proofErr w:type="spellStart"/>
            <w:r w:rsidRPr="00063C2C">
              <w:t>productiv</w:t>
            </w:r>
            <w:proofErr w:type="spellEnd"/>
            <w:r w:rsidRPr="00063C2C">
              <w:t>*[Title/Abstract] OR “lost work”[Title/Abstract] OR “work loss”[Title/Abstract] OR “quality adjusted life year”[Title/Abstract] OR “quality adjusted life years”[Title/Abstract] OR QALY*[Title/Abstract] OR “Assisted Living Facilities”[Mesh] OR “assisted living”[Title/Abstract])</w:t>
            </w:r>
          </w:p>
        </w:tc>
        <w:tc>
          <w:tcPr>
            <w:tcW w:w="613" w:type="pct"/>
            <w:shd w:val="clear" w:color="auto" w:fill="auto"/>
            <w:hideMark/>
          </w:tcPr>
          <w:p w14:paraId="06AAE82F" w14:textId="77777777" w:rsidR="009D3752" w:rsidRPr="00063C2C" w:rsidRDefault="009D3752" w:rsidP="00063C2C">
            <w:pPr>
              <w:pStyle w:val="Tabletext"/>
              <w:spacing w:before="0" w:after="0" w:line="480" w:lineRule="auto"/>
              <w:jc w:val="right"/>
            </w:pPr>
            <w:r w:rsidRPr="00063C2C">
              <w:lastRenderedPageBreak/>
              <w:t>21</w:t>
            </w:r>
          </w:p>
        </w:tc>
      </w:tr>
      <w:tr w:rsidR="009D3752" w:rsidRPr="00063C2C" w14:paraId="66EE0864" w14:textId="77777777" w:rsidTr="00063C2C">
        <w:tc>
          <w:tcPr>
            <w:tcW w:w="4387" w:type="pct"/>
            <w:gridSpan w:val="2"/>
            <w:shd w:val="clear" w:color="auto" w:fill="auto"/>
            <w:hideMark/>
          </w:tcPr>
          <w:p w14:paraId="60508886" w14:textId="77777777" w:rsidR="009D3752" w:rsidRPr="00063C2C" w:rsidRDefault="009D3752" w:rsidP="00063C2C">
            <w:pPr>
              <w:pStyle w:val="Tabletextrowheading"/>
              <w:keepNext w:val="0"/>
              <w:keepLines w:val="0"/>
              <w:spacing w:before="0" w:after="0" w:line="480" w:lineRule="auto"/>
              <w:rPr>
                <w:rFonts w:ascii="Arial" w:hAnsi="Arial"/>
                <w:bCs/>
                <w:szCs w:val="20"/>
              </w:rPr>
            </w:pPr>
            <w:r w:rsidRPr="00063C2C">
              <w:rPr>
                <w:rFonts w:ascii="Arial" w:hAnsi="Arial"/>
                <w:bCs/>
                <w:szCs w:val="20"/>
              </w:rPr>
              <w:t>Clinical burden, including disease progression</w:t>
            </w:r>
          </w:p>
        </w:tc>
        <w:tc>
          <w:tcPr>
            <w:tcW w:w="613" w:type="pct"/>
            <w:shd w:val="clear" w:color="auto" w:fill="auto"/>
          </w:tcPr>
          <w:p w14:paraId="0C926309" w14:textId="77777777" w:rsidR="009D3752" w:rsidRPr="00063C2C" w:rsidRDefault="009D3752" w:rsidP="00063C2C">
            <w:pPr>
              <w:pStyle w:val="Tabletext"/>
              <w:spacing w:before="0" w:after="0" w:line="480" w:lineRule="auto"/>
              <w:jc w:val="right"/>
              <w:rPr>
                <w:b/>
                <w:bCs/>
              </w:rPr>
            </w:pPr>
          </w:p>
        </w:tc>
      </w:tr>
      <w:tr w:rsidR="009D3752" w:rsidRPr="00063C2C" w14:paraId="467B5F82" w14:textId="77777777" w:rsidTr="00063C2C">
        <w:tc>
          <w:tcPr>
            <w:tcW w:w="514" w:type="pct"/>
            <w:shd w:val="clear" w:color="auto" w:fill="auto"/>
            <w:hideMark/>
          </w:tcPr>
          <w:p w14:paraId="54C4C00A" w14:textId="77777777" w:rsidR="009D3752" w:rsidRPr="00063C2C" w:rsidRDefault="009D3752" w:rsidP="00063C2C">
            <w:pPr>
              <w:pStyle w:val="Tabletext"/>
              <w:spacing w:before="0" w:after="0" w:line="480" w:lineRule="auto"/>
            </w:pPr>
            <w:r w:rsidRPr="00063C2C">
              <w:t>#5</w:t>
            </w:r>
          </w:p>
        </w:tc>
        <w:tc>
          <w:tcPr>
            <w:tcW w:w="3873" w:type="pct"/>
            <w:shd w:val="clear" w:color="auto" w:fill="auto"/>
            <w:hideMark/>
          </w:tcPr>
          <w:p w14:paraId="1B082610" w14:textId="77777777" w:rsidR="009D3752" w:rsidRPr="00063C2C" w:rsidRDefault="009D3752" w:rsidP="00063C2C">
            <w:pPr>
              <w:pStyle w:val="Tabletext"/>
              <w:spacing w:before="0" w:after="0" w:line="480" w:lineRule="auto"/>
            </w:pPr>
            <w:r w:rsidRPr="00063C2C">
              <w:t>#1 AND (“Disease Progression”[</w:t>
            </w:r>
            <w:proofErr w:type="spellStart"/>
            <w:r w:rsidRPr="00063C2C">
              <w:t>Majr</w:t>
            </w:r>
            <w:proofErr w:type="spellEnd"/>
            <w:r w:rsidRPr="00063C2C">
              <w:t>] OR “Geographic Atrophy/complications”[</w:t>
            </w:r>
            <w:proofErr w:type="spellStart"/>
            <w:r w:rsidRPr="00063C2C">
              <w:t>Majr</w:t>
            </w:r>
            <w:proofErr w:type="spellEnd"/>
            <w:r w:rsidRPr="00063C2C">
              <w:t>] OR “Comorbidity”[</w:t>
            </w:r>
            <w:proofErr w:type="spellStart"/>
            <w:r w:rsidRPr="00063C2C">
              <w:t>Majr</w:t>
            </w:r>
            <w:proofErr w:type="spellEnd"/>
            <w:r w:rsidRPr="00063C2C">
              <w:t>] OR “Mortality”[</w:t>
            </w:r>
            <w:proofErr w:type="spellStart"/>
            <w:r w:rsidRPr="00063C2C">
              <w:t>Majr</w:t>
            </w:r>
            <w:proofErr w:type="spellEnd"/>
            <w:r w:rsidRPr="00063C2C">
              <w:t xml:space="preserve">] OR </w:t>
            </w:r>
            <w:proofErr w:type="spellStart"/>
            <w:r w:rsidRPr="00063C2C">
              <w:t>complicat</w:t>
            </w:r>
            <w:proofErr w:type="spellEnd"/>
            <w:r w:rsidRPr="00063C2C">
              <w:t xml:space="preserve">*[Title] OR sequelae[Title] OR </w:t>
            </w:r>
            <w:proofErr w:type="spellStart"/>
            <w:r w:rsidRPr="00063C2C">
              <w:t>comorbidit</w:t>
            </w:r>
            <w:proofErr w:type="spellEnd"/>
            <w:r w:rsidRPr="00063C2C">
              <w:t xml:space="preserve">*[Title] OR “disease progression”[Title] OR “progression of disease”[Title] OR </w:t>
            </w:r>
            <w:proofErr w:type="spellStart"/>
            <w:r w:rsidRPr="00063C2C">
              <w:t>mortalit</w:t>
            </w:r>
            <w:proofErr w:type="spellEnd"/>
            <w:r w:rsidRPr="00063C2C">
              <w:t xml:space="preserve">*[Title] OR death*[Title] OR fatal*[Title/Abstract] OR “disease aggravation*”[Title/Abstract] OR “disease flare*”[Title/Abstract] OR </w:t>
            </w:r>
            <w:proofErr w:type="spellStart"/>
            <w:r w:rsidRPr="00063C2C">
              <w:t>multimorbidit</w:t>
            </w:r>
            <w:proofErr w:type="spellEnd"/>
            <w:r w:rsidRPr="00063C2C">
              <w:t xml:space="preserve">*[Title/Abstract] OR “disease exacerbation”[Title/Abstract] OR “natural history”[Title/Abstract]) </w:t>
            </w:r>
          </w:p>
        </w:tc>
        <w:tc>
          <w:tcPr>
            <w:tcW w:w="613" w:type="pct"/>
            <w:shd w:val="clear" w:color="auto" w:fill="auto"/>
            <w:hideMark/>
          </w:tcPr>
          <w:p w14:paraId="22A8F2E7" w14:textId="77777777" w:rsidR="009D3752" w:rsidRPr="00063C2C" w:rsidRDefault="009D3752" w:rsidP="00063C2C">
            <w:pPr>
              <w:pStyle w:val="Tabletext"/>
              <w:spacing w:before="0" w:after="0" w:line="480" w:lineRule="auto"/>
              <w:jc w:val="right"/>
            </w:pPr>
            <w:r w:rsidRPr="00063C2C">
              <w:t>102</w:t>
            </w:r>
          </w:p>
        </w:tc>
      </w:tr>
      <w:tr w:rsidR="009D3752" w:rsidRPr="00063C2C" w14:paraId="62EA4E4E" w14:textId="77777777" w:rsidTr="00063C2C">
        <w:tc>
          <w:tcPr>
            <w:tcW w:w="4387" w:type="pct"/>
            <w:gridSpan w:val="2"/>
            <w:shd w:val="clear" w:color="auto" w:fill="auto"/>
          </w:tcPr>
          <w:p w14:paraId="060BE508" w14:textId="77777777" w:rsidR="009D3752" w:rsidRPr="00063C2C" w:rsidRDefault="009D3752" w:rsidP="00063C2C">
            <w:pPr>
              <w:pStyle w:val="Tabletextrowheading"/>
              <w:spacing w:before="0" w:after="0" w:line="480" w:lineRule="auto"/>
              <w:rPr>
                <w:rFonts w:ascii="Arial" w:hAnsi="Arial"/>
                <w:bCs/>
                <w:szCs w:val="20"/>
              </w:rPr>
            </w:pPr>
            <w:r w:rsidRPr="00063C2C">
              <w:rPr>
                <w:rFonts w:ascii="Arial" w:hAnsi="Arial"/>
                <w:bCs/>
                <w:szCs w:val="20"/>
              </w:rPr>
              <w:t>Treatment</w:t>
            </w:r>
          </w:p>
        </w:tc>
        <w:tc>
          <w:tcPr>
            <w:tcW w:w="613" w:type="pct"/>
            <w:shd w:val="clear" w:color="auto" w:fill="auto"/>
          </w:tcPr>
          <w:p w14:paraId="115E1F7A" w14:textId="77777777" w:rsidR="009D3752" w:rsidRPr="00063C2C" w:rsidRDefault="009D3752" w:rsidP="00063C2C">
            <w:pPr>
              <w:pStyle w:val="Tabletext"/>
              <w:spacing w:before="0" w:after="0" w:line="480" w:lineRule="auto"/>
              <w:jc w:val="right"/>
              <w:rPr>
                <w:b/>
                <w:bCs/>
              </w:rPr>
            </w:pPr>
          </w:p>
        </w:tc>
      </w:tr>
      <w:tr w:rsidR="009D3752" w:rsidRPr="00063C2C" w14:paraId="5C63CCB3" w14:textId="77777777" w:rsidTr="00063C2C">
        <w:tc>
          <w:tcPr>
            <w:tcW w:w="514" w:type="pct"/>
            <w:shd w:val="clear" w:color="auto" w:fill="auto"/>
            <w:hideMark/>
          </w:tcPr>
          <w:p w14:paraId="51CAEF03" w14:textId="77777777" w:rsidR="009D3752" w:rsidRPr="00063C2C" w:rsidRDefault="009D3752" w:rsidP="00063C2C">
            <w:pPr>
              <w:pStyle w:val="Tabletext"/>
              <w:spacing w:before="0" w:after="0" w:line="480" w:lineRule="auto"/>
            </w:pPr>
            <w:r w:rsidRPr="00063C2C">
              <w:t>#6</w:t>
            </w:r>
          </w:p>
        </w:tc>
        <w:tc>
          <w:tcPr>
            <w:tcW w:w="3873" w:type="pct"/>
            <w:shd w:val="clear" w:color="auto" w:fill="auto"/>
            <w:hideMark/>
          </w:tcPr>
          <w:p w14:paraId="71401669" w14:textId="77777777" w:rsidR="009D3752" w:rsidRPr="00063C2C" w:rsidRDefault="009D3752" w:rsidP="00063C2C">
            <w:pPr>
              <w:pStyle w:val="Tabletext"/>
              <w:spacing w:before="0" w:after="0" w:line="480" w:lineRule="auto"/>
            </w:pPr>
            <w:r w:rsidRPr="00063C2C">
              <w:t>#1 AND (“Geographic Atrophy/drug therapy”[</w:t>
            </w:r>
            <w:proofErr w:type="spellStart"/>
            <w:r w:rsidRPr="00063C2C">
              <w:t>Majr</w:t>
            </w:r>
            <w:proofErr w:type="spellEnd"/>
            <w:r w:rsidRPr="00063C2C">
              <w:t>] OR “Geographic Atrophy/therapy”[</w:t>
            </w:r>
            <w:proofErr w:type="spellStart"/>
            <w:r w:rsidRPr="00063C2C">
              <w:t>Majr</w:t>
            </w:r>
            <w:proofErr w:type="spellEnd"/>
            <w:r w:rsidRPr="00063C2C">
              <w:t>] OR “Standard of Care”[</w:t>
            </w:r>
            <w:proofErr w:type="spellStart"/>
            <w:r w:rsidRPr="00063C2C">
              <w:t>Majr</w:t>
            </w:r>
            <w:proofErr w:type="spellEnd"/>
            <w:r w:rsidRPr="00063C2C">
              <w:t>] OR “Drug Therapy”[</w:t>
            </w:r>
            <w:proofErr w:type="spellStart"/>
            <w:r w:rsidRPr="00063C2C">
              <w:t>Majr</w:t>
            </w:r>
            <w:proofErr w:type="spellEnd"/>
            <w:r w:rsidRPr="00063C2C">
              <w:t>] OR “Therapeutics”[</w:t>
            </w:r>
            <w:proofErr w:type="spellStart"/>
            <w:r w:rsidRPr="00063C2C">
              <w:t>Majr</w:t>
            </w:r>
            <w:proofErr w:type="spellEnd"/>
            <w:r w:rsidRPr="00063C2C">
              <w:t xml:space="preserve">] OR treat*[Title] OR </w:t>
            </w:r>
            <w:proofErr w:type="spellStart"/>
            <w:r w:rsidRPr="00063C2C">
              <w:t>therap</w:t>
            </w:r>
            <w:proofErr w:type="spellEnd"/>
            <w:r w:rsidRPr="00063C2C">
              <w:t xml:space="preserve">*[Title] </w:t>
            </w:r>
            <w:r w:rsidRPr="00063C2C">
              <w:lastRenderedPageBreak/>
              <w:t xml:space="preserve">OR “standard of care”[Title] OR manage*[Title] OR “current treatment*”[Title/Abstract] OR “treatment option*”[Title/Abstract] OR “emerging treatment*”[Title/Abstract] OR “emerging </w:t>
            </w:r>
            <w:proofErr w:type="spellStart"/>
            <w:r w:rsidRPr="00063C2C">
              <w:t>therap</w:t>
            </w:r>
            <w:proofErr w:type="spellEnd"/>
            <w:r w:rsidRPr="00063C2C">
              <w:t xml:space="preserve">*”[Title/Abstract] OR “disease management”[Title/Abstract] OR “investigational agent*”[Title/Abstract] OR “investigational treatment*”[Title/Abstract] OR “investigational </w:t>
            </w:r>
            <w:proofErr w:type="spellStart"/>
            <w:r w:rsidRPr="00063C2C">
              <w:t>therap</w:t>
            </w:r>
            <w:proofErr w:type="spellEnd"/>
            <w:r w:rsidRPr="00063C2C">
              <w:t>*”[Title/Abstract] OR “best supportive care”[Title/Abstract])</w:t>
            </w:r>
          </w:p>
        </w:tc>
        <w:tc>
          <w:tcPr>
            <w:tcW w:w="613" w:type="pct"/>
            <w:shd w:val="clear" w:color="auto" w:fill="auto"/>
            <w:hideMark/>
          </w:tcPr>
          <w:p w14:paraId="42A8AF8F" w14:textId="77777777" w:rsidR="009D3752" w:rsidRPr="00063C2C" w:rsidRDefault="009D3752" w:rsidP="00063C2C">
            <w:pPr>
              <w:pStyle w:val="Tabletext"/>
              <w:spacing w:before="0" w:after="0" w:line="480" w:lineRule="auto"/>
              <w:jc w:val="right"/>
            </w:pPr>
            <w:r w:rsidRPr="00063C2C">
              <w:lastRenderedPageBreak/>
              <w:t>239</w:t>
            </w:r>
          </w:p>
        </w:tc>
      </w:tr>
      <w:tr w:rsidR="009D3752" w:rsidRPr="00063C2C" w14:paraId="07816B81" w14:textId="77777777" w:rsidTr="00063C2C">
        <w:tc>
          <w:tcPr>
            <w:tcW w:w="4387" w:type="pct"/>
            <w:gridSpan w:val="2"/>
            <w:shd w:val="clear" w:color="auto" w:fill="auto"/>
          </w:tcPr>
          <w:p w14:paraId="7BB0E15D" w14:textId="77777777" w:rsidR="009D3752" w:rsidRPr="00063C2C" w:rsidRDefault="009D3752" w:rsidP="00063C2C">
            <w:pPr>
              <w:pStyle w:val="Tabletext"/>
              <w:spacing w:before="0" w:after="0" w:line="480" w:lineRule="auto"/>
              <w:rPr>
                <w:b/>
                <w:bCs/>
              </w:rPr>
            </w:pPr>
            <w:r w:rsidRPr="00063C2C">
              <w:rPr>
                <w:b/>
                <w:bCs/>
              </w:rPr>
              <w:t>Exclusions</w:t>
            </w:r>
          </w:p>
        </w:tc>
        <w:tc>
          <w:tcPr>
            <w:tcW w:w="613" w:type="pct"/>
            <w:shd w:val="clear" w:color="auto" w:fill="auto"/>
          </w:tcPr>
          <w:p w14:paraId="4BC2B408" w14:textId="77777777" w:rsidR="009D3752" w:rsidRPr="00063C2C" w:rsidRDefault="009D3752" w:rsidP="00063C2C">
            <w:pPr>
              <w:pStyle w:val="Tabletext"/>
              <w:spacing w:before="0" w:after="0" w:line="480" w:lineRule="auto"/>
              <w:jc w:val="right"/>
              <w:rPr>
                <w:b/>
                <w:bCs/>
              </w:rPr>
            </w:pPr>
          </w:p>
        </w:tc>
      </w:tr>
      <w:tr w:rsidR="009D3752" w:rsidRPr="00063C2C" w14:paraId="64C34FF3" w14:textId="77777777" w:rsidTr="00063C2C">
        <w:tc>
          <w:tcPr>
            <w:tcW w:w="514" w:type="pct"/>
            <w:shd w:val="clear" w:color="auto" w:fill="auto"/>
            <w:hideMark/>
          </w:tcPr>
          <w:p w14:paraId="0B05EA1D" w14:textId="77777777" w:rsidR="009D3752" w:rsidRPr="00063C2C" w:rsidRDefault="009D3752" w:rsidP="00063C2C">
            <w:pPr>
              <w:pStyle w:val="Tabletext"/>
              <w:spacing w:before="0" w:after="0" w:line="480" w:lineRule="auto"/>
            </w:pPr>
            <w:r w:rsidRPr="00063C2C">
              <w:t>#7</w:t>
            </w:r>
          </w:p>
        </w:tc>
        <w:tc>
          <w:tcPr>
            <w:tcW w:w="3873" w:type="pct"/>
            <w:shd w:val="clear" w:color="auto" w:fill="auto"/>
            <w:hideMark/>
          </w:tcPr>
          <w:p w14:paraId="7CF3217D" w14:textId="77777777" w:rsidR="009D3752" w:rsidRPr="00063C2C" w:rsidRDefault="009D3752" w:rsidP="00063C2C">
            <w:pPr>
              <w:pStyle w:val="Tabletext"/>
              <w:spacing w:before="0" w:after="0" w:line="480" w:lineRule="auto"/>
              <w:rPr>
                <w:b/>
                <w:bCs/>
              </w:rPr>
            </w:pPr>
            <w:r w:rsidRPr="00063C2C">
              <w:t xml:space="preserve">“Animals”[Mesh] NOT “Humans”[Mesh] </w:t>
            </w:r>
          </w:p>
        </w:tc>
        <w:tc>
          <w:tcPr>
            <w:tcW w:w="613" w:type="pct"/>
            <w:shd w:val="clear" w:color="auto" w:fill="auto"/>
            <w:hideMark/>
          </w:tcPr>
          <w:p w14:paraId="1658B924" w14:textId="77777777" w:rsidR="009D3752" w:rsidRPr="00063C2C" w:rsidRDefault="009D3752" w:rsidP="00063C2C">
            <w:pPr>
              <w:pStyle w:val="Tabletext"/>
              <w:spacing w:before="0" w:after="0" w:line="480" w:lineRule="auto"/>
              <w:jc w:val="right"/>
            </w:pPr>
            <w:r w:rsidRPr="00063C2C">
              <w:t>1,155,688</w:t>
            </w:r>
          </w:p>
        </w:tc>
      </w:tr>
      <w:tr w:rsidR="009D3752" w:rsidRPr="00063C2C" w14:paraId="14D5AD70" w14:textId="77777777" w:rsidTr="00063C2C">
        <w:tc>
          <w:tcPr>
            <w:tcW w:w="514" w:type="pct"/>
            <w:shd w:val="clear" w:color="auto" w:fill="auto"/>
            <w:hideMark/>
          </w:tcPr>
          <w:p w14:paraId="33DF0E1F" w14:textId="77777777" w:rsidR="009D3752" w:rsidRPr="00063C2C" w:rsidRDefault="009D3752" w:rsidP="00063C2C">
            <w:pPr>
              <w:pStyle w:val="Tabletext"/>
              <w:spacing w:before="0" w:after="0" w:line="480" w:lineRule="auto"/>
            </w:pPr>
            <w:r w:rsidRPr="00063C2C">
              <w:t>#8</w:t>
            </w:r>
          </w:p>
        </w:tc>
        <w:tc>
          <w:tcPr>
            <w:tcW w:w="3873" w:type="pct"/>
            <w:shd w:val="clear" w:color="auto" w:fill="auto"/>
            <w:hideMark/>
          </w:tcPr>
          <w:p w14:paraId="0F2D83DF" w14:textId="77777777" w:rsidR="009D3752" w:rsidRPr="00063C2C" w:rsidRDefault="009D3752" w:rsidP="00063C2C">
            <w:pPr>
              <w:pStyle w:val="Tabletext"/>
              <w:spacing w:before="0" w:after="0" w:line="480" w:lineRule="auto"/>
              <w:rPr>
                <w:b/>
                <w:bCs/>
              </w:rPr>
            </w:pPr>
            <w:r w:rsidRPr="00063C2C">
              <w:t xml:space="preserve">“Comment”[Publication Type] OR “Letter”[Publication Type] OR “Editorial”[Publication Type] </w:t>
            </w:r>
          </w:p>
        </w:tc>
        <w:tc>
          <w:tcPr>
            <w:tcW w:w="613" w:type="pct"/>
            <w:shd w:val="clear" w:color="auto" w:fill="auto"/>
            <w:hideMark/>
          </w:tcPr>
          <w:p w14:paraId="6028B5DC" w14:textId="77777777" w:rsidR="009D3752" w:rsidRPr="00063C2C" w:rsidRDefault="009D3752" w:rsidP="00063C2C">
            <w:pPr>
              <w:pStyle w:val="Tabletext"/>
              <w:spacing w:before="0" w:after="0" w:line="480" w:lineRule="auto"/>
              <w:jc w:val="right"/>
            </w:pPr>
            <w:r w:rsidRPr="00063C2C">
              <w:t>812,872</w:t>
            </w:r>
          </w:p>
        </w:tc>
      </w:tr>
      <w:tr w:rsidR="009D3752" w:rsidRPr="00063C2C" w14:paraId="49D9F998" w14:textId="77777777" w:rsidTr="00063C2C">
        <w:tc>
          <w:tcPr>
            <w:tcW w:w="4387" w:type="pct"/>
            <w:gridSpan w:val="2"/>
            <w:shd w:val="clear" w:color="auto" w:fill="auto"/>
          </w:tcPr>
          <w:p w14:paraId="646B6678" w14:textId="77777777" w:rsidR="009D3752" w:rsidRPr="00063C2C" w:rsidRDefault="009D3752" w:rsidP="00063C2C">
            <w:pPr>
              <w:pStyle w:val="Tabletext"/>
              <w:spacing w:before="0" w:after="0" w:line="480" w:lineRule="auto"/>
              <w:rPr>
                <w:b/>
                <w:bCs/>
              </w:rPr>
            </w:pPr>
            <w:r w:rsidRPr="00063C2C">
              <w:rPr>
                <w:b/>
                <w:bCs/>
              </w:rPr>
              <w:t>Total</w:t>
            </w:r>
          </w:p>
        </w:tc>
        <w:tc>
          <w:tcPr>
            <w:tcW w:w="613" w:type="pct"/>
            <w:shd w:val="clear" w:color="auto" w:fill="auto"/>
          </w:tcPr>
          <w:p w14:paraId="0747000F" w14:textId="77777777" w:rsidR="009D3752" w:rsidRPr="00063C2C" w:rsidRDefault="009D3752" w:rsidP="00063C2C">
            <w:pPr>
              <w:pStyle w:val="Tabletext"/>
              <w:spacing w:before="0" w:after="0" w:line="480" w:lineRule="auto"/>
              <w:jc w:val="right"/>
              <w:rPr>
                <w:b/>
                <w:bCs/>
              </w:rPr>
            </w:pPr>
          </w:p>
        </w:tc>
      </w:tr>
      <w:tr w:rsidR="009D3752" w:rsidRPr="00063C2C" w14:paraId="760BDD19" w14:textId="77777777" w:rsidTr="00063C2C">
        <w:tc>
          <w:tcPr>
            <w:tcW w:w="514" w:type="pct"/>
            <w:shd w:val="clear" w:color="auto" w:fill="auto"/>
            <w:hideMark/>
          </w:tcPr>
          <w:p w14:paraId="4A491442" w14:textId="77777777" w:rsidR="009D3752" w:rsidRPr="00063C2C" w:rsidRDefault="009D3752" w:rsidP="00063C2C">
            <w:pPr>
              <w:pStyle w:val="Tabletext"/>
              <w:spacing w:before="0" w:after="0" w:line="480" w:lineRule="auto"/>
            </w:pPr>
            <w:r w:rsidRPr="00063C2C">
              <w:t>#9</w:t>
            </w:r>
          </w:p>
        </w:tc>
        <w:tc>
          <w:tcPr>
            <w:tcW w:w="3873" w:type="pct"/>
            <w:shd w:val="clear" w:color="auto" w:fill="auto"/>
            <w:hideMark/>
          </w:tcPr>
          <w:p w14:paraId="709B1239" w14:textId="77777777" w:rsidR="009D3752" w:rsidRPr="00063C2C" w:rsidRDefault="009D3752" w:rsidP="00063C2C">
            <w:pPr>
              <w:pStyle w:val="Tabletext"/>
              <w:spacing w:before="0" w:after="0" w:line="480" w:lineRule="auto"/>
              <w:rPr>
                <w:b/>
                <w:bCs/>
              </w:rPr>
            </w:pPr>
            <w:r w:rsidRPr="00063C2C">
              <w:t>(#2 OR #3 OR #4 OR #5 OR #6) NOT (#7 OR #8)</w:t>
            </w:r>
          </w:p>
        </w:tc>
        <w:tc>
          <w:tcPr>
            <w:tcW w:w="613" w:type="pct"/>
            <w:shd w:val="clear" w:color="auto" w:fill="auto"/>
            <w:hideMark/>
          </w:tcPr>
          <w:p w14:paraId="08170447" w14:textId="77777777" w:rsidR="009D3752" w:rsidRPr="00063C2C" w:rsidRDefault="009D3752" w:rsidP="00063C2C">
            <w:pPr>
              <w:pStyle w:val="Tabletext"/>
              <w:spacing w:before="0" w:after="0" w:line="480" w:lineRule="auto"/>
              <w:jc w:val="right"/>
              <w:rPr>
                <w:b/>
                <w:bCs/>
              </w:rPr>
            </w:pPr>
            <w:r w:rsidRPr="00063C2C">
              <w:rPr>
                <w:b/>
                <w:bCs/>
              </w:rPr>
              <w:t>531</w:t>
            </w:r>
          </w:p>
        </w:tc>
      </w:tr>
    </w:tbl>
    <w:p w14:paraId="402E08F6" w14:textId="77777777" w:rsidR="009D3752" w:rsidRPr="006031AC" w:rsidRDefault="009D3752" w:rsidP="009D3752">
      <w:pPr>
        <w:pStyle w:val="tabfignote"/>
        <w:spacing w:line="480" w:lineRule="auto"/>
      </w:pPr>
    </w:p>
    <w:p w14:paraId="411A8907" w14:textId="77777777" w:rsidR="009D3752" w:rsidRPr="006031AC" w:rsidRDefault="009D3752" w:rsidP="009D3752">
      <w:pPr>
        <w:pStyle w:val="tabfignote"/>
        <w:spacing w:line="480" w:lineRule="auto"/>
      </w:pPr>
      <w:r w:rsidRPr="006031AC">
        <w:br w:type="page"/>
      </w:r>
    </w:p>
    <w:p w14:paraId="3207AC35" w14:textId="3055680D" w:rsidR="009D3752" w:rsidRPr="000E52BF" w:rsidRDefault="009D3752" w:rsidP="009D3752">
      <w:pPr>
        <w:pStyle w:val="tabfigtitle"/>
        <w:rPr>
          <w:bCs/>
          <w:sz w:val="20"/>
        </w:rPr>
      </w:pPr>
      <w:r w:rsidRPr="000E52BF">
        <w:rPr>
          <w:bCs/>
          <w:sz w:val="20"/>
        </w:rPr>
        <w:lastRenderedPageBreak/>
        <w:t>Table S2.</w:t>
      </w:r>
      <w:r w:rsidR="000E52BF">
        <w:rPr>
          <w:bCs/>
          <w:sz w:val="20"/>
        </w:rPr>
        <w:tab/>
      </w:r>
      <w:r w:rsidRPr="000E52BF">
        <w:rPr>
          <w:bCs/>
          <w:sz w:val="20"/>
        </w:rPr>
        <w:t xml:space="preserve">PubMed </w:t>
      </w:r>
      <w:r w:rsidR="000E52BF">
        <w:rPr>
          <w:bCs/>
          <w:sz w:val="20"/>
        </w:rPr>
        <w:t>l</w:t>
      </w:r>
      <w:r w:rsidRPr="000E52BF">
        <w:rPr>
          <w:bCs/>
          <w:sz w:val="20"/>
        </w:rPr>
        <w:t xml:space="preserve">iterature </w:t>
      </w:r>
      <w:r w:rsidR="000E52BF">
        <w:rPr>
          <w:bCs/>
          <w:sz w:val="20"/>
        </w:rPr>
        <w:t>s</w:t>
      </w:r>
      <w:r w:rsidRPr="000E52BF">
        <w:rPr>
          <w:bCs/>
          <w:sz w:val="20"/>
        </w:rPr>
        <w:t xml:space="preserve">earch </w:t>
      </w:r>
      <w:r w:rsidR="000E52BF">
        <w:rPr>
          <w:bCs/>
          <w:sz w:val="20"/>
        </w:rPr>
        <w:t>s</w:t>
      </w:r>
      <w:r w:rsidRPr="000E52BF">
        <w:rPr>
          <w:bCs/>
          <w:sz w:val="20"/>
        </w:rPr>
        <w:t>trategy (</w:t>
      </w:r>
      <w:r w:rsidR="000E52BF">
        <w:rPr>
          <w:bCs/>
          <w:sz w:val="20"/>
        </w:rPr>
        <w:t>c</w:t>
      </w:r>
      <w:r w:rsidRPr="000E52BF">
        <w:rPr>
          <w:bCs/>
          <w:sz w:val="20"/>
        </w:rPr>
        <w:t>onducted January 22, 2021)</w:t>
      </w:r>
    </w:p>
    <w:p w14:paraId="6B663ED9" w14:textId="77777777" w:rsidR="009D3752" w:rsidRPr="006031AC" w:rsidRDefault="009D3752" w:rsidP="000E52BF">
      <w:r w:rsidRPr="006031AC">
        <w:t>Limits: 2005-present; English; Humans; No comments, letters, or editorials</w:t>
      </w:r>
    </w:p>
    <w:tbl>
      <w:tblPr>
        <w:tblW w:w="522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7"/>
        <w:gridCol w:w="11"/>
        <w:gridCol w:w="6885"/>
        <w:gridCol w:w="42"/>
        <w:gridCol w:w="1172"/>
      </w:tblGrid>
      <w:tr w:rsidR="000E52BF" w:rsidRPr="000E52BF" w14:paraId="4B5276B4" w14:textId="77777777" w:rsidTr="000E52BF">
        <w:trPr>
          <w:tblHeader/>
        </w:trPr>
        <w:tc>
          <w:tcPr>
            <w:tcW w:w="606" w:type="pct"/>
            <w:gridSpan w:val="2"/>
            <w:shd w:val="clear" w:color="auto" w:fill="auto"/>
            <w:vAlign w:val="bottom"/>
            <w:hideMark/>
          </w:tcPr>
          <w:p w14:paraId="4C86039E" w14:textId="77777777" w:rsidR="009D3752" w:rsidRPr="000E52BF" w:rsidRDefault="009D3752" w:rsidP="005F2EDD">
            <w:pPr>
              <w:pStyle w:val="Tableheadings"/>
              <w:spacing w:line="480" w:lineRule="auto"/>
              <w:jc w:val="left"/>
              <w:rPr>
                <w:bCs/>
              </w:rPr>
            </w:pPr>
            <w:r w:rsidRPr="000E52BF">
              <w:rPr>
                <w:bCs/>
              </w:rPr>
              <w:t>Search No.</w:t>
            </w:r>
          </w:p>
        </w:tc>
        <w:tc>
          <w:tcPr>
            <w:tcW w:w="3734" w:type="pct"/>
            <w:shd w:val="clear" w:color="auto" w:fill="auto"/>
            <w:vAlign w:val="bottom"/>
            <w:hideMark/>
          </w:tcPr>
          <w:p w14:paraId="4C4596BF" w14:textId="77777777" w:rsidR="009D3752" w:rsidRPr="000E52BF" w:rsidRDefault="009D3752" w:rsidP="005F2EDD">
            <w:pPr>
              <w:pStyle w:val="Tableheadings"/>
              <w:spacing w:line="480" w:lineRule="auto"/>
              <w:rPr>
                <w:bCs/>
              </w:rPr>
            </w:pPr>
            <w:r w:rsidRPr="000E52BF">
              <w:rPr>
                <w:bCs/>
              </w:rPr>
              <w:t>Search Terms</w:t>
            </w:r>
          </w:p>
        </w:tc>
        <w:tc>
          <w:tcPr>
            <w:tcW w:w="659" w:type="pct"/>
            <w:gridSpan w:val="2"/>
            <w:shd w:val="clear" w:color="auto" w:fill="auto"/>
            <w:vAlign w:val="bottom"/>
            <w:hideMark/>
          </w:tcPr>
          <w:p w14:paraId="24B4E8C4" w14:textId="77777777" w:rsidR="009D3752" w:rsidRPr="000E52BF" w:rsidRDefault="009D3752" w:rsidP="005F2EDD">
            <w:pPr>
              <w:pStyle w:val="Tableheadings"/>
              <w:spacing w:line="480" w:lineRule="auto"/>
              <w:jc w:val="right"/>
              <w:rPr>
                <w:bCs/>
              </w:rPr>
            </w:pPr>
            <w:r w:rsidRPr="000E52BF">
              <w:rPr>
                <w:bCs/>
              </w:rPr>
              <w:t>Hits</w:t>
            </w:r>
          </w:p>
        </w:tc>
      </w:tr>
      <w:tr w:rsidR="000E52BF" w:rsidRPr="000E52BF" w14:paraId="5C881CD5" w14:textId="77777777" w:rsidTr="000E52BF">
        <w:tc>
          <w:tcPr>
            <w:tcW w:w="4340" w:type="pct"/>
            <w:gridSpan w:val="3"/>
            <w:shd w:val="clear" w:color="auto" w:fill="auto"/>
            <w:hideMark/>
          </w:tcPr>
          <w:p w14:paraId="35A0A684" w14:textId="77777777" w:rsidR="009D3752" w:rsidRPr="000E52BF" w:rsidRDefault="009D3752" w:rsidP="005F2EDD">
            <w:pPr>
              <w:pStyle w:val="Tabletextrowheading"/>
              <w:keepNext w:val="0"/>
              <w:keepLines w:val="0"/>
              <w:spacing w:line="480" w:lineRule="auto"/>
              <w:rPr>
                <w:rFonts w:ascii="Arial" w:hAnsi="Arial"/>
                <w:bCs/>
              </w:rPr>
            </w:pPr>
            <w:r w:rsidRPr="000E52BF">
              <w:rPr>
                <w:rFonts w:ascii="Arial" w:hAnsi="Arial"/>
                <w:bCs/>
              </w:rPr>
              <w:t xml:space="preserve">Disease </w:t>
            </w:r>
          </w:p>
        </w:tc>
        <w:tc>
          <w:tcPr>
            <w:tcW w:w="659" w:type="pct"/>
            <w:gridSpan w:val="2"/>
            <w:shd w:val="clear" w:color="auto" w:fill="auto"/>
          </w:tcPr>
          <w:p w14:paraId="6F20E899" w14:textId="77777777" w:rsidR="009D3752" w:rsidRPr="000E52BF" w:rsidRDefault="009D3752" w:rsidP="005F2EDD">
            <w:pPr>
              <w:pStyle w:val="Tabletextrowheading"/>
              <w:keepNext w:val="0"/>
              <w:keepLines w:val="0"/>
              <w:spacing w:line="480" w:lineRule="auto"/>
              <w:rPr>
                <w:rFonts w:ascii="Arial" w:hAnsi="Arial"/>
                <w:bCs/>
              </w:rPr>
            </w:pPr>
          </w:p>
        </w:tc>
      </w:tr>
      <w:tr w:rsidR="009D3752" w:rsidRPr="006031AC" w14:paraId="56325111" w14:textId="77777777" w:rsidTr="000E52BF">
        <w:tc>
          <w:tcPr>
            <w:tcW w:w="606" w:type="pct"/>
            <w:gridSpan w:val="2"/>
            <w:shd w:val="clear" w:color="auto" w:fill="auto"/>
            <w:hideMark/>
          </w:tcPr>
          <w:p w14:paraId="6CC6FCE8" w14:textId="77777777" w:rsidR="009D3752" w:rsidRPr="006031AC" w:rsidRDefault="009D3752" w:rsidP="000E52BF">
            <w:r w:rsidRPr="006031AC">
              <w:t>#1</w:t>
            </w:r>
          </w:p>
        </w:tc>
        <w:tc>
          <w:tcPr>
            <w:tcW w:w="3734" w:type="pct"/>
            <w:shd w:val="clear" w:color="auto" w:fill="auto"/>
            <w:hideMark/>
          </w:tcPr>
          <w:p w14:paraId="28E12ED8" w14:textId="77777777" w:rsidR="009D3752" w:rsidRPr="006031AC" w:rsidRDefault="009D3752" w:rsidP="000E52BF">
            <w:r w:rsidRPr="006031AC">
              <w:t xml:space="preserve">“Geographic Atrophy”[Mesh] OR (“age-related macular degeneration”[Title] AND atrophic[Title]) OR ((“dry age-related macular degeneration”[Title] OR “dry macular degeneration”[Title] OR “dry AMD”[Title]) AND (advanced[Title] OR “late stage”[Title])) OR “geographic </w:t>
            </w:r>
            <w:proofErr w:type="spellStart"/>
            <w:r w:rsidRPr="006031AC">
              <w:t>atroph</w:t>
            </w:r>
            <w:proofErr w:type="spellEnd"/>
            <w:r w:rsidRPr="006031AC">
              <w:t>*”[Title/Abstract] OR “atrophic age-related macular degeneration”[Title/Abstract] OR “atrophic AMD”[Title/Abstract] OR “advanced dry age-related macular degeneration”[Title/Abstract] OR “advanced dry AMD”[Title/Abstract] OR “late-stage dry age-related macular degeneration”[Title/Abstract] OR “late-stage dry AMD”[Title/Abstract]</w:t>
            </w:r>
          </w:p>
        </w:tc>
        <w:tc>
          <w:tcPr>
            <w:tcW w:w="659" w:type="pct"/>
            <w:gridSpan w:val="2"/>
            <w:shd w:val="clear" w:color="auto" w:fill="auto"/>
            <w:hideMark/>
          </w:tcPr>
          <w:p w14:paraId="61CED0EF" w14:textId="77777777" w:rsidR="009D3752" w:rsidRPr="006031AC" w:rsidRDefault="009D3752" w:rsidP="000E52BF">
            <w:r w:rsidRPr="006031AC">
              <w:t>1,553</w:t>
            </w:r>
          </w:p>
        </w:tc>
      </w:tr>
      <w:tr w:rsidR="000E52BF" w:rsidRPr="000E52BF" w14:paraId="6F3CDD8C" w14:textId="77777777" w:rsidTr="000E52BF">
        <w:tc>
          <w:tcPr>
            <w:tcW w:w="4340" w:type="pct"/>
            <w:gridSpan w:val="3"/>
            <w:shd w:val="clear" w:color="auto" w:fill="auto"/>
            <w:hideMark/>
          </w:tcPr>
          <w:p w14:paraId="635CD6C2" w14:textId="77777777" w:rsidR="009D3752" w:rsidRPr="000E52BF" w:rsidRDefault="009D3752" w:rsidP="005F2EDD">
            <w:pPr>
              <w:pStyle w:val="Tabletextrowheading"/>
              <w:keepLines w:val="0"/>
              <w:spacing w:line="480" w:lineRule="auto"/>
              <w:rPr>
                <w:rFonts w:ascii="Arial" w:hAnsi="Arial"/>
                <w:bCs/>
              </w:rPr>
            </w:pPr>
            <w:r w:rsidRPr="000E52BF">
              <w:rPr>
                <w:rFonts w:ascii="Arial" w:hAnsi="Arial"/>
                <w:bCs/>
              </w:rPr>
              <w:t>Humanistic burden</w:t>
            </w:r>
          </w:p>
        </w:tc>
        <w:tc>
          <w:tcPr>
            <w:tcW w:w="659" w:type="pct"/>
            <w:gridSpan w:val="2"/>
            <w:shd w:val="clear" w:color="auto" w:fill="auto"/>
          </w:tcPr>
          <w:p w14:paraId="7BA7CBA8" w14:textId="77777777" w:rsidR="009D3752" w:rsidRPr="000E52BF" w:rsidRDefault="009D3752" w:rsidP="005F2EDD">
            <w:pPr>
              <w:pStyle w:val="Tabletextrowheading"/>
              <w:keepLines w:val="0"/>
              <w:spacing w:line="480" w:lineRule="auto"/>
              <w:rPr>
                <w:rFonts w:ascii="Arial" w:hAnsi="Arial"/>
                <w:bCs/>
              </w:rPr>
            </w:pPr>
          </w:p>
        </w:tc>
      </w:tr>
      <w:tr w:rsidR="009D3752" w:rsidRPr="006031AC" w14:paraId="180B2575" w14:textId="77777777" w:rsidTr="000E52BF">
        <w:tc>
          <w:tcPr>
            <w:tcW w:w="606" w:type="pct"/>
            <w:gridSpan w:val="2"/>
            <w:shd w:val="clear" w:color="auto" w:fill="auto"/>
            <w:hideMark/>
          </w:tcPr>
          <w:p w14:paraId="0D0C24E5" w14:textId="77777777" w:rsidR="009D3752" w:rsidRPr="006031AC" w:rsidRDefault="009D3752" w:rsidP="000E52BF">
            <w:pPr>
              <w:rPr>
                <w:b/>
              </w:rPr>
            </w:pPr>
            <w:r w:rsidRPr="006031AC">
              <w:t>#2</w:t>
            </w:r>
          </w:p>
        </w:tc>
        <w:tc>
          <w:tcPr>
            <w:tcW w:w="3734" w:type="pct"/>
            <w:shd w:val="clear" w:color="auto" w:fill="auto"/>
            <w:hideMark/>
          </w:tcPr>
          <w:p w14:paraId="25F0215C" w14:textId="77777777" w:rsidR="009D3752" w:rsidRPr="006031AC" w:rsidRDefault="009D3752" w:rsidP="000E52BF">
            <w:pPr>
              <w:rPr>
                <w:b/>
              </w:rPr>
            </w:pPr>
            <w:r w:rsidRPr="006031AC">
              <w:t>#1 AND (“Quality of Life”[Mesh] OR “</w:t>
            </w:r>
            <w:proofErr w:type="spellStart"/>
            <w:r w:rsidRPr="006031AC">
              <w:t>Self Report</w:t>
            </w:r>
            <w:proofErr w:type="spellEnd"/>
            <w:r w:rsidRPr="006031AC">
              <w:t xml:space="preserve">”[Mesh] OR “Activities of Daily Living”[Mesh] OR “Patient Satisfaction”[Mesh] OR “Patient Preference”[Mesh] OR “Caregivers”[Mesh] OR “Automobile Driving”[Mesh] OR “Reading”[Mesh] OR “Blindness”[Mesh] OR blind*[Title] OR “visual acuity”[Title] OR “visual function*”[Title] OR burden*[Title/Abstract] OR “quality of life”[Title/Abstract] OR caregiver*[Title/Abstract] OR “care giver*”[Title/Abstract] OR carer*[Title/Abstract] OR “life quality”[Title/Abstract] OR QoL[Title/Abstract] OR </w:t>
            </w:r>
            <w:proofErr w:type="spellStart"/>
            <w:r w:rsidRPr="006031AC">
              <w:t>hrql</w:t>
            </w:r>
            <w:proofErr w:type="spellEnd"/>
            <w:r w:rsidRPr="006031AC">
              <w:t xml:space="preserve">[Title/Abstract] OR </w:t>
            </w:r>
            <w:proofErr w:type="spellStart"/>
            <w:r w:rsidRPr="006031AC">
              <w:t>hrqol</w:t>
            </w:r>
            <w:proofErr w:type="spellEnd"/>
            <w:r w:rsidRPr="006031AC">
              <w:t>[Title/Abstract] OR “SF-36”[Title/Abstract] OR sf36[Title/Abstract] OR “</w:t>
            </w:r>
            <w:proofErr w:type="spellStart"/>
            <w:r w:rsidRPr="006031AC">
              <w:t>well being</w:t>
            </w:r>
            <w:proofErr w:type="spellEnd"/>
            <w:r w:rsidRPr="006031AC">
              <w:t xml:space="preserve">”[Title/Abstract] OR “functional status”[Title/Abstract] OR “activities of daily living”[Title/Abstract] OR “activity of daily </w:t>
            </w:r>
            <w:r w:rsidRPr="006031AC">
              <w:lastRenderedPageBreak/>
              <w:t xml:space="preserve">living”[Title/Abstract] OR “daily living activity”[Title/Abstract] OR “daily living activities”[Title/Abstract] OR “activity of daily life”[Title/Abstract] OR “activities of daily life”[Title/Abstract] OR “daily life activity”[Title/Abstract] OR “daily life activities”[Title/Abstract] OR “physical function”[Title/Abstract] OR “patient preference*”[Title/Abstract] OR “patient’s preference*”[Title/Abstract] OR “patients’ preference*”[Title/Abstract] OR “patient perspective*”[Title/Abstract] OR “patient’s perspective*”[Title/Abstract] OR “patients’ perspective*”[Title/Abstract] OR “patient experience*”[Title/Abstract] OR “patient’s experience*”[Title/Abstract] OR “patients’ experience*”[Title/Abstract] OR “unmet need*”[Title/Abstract] OR “NEI-VFQ”[Title/Abstract] OR “visual function questionnaire”[Title/Abstract] OR “vision impairment profile*”[Title/Abstract] OR “EQ-5D”[Title/Abstract] OR EQ5D[Title/Abstract] OR utility[Title/Abstract] OR utilities[Title/Abstract] OR “automobile driving”[Title/Abstract] OR reading[Title/Abstract] OR “visual impairment*”[Title/Abstract] OR “vision impairment*”[Title/Abstract] OR “visually impaired”[Title/Abstract] OR “vision </w:t>
            </w:r>
            <w:proofErr w:type="spellStart"/>
            <w:r w:rsidRPr="006031AC">
              <w:t>disabilit</w:t>
            </w:r>
            <w:proofErr w:type="spellEnd"/>
            <w:r w:rsidRPr="006031AC">
              <w:t xml:space="preserve">*”[Title/Abstract]) </w:t>
            </w:r>
          </w:p>
        </w:tc>
        <w:tc>
          <w:tcPr>
            <w:tcW w:w="659" w:type="pct"/>
            <w:gridSpan w:val="2"/>
            <w:shd w:val="clear" w:color="auto" w:fill="auto"/>
            <w:hideMark/>
          </w:tcPr>
          <w:p w14:paraId="083C9ACB" w14:textId="77777777" w:rsidR="009D3752" w:rsidRPr="006031AC" w:rsidRDefault="009D3752" w:rsidP="000E52BF">
            <w:pPr>
              <w:rPr>
                <w:b/>
              </w:rPr>
            </w:pPr>
            <w:r w:rsidRPr="006031AC">
              <w:lastRenderedPageBreak/>
              <w:t>247</w:t>
            </w:r>
          </w:p>
        </w:tc>
      </w:tr>
      <w:tr w:rsidR="009D3752" w:rsidRPr="000E52BF" w14:paraId="2706D61C" w14:textId="77777777" w:rsidTr="000E52BF">
        <w:tc>
          <w:tcPr>
            <w:tcW w:w="5000" w:type="pct"/>
            <w:gridSpan w:val="5"/>
            <w:shd w:val="clear" w:color="auto" w:fill="auto"/>
            <w:hideMark/>
          </w:tcPr>
          <w:p w14:paraId="7EA8A675" w14:textId="77777777" w:rsidR="009D3752" w:rsidRPr="000E52BF" w:rsidRDefault="009D3752" w:rsidP="005F2EDD">
            <w:pPr>
              <w:pStyle w:val="Tabletextrowheading"/>
              <w:keepLines w:val="0"/>
              <w:spacing w:line="480" w:lineRule="auto"/>
              <w:rPr>
                <w:rFonts w:ascii="Arial" w:hAnsi="Arial"/>
                <w:bCs/>
              </w:rPr>
            </w:pPr>
            <w:r w:rsidRPr="000E52BF">
              <w:rPr>
                <w:rFonts w:ascii="Arial" w:hAnsi="Arial"/>
                <w:bCs/>
              </w:rPr>
              <w:t>Economic burden - including assisted living</w:t>
            </w:r>
          </w:p>
        </w:tc>
      </w:tr>
      <w:tr w:rsidR="009D3752" w:rsidRPr="006031AC" w14:paraId="34B200B8" w14:textId="77777777" w:rsidTr="000E52BF">
        <w:tc>
          <w:tcPr>
            <w:tcW w:w="606" w:type="pct"/>
            <w:gridSpan w:val="2"/>
            <w:shd w:val="clear" w:color="auto" w:fill="auto"/>
            <w:hideMark/>
          </w:tcPr>
          <w:p w14:paraId="4C50B089" w14:textId="77777777" w:rsidR="009D3752" w:rsidRPr="006031AC" w:rsidRDefault="009D3752" w:rsidP="000E52BF">
            <w:pPr>
              <w:rPr>
                <w:b/>
              </w:rPr>
            </w:pPr>
            <w:r w:rsidRPr="006031AC">
              <w:t>#3</w:t>
            </w:r>
          </w:p>
        </w:tc>
        <w:tc>
          <w:tcPr>
            <w:tcW w:w="3734" w:type="pct"/>
            <w:shd w:val="clear" w:color="auto" w:fill="auto"/>
            <w:hideMark/>
          </w:tcPr>
          <w:p w14:paraId="4E9152BB" w14:textId="77777777" w:rsidR="009D3752" w:rsidRPr="006031AC" w:rsidRDefault="009D3752" w:rsidP="000E52BF">
            <w:pPr>
              <w:rPr>
                <w:b/>
              </w:rPr>
            </w:pPr>
            <w:r w:rsidRPr="006031AC">
              <w:t xml:space="preserve">#1 AND (“Geographic Atrophy/economics”[Mesh] OR “Health Care Costs”[Mesh] OR “Economics”[Mesh] OR “Economics, Hospital”[Mesh] OR “Economics, Medical”[Mesh] OR “Economics, Nursing”[Mesh] OR “Economics, Pharmaceutical”[Mesh] OR “Insurance, Disability”[Mesh] OR “Health Expenditures”[Mesh] OR “Cost of Illness”[Mesh] OR “Length of Stay”[Mesh] OR “Health Resources/economics”[Mesh] OR “Fees and </w:t>
            </w:r>
            <w:r w:rsidRPr="006031AC">
              <w:lastRenderedPageBreak/>
              <w:t xml:space="preserve">Charges”[Mesh] OR “Budgets”[Mesh] OR “Costs and Cost Analysis”[Mesh] OR “Cost-Benefit Analysis”[Mesh] “Quality-Adjusted Life Years”[Mesh] OR “Direct Service Costs”[Mesh] OR “Absenteeism”[Mesh] OR “Efficiency”[Mesh] OR costs[Title/Abstract] OR cost[Title/Abstract] OR costly[Title/Abstract] OR economic*[Title/Abstract] OR pharmacoeconomic*[Title/Abstract] OR fiscal[Title/Abstract] OR fee[Title/Abstract] OR fees[Title/Abstract] OR expenditure*[Title/Abstract] OR budget*[Title/Abstract] OR “disability insurance”[Title/Abstract] OR “resource utilization”[Title/Abstract] OR “resource </w:t>
            </w:r>
            <w:proofErr w:type="spellStart"/>
            <w:r w:rsidRPr="006031AC">
              <w:t>utilisation</w:t>
            </w:r>
            <w:proofErr w:type="spellEnd"/>
            <w:r w:rsidRPr="006031AC">
              <w:t xml:space="preserve">”[Title/Abstract] OR “resource use”[Title/Abstract] OR “length of stay”[Title/Abstract] OR absenteeism[Title/Abstract] OR </w:t>
            </w:r>
            <w:proofErr w:type="spellStart"/>
            <w:r w:rsidRPr="006031AC">
              <w:t>productiv</w:t>
            </w:r>
            <w:proofErr w:type="spellEnd"/>
            <w:r w:rsidRPr="006031AC">
              <w:t>*[Title/Abstract] OR “lost work”[Title/Abstract] OR “work loss”[Title/Abstract] OR “quality adjusted life year”[Title/Abstract] OR “quality adjusted life years”[Title/Abstract] OR QALY*[Title/Abstract] OR “Assisted Living Facilities”[Mesh] OR “assisted living”[Title/Abstract])</w:t>
            </w:r>
          </w:p>
        </w:tc>
        <w:tc>
          <w:tcPr>
            <w:tcW w:w="659" w:type="pct"/>
            <w:gridSpan w:val="2"/>
            <w:shd w:val="clear" w:color="auto" w:fill="auto"/>
            <w:hideMark/>
          </w:tcPr>
          <w:p w14:paraId="381FBD68" w14:textId="77777777" w:rsidR="009D3752" w:rsidRPr="006031AC" w:rsidRDefault="009D3752" w:rsidP="000E52BF">
            <w:pPr>
              <w:rPr>
                <w:b/>
              </w:rPr>
            </w:pPr>
            <w:r w:rsidRPr="006031AC">
              <w:lastRenderedPageBreak/>
              <w:t>28</w:t>
            </w:r>
          </w:p>
        </w:tc>
      </w:tr>
      <w:tr w:rsidR="000E52BF" w:rsidRPr="000E52BF" w14:paraId="41BA5198" w14:textId="77777777" w:rsidTr="000E52BF">
        <w:tc>
          <w:tcPr>
            <w:tcW w:w="5000" w:type="pct"/>
            <w:gridSpan w:val="5"/>
            <w:shd w:val="clear" w:color="auto" w:fill="auto"/>
            <w:hideMark/>
          </w:tcPr>
          <w:p w14:paraId="2BD266B1" w14:textId="77777777" w:rsidR="009D3752" w:rsidRPr="000E52BF" w:rsidRDefault="009D3752" w:rsidP="005F2EDD">
            <w:pPr>
              <w:pStyle w:val="Tabletext"/>
              <w:spacing w:line="480" w:lineRule="auto"/>
              <w:rPr>
                <w:b/>
                <w:bCs/>
              </w:rPr>
            </w:pPr>
            <w:r w:rsidRPr="000E52BF">
              <w:rPr>
                <w:b/>
                <w:bCs/>
              </w:rPr>
              <w:t>Exclusions</w:t>
            </w:r>
          </w:p>
        </w:tc>
      </w:tr>
      <w:tr w:rsidR="009D3752" w:rsidRPr="006031AC" w14:paraId="24F82E81" w14:textId="77777777" w:rsidTr="000E52BF">
        <w:tc>
          <w:tcPr>
            <w:tcW w:w="600" w:type="pct"/>
            <w:shd w:val="clear" w:color="auto" w:fill="auto"/>
            <w:hideMark/>
          </w:tcPr>
          <w:p w14:paraId="23D8FE06" w14:textId="77777777" w:rsidR="009D3752" w:rsidRPr="006031AC" w:rsidRDefault="009D3752" w:rsidP="000E52BF">
            <w:r w:rsidRPr="006031AC">
              <w:t>#4</w:t>
            </w:r>
          </w:p>
        </w:tc>
        <w:tc>
          <w:tcPr>
            <w:tcW w:w="3741" w:type="pct"/>
            <w:gridSpan w:val="2"/>
            <w:shd w:val="clear" w:color="auto" w:fill="auto"/>
            <w:hideMark/>
          </w:tcPr>
          <w:p w14:paraId="569602CC" w14:textId="77777777" w:rsidR="009D3752" w:rsidRPr="006031AC" w:rsidRDefault="009D3752" w:rsidP="000E52BF">
            <w:pPr>
              <w:rPr>
                <w:b/>
                <w:bCs/>
              </w:rPr>
            </w:pPr>
            <w:r w:rsidRPr="006031AC">
              <w:t xml:space="preserve">“Animals”[Mesh] NOT “Humans”[Mesh] </w:t>
            </w:r>
          </w:p>
        </w:tc>
        <w:tc>
          <w:tcPr>
            <w:tcW w:w="659" w:type="pct"/>
            <w:gridSpan w:val="2"/>
            <w:shd w:val="clear" w:color="auto" w:fill="auto"/>
            <w:hideMark/>
          </w:tcPr>
          <w:p w14:paraId="53F6250C" w14:textId="77777777" w:rsidR="009D3752" w:rsidRPr="006031AC" w:rsidRDefault="009D3752" w:rsidP="000E52BF">
            <w:r w:rsidRPr="006031AC">
              <w:t>1,706,468</w:t>
            </w:r>
          </w:p>
        </w:tc>
      </w:tr>
      <w:tr w:rsidR="009D3752" w:rsidRPr="006031AC" w14:paraId="757A6817" w14:textId="77777777" w:rsidTr="000E52BF">
        <w:tc>
          <w:tcPr>
            <w:tcW w:w="600" w:type="pct"/>
            <w:shd w:val="clear" w:color="auto" w:fill="auto"/>
            <w:hideMark/>
          </w:tcPr>
          <w:p w14:paraId="601CC8FA" w14:textId="77777777" w:rsidR="009D3752" w:rsidRPr="006031AC" w:rsidRDefault="009D3752" w:rsidP="000E52BF">
            <w:r w:rsidRPr="006031AC">
              <w:t>#5</w:t>
            </w:r>
          </w:p>
        </w:tc>
        <w:tc>
          <w:tcPr>
            <w:tcW w:w="3741" w:type="pct"/>
            <w:gridSpan w:val="2"/>
            <w:shd w:val="clear" w:color="auto" w:fill="auto"/>
            <w:hideMark/>
          </w:tcPr>
          <w:p w14:paraId="4B570EEA" w14:textId="77777777" w:rsidR="009D3752" w:rsidRPr="006031AC" w:rsidRDefault="009D3752" w:rsidP="000E52BF">
            <w:pPr>
              <w:rPr>
                <w:b/>
                <w:bCs/>
              </w:rPr>
            </w:pPr>
            <w:r w:rsidRPr="006031AC">
              <w:t xml:space="preserve">“Comment”[Publication Type] OR “Letter”[Publication Type] OR “Editorial”[Publication Type] </w:t>
            </w:r>
          </w:p>
        </w:tc>
        <w:tc>
          <w:tcPr>
            <w:tcW w:w="659" w:type="pct"/>
            <w:gridSpan w:val="2"/>
            <w:shd w:val="clear" w:color="auto" w:fill="auto"/>
            <w:hideMark/>
          </w:tcPr>
          <w:p w14:paraId="65E3F6A8" w14:textId="77777777" w:rsidR="009D3752" w:rsidRPr="006031AC" w:rsidRDefault="009D3752" w:rsidP="000E52BF">
            <w:r w:rsidRPr="006031AC">
              <w:t>1,114,819</w:t>
            </w:r>
          </w:p>
        </w:tc>
      </w:tr>
      <w:tr w:rsidR="009D3752" w:rsidRPr="000E52BF" w14:paraId="129B2C57" w14:textId="77777777" w:rsidTr="000E52BF">
        <w:tc>
          <w:tcPr>
            <w:tcW w:w="5000" w:type="pct"/>
            <w:gridSpan w:val="5"/>
            <w:shd w:val="clear" w:color="auto" w:fill="auto"/>
            <w:hideMark/>
          </w:tcPr>
          <w:p w14:paraId="73F82B1F" w14:textId="77777777" w:rsidR="009D3752" w:rsidRPr="000E52BF" w:rsidRDefault="009D3752" w:rsidP="005F2EDD">
            <w:pPr>
              <w:pStyle w:val="Tabletext"/>
              <w:spacing w:line="480" w:lineRule="auto"/>
              <w:rPr>
                <w:b/>
                <w:bCs/>
              </w:rPr>
            </w:pPr>
            <w:r w:rsidRPr="000E52BF">
              <w:rPr>
                <w:b/>
                <w:bCs/>
              </w:rPr>
              <w:t>Total</w:t>
            </w:r>
          </w:p>
        </w:tc>
      </w:tr>
      <w:tr w:rsidR="009D3752" w:rsidRPr="006031AC" w14:paraId="6900803C" w14:textId="77777777" w:rsidTr="000E52BF">
        <w:tc>
          <w:tcPr>
            <w:tcW w:w="600" w:type="pct"/>
            <w:shd w:val="clear" w:color="auto" w:fill="auto"/>
            <w:hideMark/>
          </w:tcPr>
          <w:p w14:paraId="6600C49E" w14:textId="77777777" w:rsidR="009D3752" w:rsidRPr="006031AC" w:rsidRDefault="009D3752" w:rsidP="000E52BF">
            <w:r w:rsidRPr="006031AC">
              <w:t>#6</w:t>
            </w:r>
          </w:p>
        </w:tc>
        <w:tc>
          <w:tcPr>
            <w:tcW w:w="3764" w:type="pct"/>
            <w:gridSpan w:val="3"/>
            <w:shd w:val="clear" w:color="auto" w:fill="auto"/>
            <w:hideMark/>
          </w:tcPr>
          <w:p w14:paraId="4683D862" w14:textId="77777777" w:rsidR="009D3752" w:rsidRPr="006031AC" w:rsidRDefault="009D3752" w:rsidP="000E52BF">
            <w:pPr>
              <w:rPr>
                <w:b/>
                <w:bCs/>
              </w:rPr>
            </w:pPr>
            <w:r w:rsidRPr="006031AC">
              <w:t>(#2 OR #3) NOT (#4 OR #5)</w:t>
            </w:r>
          </w:p>
        </w:tc>
        <w:tc>
          <w:tcPr>
            <w:tcW w:w="636" w:type="pct"/>
            <w:shd w:val="clear" w:color="auto" w:fill="auto"/>
            <w:hideMark/>
          </w:tcPr>
          <w:p w14:paraId="4B111286" w14:textId="77777777" w:rsidR="009D3752" w:rsidRPr="006031AC" w:rsidRDefault="009D3752" w:rsidP="000E52BF">
            <w:pPr>
              <w:rPr>
                <w:b/>
                <w:bCs/>
              </w:rPr>
            </w:pPr>
            <w:r w:rsidRPr="006031AC">
              <w:rPr>
                <w:b/>
                <w:bCs/>
              </w:rPr>
              <w:t>255</w:t>
            </w:r>
          </w:p>
        </w:tc>
      </w:tr>
    </w:tbl>
    <w:p w14:paraId="53446AAB" w14:textId="77777777" w:rsidR="009D3752" w:rsidRPr="006031AC" w:rsidRDefault="009D3752" w:rsidP="009D3752">
      <w:pPr>
        <w:ind w:left="360"/>
        <w:rPr>
          <w:color w:val="FF0000"/>
        </w:rPr>
      </w:pPr>
    </w:p>
    <w:p w14:paraId="02BCF90B" w14:textId="0FE04E32" w:rsidR="009D3752" w:rsidRPr="00E47988" w:rsidRDefault="009D3752" w:rsidP="009D3752">
      <w:pPr>
        <w:pStyle w:val="tabfigtitle"/>
        <w:pageBreakBefore/>
        <w:rPr>
          <w:bCs/>
          <w:sz w:val="20"/>
        </w:rPr>
      </w:pPr>
      <w:bookmarkStart w:id="0" w:name="_Ref45808295"/>
      <w:bookmarkStart w:id="1" w:name="_Ref45810365"/>
      <w:bookmarkStart w:id="2" w:name="_Toc47706089"/>
      <w:bookmarkStart w:id="3" w:name="_Toc68857683"/>
      <w:r w:rsidRPr="00E47988">
        <w:rPr>
          <w:bCs/>
          <w:sz w:val="20"/>
        </w:rPr>
        <w:lastRenderedPageBreak/>
        <w:t>Table S3.</w:t>
      </w:r>
      <w:r w:rsidR="00E47988">
        <w:rPr>
          <w:bCs/>
          <w:sz w:val="20"/>
        </w:rPr>
        <w:tab/>
      </w:r>
      <w:r w:rsidRPr="00E47988">
        <w:rPr>
          <w:bCs/>
          <w:sz w:val="20"/>
        </w:rPr>
        <w:t xml:space="preserve">Inclusion and </w:t>
      </w:r>
      <w:r w:rsidR="00E47988">
        <w:rPr>
          <w:bCs/>
          <w:sz w:val="20"/>
        </w:rPr>
        <w:t>e</w:t>
      </w:r>
      <w:r w:rsidRPr="00E47988">
        <w:rPr>
          <w:bCs/>
          <w:sz w:val="20"/>
        </w:rPr>
        <w:t xml:space="preserve">xclusion </w:t>
      </w:r>
      <w:r w:rsidR="00E47988">
        <w:rPr>
          <w:bCs/>
          <w:sz w:val="20"/>
        </w:rPr>
        <w:t>c</w:t>
      </w:r>
      <w:r w:rsidRPr="00E47988">
        <w:rPr>
          <w:bCs/>
          <w:sz w:val="20"/>
        </w:rPr>
        <w:t>riteria</w:t>
      </w:r>
      <w:bookmarkEnd w:id="0"/>
      <w:r w:rsidRPr="00E47988">
        <w:rPr>
          <w:bCs/>
          <w:sz w:val="20"/>
        </w:rPr>
        <w:t xml:space="preserve"> for </w:t>
      </w:r>
      <w:r w:rsidR="00E47988">
        <w:rPr>
          <w:bCs/>
          <w:sz w:val="20"/>
        </w:rPr>
        <w:t>l</w:t>
      </w:r>
      <w:r w:rsidRPr="00E47988">
        <w:rPr>
          <w:bCs/>
          <w:sz w:val="20"/>
        </w:rPr>
        <w:t xml:space="preserve">evel 1 and </w:t>
      </w:r>
      <w:r w:rsidR="00E47988">
        <w:rPr>
          <w:bCs/>
          <w:sz w:val="20"/>
        </w:rPr>
        <w:t>l</w:t>
      </w:r>
      <w:r w:rsidRPr="00E47988">
        <w:rPr>
          <w:bCs/>
          <w:sz w:val="20"/>
        </w:rPr>
        <w:t xml:space="preserve">evel 2 </w:t>
      </w:r>
      <w:r w:rsidR="00E47988">
        <w:rPr>
          <w:bCs/>
          <w:sz w:val="20"/>
        </w:rPr>
        <w:t>s</w:t>
      </w:r>
      <w:r w:rsidRPr="00E47988">
        <w:rPr>
          <w:bCs/>
          <w:sz w:val="20"/>
        </w:rPr>
        <w:t>creening</w:t>
      </w:r>
      <w:bookmarkEnd w:id="1"/>
      <w:bookmarkEnd w:id="2"/>
      <w:bookmarkEnd w:id="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04"/>
        <w:gridCol w:w="3607"/>
        <w:gridCol w:w="3607"/>
      </w:tblGrid>
      <w:tr w:rsidR="00EE56DF" w:rsidRPr="00E47988" w14:paraId="70AFA570" w14:textId="77777777" w:rsidTr="00EE56DF">
        <w:trPr>
          <w:cantSplit/>
          <w:tblHeader/>
        </w:trPr>
        <w:tc>
          <w:tcPr>
            <w:tcW w:w="910" w:type="pct"/>
            <w:shd w:val="clear" w:color="auto" w:fill="auto"/>
            <w:vAlign w:val="bottom"/>
          </w:tcPr>
          <w:p w14:paraId="26AAC316" w14:textId="77777777" w:rsidR="009D3752" w:rsidRPr="00E47988" w:rsidRDefault="009D3752" w:rsidP="005F2EDD">
            <w:pPr>
              <w:pStyle w:val="Tableheadings"/>
              <w:spacing w:line="480" w:lineRule="auto"/>
              <w:jc w:val="left"/>
              <w:rPr>
                <w:bCs/>
              </w:rPr>
            </w:pPr>
            <w:r w:rsidRPr="00E47988">
              <w:rPr>
                <w:bCs/>
              </w:rPr>
              <w:t>Criteria</w:t>
            </w:r>
          </w:p>
        </w:tc>
        <w:tc>
          <w:tcPr>
            <w:tcW w:w="2045" w:type="pct"/>
            <w:shd w:val="clear" w:color="auto" w:fill="auto"/>
            <w:vAlign w:val="bottom"/>
          </w:tcPr>
          <w:p w14:paraId="000ADD4B" w14:textId="77777777" w:rsidR="009D3752" w:rsidRPr="00E47988" w:rsidRDefault="009D3752" w:rsidP="005F2EDD">
            <w:pPr>
              <w:pStyle w:val="Tableheadings"/>
              <w:spacing w:line="480" w:lineRule="auto"/>
              <w:jc w:val="left"/>
              <w:rPr>
                <w:bCs/>
              </w:rPr>
            </w:pPr>
            <w:r w:rsidRPr="00E47988">
              <w:rPr>
                <w:bCs/>
              </w:rPr>
              <w:t>Included</w:t>
            </w:r>
          </w:p>
        </w:tc>
        <w:tc>
          <w:tcPr>
            <w:tcW w:w="2045" w:type="pct"/>
            <w:shd w:val="clear" w:color="auto" w:fill="auto"/>
            <w:vAlign w:val="bottom"/>
          </w:tcPr>
          <w:p w14:paraId="3BD83680" w14:textId="77777777" w:rsidR="009D3752" w:rsidRPr="00E47988" w:rsidRDefault="009D3752" w:rsidP="005F2EDD">
            <w:pPr>
              <w:pStyle w:val="Tableheadings"/>
              <w:spacing w:line="480" w:lineRule="auto"/>
              <w:jc w:val="left"/>
              <w:rPr>
                <w:bCs/>
              </w:rPr>
            </w:pPr>
            <w:r w:rsidRPr="00E47988">
              <w:rPr>
                <w:bCs/>
              </w:rPr>
              <w:t>Excluded</w:t>
            </w:r>
          </w:p>
        </w:tc>
      </w:tr>
      <w:tr w:rsidR="009D3752" w:rsidRPr="006031AC" w14:paraId="63322C93" w14:textId="77777777" w:rsidTr="00EE56DF">
        <w:trPr>
          <w:cantSplit/>
        </w:trPr>
        <w:tc>
          <w:tcPr>
            <w:tcW w:w="910" w:type="pct"/>
            <w:shd w:val="clear" w:color="auto" w:fill="auto"/>
          </w:tcPr>
          <w:p w14:paraId="1D6AB878" w14:textId="77777777" w:rsidR="009D3752" w:rsidRPr="006031AC" w:rsidRDefault="009D3752" w:rsidP="00EE56DF">
            <w:r w:rsidRPr="006031AC">
              <w:t>Disease population</w:t>
            </w:r>
          </w:p>
        </w:tc>
        <w:tc>
          <w:tcPr>
            <w:tcW w:w="2045" w:type="pct"/>
            <w:shd w:val="clear" w:color="auto" w:fill="auto"/>
          </w:tcPr>
          <w:p w14:paraId="223393F6" w14:textId="77777777" w:rsidR="009D3752" w:rsidRPr="006031AC" w:rsidRDefault="009D3752" w:rsidP="00EE56DF">
            <w:pPr>
              <w:pStyle w:val="ListParagraph"/>
              <w:numPr>
                <w:ilvl w:val="0"/>
                <w:numId w:val="11"/>
              </w:numPr>
              <w:ind w:left="450"/>
            </w:pPr>
            <w:r w:rsidRPr="006031AC">
              <w:t>Economic and humanistic burden studies: patients with GA secondary to AMD</w:t>
            </w:r>
            <w:r w:rsidRPr="00EE56DF">
              <w:rPr>
                <w:vertAlign w:val="superscript"/>
              </w:rPr>
              <w:t> </w:t>
            </w:r>
            <w:proofErr w:type="spellStart"/>
            <w:r w:rsidRPr="00EE56DF">
              <w:rPr>
                <w:vertAlign w:val="superscript"/>
              </w:rPr>
              <w:t>a,b</w:t>
            </w:r>
            <w:proofErr w:type="spellEnd"/>
            <w:r w:rsidRPr="006031AC">
              <w:t xml:space="preserve"> and their caregivers</w:t>
            </w:r>
          </w:p>
          <w:p w14:paraId="2FBFF8F8" w14:textId="77777777" w:rsidR="009D3752" w:rsidRPr="006031AC" w:rsidRDefault="009D3752" w:rsidP="00EE56DF">
            <w:pPr>
              <w:pStyle w:val="ListParagraph"/>
              <w:numPr>
                <w:ilvl w:val="0"/>
                <w:numId w:val="11"/>
              </w:numPr>
              <w:ind w:left="450"/>
            </w:pPr>
            <w:r w:rsidRPr="006031AC">
              <w:t>All other studies: Patients with GA secondary to AMD</w:t>
            </w:r>
            <w:r w:rsidRPr="00EE56DF">
              <w:rPr>
                <w:rFonts w:cs="Arial"/>
                <w:vertAlign w:val="superscript"/>
              </w:rPr>
              <w:t> </w:t>
            </w:r>
            <w:proofErr w:type="spellStart"/>
            <w:r w:rsidRPr="00EE56DF">
              <w:rPr>
                <w:vertAlign w:val="superscript"/>
              </w:rPr>
              <w:t>a,b</w:t>
            </w:r>
            <w:proofErr w:type="spellEnd"/>
          </w:p>
        </w:tc>
        <w:tc>
          <w:tcPr>
            <w:tcW w:w="2045" w:type="pct"/>
            <w:shd w:val="clear" w:color="auto" w:fill="auto"/>
          </w:tcPr>
          <w:p w14:paraId="72BF0933" w14:textId="77777777" w:rsidR="009D3752" w:rsidRPr="006031AC" w:rsidRDefault="009D3752" w:rsidP="00EE56DF">
            <w:pPr>
              <w:pStyle w:val="ListParagraph"/>
              <w:numPr>
                <w:ilvl w:val="0"/>
                <w:numId w:val="11"/>
              </w:numPr>
              <w:ind w:left="450"/>
            </w:pPr>
            <w:r w:rsidRPr="006031AC">
              <w:t>Patients without GA</w:t>
            </w:r>
          </w:p>
          <w:p w14:paraId="25D0D1D4" w14:textId="77777777" w:rsidR="009D3752" w:rsidRPr="006031AC" w:rsidRDefault="009D3752" w:rsidP="00EE56DF">
            <w:pPr>
              <w:pStyle w:val="ListParagraph"/>
              <w:numPr>
                <w:ilvl w:val="0"/>
                <w:numId w:val="11"/>
              </w:numPr>
              <w:ind w:left="450"/>
            </w:pPr>
            <w:r w:rsidRPr="006031AC">
              <w:t>Patients with GA secondary to a condition other than AMD, such as Stargardt disease, cone rod dystrophy, or toxic maculopathies, like Plaquenil maculopathy in either eye</w:t>
            </w:r>
          </w:p>
          <w:p w14:paraId="570E85DC" w14:textId="77777777" w:rsidR="009D3752" w:rsidRPr="006031AC" w:rsidRDefault="009D3752" w:rsidP="00EE56DF">
            <w:pPr>
              <w:pStyle w:val="ListParagraph"/>
              <w:numPr>
                <w:ilvl w:val="0"/>
                <w:numId w:val="11"/>
              </w:numPr>
              <w:ind w:left="450"/>
            </w:pPr>
            <w:r w:rsidRPr="006031AC">
              <w:t>Mixed populations, including patients with GA secondary to AMD, for which results are not reported separately for patients with GA secondary to AMD</w:t>
            </w:r>
          </w:p>
        </w:tc>
      </w:tr>
      <w:tr w:rsidR="009D3752" w:rsidRPr="006031AC" w14:paraId="06E9F144" w14:textId="77777777" w:rsidTr="00EE56DF">
        <w:trPr>
          <w:cantSplit/>
        </w:trPr>
        <w:tc>
          <w:tcPr>
            <w:tcW w:w="910" w:type="pct"/>
            <w:shd w:val="clear" w:color="auto" w:fill="auto"/>
          </w:tcPr>
          <w:p w14:paraId="16E4F393" w14:textId="77777777" w:rsidR="009D3752" w:rsidRPr="006031AC" w:rsidRDefault="009D3752" w:rsidP="00EE56DF">
            <w:r w:rsidRPr="006031AC">
              <w:t>Study type and outcomes</w:t>
            </w:r>
          </w:p>
        </w:tc>
        <w:tc>
          <w:tcPr>
            <w:tcW w:w="2045" w:type="pct"/>
            <w:shd w:val="clear" w:color="auto" w:fill="auto"/>
          </w:tcPr>
          <w:p w14:paraId="6860FEA7" w14:textId="77777777" w:rsidR="009D3752" w:rsidRPr="006031AC" w:rsidRDefault="009D3752" w:rsidP="00EE56DF">
            <w:pPr>
              <w:pStyle w:val="ListParagraph"/>
              <w:numPr>
                <w:ilvl w:val="0"/>
                <w:numId w:val="11"/>
              </w:numPr>
              <w:ind w:left="450"/>
            </w:pPr>
            <w:r w:rsidRPr="006031AC">
              <w:t>Review articles or meta-analyses</w:t>
            </w:r>
            <w:r w:rsidRPr="00EE56DF">
              <w:rPr>
                <w:vertAlign w:val="superscript"/>
              </w:rPr>
              <w:t> c</w:t>
            </w:r>
          </w:p>
          <w:p w14:paraId="6C164BF8" w14:textId="77777777" w:rsidR="009D3752" w:rsidRPr="006031AC" w:rsidRDefault="009D3752" w:rsidP="00EE56DF">
            <w:pPr>
              <w:pStyle w:val="ListParagraph"/>
              <w:numPr>
                <w:ilvl w:val="0"/>
                <w:numId w:val="11"/>
              </w:numPr>
              <w:ind w:left="450"/>
            </w:pPr>
            <w:r w:rsidRPr="006031AC">
              <w:t>Primary studies</w:t>
            </w:r>
          </w:p>
        </w:tc>
        <w:tc>
          <w:tcPr>
            <w:tcW w:w="2045" w:type="pct"/>
            <w:shd w:val="clear" w:color="auto" w:fill="auto"/>
          </w:tcPr>
          <w:p w14:paraId="2E6D5A3D" w14:textId="77777777" w:rsidR="009D3752" w:rsidRPr="006031AC" w:rsidRDefault="009D3752" w:rsidP="00EE56DF">
            <w:pPr>
              <w:pStyle w:val="ListParagraph"/>
              <w:numPr>
                <w:ilvl w:val="0"/>
                <w:numId w:val="11"/>
              </w:numPr>
              <w:ind w:left="450"/>
            </w:pPr>
            <w:r w:rsidRPr="006031AC">
              <w:t>Studies that describe methodology but do not provide results</w:t>
            </w:r>
          </w:p>
          <w:p w14:paraId="342B946D" w14:textId="77777777" w:rsidR="009D3752" w:rsidRPr="006031AC" w:rsidRDefault="009D3752" w:rsidP="00EE56DF">
            <w:pPr>
              <w:pStyle w:val="ListParagraph"/>
              <w:numPr>
                <w:ilvl w:val="0"/>
                <w:numId w:val="11"/>
              </w:numPr>
              <w:ind w:left="450"/>
            </w:pPr>
            <w:r w:rsidRPr="006031AC">
              <w:t>No outcomes of interest</w:t>
            </w:r>
          </w:p>
        </w:tc>
      </w:tr>
      <w:tr w:rsidR="009D3752" w:rsidRPr="006031AC" w14:paraId="4C0DB76F" w14:textId="77777777" w:rsidTr="00EE56DF">
        <w:trPr>
          <w:cantSplit/>
        </w:trPr>
        <w:tc>
          <w:tcPr>
            <w:tcW w:w="910" w:type="pct"/>
            <w:shd w:val="clear" w:color="auto" w:fill="auto"/>
          </w:tcPr>
          <w:p w14:paraId="57D9851C" w14:textId="77777777" w:rsidR="009D3752" w:rsidRPr="006031AC" w:rsidRDefault="009D3752" w:rsidP="00EE56DF">
            <w:r w:rsidRPr="006031AC">
              <w:t>Language</w:t>
            </w:r>
          </w:p>
        </w:tc>
        <w:tc>
          <w:tcPr>
            <w:tcW w:w="2045" w:type="pct"/>
            <w:shd w:val="clear" w:color="auto" w:fill="auto"/>
          </w:tcPr>
          <w:p w14:paraId="4ED460FB" w14:textId="77777777" w:rsidR="009D3752" w:rsidRPr="006031AC" w:rsidRDefault="009D3752" w:rsidP="00EE56DF">
            <w:pPr>
              <w:pStyle w:val="ListParagraph"/>
              <w:numPr>
                <w:ilvl w:val="0"/>
                <w:numId w:val="11"/>
              </w:numPr>
              <w:ind w:left="450"/>
            </w:pPr>
            <w:r w:rsidRPr="006031AC">
              <w:t>English</w:t>
            </w:r>
          </w:p>
        </w:tc>
        <w:tc>
          <w:tcPr>
            <w:tcW w:w="2045" w:type="pct"/>
            <w:shd w:val="clear" w:color="auto" w:fill="auto"/>
          </w:tcPr>
          <w:p w14:paraId="449966E8" w14:textId="77777777" w:rsidR="009D3752" w:rsidRPr="006031AC" w:rsidRDefault="009D3752" w:rsidP="00EE56DF">
            <w:pPr>
              <w:pStyle w:val="ListParagraph"/>
              <w:numPr>
                <w:ilvl w:val="0"/>
                <w:numId w:val="11"/>
              </w:numPr>
              <w:ind w:left="450"/>
            </w:pPr>
            <w:r w:rsidRPr="006031AC">
              <w:t>Non-English</w:t>
            </w:r>
          </w:p>
        </w:tc>
      </w:tr>
      <w:tr w:rsidR="009D3752" w:rsidRPr="006031AC" w14:paraId="60CE8893" w14:textId="77777777" w:rsidTr="00EE56DF">
        <w:trPr>
          <w:cantSplit/>
        </w:trPr>
        <w:tc>
          <w:tcPr>
            <w:tcW w:w="910" w:type="pct"/>
            <w:shd w:val="clear" w:color="auto" w:fill="auto"/>
          </w:tcPr>
          <w:p w14:paraId="4542FF68" w14:textId="77777777" w:rsidR="009D3752" w:rsidRPr="006031AC" w:rsidRDefault="009D3752" w:rsidP="00EE56DF">
            <w:r w:rsidRPr="006031AC">
              <w:t>Date</w:t>
            </w:r>
          </w:p>
        </w:tc>
        <w:tc>
          <w:tcPr>
            <w:tcW w:w="2045" w:type="pct"/>
            <w:shd w:val="clear" w:color="auto" w:fill="auto"/>
          </w:tcPr>
          <w:p w14:paraId="364D09B4" w14:textId="77777777" w:rsidR="009D3752" w:rsidRPr="006031AC" w:rsidRDefault="009D3752" w:rsidP="00EE56DF">
            <w:pPr>
              <w:pStyle w:val="ListParagraph"/>
              <w:numPr>
                <w:ilvl w:val="0"/>
                <w:numId w:val="11"/>
              </w:numPr>
              <w:ind w:left="450"/>
            </w:pPr>
            <w:r w:rsidRPr="006031AC">
              <w:t>2010-2020</w:t>
            </w:r>
            <w:r w:rsidRPr="00EE56DF">
              <w:rPr>
                <w:rFonts w:cs="Arial"/>
                <w:vertAlign w:val="superscript"/>
              </w:rPr>
              <w:t> </w:t>
            </w:r>
            <w:r w:rsidRPr="00EE56DF">
              <w:rPr>
                <w:vertAlign w:val="superscript"/>
              </w:rPr>
              <w:t xml:space="preserve">d </w:t>
            </w:r>
          </w:p>
        </w:tc>
        <w:tc>
          <w:tcPr>
            <w:tcW w:w="2045" w:type="pct"/>
            <w:shd w:val="clear" w:color="auto" w:fill="auto"/>
          </w:tcPr>
          <w:p w14:paraId="447A1ED3" w14:textId="77777777" w:rsidR="009D3752" w:rsidRPr="006031AC" w:rsidRDefault="009D3752" w:rsidP="00EE56DF">
            <w:pPr>
              <w:pStyle w:val="ListParagraph"/>
              <w:numPr>
                <w:ilvl w:val="0"/>
                <w:numId w:val="11"/>
              </w:numPr>
              <w:ind w:left="450"/>
            </w:pPr>
            <w:r w:rsidRPr="006031AC">
              <w:t>Studies before 2010</w:t>
            </w:r>
            <w:r w:rsidRPr="00EE56DF">
              <w:rPr>
                <w:rFonts w:cs="Arial"/>
                <w:vertAlign w:val="superscript"/>
              </w:rPr>
              <w:t> </w:t>
            </w:r>
            <w:r w:rsidRPr="00EE56DF">
              <w:rPr>
                <w:vertAlign w:val="superscript"/>
              </w:rPr>
              <w:t>d</w:t>
            </w:r>
          </w:p>
          <w:p w14:paraId="1BFD55BA" w14:textId="77777777" w:rsidR="009D3752" w:rsidRPr="006031AC" w:rsidRDefault="009D3752" w:rsidP="00EE56DF">
            <w:pPr>
              <w:pStyle w:val="ListParagraph"/>
              <w:numPr>
                <w:ilvl w:val="0"/>
                <w:numId w:val="11"/>
              </w:numPr>
              <w:ind w:left="450"/>
            </w:pPr>
            <w:r w:rsidRPr="006031AC">
              <w:t>Studies for which newer data are available</w:t>
            </w:r>
          </w:p>
        </w:tc>
      </w:tr>
    </w:tbl>
    <w:p w14:paraId="6E5A5E98" w14:textId="42DB53E7" w:rsidR="009D3752" w:rsidRPr="00EE56DF" w:rsidRDefault="009D3752" w:rsidP="00EE56DF">
      <w:pPr>
        <w:pStyle w:val="tabfignote"/>
        <w:spacing w:before="0" w:line="480" w:lineRule="auto"/>
        <w:rPr>
          <w:sz w:val="20"/>
        </w:rPr>
      </w:pPr>
      <w:bookmarkStart w:id="4" w:name="_Ref482202152"/>
      <w:bookmarkStart w:id="5" w:name="_Toc499897900"/>
      <w:bookmarkStart w:id="6" w:name="_Ref317596770"/>
      <w:bookmarkStart w:id="7" w:name="_Toc318376692"/>
      <w:bookmarkStart w:id="8" w:name="_Toc322507592"/>
      <w:bookmarkStart w:id="9" w:name="_Toc390080983"/>
      <w:bookmarkStart w:id="10" w:name="_Ref446597892"/>
      <w:bookmarkStart w:id="11" w:name="_Ref45810847"/>
      <w:bookmarkStart w:id="12" w:name="_Toc47706090"/>
      <w:bookmarkStart w:id="13" w:name="_Toc68857684"/>
      <w:r w:rsidRPr="00EE56DF">
        <w:rPr>
          <w:sz w:val="20"/>
        </w:rPr>
        <w:t>AMD</w:t>
      </w:r>
      <w:r w:rsidR="00EE56DF">
        <w:rPr>
          <w:sz w:val="20"/>
        </w:rPr>
        <w:t xml:space="preserve">, </w:t>
      </w:r>
      <w:r w:rsidRPr="00EE56DF">
        <w:rPr>
          <w:sz w:val="20"/>
        </w:rPr>
        <w:t>age-related macular degeneration; GA</w:t>
      </w:r>
      <w:r w:rsidR="00EE56DF">
        <w:rPr>
          <w:sz w:val="20"/>
        </w:rPr>
        <w:t xml:space="preserve">, </w:t>
      </w:r>
      <w:r w:rsidRPr="00EE56DF">
        <w:rPr>
          <w:sz w:val="20"/>
        </w:rPr>
        <w:t>geographic atrophy; SLR</w:t>
      </w:r>
      <w:r w:rsidR="00EE56DF">
        <w:rPr>
          <w:sz w:val="20"/>
        </w:rPr>
        <w:t xml:space="preserve">, </w:t>
      </w:r>
      <w:r w:rsidRPr="00EE56DF">
        <w:rPr>
          <w:sz w:val="20"/>
        </w:rPr>
        <w:t>systematic literature review.</w:t>
      </w:r>
    </w:p>
    <w:p w14:paraId="1BEBDC57" w14:textId="4EF8BB07" w:rsidR="009D3752" w:rsidRPr="00EE56DF" w:rsidRDefault="009D3752" w:rsidP="00EE56DF">
      <w:pPr>
        <w:pStyle w:val="tabfignote"/>
        <w:spacing w:before="0" w:line="480" w:lineRule="auto"/>
        <w:rPr>
          <w:sz w:val="20"/>
        </w:rPr>
      </w:pPr>
      <w:r w:rsidRPr="00EE56DF">
        <w:rPr>
          <w:sz w:val="20"/>
          <w:vertAlign w:val="superscript"/>
        </w:rPr>
        <w:lastRenderedPageBreak/>
        <w:t>a</w:t>
      </w:r>
      <w:r w:rsidRPr="00EE56DF">
        <w:rPr>
          <w:sz w:val="20"/>
        </w:rPr>
        <w:t xml:space="preserve"> No age limit was applied to allow for inclusion of relevant studies that do not specify age of study participants; however, because of the nature of GA secondary to AMD, it was generally expected that most studies will be in </w:t>
      </w:r>
      <w:r w:rsidRPr="00EE56DF">
        <w:rPr>
          <w:spacing w:val="-2"/>
          <w:sz w:val="20"/>
        </w:rPr>
        <w:t>patients ≥ 60 years old (the radius linear model-predicted average age of onset of GA in untreated eyes is 67.4 ± 5.2)</w:t>
      </w:r>
      <w:r w:rsidRPr="00EE56DF">
        <w:rPr>
          <w:sz w:val="20"/>
        </w:rPr>
        <w:t xml:space="preserve"> </w:t>
      </w:r>
      <w:hyperlink w:anchor="_ENREF_1" w:tooltip="Shen, 2018 #82" w:history="1">
        <w:r w:rsidR="00225D1F" w:rsidRPr="00EE56DF">
          <w:rPr>
            <w:sz w:val="20"/>
          </w:rPr>
          <w:fldChar w:fldCharType="begin"/>
        </w:r>
        <w:r w:rsidR="00225D1F">
          <w:rPr>
            <w:sz w:val="20"/>
          </w:rPr>
          <w:instrText xml:space="preserve"> ADDIN EN.CITE &lt;EndNote&gt;&lt;Cite&gt;&lt;Author&gt;Shen&lt;/Author&gt;&lt;Year&gt;2018&lt;/Year&gt;&lt;RecNum&gt;82&lt;/RecNum&gt;&lt;DisplayText&gt;&lt;style face="superscript"&gt;1&lt;/style&gt;&lt;/DisplayText&gt;&lt;record&gt;&lt;rec-number&gt;82&lt;/rec-number&gt;&lt;foreign-keys&gt;&lt;key app="EN" db-id="dzz0taptrdd2xkez5vpxppdd0509x0wed9f2" timestamp="1601552662"&gt;82&lt;/key&gt;&lt;/foreign-keys&gt;&lt;ref-type name="Journal Article"&gt;17&lt;/ref-type&gt;&lt;contributors&gt;&lt;authors&gt;&lt;author&gt;Shen, L.&lt;/author&gt;&lt;author&gt;Liu, F.&lt;/author&gt;&lt;author&gt;Grossetta Nardini, H.&lt;/author&gt;&lt;author&gt;Del Priore, L. V.&lt;/author&gt;&lt;/authors&gt;&lt;/contributors&gt;&lt;auth-address&gt;Department of Ophthalmology and Visual Science, Yale University School of Medicine, New Haven, Connecticut.&amp;#xD;Department of Biomedical Engineering, Yale University, New Haven, Connecticut.&amp;#xD;Department of Ophthalmology and Visual Science, Yale University School of Medicine, New Haven, Connecticut. Electronic address: lucian.delpriore@yale.edu.&lt;/auth-address&gt;&lt;titles&gt;&lt;title&gt;Natural history of geographic atrophy in untreated eyes with nonexudative age-related macular degeneration: a systematic review and meta-analysis&lt;/title&gt;&lt;secondary-title&gt;Ophthalmol Retina&lt;/secondary-title&gt;&lt;/titles&gt;&lt;pages&gt;914-921&lt;/pages&gt;&lt;volume&gt;2&lt;/volume&gt;&lt;number&gt;9&lt;/number&gt;&lt;edition&gt;2019/05/03&lt;/edition&gt;&lt;dates&gt;&lt;year&gt;2018&lt;/year&gt;&lt;pub-dates&gt;&lt;date&gt;Sep&lt;/date&gt;&lt;/pub-dates&gt;&lt;/dates&gt;&lt;isbn&gt;2468-6530&lt;/isbn&gt;&lt;accession-num&gt;31047226&lt;/accession-num&gt;&lt;label&gt;Pubmed&lt;/label&gt;&lt;urls&gt;&lt;/urls&gt;&lt;electronic-resource-num&gt;10.1016/j.oret.2018.01.019&lt;/electronic-resource-num&gt;&lt;remote-database-provider&gt;NLM&lt;/remote-database-provider&gt;&lt;language&gt;eng&lt;/language&gt;&lt;/record&gt;&lt;/Cite&gt;&lt;/EndNote&gt;</w:instrText>
        </w:r>
        <w:r w:rsidR="00225D1F" w:rsidRPr="00EE56DF">
          <w:rPr>
            <w:sz w:val="20"/>
          </w:rPr>
          <w:fldChar w:fldCharType="separate"/>
        </w:r>
        <w:r w:rsidR="00225D1F" w:rsidRPr="00E12B7B">
          <w:rPr>
            <w:noProof/>
            <w:sz w:val="20"/>
            <w:vertAlign w:val="superscript"/>
          </w:rPr>
          <w:t>1</w:t>
        </w:r>
        <w:r w:rsidR="00225D1F" w:rsidRPr="00EE56DF">
          <w:rPr>
            <w:sz w:val="20"/>
          </w:rPr>
          <w:fldChar w:fldCharType="end"/>
        </w:r>
      </w:hyperlink>
      <w:r w:rsidRPr="00EE56DF">
        <w:rPr>
          <w:sz w:val="20"/>
        </w:rPr>
        <w:t>.</w:t>
      </w:r>
    </w:p>
    <w:p w14:paraId="4270B778" w14:textId="77777777" w:rsidR="009D3752" w:rsidRPr="006031AC" w:rsidRDefault="009D3752" w:rsidP="009D3752">
      <w:pPr>
        <w:pStyle w:val="tabfignote"/>
        <w:spacing w:line="480" w:lineRule="auto"/>
      </w:pPr>
      <w:r w:rsidRPr="006031AC">
        <w:rPr>
          <w:vertAlign w:val="superscript"/>
        </w:rPr>
        <w:t>b</w:t>
      </w:r>
      <w:r w:rsidRPr="006031AC">
        <w:t xml:space="preserve"> Patients with GA and comorbidities, such as neovascular AMD (also referred to as wet AMD) and/or choroidal neovascularization, may have been included.</w:t>
      </w:r>
    </w:p>
    <w:p w14:paraId="793B4378" w14:textId="77777777" w:rsidR="009D3752" w:rsidRPr="006031AC" w:rsidRDefault="009D3752" w:rsidP="009D3752">
      <w:pPr>
        <w:pStyle w:val="tabfignote"/>
        <w:spacing w:line="480" w:lineRule="auto"/>
      </w:pPr>
      <w:r w:rsidRPr="006031AC">
        <w:rPr>
          <w:vertAlign w:val="superscript"/>
        </w:rPr>
        <w:t>c</w:t>
      </w:r>
      <w:r w:rsidRPr="006031AC">
        <w:t xml:space="preserve"> Includes non-SLRs, SLRs, and meta-analyses.</w:t>
      </w:r>
    </w:p>
    <w:p w14:paraId="71983A5E" w14:textId="77777777" w:rsidR="009D3752" w:rsidRPr="006031AC" w:rsidRDefault="009D3752" w:rsidP="009D3752">
      <w:pPr>
        <w:pStyle w:val="tabfignote"/>
        <w:spacing w:line="480" w:lineRule="auto"/>
      </w:pPr>
      <w:r w:rsidRPr="006031AC">
        <w:rPr>
          <w:vertAlign w:val="superscript"/>
        </w:rPr>
        <w:t>d</w:t>
      </w:r>
      <w:r w:rsidRPr="006031AC">
        <w:t xml:space="preserve"> Key foundational articles published prior to 2010 that are identified from bibliographies of </w:t>
      </w:r>
      <w:proofErr w:type="gramStart"/>
      <w:r w:rsidRPr="006031AC">
        <w:t>SLRs</w:t>
      </w:r>
      <w:proofErr w:type="gramEnd"/>
      <w:r w:rsidRPr="006031AC">
        <w:t xml:space="preserve"> and meta-analyses published in the last 5 years that are included at level 2 were included.</w:t>
      </w:r>
    </w:p>
    <w:p w14:paraId="501A32A2" w14:textId="77777777" w:rsidR="009D3752" w:rsidRPr="00EE56DF" w:rsidRDefault="009D3752" w:rsidP="00EE56DF">
      <w:pPr>
        <w:pStyle w:val="tabfigtitle"/>
        <w:rPr>
          <w:bCs/>
          <w:sz w:val="20"/>
        </w:rPr>
      </w:pPr>
      <w:r w:rsidRPr="00EE56DF">
        <w:rPr>
          <w:bCs/>
          <w:sz w:val="20"/>
        </w:rPr>
        <w:t xml:space="preserve">Table S4. Specific Inclusion and Exclusion Criteria </w:t>
      </w:r>
      <w:bookmarkEnd w:id="4"/>
      <w:bookmarkEnd w:id="5"/>
      <w:bookmarkEnd w:id="6"/>
      <w:bookmarkEnd w:id="7"/>
      <w:bookmarkEnd w:id="8"/>
      <w:bookmarkEnd w:id="9"/>
      <w:bookmarkEnd w:id="10"/>
      <w:r w:rsidRPr="00EE56DF">
        <w:rPr>
          <w:bCs/>
          <w:sz w:val="20"/>
        </w:rPr>
        <w:t>by Burden of Illness Topic</w:t>
      </w:r>
      <w:bookmarkEnd w:id="11"/>
      <w:bookmarkEnd w:id="12"/>
      <w:bookmarkEnd w:id="1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03"/>
        <w:gridCol w:w="4079"/>
        <w:gridCol w:w="3136"/>
      </w:tblGrid>
      <w:tr w:rsidR="00EE56DF" w:rsidRPr="00EE56DF" w14:paraId="30DB964B" w14:textId="77777777" w:rsidTr="00EE56DF">
        <w:trPr>
          <w:cantSplit/>
          <w:tblHeader/>
        </w:trPr>
        <w:tc>
          <w:tcPr>
            <w:tcW w:w="909" w:type="pct"/>
            <w:shd w:val="clear" w:color="auto" w:fill="auto"/>
            <w:vAlign w:val="bottom"/>
          </w:tcPr>
          <w:p w14:paraId="18156152" w14:textId="77777777" w:rsidR="009D3752" w:rsidRPr="00EE56DF" w:rsidRDefault="009D3752" w:rsidP="005F2EDD">
            <w:pPr>
              <w:pStyle w:val="Tableheadings"/>
              <w:spacing w:line="480" w:lineRule="auto"/>
              <w:jc w:val="left"/>
              <w:rPr>
                <w:bCs/>
              </w:rPr>
            </w:pPr>
            <w:r w:rsidRPr="00EE56DF">
              <w:rPr>
                <w:bCs/>
              </w:rPr>
              <w:t>Topic</w:t>
            </w:r>
          </w:p>
        </w:tc>
        <w:tc>
          <w:tcPr>
            <w:tcW w:w="2313" w:type="pct"/>
            <w:shd w:val="clear" w:color="auto" w:fill="auto"/>
            <w:vAlign w:val="bottom"/>
          </w:tcPr>
          <w:p w14:paraId="074352EC" w14:textId="77777777" w:rsidR="009D3752" w:rsidRPr="00EE56DF" w:rsidRDefault="009D3752" w:rsidP="005F2EDD">
            <w:pPr>
              <w:pStyle w:val="Tableheadings"/>
              <w:spacing w:line="480" w:lineRule="auto"/>
              <w:jc w:val="left"/>
              <w:rPr>
                <w:bCs/>
              </w:rPr>
            </w:pPr>
            <w:r w:rsidRPr="00EE56DF">
              <w:rPr>
                <w:bCs/>
              </w:rPr>
              <w:t>Included</w:t>
            </w:r>
          </w:p>
        </w:tc>
        <w:tc>
          <w:tcPr>
            <w:tcW w:w="1778" w:type="pct"/>
            <w:shd w:val="clear" w:color="auto" w:fill="auto"/>
            <w:vAlign w:val="bottom"/>
          </w:tcPr>
          <w:p w14:paraId="3CD0C9D4" w14:textId="77777777" w:rsidR="009D3752" w:rsidRPr="00EE56DF" w:rsidRDefault="009D3752" w:rsidP="005F2EDD">
            <w:pPr>
              <w:pStyle w:val="Tableheadings"/>
              <w:spacing w:line="480" w:lineRule="auto"/>
              <w:jc w:val="left"/>
              <w:rPr>
                <w:bCs/>
              </w:rPr>
            </w:pPr>
            <w:r w:rsidRPr="00EE56DF">
              <w:rPr>
                <w:bCs/>
              </w:rPr>
              <w:t>Excluded</w:t>
            </w:r>
          </w:p>
        </w:tc>
      </w:tr>
      <w:tr w:rsidR="009D3752" w:rsidRPr="006031AC" w14:paraId="29C35494" w14:textId="77777777" w:rsidTr="00EE56DF">
        <w:trPr>
          <w:cantSplit/>
        </w:trPr>
        <w:tc>
          <w:tcPr>
            <w:tcW w:w="909" w:type="pct"/>
            <w:shd w:val="clear" w:color="auto" w:fill="auto"/>
          </w:tcPr>
          <w:p w14:paraId="732191A3" w14:textId="77777777" w:rsidR="009D3752" w:rsidRPr="006031AC" w:rsidRDefault="009D3752" w:rsidP="00EE56DF">
            <w:pPr>
              <w:pStyle w:val="Tabletext"/>
              <w:spacing w:before="0" w:after="0" w:line="480" w:lineRule="auto"/>
            </w:pPr>
            <w:r w:rsidRPr="006031AC">
              <w:t>Humanistic burden</w:t>
            </w:r>
          </w:p>
        </w:tc>
        <w:tc>
          <w:tcPr>
            <w:tcW w:w="2313" w:type="pct"/>
            <w:shd w:val="clear" w:color="auto" w:fill="auto"/>
          </w:tcPr>
          <w:p w14:paraId="69DD049C" w14:textId="77777777" w:rsidR="009D3752" w:rsidRPr="006031AC" w:rsidRDefault="009D3752" w:rsidP="00EE56DF">
            <w:pPr>
              <w:pStyle w:val="Tabletext"/>
              <w:spacing w:before="0" w:after="0" w:line="480" w:lineRule="auto"/>
            </w:pPr>
            <w:r w:rsidRPr="006031AC">
              <w:t>Studies describing the following:</w:t>
            </w:r>
          </w:p>
          <w:p w14:paraId="5F06D22D" w14:textId="77777777" w:rsidR="009D3752" w:rsidRPr="006031AC" w:rsidRDefault="009D3752" w:rsidP="00EE56DF">
            <w:pPr>
              <w:pStyle w:val="Tablebullet1"/>
              <w:spacing w:before="0" w:after="0" w:line="480" w:lineRule="auto"/>
            </w:pPr>
            <w:r w:rsidRPr="006031AC">
              <w:t xml:space="preserve">Measurement of general or </w:t>
            </w:r>
            <w:proofErr w:type="gramStart"/>
            <w:r w:rsidRPr="006031AC">
              <w:t>disease-specific</w:t>
            </w:r>
            <w:proofErr w:type="gramEnd"/>
            <w:r w:rsidRPr="006031AC">
              <w:t xml:space="preserve"> HRQOL in GA secondary to AMD</w:t>
            </w:r>
          </w:p>
          <w:p w14:paraId="23B9EBB4" w14:textId="0A01B365" w:rsidR="009D3752" w:rsidRPr="006031AC" w:rsidRDefault="009D3752" w:rsidP="00EE56DF">
            <w:pPr>
              <w:pStyle w:val="Tablebullet1"/>
              <w:spacing w:before="0" w:after="0" w:line="480" w:lineRule="auto"/>
            </w:pPr>
            <w:r w:rsidRPr="006031AC">
              <w:t>Symptoms and impact on HRQOL (</w:t>
            </w:r>
            <w:proofErr w:type="spellStart"/>
            <w:r>
              <w:t>eg</w:t>
            </w:r>
            <w:proofErr w:type="spellEnd"/>
            <w:r w:rsidRPr="006031AC">
              <w:t>, mood/depression, visual impairment)</w:t>
            </w:r>
          </w:p>
          <w:p w14:paraId="2E942CB0" w14:textId="77777777" w:rsidR="009D3752" w:rsidRPr="006031AC" w:rsidRDefault="009D3752" w:rsidP="00EE56DF">
            <w:pPr>
              <w:pStyle w:val="Tablebullet1"/>
              <w:spacing w:before="0" w:after="0" w:line="480" w:lineRule="auto"/>
            </w:pPr>
            <w:r w:rsidRPr="006031AC">
              <w:t>Measurement of visual functioning</w:t>
            </w:r>
          </w:p>
          <w:p w14:paraId="05831CAE" w14:textId="77777777" w:rsidR="009D3752" w:rsidRPr="006031AC" w:rsidRDefault="009D3752" w:rsidP="00EE56DF">
            <w:pPr>
              <w:pStyle w:val="Tablebullet1"/>
              <w:spacing w:before="0" w:after="0" w:line="480" w:lineRule="auto"/>
            </w:pPr>
            <w:r w:rsidRPr="006031AC">
              <w:t>Impact of the disease on ability to perform activities of daily living</w:t>
            </w:r>
          </w:p>
          <w:p w14:paraId="11EFF04B" w14:textId="77777777" w:rsidR="009D3752" w:rsidRPr="006031AC" w:rsidRDefault="009D3752" w:rsidP="00EE56DF">
            <w:pPr>
              <w:pStyle w:val="Tablebullet1"/>
              <w:spacing w:before="0" w:after="0" w:line="480" w:lineRule="auto"/>
            </w:pPr>
            <w:r w:rsidRPr="006031AC">
              <w:t>Impact of the disease on disability and function</w:t>
            </w:r>
          </w:p>
          <w:p w14:paraId="3CE21FC0" w14:textId="77777777" w:rsidR="009D3752" w:rsidRPr="006031AC" w:rsidRDefault="009D3752" w:rsidP="00EE56DF">
            <w:pPr>
              <w:pStyle w:val="Tablebullet1"/>
              <w:spacing w:before="0" w:after="0" w:line="480" w:lineRule="auto"/>
            </w:pPr>
            <w:r w:rsidRPr="006031AC">
              <w:t>Health state preference/utility studies</w:t>
            </w:r>
          </w:p>
          <w:p w14:paraId="49E8CC8F" w14:textId="77777777" w:rsidR="009D3752" w:rsidRPr="006031AC" w:rsidRDefault="009D3752" w:rsidP="00EE56DF">
            <w:pPr>
              <w:pStyle w:val="Tablebullet1"/>
              <w:spacing w:before="0" w:after="0" w:line="480" w:lineRule="auto"/>
            </w:pPr>
            <w:r w:rsidRPr="006031AC">
              <w:t>Caregiver burden</w:t>
            </w:r>
          </w:p>
        </w:tc>
        <w:tc>
          <w:tcPr>
            <w:tcW w:w="1778" w:type="pct"/>
            <w:shd w:val="clear" w:color="auto" w:fill="auto"/>
          </w:tcPr>
          <w:p w14:paraId="02FC728E" w14:textId="77777777" w:rsidR="009D3752" w:rsidRPr="006031AC" w:rsidRDefault="009D3752" w:rsidP="00EE56DF">
            <w:pPr>
              <w:pStyle w:val="Tabletext"/>
              <w:spacing w:before="0" w:after="0" w:line="480" w:lineRule="auto"/>
            </w:pPr>
            <w:r w:rsidRPr="006031AC">
              <w:t>See Table S3</w:t>
            </w:r>
          </w:p>
        </w:tc>
      </w:tr>
      <w:tr w:rsidR="009D3752" w:rsidRPr="006031AC" w14:paraId="7C5108E9" w14:textId="77777777" w:rsidTr="00EE56DF">
        <w:trPr>
          <w:cantSplit/>
        </w:trPr>
        <w:tc>
          <w:tcPr>
            <w:tcW w:w="909" w:type="pct"/>
            <w:shd w:val="clear" w:color="auto" w:fill="auto"/>
          </w:tcPr>
          <w:p w14:paraId="459084F0" w14:textId="77777777" w:rsidR="009D3752" w:rsidRPr="006031AC" w:rsidRDefault="009D3752" w:rsidP="00EE56DF">
            <w:pPr>
              <w:pStyle w:val="Tabletext"/>
              <w:spacing w:before="0" w:after="0" w:line="480" w:lineRule="auto"/>
            </w:pPr>
            <w:r w:rsidRPr="006031AC">
              <w:lastRenderedPageBreak/>
              <w:t>Economic burden and health care resource utilization</w:t>
            </w:r>
          </w:p>
        </w:tc>
        <w:tc>
          <w:tcPr>
            <w:tcW w:w="2313" w:type="pct"/>
            <w:shd w:val="clear" w:color="auto" w:fill="auto"/>
          </w:tcPr>
          <w:p w14:paraId="5448CD7E" w14:textId="77777777" w:rsidR="009D3752" w:rsidRPr="006031AC" w:rsidRDefault="009D3752" w:rsidP="00EE56DF">
            <w:pPr>
              <w:pStyle w:val="Tabletext"/>
              <w:spacing w:before="0" w:after="0" w:line="480" w:lineRule="auto"/>
            </w:pPr>
            <w:r w:rsidRPr="006031AC">
              <w:t>Studies describing:</w:t>
            </w:r>
          </w:p>
          <w:p w14:paraId="0800409B" w14:textId="77777777" w:rsidR="009D3752" w:rsidRPr="006031AC" w:rsidRDefault="009D3752" w:rsidP="00EE56DF">
            <w:pPr>
              <w:pStyle w:val="Tablebullet1"/>
              <w:spacing w:before="0" w:after="0" w:line="480" w:lineRule="auto"/>
            </w:pPr>
            <w:r w:rsidRPr="006031AC">
              <w:t>Direct or indirect costs of GA secondary to AMD</w:t>
            </w:r>
          </w:p>
          <w:p w14:paraId="0CBB2805" w14:textId="77777777" w:rsidR="009D3752" w:rsidRPr="006031AC" w:rsidRDefault="009D3752" w:rsidP="00EE56DF">
            <w:pPr>
              <w:pStyle w:val="Tablebullet1"/>
              <w:spacing w:before="0" w:after="0" w:line="480" w:lineRule="auto"/>
            </w:pPr>
            <w:r w:rsidRPr="006031AC">
              <w:t>Health care resource utilization, including assisted living</w:t>
            </w:r>
          </w:p>
        </w:tc>
        <w:tc>
          <w:tcPr>
            <w:tcW w:w="1778" w:type="pct"/>
            <w:shd w:val="clear" w:color="auto" w:fill="auto"/>
          </w:tcPr>
          <w:p w14:paraId="02FAF3A7" w14:textId="77777777" w:rsidR="009D3752" w:rsidRPr="006031AC" w:rsidRDefault="009D3752" w:rsidP="00EE56DF">
            <w:pPr>
              <w:pStyle w:val="Tablebullet1"/>
              <w:spacing w:before="0" w:after="0" w:line="480" w:lineRule="auto"/>
            </w:pPr>
            <w:r w:rsidRPr="006031AC">
              <w:t>Economic modeling studies (cost-effectiveness, budget impact)</w:t>
            </w:r>
          </w:p>
          <w:p w14:paraId="70620B1B" w14:textId="77777777" w:rsidR="009D3752" w:rsidRPr="006031AC" w:rsidRDefault="009D3752" w:rsidP="00EE56DF">
            <w:pPr>
              <w:pStyle w:val="Tablebullet1"/>
              <w:spacing w:before="0" w:after="0" w:line="480" w:lineRule="auto"/>
              <w:rPr>
                <w:spacing w:val="-4"/>
              </w:rPr>
            </w:pPr>
            <w:r w:rsidRPr="006031AC">
              <w:t>See Table S3 for additional criteria</w:t>
            </w:r>
          </w:p>
        </w:tc>
      </w:tr>
    </w:tbl>
    <w:p w14:paraId="4BCFDE63" w14:textId="5AC0A24B" w:rsidR="009D3752" w:rsidRPr="00EE56DF" w:rsidRDefault="009D3752" w:rsidP="00EE56DF">
      <w:pPr>
        <w:pStyle w:val="tabfignote"/>
        <w:spacing w:before="0" w:line="480" w:lineRule="auto"/>
        <w:rPr>
          <w:sz w:val="20"/>
        </w:rPr>
      </w:pPr>
      <w:r w:rsidRPr="00EE56DF">
        <w:rPr>
          <w:sz w:val="20"/>
        </w:rPr>
        <w:t>AMD</w:t>
      </w:r>
      <w:r w:rsidR="00EE56DF">
        <w:rPr>
          <w:sz w:val="20"/>
        </w:rPr>
        <w:t xml:space="preserve">, </w:t>
      </w:r>
      <w:r w:rsidRPr="00EE56DF">
        <w:rPr>
          <w:sz w:val="20"/>
        </w:rPr>
        <w:t>age-related macular degeneration; GA</w:t>
      </w:r>
      <w:r w:rsidR="00EE56DF">
        <w:rPr>
          <w:sz w:val="20"/>
        </w:rPr>
        <w:t xml:space="preserve">, </w:t>
      </w:r>
      <w:r w:rsidRPr="00EE56DF">
        <w:rPr>
          <w:sz w:val="20"/>
        </w:rPr>
        <w:t>geographic atrophy; HRQOL</w:t>
      </w:r>
      <w:r w:rsidR="00EE56DF">
        <w:rPr>
          <w:sz w:val="20"/>
        </w:rPr>
        <w:t xml:space="preserve">, </w:t>
      </w:r>
      <w:r w:rsidRPr="00EE56DF">
        <w:rPr>
          <w:sz w:val="20"/>
        </w:rPr>
        <w:t>health-related quality of life.</w:t>
      </w:r>
    </w:p>
    <w:p w14:paraId="00934CAB" w14:textId="77777777" w:rsidR="009D3752" w:rsidRPr="00EE56DF" w:rsidRDefault="009D3752" w:rsidP="00EE56DF">
      <w:pPr>
        <w:pStyle w:val="tabfignote"/>
        <w:spacing w:before="0" w:line="480" w:lineRule="auto"/>
        <w:rPr>
          <w:sz w:val="20"/>
        </w:rPr>
      </w:pPr>
      <w:r w:rsidRPr="00EE56DF">
        <w:rPr>
          <w:b/>
          <w:bCs/>
          <w:sz w:val="20"/>
        </w:rPr>
        <w:t>Note:</w:t>
      </w:r>
      <w:r w:rsidRPr="00EE56DF">
        <w:rPr>
          <w:sz w:val="20"/>
        </w:rPr>
        <w:t xml:space="preserve"> The reference lists of systematic reviews and meta-analyses published in the last 5 years and included after level 2 screening were used for identification of primary studies that were not captured by the database search. At level 1, we screened citations in reference lists using the inclusion and exclusion criteria above. For level 2 review, full-text articles were obtained from any references included at level 1 and were screened for eligibility against the inclusion and exclusion criteria above.</w:t>
      </w:r>
    </w:p>
    <w:p w14:paraId="2DF0E149" w14:textId="28BED5E1" w:rsidR="009D3752" w:rsidRPr="006031AC" w:rsidRDefault="00225D1F" w:rsidP="00225D1F">
      <w:pPr>
        <w:pStyle w:val="Heading2"/>
        <w:pageBreakBefore/>
      </w:pPr>
      <w:r>
        <w:lastRenderedPageBreak/>
        <w:t>B. Cost Conversions</w:t>
      </w:r>
    </w:p>
    <w:p w14:paraId="277E8D46" w14:textId="48CD7F60" w:rsidR="00225D1F" w:rsidRPr="00225D1F" w:rsidRDefault="00225D1F" w:rsidP="00225D1F">
      <w:pPr>
        <w:pStyle w:val="tabfigtitle"/>
        <w:rPr>
          <w:rFonts w:ascii="Times New Roman" w:hAnsi="Times New Roman"/>
          <w:sz w:val="20"/>
        </w:rPr>
      </w:pPr>
      <w:r w:rsidRPr="00225D1F">
        <w:rPr>
          <w:sz w:val="20"/>
        </w:rPr>
        <w:t xml:space="preserve">Table B1. Exchange </w:t>
      </w:r>
      <w:proofErr w:type="spellStart"/>
      <w:r w:rsidRPr="00225D1F">
        <w:rPr>
          <w:sz w:val="20"/>
        </w:rPr>
        <w:t>Rates</w:t>
      </w:r>
      <w:r w:rsidRPr="00225D1F">
        <w:rPr>
          <w:sz w:val="20"/>
          <w:vertAlign w:val="superscript"/>
        </w:rPr>
        <w:t>a</w:t>
      </w:r>
      <w:proofErr w:type="spellEnd"/>
      <w:r w:rsidRPr="00225D1F">
        <w:rPr>
          <w:sz w:val="20"/>
        </w:rPr>
        <w:t xml:space="preserve"> </w:t>
      </w:r>
    </w:p>
    <w:tbl>
      <w:tblPr>
        <w:tblStyle w:val="TableGrid"/>
        <w:tblW w:w="5000" w:type="pct"/>
        <w:tblInd w:w="0" w:type="dxa"/>
        <w:tblLook w:val="04A0" w:firstRow="1" w:lastRow="0" w:firstColumn="1" w:lastColumn="0" w:noHBand="0" w:noVBand="1"/>
      </w:tblPr>
      <w:tblGrid>
        <w:gridCol w:w="3473"/>
        <w:gridCol w:w="2678"/>
        <w:gridCol w:w="2677"/>
      </w:tblGrid>
      <w:tr w:rsidR="00225D1F" w:rsidRPr="00225D1F" w14:paraId="0F9245E9" w14:textId="77777777" w:rsidTr="00225D1F">
        <w:tc>
          <w:tcPr>
            <w:tcW w:w="1967" w:type="pct"/>
            <w:tcBorders>
              <w:top w:val="single" w:sz="4" w:space="0" w:color="auto"/>
              <w:left w:val="single" w:sz="4" w:space="0" w:color="auto"/>
              <w:bottom w:val="single" w:sz="4" w:space="0" w:color="auto"/>
              <w:right w:val="single" w:sz="4" w:space="0" w:color="auto"/>
            </w:tcBorders>
            <w:vAlign w:val="bottom"/>
            <w:hideMark/>
          </w:tcPr>
          <w:p w14:paraId="3CFE7EE3" w14:textId="77777777" w:rsidR="00225D1F" w:rsidRPr="00225D1F" w:rsidRDefault="00225D1F" w:rsidP="00225D1F">
            <w:pPr>
              <w:pStyle w:val="Tabletext"/>
              <w:rPr>
                <w:b/>
                <w:bCs/>
                <w:sz w:val="20"/>
                <w:szCs w:val="20"/>
              </w:rPr>
            </w:pPr>
            <w:r w:rsidRPr="00225D1F">
              <w:rPr>
                <w:b/>
                <w:bCs/>
                <w:sz w:val="20"/>
                <w:szCs w:val="20"/>
              </w:rPr>
              <w:t>Conversion Year</w:t>
            </w:r>
          </w:p>
        </w:tc>
        <w:tc>
          <w:tcPr>
            <w:tcW w:w="1517" w:type="pct"/>
            <w:tcBorders>
              <w:top w:val="single" w:sz="4" w:space="0" w:color="auto"/>
              <w:left w:val="single" w:sz="4" w:space="0" w:color="auto"/>
              <w:bottom w:val="single" w:sz="4" w:space="0" w:color="auto"/>
              <w:right w:val="single" w:sz="4" w:space="0" w:color="auto"/>
            </w:tcBorders>
            <w:vAlign w:val="bottom"/>
            <w:hideMark/>
          </w:tcPr>
          <w:p w14:paraId="0A5696BF" w14:textId="77777777" w:rsidR="00225D1F" w:rsidRPr="00225D1F" w:rsidRDefault="00225D1F" w:rsidP="00225D1F">
            <w:pPr>
              <w:pStyle w:val="Tabletext"/>
              <w:rPr>
                <w:b/>
                <w:bCs/>
                <w:sz w:val="20"/>
                <w:szCs w:val="20"/>
              </w:rPr>
            </w:pPr>
            <w:r w:rsidRPr="00225D1F">
              <w:rPr>
                <w:b/>
                <w:bCs/>
                <w:sz w:val="20"/>
                <w:szCs w:val="20"/>
              </w:rPr>
              <w:t>€ to US Dollar</w:t>
            </w:r>
          </w:p>
        </w:tc>
        <w:tc>
          <w:tcPr>
            <w:tcW w:w="1516" w:type="pct"/>
            <w:tcBorders>
              <w:top w:val="single" w:sz="4" w:space="0" w:color="auto"/>
              <w:left w:val="single" w:sz="4" w:space="0" w:color="auto"/>
              <w:bottom w:val="single" w:sz="4" w:space="0" w:color="auto"/>
              <w:right w:val="single" w:sz="4" w:space="0" w:color="auto"/>
            </w:tcBorders>
            <w:hideMark/>
          </w:tcPr>
          <w:p w14:paraId="36E1CD6B" w14:textId="77777777" w:rsidR="00225D1F" w:rsidRPr="00225D1F" w:rsidRDefault="00225D1F" w:rsidP="00225D1F">
            <w:pPr>
              <w:pStyle w:val="Tabletext"/>
              <w:rPr>
                <w:b/>
                <w:bCs/>
                <w:sz w:val="20"/>
                <w:szCs w:val="20"/>
              </w:rPr>
            </w:pPr>
            <w:r w:rsidRPr="00225D1F">
              <w:rPr>
                <w:b/>
                <w:bCs/>
                <w:sz w:val="20"/>
                <w:szCs w:val="20"/>
              </w:rPr>
              <w:t>£ to US Dollar</w:t>
            </w:r>
          </w:p>
        </w:tc>
      </w:tr>
      <w:tr w:rsidR="00225D1F" w:rsidRPr="00225D1F" w14:paraId="12A857A7"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7990AC6B" w14:textId="77777777" w:rsidR="00225D1F" w:rsidRPr="00225D1F" w:rsidRDefault="00225D1F" w:rsidP="00225D1F">
            <w:pPr>
              <w:pStyle w:val="Tabletext"/>
              <w:rPr>
                <w:sz w:val="20"/>
                <w:szCs w:val="20"/>
              </w:rPr>
            </w:pPr>
            <w:r w:rsidRPr="00225D1F">
              <w:rPr>
                <w:sz w:val="20"/>
                <w:szCs w:val="20"/>
              </w:rPr>
              <w:t>2000</w:t>
            </w:r>
          </w:p>
        </w:tc>
        <w:tc>
          <w:tcPr>
            <w:tcW w:w="1517" w:type="pct"/>
            <w:tcBorders>
              <w:top w:val="single" w:sz="4" w:space="0" w:color="auto"/>
              <w:left w:val="single" w:sz="4" w:space="0" w:color="auto"/>
              <w:bottom w:val="single" w:sz="4" w:space="0" w:color="auto"/>
              <w:right w:val="single" w:sz="4" w:space="0" w:color="auto"/>
            </w:tcBorders>
            <w:vAlign w:val="bottom"/>
            <w:hideMark/>
          </w:tcPr>
          <w:p w14:paraId="3E338E97" w14:textId="77777777" w:rsidR="00225D1F" w:rsidRPr="00225D1F" w:rsidRDefault="00225D1F" w:rsidP="00225D1F">
            <w:pPr>
              <w:pStyle w:val="Tabletext"/>
              <w:rPr>
                <w:sz w:val="20"/>
                <w:szCs w:val="20"/>
              </w:rPr>
            </w:pPr>
            <w:r w:rsidRPr="00225D1F">
              <w:rPr>
                <w:sz w:val="20"/>
                <w:szCs w:val="20"/>
              </w:rPr>
              <w:t>1.083</w:t>
            </w:r>
          </w:p>
        </w:tc>
        <w:tc>
          <w:tcPr>
            <w:tcW w:w="1516" w:type="pct"/>
            <w:tcBorders>
              <w:top w:val="single" w:sz="4" w:space="0" w:color="auto"/>
              <w:left w:val="single" w:sz="4" w:space="0" w:color="auto"/>
              <w:bottom w:val="single" w:sz="4" w:space="0" w:color="auto"/>
              <w:right w:val="single" w:sz="4" w:space="0" w:color="auto"/>
            </w:tcBorders>
            <w:vAlign w:val="bottom"/>
            <w:hideMark/>
          </w:tcPr>
          <w:p w14:paraId="5AF20B4C" w14:textId="77777777" w:rsidR="00225D1F" w:rsidRPr="00225D1F" w:rsidRDefault="00225D1F" w:rsidP="00225D1F">
            <w:pPr>
              <w:pStyle w:val="Tabletext"/>
              <w:rPr>
                <w:sz w:val="20"/>
                <w:szCs w:val="20"/>
              </w:rPr>
            </w:pPr>
            <w:r w:rsidRPr="00225D1F">
              <w:rPr>
                <w:sz w:val="20"/>
                <w:szCs w:val="20"/>
              </w:rPr>
              <w:t>0.661</w:t>
            </w:r>
          </w:p>
        </w:tc>
      </w:tr>
      <w:tr w:rsidR="00225D1F" w:rsidRPr="00225D1F" w14:paraId="01F15089"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5F374A81" w14:textId="77777777" w:rsidR="00225D1F" w:rsidRPr="00225D1F" w:rsidRDefault="00225D1F" w:rsidP="00225D1F">
            <w:pPr>
              <w:pStyle w:val="Tabletext"/>
              <w:rPr>
                <w:sz w:val="20"/>
                <w:szCs w:val="20"/>
              </w:rPr>
            </w:pPr>
            <w:r w:rsidRPr="00225D1F">
              <w:rPr>
                <w:sz w:val="20"/>
                <w:szCs w:val="20"/>
              </w:rPr>
              <w:t>2001</w:t>
            </w:r>
          </w:p>
        </w:tc>
        <w:tc>
          <w:tcPr>
            <w:tcW w:w="1517" w:type="pct"/>
            <w:tcBorders>
              <w:top w:val="single" w:sz="4" w:space="0" w:color="auto"/>
              <w:left w:val="single" w:sz="4" w:space="0" w:color="auto"/>
              <w:bottom w:val="single" w:sz="4" w:space="0" w:color="auto"/>
              <w:right w:val="single" w:sz="4" w:space="0" w:color="auto"/>
            </w:tcBorders>
            <w:vAlign w:val="bottom"/>
            <w:hideMark/>
          </w:tcPr>
          <w:p w14:paraId="6732107A" w14:textId="77777777" w:rsidR="00225D1F" w:rsidRPr="00225D1F" w:rsidRDefault="00225D1F" w:rsidP="00225D1F">
            <w:pPr>
              <w:pStyle w:val="Tabletext"/>
              <w:rPr>
                <w:sz w:val="20"/>
                <w:szCs w:val="20"/>
              </w:rPr>
            </w:pPr>
            <w:r w:rsidRPr="00225D1F">
              <w:rPr>
                <w:sz w:val="20"/>
                <w:szCs w:val="20"/>
              </w:rPr>
              <w:t>1.117</w:t>
            </w:r>
          </w:p>
        </w:tc>
        <w:tc>
          <w:tcPr>
            <w:tcW w:w="1516" w:type="pct"/>
            <w:tcBorders>
              <w:top w:val="single" w:sz="4" w:space="0" w:color="auto"/>
              <w:left w:val="single" w:sz="4" w:space="0" w:color="auto"/>
              <w:bottom w:val="single" w:sz="4" w:space="0" w:color="auto"/>
              <w:right w:val="single" w:sz="4" w:space="0" w:color="auto"/>
            </w:tcBorders>
            <w:vAlign w:val="bottom"/>
            <w:hideMark/>
          </w:tcPr>
          <w:p w14:paraId="06AEFB74" w14:textId="77777777" w:rsidR="00225D1F" w:rsidRPr="00225D1F" w:rsidRDefault="00225D1F" w:rsidP="00225D1F">
            <w:pPr>
              <w:pStyle w:val="Tabletext"/>
              <w:rPr>
                <w:sz w:val="20"/>
                <w:szCs w:val="20"/>
              </w:rPr>
            </w:pPr>
            <w:r w:rsidRPr="00225D1F">
              <w:rPr>
                <w:sz w:val="20"/>
                <w:szCs w:val="20"/>
              </w:rPr>
              <w:t>0.695</w:t>
            </w:r>
          </w:p>
        </w:tc>
      </w:tr>
      <w:tr w:rsidR="00225D1F" w:rsidRPr="00225D1F" w14:paraId="1D0121A9"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21AB3E82" w14:textId="77777777" w:rsidR="00225D1F" w:rsidRPr="00225D1F" w:rsidRDefault="00225D1F" w:rsidP="00225D1F">
            <w:pPr>
              <w:pStyle w:val="Tabletext"/>
              <w:rPr>
                <w:sz w:val="20"/>
                <w:szCs w:val="20"/>
              </w:rPr>
            </w:pPr>
            <w:r w:rsidRPr="00225D1F">
              <w:rPr>
                <w:sz w:val="20"/>
                <w:szCs w:val="20"/>
              </w:rPr>
              <w:t>2002</w:t>
            </w:r>
          </w:p>
        </w:tc>
        <w:tc>
          <w:tcPr>
            <w:tcW w:w="1517" w:type="pct"/>
            <w:tcBorders>
              <w:top w:val="single" w:sz="4" w:space="0" w:color="auto"/>
              <w:left w:val="single" w:sz="4" w:space="0" w:color="auto"/>
              <w:bottom w:val="single" w:sz="4" w:space="0" w:color="auto"/>
              <w:right w:val="single" w:sz="4" w:space="0" w:color="auto"/>
            </w:tcBorders>
            <w:vAlign w:val="bottom"/>
            <w:hideMark/>
          </w:tcPr>
          <w:p w14:paraId="4189D78C" w14:textId="77777777" w:rsidR="00225D1F" w:rsidRPr="00225D1F" w:rsidRDefault="00225D1F" w:rsidP="00225D1F">
            <w:pPr>
              <w:pStyle w:val="Tabletext"/>
              <w:rPr>
                <w:sz w:val="20"/>
                <w:szCs w:val="20"/>
              </w:rPr>
            </w:pPr>
            <w:r w:rsidRPr="00225D1F">
              <w:rPr>
                <w:sz w:val="20"/>
                <w:szCs w:val="20"/>
              </w:rPr>
              <w:t>1.058</w:t>
            </w:r>
          </w:p>
        </w:tc>
        <w:tc>
          <w:tcPr>
            <w:tcW w:w="1516" w:type="pct"/>
            <w:tcBorders>
              <w:top w:val="single" w:sz="4" w:space="0" w:color="auto"/>
              <w:left w:val="single" w:sz="4" w:space="0" w:color="auto"/>
              <w:bottom w:val="single" w:sz="4" w:space="0" w:color="auto"/>
              <w:right w:val="single" w:sz="4" w:space="0" w:color="auto"/>
            </w:tcBorders>
            <w:vAlign w:val="bottom"/>
            <w:hideMark/>
          </w:tcPr>
          <w:p w14:paraId="601EE9ED" w14:textId="77777777" w:rsidR="00225D1F" w:rsidRPr="00225D1F" w:rsidRDefault="00225D1F" w:rsidP="00225D1F">
            <w:pPr>
              <w:pStyle w:val="Tabletext"/>
              <w:rPr>
                <w:sz w:val="20"/>
                <w:szCs w:val="20"/>
              </w:rPr>
            </w:pPr>
            <w:r w:rsidRPr="00225D1F">
              <w:rPr>
                <w:sz w:val="20"/>
                <w:szCs w:val="20"/>
              </w:rPr>
              <w:t>0.667</w:t>
            </w:r>
          </w:p>
        </w:tc>
      </w:tr>
      <w:tr w:rsidR="00225D1F" w:rsidRPr="00225D1F" w14:paraId="29EF31ED"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4F750DD6" w14:textId="77777777" w:rsidR="00225D1F" w:rsidRPr="00225D1F" w:rsidRDefault="00225D1F" w:rsidP="00225D1F">
            <w:pPr>
              <w:pStyle w:val="Tabletext"/>
              <w:rPr>
                <w:sz w:val="20"/>
                <w:szCs w:val="20"/>
              </w:rPr>
            </w:pPr>
            <w:r w:rsidRPr="00225D1F">
              <w:rPr>
                <w:sz w:val="20"/>
                <w:szCs w:val="20"/>
              </w:rPr>
              <w:t>2003</w:t>
            </w:r>
          </w:p>
        </w:tc>
        <w:tc>
          <w:tcPr>
            <w:tcW w:w="1517" w:type="pct"/>
            <w:tcBorders>
              <w:top w:val="single" w:sz="4" w:space="0" w:color="auto"/>
              <w:left w:val="single" w:sz="4" w:space="0" w:color="auto"/>
              <w:bottom w:val="single" w:sz="4" w:space="0" w:color="auto"/>
              <w:right w:val="single" w:sz="4" w:space="0" w:color="auto"/>
            </w:tcBorders>
            <w:vAlign w:val="bottom"/>
            <w:hideMark/>
          </w:tcPr>
          <w:p w14:paraId="58A0A27B" w14:textId="77777777" w:rsidR="00225D1F" w:rsidRPr="00225D1F" w:rsidRDefault="00225D1F" w:rsidP="00225D1F">
            <w:pPr>
              <w:pStyle w:val="Tabletext"/>
              <w:rPr>
                <w:sz w:val="20"/>
                <w:szCs w:val="20"/>
              </w:rPr>
            </w:pPr>
            <w:r w:rsidRPr="00225D1F">
              <w:rPr>
                <w:sz w:val="20"/>
                <w:szCs w:val="20"/>
              </w:rPr>
              <w:t>0.884</w:t>
            </w:r>
          </w:p>
        </w:tc>
        <w:tc>
          <w:tcPr>
            <w:tcW w:w="1516" w:type="pct"/>
            <w:tcBorders>
              <w:top w:val="single" w:sz="4" w:space="0" w:color="auto"/>
              <w:left w:val="single" w:sz="4" w:space="0" w:color="auto"/>
              <w:bottom w:val="single" w:sz="4" w:space="0" w:color="auto"/>
              <w:right w:val="single" w:sz="4" w:space="0" w:color="auto"/>
            </w:tcBorders>
            <w:vAlign w:val="bottom"/>
            <w:hideMark/>
          </w:tcPr>
          <w:p w14:paraId="25863D6C" w14:textId="77777777" w:rsidR="00225D1F" w:rsidRPr="00225D1F" w:rsidRDefault="00225D1F" w:rsidP="00225D1F">
            <w:pPr>
              <w:pStyle w:val="Tabletext"/>
              <w:rPr>
                <w:sz w:val="20"/>
                <w:szCs w:val="20"/>
              </w:rPr>
            </w:pPr>
            <w:r w:rsidRPr="00225D1F">
              <w:rPr>
                <w:sz w:val="20"/>
                <w:szCs w:val="20"/>
              </w:rPr>
              <w:t>0.612</w:t>
            </w:r>
          </w:p>
        </w:tc>
      </w:tr>
      <w:tr w:rsidR="00225D1F" w:rsidRPr="00225D1F" w14:paraId="20602679"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585B14D5" w14:textId="77777777" w:rsidR="00225D1F" w:rsidRPr="00225D1F" w:rsidRDefault="00225D1F" w:rsidP="00225D1F">
            <w:pPr>
              <w:pStyle w:val="Tabletext"/>
              <w:rPr>
                <w:sz w:val="20"/>
                <w:szCs w:val="20"/>
              </w:rPr>
            </w:pPr>
            <w:r w:rsidRPr="00225D1F">
              <w:rPr>
                <w:sz w:val="20"/>
                <w:szCs w:val="20"/>
              </w:rPr>
              <w:t>2004</w:t>
            </w:r>
          </w:p>
        </w:tc>
        <w:tc>
          <w:tcPr>
            <w:tcW w:w="1517" w:type="pct"/>
            <w:tcBorders>
              <w:top w:val="single" w:sz="4" w:space="0" w:color="auto"/>
              <w:left w:val="single" w:sz="4" w:space="0" w:color="auto"/>
              <w:bottom w:val="single" w:sz="4" w:space="0" w:color="auto"/>
              <w:right w:val="single" w:sz="4" w:space="0" w:color="auto"/>
            </w:tcBorders>
            <w:vAlign w:val="bottom"/>
            <w:hideMark/>
          </w:tcPr>
          <w:p w14:paraId="393B1103" w14:textId="77777777" w:rsidR="00225D1F" w:rsidRPr="00225D1F" w:rsidRDefault="00225D1F" w:rsidP="00225D1F">
            <w:pPr>
              <w:pStyle w:val="Tabletext"/>
              <w:rPr>
                <w:sz w:val="20"/>
                <w:szCs w:val="20"/>
              </w:rPr>
            </w:pPr>
            <w:r w:rsidRPr="00225D1F">
              <w:rPr>
                <w:sz w:val="20"/>
                <w:szCs w:val="20"/>
              </w:rPr>
              <w:t>0.804</w:t>
            </w:r>
          </w:p>
        </w:tc>
        <w:tc>
          <w:tcPr>
            <w:tcW w:w="1516" w:type="pct"/>
            <w:tcBorders>
              <w:top w:val="single" w:sz="4" w:space="0" w:color="auto"/>
              <w:left w:val="single" w:sz="4" w:space="0" w:color="auto"/>
              <w:bottom w:val="single" w:sz="4" w:space="0" w:color="auto"/>
              <w:right w:val="single" w:sz="4" w:space="0" w:color="auto"/>
            </w:tcBorders>
            <w:vAlign w:val="bottom"/>
            <w:hideMark/>
          </w:tcPr>
          <w:p w14:paraId="2A086D91" w14:textId="77777777" w:rsidR="00225D1F" w:rsidRPr="00225D1F" w:rsidRDefault="00225D1F" w:rsidP="00225D1F">
            <w:pPr>
              <w:pStyle w:val="Tabletext"/>
              <w:rPr>
                <w:sz w:val="20"/>
                <w:szCs w:val="20"/>
              </w:rPr>
            </w:pPr>
            <w:r w:rsidRPr="00225D1F">
              <w:rPr>
                <w:sz w:val="20"/>
                <w:szCs w:val="20"/>
              </w:rPr>
              <w:t>0.546</w:t>
            </w:r>
          </w:p>
        </w:tc>
      </w:tr>
      <w:tr w:rsidR="00225D1F" w:rsidRPr="00225D1F" w14:paraId="249A7EC8"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23B0BEC9" w14:textId="77777777" w:rsidR="00225D1F" w:rsidRPr="00225D1F" w:rsidRDefault="00225D1F" w:rsidP="00225D1F">
            <w:pPr>
              <w:pStyle w:val="Tabletext"/>
              <w:rPr>
                <w:sz w:val="20"/>
                <w:szCs w:val="20"/>
              </w:rPr>
            </w:pPr>
            <w:r w:rsidRPr="00225D1F">
              <w:rPr>
                <w:sz w:val="20"/>
                <w:szCs w:val="20"/>
              </w:rPr>
              <w:t>2005</w:t>
            </w:r>
          </w:p>
        </w:tc>
        <w:tc>
          <w:tcPr>
            <w:tcW w:w="1517" w:type="pct"/>
            <w:tcBorders>
              <w:top w:val="single" w:sz="4" w:space="0" w:color="auto"/>
              <w:left w:val="single" w:sz="4" w:space="0" w:color="auto"/>
              <w:bottom w:val="single" w:sz="4" w:space="0" w:color="auto"/>
              <w:right w:val="single" w:sz="4" w:space="0" w:color="auto"/>
            </w:tcBorders>
            <w:vAlign w:val="bottom"/>
            <w:hideMark/>
          </w:tcPr>
          <w:p w14:paraId="4E93DBCB" w14:textId="77777777" w:rsidR="00225D1F" w:rsidRPr="00225D1F" w:rsidRDefault="00225D1F" w:rsidP="00225D1F">
            <w:pPr>
              <w:pStyle w:val="Tabletext"/>
              <w:rPr>
                <w:sz w:val="20"/>
                <w:szCs w:val="20"/>
              </w:rPr>
            </w:pPr>
            <w:r w:rsidRPr="00225D1F">
              <w:rPr>
                <w:sz w:val="20"/>
                <w:szCs w:val="20"/>
              </w:rPr>
              <w:t>0.804</w:t>
            </w:r>
          </w:p>
        </w:tc>
        <w:tc>
          <w:tcPr>
            <w:tcW w:w="1516" w:type="pct"/>
            <w:tcBorders>
              <w:top w:val="single" w:sz="4" w:space="0" w:color="auto"/>
              <w:left w:val="single" w:sz="4" w:space="0" w:color="auto"/>
              <w:bottom w:val="single" w:sz="4" w:space="0" w:color="auto"/>
              <w:right w:val="single" w:sz="4" w:space="0" w:color="auto"/>
            </w:tcBorders>
            <w:vAlign w:val="bottom"/>
            <w:hideMark/>
          </w:tcPr>
          <w:p w14:paraId="1963CC1F" w14:textId="77777777" w:rsidR="00225D1F" w:rsidRPr="00225D1F" w:rsidRDefault="00225D1F" w:rsidP="00225D1F">
            <w:pPr>
              <w:pStyle w:val="Tabletext"/>
              <w:rPr>
                <w:sz w:val="20"/>
                <w:szCs w:val="20"/>
              </w:rPr>
            </w:pPr>
            <w:r w:rsidRPr="00225D1F">
              <w:rPr>
                <w:sz w:val="20"/>
                <w:szCs w:val="20"/>
              </w:rPr>
              <w:t>0.55</w:t>
            </w:r>
          </w:p>
        </w:tc>
      </w:tr>
      <w:tr w:rsidR="00225D1F" w:rsidRPr="00225D1F" w14:paraId="4DB66372"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55FE7700" w14:textId="77777777" w:rsidR="00225D1F" w:rsidRPr="00225D1F" w:rsidRDefault="00225D1F" w:rsidP="00225D1F">
            <w:pPr>
              <w:pStyle w:val="Tabletext"/>
              <w:rPr>
                <w:sz w:val="20"/>
                <w:szCs w:val="20"/>
              </w:rPr>
            </w:pPr>
            <w:r w:rsidRPr="00225D1F">
              <w:rPr>
                <w:sz w:val="20"/>
                <w:szCs w:val="20"/>
              </w:rPr>
              <w:t>2006</w:t>
            </w:r>
          </w:p>
        </w:tc>
        <w:tc>
          <w:tcPr>
            <w:tcW w:w="1517" w:type="pct"/>
            <w:tcBorders>
              <w:top w:val="single" w:sz="4" w:space="0" w:color="auto"/>
              <w:left w:val="single" w:sz="4" w:space="0" w:color="auto"/>
              <w:bottom w:val="single" w:sz="4" w:space="0" w:color="auto"/>
              <w:right w:val="single" w:sz="4" w:space="0" w:color="auto"/>
            </w:tcBorders>
            <w:vAlign w:val="bottom"/>
            <w:hideMark/>
          </w:tcPr>
          <w:p w14:paraId="1E282B9F" w14:textId="77777777" w:rsidR="00225D1F" w:rsidRPr="00225D1F" w:rsidRDefault="00225D1F" w:rsidP="00225D1F">
            <w:pPr>
              <w:pStyle w:val="Tabletext"/>
              <w:rPr>
                <w:sz w:val="20"/>
                <w:szCs w:val="20"/>
              </w:rPr>
            </w:pPr>
            <w:r w:rsidRPr="00225D1F">
              <w:rPr>
                <w:sz w:val="20"/>
                <w:szCs w:val="20"/>
              </w:rPr>
              <w:t>0.796</w:t>
            </w:r>
          </w:p>
        </w:tc>
        <w:tc>
          <w:tcPr>
            <w:tcW w:w="1516" w:type="pct"/>
            <w:tcBorders>
              <w:top w:val="single" w:sz="4" w:space="0" w:color="auto"/>
              <w:left w:val="single" w:sz="4" w:space="0" w:color="auto"/>
              <w:bottom w:val="single" w:sz="4" w:space="0" w:color="auto"/>
              <w:right w:val="single" w:sz="4" w:space="0" w:color="auto"/>
            </w:tcBorders>
            <w:vAlign w:val="bottom"/>
            <w:hideMark/>
          </w:tcPr>
          <w:p w14:paraId="061E2677" w14:textId="77777777" w:rsidR="00225D1F" w:rsidRPr="00225D1F" w:rsidRDefault="00225D1F" w:rsidP="00225D1F">
            <w:pPr>
              <w:pStyle w:val="Tabletext"/>
              <w:rPr>
                <w:sz w:val="20"/>
                <w:szCs w:val="20"/>
              </w:rPr>
            </w:pPr>
            <w:r w:rsidRPr="00225D1F">
              <w:rPr>
                <w:sz w:val="20"/>
                <w:szCs w:val="20"/>
              </w:rPr>
              <w:t>0.543</w:t>
            </w:r>
          </w:p>
        </w:tc>
      </w:tr>
      <w:tr w:rsidR="00225D1F" w:rsidRPr="00225D1F" w14:paraId="7F02F058"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6911D970" w14:textId="77777777" w:rsidR="00225D1F" w:rsidRPr="00225D1F" w:rsidRDefault="00225D1F" w:rsidP="00225D1F">
            <w:pPr>
              <w:pStyle w:val="Tabletext"/>
              <w:rPr>
                <w:sz w:val="20"/>
                <w:szCs w:val="20"/>
              </w:rPr>
            </w:pPr>
            <w:r w:rsidRPr="00225D1F">
              <w:rPr>
                <w:sz w:val="20"/>
                <w:szCs w:val="20"/>
              </w:rPr>
              <w:t>2007</w:t>
            </w:r>
          </w:p>
        </w:tc>
        <w:tc>
          <w:tcPr>
            <w:tcW w:w="1517" w:type="pct"/>
            <w:tcBorders>
              <w:top w:val="single" w:sz="4" w:space="0" w:color="auto"/>
              <w:left w:val="single" w:sz="4" w:space="0" w:color="auto"/>
              <w:bottom w:val="single" w:sz="4" w:space="0" w:color="auto"/>
              <w:right w:val="single" w:sz="4" w:space="0" w:color="auto"/>
            </w:tcBorders>
            <w:vAlign w:val="bottom"/>
            <w:hideMark/>
          </w:tcPr>
          <w:p w14:paraId="6CCF9366" w14:textId="77777777" w:rsidR="00225D1F" w:rsidRPr="00225D1F" w:rsidRDefault="00225D1F" w:rsidP="00225D1F">
            <w:pPr>
              <w:pStyle w:val="Tabletext"/>
              <w:rPr>
                <w:sz w:val="20"/>
                <w:szCs w:val="20"/>
              </w:rPr>
            </w:pPr>
            <w:r w:rsidRPr="00225D1F">
              <w:rPr>
                <w:sz w:val="20"/>
                <w:szCs w:val="20"/>
              </w:rPr>
              <w:t>0.73</w:t>
            </w:r>
          </w:p>
        </w:tc>
        <w:tc>
          <w:tcPr>
            <w:tcW w:w="1516" w:type="pct"/>
            <w:tcBorders>
              <w:top w:val="single" w:sz="4" w:space="0" w:color="auto"/>
              <w:left w:val="single" w:sz="4" w:space="0" w:color="auto"/>
              <w:bottom w:val="single" w:sz="4" w:space="0" w:color="auto"/>
              <w:right w:val="single" w:sz="4" w:space="0" w:color="auto"/>
            </w:tcBorders>
            <w:vAlign w:val="bottom"/>
            <w:hideMark/>
          </w:tcPr>
          <w:p w14:paraId="7256979A" w14:textId="77777777" w:rsidR="00225D1F" w:rsidRPr="00225D1F" w:rsidRDefault="00225D1F" w:rsidP="00225D1F">
            <w:pPr>
              <w:pStyle w:val="Tabletext"/>
              <w:rPr>
                <w:sz w:val="20"/>
                <w:szCs w:val="20"/>
              </w:rPr>
            </w:pPr>
            <w:r w:rsidRPr="00225D1F">
              <w:rPr>
                <w:sz w:val="20"/>
                <w:szCs w:val="20"/>
              </w:rPr>
              <w:t>0.5</w:t>
            </w:r>
          </w:p>
        </w:tc>
      </w:tr>
      <w:tr w:rsidR="00225D1F" w:rsidRPr="00225D1F" w14:paraId="635206B7"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2ECB547C" w14:textId="77777777" w:rsidR="00225D1F" w:rsidRPr="00225D1F" w:rsidRDefault="00225D1F" w:rsidP="00225D1F">
            <w:pPr>
              <w:pStyle w:val="Tabletext"/>
              <w:rPr>
                <w:sz w:val="20"/>
                <w:szCs w:val="20"/>
              </w:rPr>
            </w:pPr>
            <w:r w:rsidRPr="00225D1F">
              <w:rPr>
                <w:sz w:val="20"/>
                <w:szCs w:val="20"/>
              </w:rPr>
              <w:t>2008</w:t>
            </w:r>
          </w:p>
        </w:tc>
        <w:tc>
          <w:tcPr>
            <w:tcW w:w="1517" w:type="pct"/>
            <w:tcBorders>
              <w:top w:val="single" w:sz="4" w:space="0" w:color="auto"/>
              <w:left w:val="single" w:sz="4" w:space="0" w:color="auto"/>
              <w:bottom w:val="single" w:sz="4" w:space="0" w:color="auto"/>
              <w:right w:val="single" w:sz="4" w:space="0" w:color="auto"/>
            </w:tcBorders>
            <w:vAlign w:val="bottom"/>
            <w:hideMark/>
          </w:tcPr>
          <w:p w14:paraId="4974DDE8" w14:textId="77777777" w:rsidR="00225D1F" w:rsidRPr="00225D1F" w:rsidRDefault="00225D1F" w:rsidP="00225D1F">
            <w:pPr>
              <w:pStyle w:val="Tabletext"/>
              <w:rPr>
                <w:sz w:val="20"/>
                <w:szCs w:val="20"/>
              </w:rPr>
            </w:pPr>
            <w:r w:rsidRPr="00225D1F">
              <w:rPr>
                <w:sz w:val="20"/>
                <w:szCs w:val="20"/>
              </w:rPr>
              <w:t>0.68</w:t>
            </w:r>
          </w:p>
        </w:tc>
        <w:tc>
          <w:tcPr>
            <w:tcW w:w="1516" w:type="pct"/>
            <w:tcBorders>
              <w:top w:val="single" w:sz="4" w:space="0" w:color="auto"/>
              <w:left w:val="single" w:sz="4" w:space="0" w:color="auto"/>
              <w:bottom w:val="single" w:sz="4" w:space="0" w:color="auto"/>
              <w:right w:val="single" w:sz="4" w:space="0" w:color="auto"/>
            </w:tcBorders>
            <w:vAlign w:val="bottom"/>
            <w:hideMark/>
          </w:tcPr>
          <w:p w14:paraId="2371E45A" w14:textId="77777777" w:rsidR="00225D1F" w:rsidRPr="00225D1F" w:rsidRDefault="00225D1F" w:rsidP="00225D1F">
            <w:pPr>
              <w:pStyle w:val="Tabletext"/>
              <w:rPr>
                <w:sz w:val="20"/>
                <w:szCs w:val="20"/>
              </w:rPr>
            </w:pPr>
            <w:r w:rsidRPr="00225D1F">
              <w:rPr>
                <w:sz w:val="20"/>
                <w:szCs w:val="20"/>
              </w:rPr>
              <w:t>0.544</w:t>
            </w:r>
          </w:p>
        </w:tc>
      </w:tr>
      <w:tr w:rsidR="00225D1F" w:rsidRPr="00225D1F" w14:paraId="52D40551"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5CD89942" w14:textId="77777777" w:rsidR="00225D1F" w:rsidRPr="00225D1F" w:rsidRDefault="00225D1F" w:rsidP="00225D1F">
            <w:pPr>
              <w:pStyle w:val="Tabletext"/>
              <w:rPr>
                <w:sz w:val="20"/>
                <w:szCs w:val="20"/>
              </w:rPr>
            </w:pPr>
            <w:r w:rsidRPr="00225D1F">
              <w:rPr>
                <w:sz w:val="20"/>
                <w:szCs w:val="20"/>
              </w:rPr>
              <w:t>2009</w:t>
            </w:r>
          </w:p>
        </w:tc>
        <w:tc>
          <w:tcPr>
            <w:tcW w:w="1517" w:type="pct"/>
            <w:tcBorders>
              <w:top w:val="single" w:sz="4" w:space="0" w:color="auto"/>
              <w:left w:val="single" w:sz="4" w:space="0" w:color="auto"/>
              <w:bottom w:val="single" w:sz="4" w:space="0" w:color="auto"/>
              <w:right w:val="single" w:sz="4" w:space="0" w:color="auto"/>
            </w:tcBorders>
            <w:vAlign w:val="bottom"/>
            <w:hideMark/>
          </w:tcPr>
          <w:p w14:paraId="7C7C5FB3" w14:textId="77777777" w:rsidR="00225D1F" w:rsidRPr="00225D1F" w:rsidRDefault="00225D1F" w:rsidP="00225D1F">
            <w:pPr>
              <w:pStyle w:val="Tabletext"/>
              <w:rPr>
                <w:sz w:val="20"/>
                <w:szCs w:val="20"/>
              </w:rPr>
            </w:pPr>
            <w:r w:rsidRPr="00225D1F">
              <w:rPr>
                <w:sz w:val="20"/>
                <w:szCs w:val="20"/>
              </w:rPr>
              <w:t>0.717</w:t>
            </w:r>
          </w:p>
        </w:tc>
        <w:tc>
          <w:tcPr>
            <w:tcW w:w="1516" w:type="pct"/>
            <w:tcBorders>
              <w:top w:val="single" w:sz="4" w:space="0" w:color="auto"/>
              <w:left w:val="single" w:sz="4" w:space="0" w:color="auto"/>
              <w:bottom w:val="single" w:sz="4" w:space="0" w:color="auto"/>
              <w:right w:val="single" w:sz="4" w:space="0" w:color="auto"/>
            </w:tcBorders>
            <w:vAlign w:val="bottom"/>
            <w:hideMark/>
          </w:tcPr>
          <w:p w14:paraId="4A70575A" w14:textId="77777777" w:rsidR="00225D1F" w:rsidRPr="00225D1F" w:rsidRDefault="00225D1F" w:rsidP="00225D1F">
            <w:pPr>
              <w:pStyle w:val="Tabletext"/>
              <w:rPr>
                <w:sz w:val="20"/>
                <w:szCs w:val="20"/>
              </w:rPr>
            </w:pPr>
            <w:r w:rsidRPr="00225D1F">
              <w:rPr>
                <w:sz w:val="20"/>
                <w:szCs w:val="20"/>
              </w:rPr>
              <w:t>0.642</w:t>
            </w:r>
          </w:p>
        </w:tc>
      </w:tr>
      <w:tr w:rsidR="00225D1F" w:rsidRPr="00225D1F" w14:paraId="2908B7F6"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2ADCC44D" w14:textId="77777777" w:rsidR="00225D1F" w:rsidRPr="00225D1F" w:rsidRDefault="00225D1F" w:rsidP="00225D1F">
            <w:pPr>
              <w:pStyle w:val="Tabletext"/>
              <w:rPr>
                <w:sz w:val="20"/>
                <w:szCs w:val="20"/>
              </w:rPr>
            </w:pPr>
            <w:r w:rsidRPr="00225D1F">
              <w:rPr>
                <w:sz w:val="20"/>
                <w:szCs w:val="20"/>
              </w:rPr>
              <w:t>2010</w:t>
            </w:r>
          </w:p>
        </w:tc>
        <w:tc>
          <w:tcPr>
            <w:tcW w:w="1517" w:type="pct"/>
            <w:tcBorders>
              <w:top w:val="single" w:sz="4" w:space="0" w:color="auto"/>
              <w:left w:val="single" w:sz="4" w:space="0" w:color="auto"/>
              <w:bottom w:val="single" w:sz="4" w:space="0" w:color="auto"/>
              <w:right w:val="single" w:sz="4" w:space="0" w:color="auto"/>
            </w:tcBorders>
            <w:vAlign w:val="bottom"/>
            <w:hideMark/>
          </w:tcPr>
          <w:p w14:paraId="72638993" w14:textId="77777777" w:rsidR="00225D1F" w:rsidRPr="00225D1F" w:rsidRDefault="00225D1F" w:rsidP="00225D1F">
            <w:pPr>
              <w:pStyle w:val="Tabletext"/>
              <w:rPr>
                <w:sz w:val="20"/>
                <w:szCs w:val="20"/>
              </w:rPr>
            </w:pPr>
            <w:r w:rsidRPr="00225D1F">
              <w:rPr>
                <w:sz w:val="20"/>
                <w:szCs w:val="20"/>
              </w:rPr>
              <w:t>0.754</w:t>
            </w:r>
          </w:p>
        </w:tc>
        <w:tc>
          <w:tcPr>
            <w:tcW w:w="1516" w:type="pct"/>
            <w:tcBorders>
              <w:top w:val="single" w:sz="4" w:space="0" w:color="auto"/>
              <w:left w:val="single" w:sz="4" w:space="0" w:color="auto"/>
              <w:bottom w:val="single" w:sz="4" w:space="0" w:color="auto"/>
              <w:right w:val="single" w:sz="4" w:space="0" w:color="auto"/>
            </w:tcBorders>
            <w:vAlign w:val="bottom"/>
            <w:hideMark/>
          </w:tcPr>
          <w:p w14:paraId="6FA1B0CE" w14:textId="77777777" w:rsidR="00225D1F" w:rsidRPr="00225D1F" w:rsidRDefault="00225D1F" w:rsidP="00225D1F">
            <w:pPr>
              <w:pStyle w:val="Tabletext"/>
              <w:rPr>
                <w:sz w:val="20"/>
                <w:szCs w:val="20"/>
              </w:rPr>
            </w:pPr>
            <w:r w:rsidRPr="00225D1F">
              <w:rPr>
                <w:sz w:val="20"/>
                <w:szCs w:val="20"/>
              </w:rPr>
              <w:t>0.647</w:t>
            </w:r>
          </w:p>
        </w:tc>
      </w:tr>
      <w:tr w:rsidR="00225D1F" w:rsidRPr="00225D1F" w14:paraId="0BDB8E6B"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4E862C36" w14:textId="77777777" w:rsidR="00225D1F" w:rsidRPr="00225D1F" w:rsidRDefault="00225D1F" w:rsidP="00225D1F">
            <w:pPr>
              <w:pStyle w:val="Tabletext"/>
              <w:rPr>
                <w:sz w:val="20"/>
                <w:szCs w:val="20"/>
              </w:rPr>
            </w:pPr>
            <w:r w:rsidRPr="00225D1F">
              <w:rPr>
                <w:sz w:val="20"/>
                <w:szCs w:val="20"/>
              </w:rPr>
              <w:t>2011</w:t>
            </w:r>
          </w:p>
        </w:tc>
        <w:tc>
          <w:tcPr>
            <w:tcW w:w="1517" w:type="pct"/>
            <w:tcBorders>
              <w:top w:val="single" w:sz="4" w:space="0" w:color="auto"/>
              <w:left w:val="single" w:sz="4" w:space="0" w:color="auto"/>
              <w:bottom w:val="single" w:sz="4" w:space="0" w:color="auto"/>
              <w:right w:val="single" w:sz="4" w:space="0" w:color="auto"/>
            </w:tcBorders>
            <w:vAlign w:val="bottom"/>
            <w:hideMark/>
          </w:tcPr>
          <w:p w14:paraId="0C5AF746" w14:textId="77777777" w:rsidR="00225D1F" w:rsidRPr="00225D1F" w:rsidRDefault="00225D1F" w:rsidP="00225D1F">
            <w:pPr>
              <w:pStyle w:val="Tabletext"/>
              <w:rPr>
                <w:sz w:val="20"/>
                <w:szCs w:val="20"/>
              </w:rPr>
            </w:pPr>
            <w:r w:rsidRPr="00225D1F">
              <w:rPr>
                <w:sz w:val="20"/>
                <w:szCs w:val="20"/>
              </w:rPr>
              <w:t>0.718</w:t>
            </w:r>
          </w:p>
        </w:tc>
        <w:tc>
          <w:tcPr>
            <w:tcW w:w="1516" w:type="pct"/>
            <w:tcBorders>
              <w:top w:val="single" w:sz="4" w:space="0" w:color="auto"/>
              <w:left w:val="single" w:sz="4" w:space="0" w:color="auto"/>
              <w:bottom w:val="single" w:sz="4" w:space="0" w:color="auto"/>
              <w:right w:val="single" w:sz="4" w:space="0" w:color="auto"/>
            </w:tcBorders>
            <w:vAlign w:val="bottom"/>
            <w:hideMark/>
          </w:tcPr>
          <w:p w14:paraId="18CD023D" w14:textId="77777777" w:rsidR="00225D1F" w:rsidRPr="00225D1F" w:rsidRDefault="00225D1F" w:rsidP="00225D1F">
            <w:pPr>
              <w:pStyle w:val="Tabletext"/>
              <w:rPr>
                <w:sz w:val="20"/>
                <w:szCs w:val="20"/>
              </w:rPr>
            </w:pPr>
            <w:r w:rsidRPr="00225D1F">
              <w:rPr>
                <w:sz w:val="20"/>
                <w:szCs w:val="20"/>
              </w:rPr>
              <w:t>0.624</w:t>
            </w:r>
          </w:p>
        </w:tc>
      </w:tr>
      <w:tr w:rsidR="00225D1F" w:rsidRPr="00225D1F" w14:paraId="570AA868"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00F35174" w14:textId="77777777" w:rsidR="00225D1F" w:rsidRPr="00225D1F" w:rsidRDefault="00225D1F" w:rsidP="00225D1F">
            <w:pPr>
              <w:pStyle w:val="Tabletext"/>
              <w:rPr>
                <w:sz w:val="20"/>
                <w:szCs w:val="20"/>
              </w:rPr>
            </w:pPr>
            <w:r w:rsidRPr="00225D1F">
              <w:rPr>
                <w:sz w:val="20"/>
                <w:szCs w:val="20"/>
              </w:rPr>
              <w:t>2012</w:t>
            </w:r>
          </w:p>
        </w:tc>
        <w:tc>
          <w:tcPr>
            <w:tcW w:w="1517" w:type="pct"/>
            <w:tcBorders>
              <w:top w:val="single" w:sz="4" w:space="0" w:color="auto"/>
              <w:left w:val="single" w:sz="4" w:space="0" w:color="auto"/>
              <w:bottom w:val="single" w:sz="4" w:space="0" w:color="auto"/>
              <w:right w:val="single" w:sz="4" w:space="0" w:color="auto"/>
            </w:tcBorders>
            <w:vAlign w:val="bottom"/>
            <w:hideMark/>
          </w:tcPr>
          <w:p w14:paraId="1188738F" w14:textId="77777777" w:rsidR="00225D1F" w:rsidRPr="00225D1F" w:rsidRDefault="00225D1F" w:rsidP="00225D1F">
            <w:pPr>
              <w:pStyle w:val="Tabletext"/>
              <w:rPr>
                <w:sz w:val="20"/>
                <w:szCs w:val="20"/>
              </w:rPr>
            </w:pPr>
            <w:r w:rsidRPr="00225D1F">
              <w:rPr>
                <w:sz w:val="20"/>
                <w:szCs w:val="20"/>
              </w:rPr>
              <w:t>0.778</w:t>
            </w:r>
          </w:p>
        </w:tc>
        <w:tc>
          <w:tcPr>
            <w:tcW w:w="1516" w:type="pct"/>
            <w:tcBorders>
              <w:top w:val="single" w:sz="4" w:space="0" w:color="auto"/>
              <w:left w:val="single" w:sz="4" w:space="0" w:color="auto"/>
              <w:bottom w:val="single" w:sz="4" w:space="0" w:color="auto"/>
              <w:right w:val="single" w:sz="4" w:space="0" w:color="auto"/>
            </w:tcBorders>
            <w:vAlign w:val="bottom"/>
            <w:hideMark/>
          </w:tcPr>
          <w:p w14:paraId="3AC5F311" w14:textId="77777777" w:rsidR="00225D1F" w:rsidRPr="00225D1F" w:rsidRDefault="00225D1F" w:rsidP="00225D1F">
            <w:pPr>
              <w:pStyle w:val="Tabletext"/>
              <w:rPr>
                <w:sz w:val="20"/>
                <w:szCs w:val="20"/>
              </w:rPr>
            </w:pPr>
            <w:r w:rsidRPr="00225D1F">
              <w:rPr>
                <w:sz w:val="20"/>
                <w:szCs w:val="20"/>
              </w:rPr>
              <w:t>0.633</w:t>
            </w:r>
          </w:p>
        </w:tc>
      </w:tr>
      <w:tr w:rsidR="00225D1F" w:rsidRPr="00225D1F" w14:paraId="24DE45AC"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4EEB7C0A" w14:textId="77777777" w:rsidR="00225D1F" w:rsidRPr="00225D1F" w:rsidRDefault="00225D1F" w:rsidP="00225D1F">
            <w:pPr>
              <w:pStyle w:val="Tabletext"/>
              <w:rPr>
                <w:sz w:val="20"/>
                <w:szCs w:val="20"/>
              </w:rPr>
            </w:pPr>
            <w:r w:rsidRPr="00225D1F">
              <w:rPr>
                <w:sz w:val="20"/>
                <w:szCs w:val="20"/>
              </w:rPr>
              <w:t>2013</w:t>
            </w:r>
          </w:p>
        </w:tc>
        <w:tc>
          <w:tcPr>
            <w:tcW w:w="1517" w:type="pct"/>
            <w:tcBorders>
              <w:top w:val="single" w:sz="4" w:space="0" w:color="auto"/>
              <w:left w:val="single" w:sz="4" w:space="0" w:color="auto"/>
              <w:bottom w:val="single" w:sz="4" w:space="0" w:color="auto"/>
              <w:right w:val="single" w:sz="4" w:space="0" w:color="auto"/>
            </w:tcBorders>
            <w:vAlign w:val="bottom"/>
            <w:hideMark/>
          </w:tcPr>
          <w:p w14:paraId="3B0278CE" w14:textId="77777777" w:rsidR="00225D1F" w:rsidRPr="00225D1F" w:rsidRDefault="00225D1F" w:rsidP="00225D1F">
            <w:pPr>
              <w:pStyle w:val="Tabletext"/>
              <w:rPr>
                <w:sz w:val="20"/>
                <w:szCs w:val="20"/>
              </w:rPr>
            </w:pPr>
            <w:r w:rsidRPr="00225D1F">
              <w:rPr>
                <w:sz w:val="20"/>
                <w:szCs w:val="20"/>
              </w:rPr>
              <w:t>0.753</w:t>
            </w:r>
          </w:p>
        </w:tc>
        <w:tc>
          <w:tcPr>
            <w:tcW w:w="1516" w:type="pct"/>
            <w:tcBorders>
              <w:top w:val="single" w:sz="4" w:space="0" w:color="auto"/>
              <w:left w:val="single" w:sz="4" w:space="0" w:color="auto"/>
              <w:bottom w:val="single" w:sz="4" w:space="0" w:color="auto"/>
              <w:right w:val="single" w:sz="4" w:space="0" w:color="auto"/>
            </w:tcBorders>
            <w:vAlign w:val="bottom"/>
            <w:hideMark/>
          </w:tcPr>
          <w:p w14:paraId="68E14343" w14:textId="77777777" w:rsidR="00225D1F" w:rsidRPr="00225D1F" w:rsidRDefault="00225D1F" w:rsidP="00225D1F">
            <w:pPr>
              <w:pStyle w:val="Tabletext"/>
              <w:rPr>
                <w:sz w:val="20"/>
                <w:szCs w:val="20"/>
              </w:rPr>
            </w:pPr>
            <w:r w:rsidRPr="00225D1F">
              <w:rPr>
                <w:sz w:val="20"/>
                <w:szCs w:val="20"/>
              </w:rPr>
              <w:t>0.64</w:t>
            </w:r>
          </w:p>
        </w:tc>
      </w:tr>
      <w:tr w:rsidR="00225D1F" w:rsidRPr="00225D1F" w14:paraId="104AC8C9"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7E239346" w14:textId="77777777" w:rsidR="00225D1F" w:rsidRPr="00225D1F" w:rsidRDefault="00225D1F" w:rsidP="00225D1F">
            <w:pPr>
              <w:pStyle w:val="Tabletext"/>
              <w:rPr>
                <w:sz w:val="20"/>
                <w:szCs w:val="20"/>
              </w:rPr>
            </w:pPr>
            <w:r w:rsidRPr="00225D1F">
              <w:rPr>
                <w:sz w:val="20"/>
                <w:szCs w:val="20"/>
              </w:rPr>
              <w:t>2014</w:t>
            </w:r>
          </w:p>
        </w:tc>
        <w:tc>
          <w:tcPr>
            <w:tcW w:w="1517" w:type="pct"/>
            <w:tcBorders>
              <w:top w:val="single" w:sz="4" w:space="0" w:color="auto"/>
              <w:left w:val="single" w:sz="4" w:space="0" w:color="auto"/>
              <w:bottom w:val="single" w:sz="4" w:space="0" w:color="auto"/>
              <w:right w:val="single" w:sz="4" w:space="0" w:color="auto"/>
            </w:tcBorders>
            <w:vAlign w:val="bottom"/>
            <w:hideMark/>
          </w:tcPr>
          <w:p w14:paraId="35D5E2AF" w14:textId="77777777" w:rsidR="00225D1F" w:rsidRPr="00225D1F" w:rsidRDefault="00225D1F" w:rsidP="00225D1F">
            <w:pPr>
              <w:pStyle w:val="Tabletext"/>
              <w:rPr>
                <w:sz w:val="20"/>
                <w:szCs w:val="20"/>
              </w:rPr>
            </w:pPr>
            <w:r w:rsidRPr="00225D1F">
              <w:rPr>
                <w:sz w:val="20"/>
                <w:szCs w:val="20"/>
              </w:rPr>
              <w:t>0.753</w:t>
            </w:r>
          </w:p>
        </w:tc>
        <w:tc>
          <w:tcPr>
            <w:tcW w:w="1516" w:type="pct"/>
            <w:tcBorders>
              <w:top w:val="single" w:sz="4" w:space="0" w:color="auto"/>
              <w:left w:val="single" w:sz="4" w:space="0" w:color="auto"/>
              <w:bottom w:val="single" w:sz="4" w:space="0" w:color="auto"/>
              <w:right w:val="single" w:sz="4" w:space="0" w:color="auto"/>
            </w:tcBorders>
            <w:vAlign w:val="bottom"/>
            <w:hideMark/>
          </w:tcPr>
          <w:p w14:paraId="69662FF5" w14:textId="77777777" w:rsidR="00225D1F" w:rsidRPr="00225D1F" w:rsidRDefault="00225D1F" w:rsidP="00225D1F">
            <w:pPr>
              <w:pStyle w:val="Tabletext"/>
              <w:rPr>
                <w:sz w:val="20"/>
                <w:szCs w:val="20"/>
              </w:rPr>
            </w:pPr>
            <w:r w:rsidRPr="00225D1F">
              <w:rPr>
                <w:sz w:val="20"/>
                <w:szCs w:val="20"/>
              </w:rPr>
              <w:t>0.608</w:t>
            </w:r>
          </w:p>
        </w:tc>
      </w:tr>
      <w:tr w:rsidR="00225D1F" w:rsidRPr="00225D1F" w14:paraId="5FEEBAF4"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20058763" w14:textId="77777777" w:rsidR="00225D1F" w:rsidRPr="00225D1F" w:rsidRDefault="00225D1F" w:rsidP="00225D1F">
            <w:pPr>
              <w:pStyle w:val="Tabletext"/>
              <w:rPr>
                <w:sz w:val="20"/>
                <w:szCs w:val="20"/>
              </w:rPr>
            </w:pPr>
            <w:r w:rsidRPr="00225D1F">
              <w:rPr>
                <w:sz w:val="20"/>
                <w:szCs w:val="20"/>
              </w:rPr>
              <w:t>2015</w:t>
            </w:r>
          </w:p>
        </w:tc>
        <w:tc>
          <w:tcPr>
            <w:tcW w:w="1517" w:type="pct"/>
            <w:tcBorders>
              <w:top w:val="single" w:sz="4" w:space="0" w:color="auto"/>
              <w:left w:val="single" w:sz="4" w:space="0" w:color="auto"/>
              <w:bottom w:val="single" w:sz="4" w:space="0" w:color="auto"/>
              <w:right w:val="single" w:sz="4" w:space="0" w:color="auto"/>
            </w:tcBorders>
            <w:vAlign w:val="bottom"/>
            <w:hideMark/>
          </w:tcPr>
          <w:p w14:paraId="0F279591" w14:textId="77777777" w:rsidR="00225D1F" w:rsidRPr="00225D1F" w:rsidRDefault="00225D1F" w:rsidP="00225D1F">
            <w:pPr>
              <w:pStyle w:val="Tabletext"/>
              <w:rPr>
                <w:sz w:val="20"/>
                <w:szCs w:val="20"/>
              </w:rPr>
            </w:pPr>
            <w:r w:rsidRPr="00225D1F">
              <w:rPr>
                <w:sz w:val="20"/>
                <w:szCs w:val="20"/>
              </w:rPr>
              <w:t>0.901</w:t>
            </w:r>
          </w:p>
        </w:tc>
        <w:tc>
          <w:tcPr>
            <w:tcW w:w="1516" w:type="pct"/>
            <w:tcBorders>
              <w:top w:val="single" w:sz="4" w:space="0" w:color="auto"/>
              <w:left w:val="single" w:sz="4" w:space="0" w:color="auto"/>
              <w:bottom w:val="single" w:sz="4" w:space="0" w:color="auto"/>
              <w:right w:val="single" w:sz="4" w:space="0" w:color="auto"/>
            </w:tcBorders>
            <w:vAlign w:val="bottom"/>
            <w:hideMark/>
          </w:tcPr>
          <w:p w14:paraId="7CA1A2C8" w14:textId="77777777" w:rsidR="00225D1F" w:rsidRPr="00225D1F" w:rsidRDefault="00225D1F" w:rsidP="00225D1F">
            <w:pPr>
              <w:pStyle w:val="Tabletext"/>
              <w:rPr>
                <w:sz w:val="20"/>
                <w:szCs w:val="20"/>
              </w:rPr>
            </w:pPr>
            <w:r w:rsidRPr="00225D1F">
              <w:rPr>
                <w:sz w:val="20"/>
                <w:szCs w:val="20"/>
              </w:rPr>
              <w:t>0.655</w:t>
            </w:r>
          </w:p>
        </w:tc>
      </w:tr>
      <w:tr w:rsidR="00225D1F" w:rsidRPr="00225D1F" w14:paraId="30389999"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64871CD9" w14:textId="77777777" w:rsidR="00225D1F" w:rsidRPr="00225D1F" w:rsidRDefault="00225D1F" w:rsidP="00225D1F">
            <w:pPr>
              <w:pStyle w:val="Tabletext"/>
              <w:rPr>
                <w:sz w:val="20"/>
                <w:szCs w:val="20"/>
              </w:rPr>
            </w:pPr>
            <w:r w:rsidRPr="00225D1F">
              <w:rPr>
                <w:sz w:val="20"/>
                <w:szCs w:val="20"/>
              </w:rPr>
              <w:t>2016</w:t>
            </w:r>
          </w:p>
        </w:tc>
        <w:tc>
          <w:tcPr>
            <w:tcW w:w="1517" w:type="pct"/>
            <w:tcBorders>
              <w:top w:val="single" w:sz="4" w:space="0" w:color="auto"/>
              <w:left w:val="single" w:sz="4" w:space="0" w:color="auto"/>
              <w:bottom w:val="single" w:sz="4" w:space="0" w:color="auto"/>
              <w:right w:val="single" w:sz="4" w:space="0" w:color="auto"/>
            </w:tcBorders>
            <w:vAlign w:val="bottom"/>
            <w:hideMark/>
          </w:tcPr>
          <w:p w14:paraId="2E6A947D" w14:textId="77777777" w:rsidR="00225D1F" w:rsidRPr="00225D1F" w:rsidRDefault="00225D1F" w:rsidP="00225D1F">
            <w:pPr>
              <w:pStyle w:val="Tabletext"/>
              <w:rPr>
                <w:sz w:val="20"/>
                <w:szCs w:val="20"/>
              </w:rPr>
            </w:pPr>
            <w:r w:rsidRPr="00225D1F">
              <w:rPr>
                <w:sz w:val="20"/>
                <w:szCs w:val="20"/>
              </w:rPr>
              <w:t>0.903</w:t>
            </w:r>
          </w:p>
        </w:tc>
        <w:tc>
          <w:tcPr>
            <w:tcW w:w="1516" w:type="pct"/>
            <w:tcBorders>
              <w:top w:val="single" w:sz="4" w:space="0" w:color="auto"/>
              <w:left w:val="single" w:sz="4" w:space="0" w:color="auto"/>
              <w:bottom w:val="single" w:sz="4" w:space="0" w:color="auto"/>
              <w:right w:val="single" w:sz="4" w:space="0" w:color="auto"/>
            </w:tcBorders>
            <w:vAlign w:val="bottom"/>
            <w:hideMark/>
          </w:tcPr>
          <w:p w14:paraId="49CF4937" w14:textId="77777777" w:rsidR="00225D1F" w:rsidRPr="00225D1F" w:rsidRDefault="00225D1F" w:rsidP="00225D1F">
            <w:pPr>
              <w:pStyle w:val="Tabletext"/>
              <w:rPr>
                <w:sz w:val="20"/>
                <w:szCs w:val="20"/>
              </w:rPr>
            </w:pPr>
            <w:r w:rsidRPr="00225D1F">
              <w:rPr>
                <w:sz w:val="20"/>
                <w:szCs w:val="20"/>
              </w:rPr>
              <w:t>0.741</w:t>
            </w:r>
          </w:p>
        </w:tc>
      </w:tr>
      <w:tr w:rsidR="00225D1F" w:rsidRPr="00225D1F" w14:paraId="5BE0A746"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06695B87" w14:textId="77777777" w:rsidR="00225D1F" w:rsidRPr="00225D1F" w:rsidRDefault="00225D1F" w:rsidP="00225D1F">
            <w:pPr>
              <w:pStyle w:val="Tabletext"/>
              <w:rPr>
                <w:sz w:val="20"/>
                <w:szCs w:val="20"/>
              </w:rPr>
            </w:pPr>
            <w:r w:rsidRPr="00225D1F">
              <w:rPr>
                <w:sz w:val="20"/>
                <w:szCs w:val="20"/>
              </w:rPr>
              <w:t>2017</w:t>
            </w:r>
          </w:p>
        </w:tc>
        <w:tc>
          <w:tcPr>
            <w:tcW w:w="1517" w:type="pct"/>
            <w:tcBorders>
              <w:top w:val="single" w:sz="4" w:space="0" w:color="auto"/>
              <w:left w:val="single" w:sz="4" w:space="0" w:color="auto"/>
              <w:bottom w:val="single" w:sz="4" w:space="0" w:color="auto"/>
              <w:right w:val="single" w:sz="4" w:space="0" w:color="auto"/>
            </w:tcBorders>
            <w:vAlign w:val="bottom"/>
            <w:hideMark/>
          </w:tcPr>
          <w:p w14:paraId="12E8EE76" w14:textId="77777777" w:rsidR="00225D1F" w:rsidRPr="00225D1F" w:rsidRDefault="00225D1F" w:rsidP="00225D1F">
            <w:pPr>
              <w:pStyle w:val="Tabletext"/>
              <w:rPr>
                <w:sz w:val="20"/>
                <w:szCs w:val="20"/>
              </w:rPr>
            </w:pPr>
            <w:r w:rsidRPr="00225D1F">
              <w:rPr>
                <w:sz w:val="20"/>
                <w:szCs w:val="20"/>
              </w:rPr>
              <w:t>0.885</w:t>
            </w:r>
          </w:p>
        </w:tc>
        <w:tc>
          <w:tcPr>
            <w:tcW w:w="1516" w:type="pct"/>
            <w:tcBorders>
              <w:top w:val="single" w:sz="4" w:space="0" w:color="auto"/>
              <w:left w:val="single" w:sz="4" w:space="0" w:color="auto"/>
              <w:bottom w:val="single" w:sz="4" w:space="0" w:color="auto"/>
              <w:right w:val="single" w:sz="4" w:space="0" w:color="auto"/>
            </w:tcBorders>
            <w:vAlign w:val="bottom"/>
            <w:hideMark/>
          </w:tcPr>
          <w:p w14:paraId="0D10E2FC" w14:textId="77777777" w:rsidR="00225D1F" w:rsidRPr="00225D1F" w:rsidRDefault="00225D1F" w:rsidP="00225D1F">
            <w:pPr>
              <w:pStyle w:val="Tabletext"/>
              <w:rPr>
                <w:sz w:val="20"/>
                <w:szCs w:val="20"/>
              </w:rPr>
            </w:pPr>
            <w:r w:rsidRPr="00225D1F">
              <w:rPr>
                <w:sz w:val="20"/>
                <w:szCs w:val="20"/>
              </w:rPr>
              <w:t>0.777</w:t>
            </w:r>
          </w:p>
        </w:tc>
      </w:tr>
      <w:tr w:rsidR="00225D1F" w:rsidRPr="00225D1F" w14:paraId="615DFB30"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547E1E71" w14:textId="77777777" w:rsidR="00225D1F" w:rsidRPr="00225D1F" w:rsidRDefault="00225D1F" w:rsidP="00225D1F">
            <w:pPr>
              <w:pStyle w:val="Tabletext"/>
              <w:rPr>
                <w:sz w:val="20"/>
                <w:szCs w:val="20"/>
              </w:rPr>
            </w:pPr>
            <w:r w:rsidRPr="00225D1F">
              <w:rPr>
                <w:sz w:val="20"/>
                <w:szCs w:val="20"/>
              </w:rPr>
              <w:t>2018</w:t>
            </w:r>
          </w:p>
        </w:tc>
        <w:tc>
          <w:tcPr>
            <w:tcW w:w="1517" w:type="pct"/>
            <w:tcBorders>
              <w:top w:val="single" w:sz="4" w:space="0" w:color="auto"/>
              <w:left w:val="single" w:sz="4" w:space="0" w:color="auto"/>
              <w:bottom w:val="single" w:sz="4" w:space="0" w:color="auto"/>
              <w:right w:val="single" w:sz="4" w:space="0" w:color="auto"/>
            </w:tcBorders>
            <w:vAlign w:val="bottom"/>
            <w:hideMark/>
          </w:tcPr>
          <w:p w14:paraId="0562B21E" w14:textId="77777777" w:rsidR="00225D1F" w:rsidRPr="00225D1F" w:rsidRDefault="00225D1F" w:rsidP="00225D1F">
            <w:pPr>
              <w:pStyle w:val="Tabletext"/>
              <w:rPr>
                <w:sz w:val="20"/>
                <w:szCs w:val="20"/>
              </w:rPr>
            </w:pPr>
            <w:r w:rsidRPr="00225D1F">
              <w:rPr>
                <w:sz w:val="20"/>
                <w:szCs w:val="20"/>
              </w:rPr>
              <w:t>0.847</w:t>
            </w:r>
          </w:p>
        </w:tc>
        <w:tc>
          <w:tcPr>
            <w:tcW w:w="1516" w:type="pct"/>
            <w:tcBorders>
              <w:top w:val="single" w:sz="4" w:space="0" w:color="auto"/>
              <w:left w:val="single" w:sz="4" w:space="0" w:color="auto"/>
              <w:bottom w:val="single" w:sz="4" w:space="0" w:color="auto"/>
              <w:right w:val="single" w:sz="4" w:space="0" w:color="auto"/>
            </w:tcBorders>
            <w:vAlign w:val="bottom"/>
            <w:hideMark/>
          </w:tcPr>
          <w:p w14:paraId="3657CCF1" w14:textId="77777777" w:rsidR="00225D1F" w:rsidRPr="00225D1F" w:rsidRDefault="00225D1F" w:rsidP="00225D1F">
            <w:pPr>
              <w:pStyle w:val="Tabletext"/>
              <w:rPr>
                <w:sz w:val="20"/>
                <w:szCs w:val="20"/>
              </w:rPr>
            </w:pPr>
            <w:r w:rsidRPr="00225D1F">
              <w:rPr>
                <w:sz w:val="20"/>
                <w:szCs w:val="20"/>
              </w:rPr>
              <w:t>0.75</w:t>
            </w:r>
          </w:p>
        </w:tc>
      </w:tr>
      <w:tr w:rsidR="00225D1F" w:rsidRPr="00225D1F" w14:paraId="198562E6"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6D7A3EC5" w14:textId="77777777" w:rsidR="00225D1F" w:rsidRPr="00225D1F" w:rsidRDefault="00225D1F" w:rsidP="00225D1F">
            <w:pPr>
              <w:pStyle w:val="Tabletext"/>
              <w:rPr>
                <w:sz w:val="20"/>
                <w:szCs w:val="20"/>
              </w:rPr>
            </w:pPr>
            <w:r w:rsidRPr="00225D1F">
              <w:rPr>
                <w:sz w:val="20"/>
                <w:szCs w:val="20"/>
              </w:rPr>
              <w:t>2019</w:t>
            </w:r>
          </w:p>
        </w:tc>
        <w:tc>
          <w:tcPr>
            <w:tcW w:w="1517" w:type="pct"/>
            <w:tcBorders>
              <w:top w:val="single" w:sz="4" w:space="0" w:color="auto"/>
              <w:left w:val="single" w:sz="4" w:space="0" w:color="auto"/>
              <w:bottom w:val="single" w:sz="4" w:space="0" w:color="auto"/>
              <w:right w:val="single" w:sz="4" w:space="0" w:color="auto"/>
            </w:tcBorders>
            <w:vAlign w:val="bottom"/>
            <w:hideMark/>
          </w:tcPr>
          <w:p w14:paraId="05C6FFB6" w14:textId="77777777" w:rsidR="00225D1F" w:rsidRPr="00225D1F" w:rsidRDefault="00225D1F" w:rsidP="00225D1F">
            <w:pPr>
              <w:pStyle w:val="Tabletext"/>
              <w:rPr>
                <w:sz w:val="20"/>
                <w:szCs w:val="20"/>
              </w:rPr>
            </w:pPr>
            <w:r w:rsidRPr="00225D1F">
              <w:rPr>
                <w:sz w:val="20"/>
                <w:szCs w:val="20"/>
              </w:rPr>
              <w:t>0.893</w:t>
            </w:r>
          </w:p>
        </w:tc>
        <w:tc>
          <w:tcPr>
            <w:tcW w:w="1516" w:type="pct"/>
            <w:tcBorders>
              <w:top w:val="single" w:sz="4" w:space="0" w:color="auto"/>
              <w:left w:val="single" w:sz="4" w:space="0" w:color="auto"/>
              <w:bottom w:val="single" w:sz="4" w:space="0" w:color="auto"/>
              <w:right w:val="single" w:sz="4" w:space="0" w:color="auto"/>
            </w:tcBorders>
            <w:vAlign w:val="bottom"/>
            <w:hideMark/>
          </w:tcPr>
          <w:p w14:paraId="3E4C8B36" w14:textId="77777777" w:rsidR="00225D1F" w:rsidRPr="00225D1F" w:rsidRDefault="00225D1F" w:rsidP="00225D1F">
            <w:pPr>
              <w:pStyle w:val="Tabletext"/>
              <w:rPr>
                <w:sz w:val="20"/>
                <w:szCs w:val="20"/>
              </w:rPr>
            </w:pPr>
            <w:r w:rsidRPr="00225D1F">
              <w:rPr>
                <w:sz w:val="20"/>
                <w:szCs w:val="20"/>
              </w:rPr>
              <w:t>0.783</w:t>
            </w:r>
          </w:p>
        </w:tc>
      </w:tr>
      <w:tr w:rsidR="00225D1F" w:rsidRPr="00225D1F" w14:paraId="37EBEB6E" w14:textId="77777777" w:rsidTr="00225D1F">
        <w:tc>
          <w:tcPr>
            <w:tcW w:w="1967" w:type="pct"/>
            <w:tcBorders>
              <w:top w:val="single" w:sz="4" w:space="0" w:color="auto"/>
              <w:left w:val="single" w:sz="4" w:space="0" w:color="auto"/>
              <w:bottom w:val="single" w:sz="4" w:space="0" w:color="auto"/>
              <w:right w:val="single" w:sz="4" w:space="0" w:color="auto"/>
            </w:tcBorders>
            <w:hideMark/>
          </w:tcPr>
          <w:p w14:paraId="2D2FC196" w14:textId="77777777" w:rsidR="00225D1F" w:rsidRPr="00225D1F" w:rsidRDefault="00225D1F" w:rsidP="00225D1F">
            <w:pPr>
              <w:pStyle w:val="Tabletext"/>
              <w:rPr>
                <w:sz w:val="20"/>
                <w:szCs w:val="20"/>
              </w:rPr>
            </w:pPr>
            <w:r w:rsidRPr="00225D1F">
              <w:rPr>
                <w:sz w:val="20"/>
                <w:szCs w:val="20"/>
              </w:rPr>
              <w:t>2020</w:t>
            </w:r>
          </w:p>
        </w:tc>
        <w:tc>
          <w:tcPr>
            <w:tcW w:w="1517" w:type="pct"/>
            <w:tcBorders>
              <w:top w:val="single" w:sz="4" w:space="0" w:color="auto"/>
              <w:left w:val="single" w:sz="4" w:space="0" w:color="auto"/>
              <w:bottom w:val="single" w:sz="4" w:space="0" w:color="auto"/>
              <w:right w:val="single" w:sz="4" w:space="0" w:color="auto"/>
            </w:tcBorders>
            <w:vAlign w:val="bottom"/>
            <w:hideMark/>
          </w:tcPr>
          <w:p w14:paraId="1C225B88" w14:textId="77777777" w:rsidR="00225D1F" w:rsidRPr="00225D1F" w:rsidRDefault="00225D1F" w:rsidP="00225D1F">
            <w:pPr>
              <w:pStyle w:val="Tabletext"/>
              <w:rPr>
                <w:sz w:val="20"/>
                <w:szCs w:val="20"/>
              </w:rPr>
            </w:pPr>
            <w:r w:rsidRPr="00225D1F">
              <w:rPr>
                <w:sz w:val="20"/>
                <w:szCs w:val="20"/>
              </w:rPr>
              <w:t>0.876</w:t>
            </w:r>
          </w:p>
        </w:tc>
        <w:tc>
          <w:tcPr>
            <w:tcW w:w="1516" w:type="pct"/>
            <w:tcBorders>
              <w:top w:val="single" w:sz="4" w:space="0" w:color="auto"/>
              <w:left w:val="single" w:sz="4" w:space="0" w:color="auto"/>
              <w:bottom w:val="single" w:sz="4" w:space="0" w:color="auto"/>
              <w:right w:val="single" w:sz="4" w:space="0" w:color="auto"/>
            </w:tcBorders>
            <w:vAlign w:val="bottom"/>
            <w:hideMark/>
          </w:tcPr>
          <w:p w14:paraId="6D1E212F" w14:textId="77777777" w:rsidR="00225D1F" w:rsidRPr="00225D1F" w:rsidRDefault="00225D1F" w:rsidP="00225D1F">
            <w:pPr>
              <w:pStyle w:val="Tabletext"/>
              <w:rPr>
                <w:sz w:val="20"/>
                <w:szCs w:val="20"/>
              </w:rPr>
            </w:pPr>
            <w:r w:rsidRPr="00225D1F">
              <w:rPr>
                <w:sz w:val="20"/>
                <w:szCs w:val="20"/>
              </w:rPr>
              <w:t>0.78</w:t>
            </w:r>
          </w:p>
        </w:tc>
      </w:tr>
    </w:tbl>
    <w:p w14:paraId="70B3AF67" w14:textId="33E9FFED" w:rsidR="00225D1F" w:rsidRDefault="00225D1F" w:rsidP="00225D1F">
      <w:r w:rsidRPr="00225D1F">
        <w:rPr>
          <w:vertAlign w:val="superscript"/>
        </w:rPr>
        <w:t>a</w:t>
      </w:r>
      <w:r>
        <w:t xml:space="preserve"> Taken from </w:t>
      </w:r>
      <w:hyperlink w:anchor="_ENREF_2" w:tooltip="OECD, 2021 #178" w:history="1">
        <w:r>
          <w:fldChar w:fldCharType="begin"/>
        </w:r>
        <w:r>
          <w:instrText xml:space="preserve"> ADDIN EN.CITE &lt;EndNote&gt;&lt;Cite AuthorYear="1"&gt;&lt;Author&gt;OECD&lt;/Author&gt;&lt;Year&gt;2021&lt;/Year&gt;&lt;RecNum&gt;178&lt;/RecNum&gt;&lt;DisplayText&gt;OECD (2021)&lt;style face="superscript"&gt;2&lt;/style&gt;&lt;/DisplayText&gt;&lt;record&gt;&lt;rec-number&gt;178&lt;/rec-number&gt;&lt;foreign-keys&gt;&lt;key app="EN" db-id="dzz0taptrdd2xkez5vpxppdd0509x0wed9f2" timestamp="1637004403"&gt;178&lt;/key&gt;&lt;/foreign-keys&gt;&lt;ref-type name="Report"&gt;27&lt;/ref-type&gt;&lt;contributors&gt;&lt;authors&gt;&lt;author&gt;OECD, &lt;/author&gt;&lt;/authors&gt;&lt;/contributors&gt;&lt;titles&gt;&lt;title&gt;Organization of Economic Co-Operation and Development&lt;/title&gt;&lt;/titles&gt;&lt;dates&gt;&lt;year&gt;2021&lt;/year&gt;&lt;/dates&gt;&lt;urls&gt;&lt;related-urls&gt;&lt;url&gt;https://www.oecd.org/&lt;/url&gt;&lt;/related-urls&gt;&lt;/urls&gt;&lt;access-date&gt;November 15, 2021&lt;/access-date&gt;&lt;/record&gt;&lt;/Cite&gt;&lt;/EndNote&gt;</w:instrText>
        </w:r>
        <w:r>
          <w:fldChar w:fldCharType="separate"/>
        </w:r>
        <w:r>
          <w:rPr>
            <w:noProof/>
          </w:rPr>
          <w:t>OECD (2021)</w:t>
        </w:r>
        <w:r w:rsidRPr="00225D1F">
          <w:rPr>
            <w:noProof/>
            <w:vertAlign w:val="superscript"/>
          </w:rPr>
          <w:t>2</w:t>
        </w:r>
        <w:r>
          <w:fldChar w:fldCharType="end"/>
        </w:r>
      </w:hyperlink>
      <w:r>
        <w:t>.</w:t>
      </w:r>
    </w:p>
    <w:p w14:paraId="607D37DF" w14:textId="77777777" w:rsidR="00225D1F" w:rsidRDefault="00225D1F" w:rsidP="00225D1F"/>
    <w:p w14:paraId="385CF775" w14:textId="0BC8FDCB" w:rsidR="00225D1F" w:rsidRPr="00225D1F" w:rsidRDefault="00225D1F" w:rsidP="00225D1F">
      <w:pPr>
        <w:pStyle w:val="tabfigtitle"/>
        <w:keepNext/>
        <w:rPr>
          <w:sz w:val="20"/>
        </w:rPr>
      </w:pPr>
      <w:r w:rsidRPr="00225D1F">
        <w:rPr>
          <w:sz w:val="20"/>
        </w:rPr>
        <w:lastRenderedPageBreak/>
        <w:t xml:space="preserve">Table B2. US Dollar </w:t>
      </w:r>
      <w:proofErr w:type="spellStart"/>
      <w:r w:rsidRPr="00225D1F">
        <w:rPr>
          <w:sz w:val="20"/>
        </w:rPr>
        <w:t>Inflation</w:t>
      </w:r>
      <w:r w:rsidRPr="00225D1F">
        <w:rPr>
          <w:sz w:val="20"/>
          <w:vertAlign w:val="superscript"/>
        </w:rPr>
        <w:t>a</w:t>
      </w:r>
      <w:proofErr w:type="spellEnd"/>
    </w:p>
    <w:tbl>
      <w:tblPr>
        <w:tblStyle w:val="TableGrid"/>
        <w:tblW w:w="5000" w:type="pct"/>
        <w:tblInd w:w="0" w:type="dxa"/>
        <w:tblLook w:val="04A0" w:firstRow="1" w:lastRow="0" w:firstColumn="1" w:lastColumn="0" w:noHBand="0" w:noVBand="1"/>
      </w:tblPr>
      <w:tblGrid>
        <w:gridCol w:w="4984"/>
        <w:gridCol w:w="3844"/>
      </w:tblGrid>
      <w:tr w:rsidR="00225D1F" w:rsidRPr="00225D1F" w14:paraId="2839A647" w14:textId="77777777" w:rsidTr="00225D1F">
        <w:tc>
          <w:tcPr>
            <w:tcW w:w="2823" w:type="pct"/>
            <w:tcBorders>
              <w:top w:val="single" w:sz="4" w:space="0" w:color="auto"/>
              <w:left w:val="single" w:sz="4" w:space="0" w:color="auto"/>
              <w:bottom w:val="single" w:sz="4" w:space="0" w:color="auto"/>
              <w:right w:val="single" w:sz="4" w:space="0" w:color="auto"/>
            </w:tcBorders>
            <w:vAlign w:val="bottom"/>
            <w:hideMark/>
          </w:tcPr>
          <w:p w14:paraId="618E12DA" w14:textId="77777777" w:rsidR="00225D1F" w:rsidRPr="00225D1F" w:rsidRDefault="00225D1F">
            <w:pPr>
              <w:pStyle w:val="Tabletext"/>
              <w:rPr>
                <w:b/>
                <w:bCs/>
                <w:sz w:val="20"/>
                <w:szCs w:val="20"/>
              </w:rPr>
            </w:pPr>
            <w:r w:rsidRPr="00225D1F">
              <w:rPr>
                <w:b/>
                <w:bCs/>
                <w:sz w:val="20"/>
                <w:szCs w:val="20"/>
              </w:rPr>
              <w:t>Inflation Year</w:t>
            </w:r>
          </w:p>
        </w:tc>
        <w:tc>
          <w:tcPr>
            <w:tcW w:w="2177" w:type="pct"/>
            <w:tcBorders>
              <w:top w:val="single" w:sz="4" w:space="0" w:color="auto"/>
              <w:left w:val="single" w:sz="4" w:space="0" w:color="auto"/>
              <w:bottom w:val="single" w:sz="4" w:space="0" w:color="auto"/>
              <w:right w:val="single" w:sz="4" w:space="0" w:color="auto"/>
            </w:tcBorders>
            <w:vAlign w:val="bottom"/>
            <w:hideMark/>
          </w:tcPr>
          <w:p w14:paraId="22761CC0" w14:textId="77777777" w:rsidR="00225D1F" w:rsidRPr="00225D1F" w:rsidRDefault="00225D1F" w:rsidP="00225D1F">
            <w:pPr>
              <w:pStyle w:val="Tabletext"/>
              <w:jc w:val="center"/>
              <w:rPr>
                <w:b/>
                <w:bCs/>
                <w:sz w:val="20"/>
                <w:szCs w:val="20"/>
              </w:rPr>
            </w:pPr>
            <w:r w:rsidRPr="00225D1F">
              <w:rPr>
                <w:b/>
                <w:bCs/>
                <w:sz w:val="20"/>
                <w:szCs w:val="20"/>
              </w:rPr>
              <w:t>US Dollar Inflation Factor</w:t>
            </w:r>
          </w:p>
        </w:tc>
      </w:tr>
      <w:tr w:rsidR="00225D1F" w:rsidRPr="00225D1F" w14:paraId="3D5D2892"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46ACB1EE" w14:textId="77777777" w:rsidR="00225D1F" w:rsidRPr="00225D1F" w:rsidRDefault="00225D1F">
            <w:pPr>
              <w:pStyle w:val="Tabletext"/>
              <w:rPr>
                <w:sz w:val="20"/>
                <w:szCs w:val="20"/>
              </w:rPr>
            </w:pPr>
            <w:r w:rsidRPr="00225D1F">
              <w:rPr>
                <w:sz w:val="20"/>
                <w:szCs w:val="20"/>
              </w:rPr>
              <w:t>1997</w:t>
            </w:r>
          </w:p>
        </w:tc>
        <w:tc>
          <w:tcPr>
            <w:tcW w:w="2177" w:type="pct"/>
            <w:tcBorders>
              <w:top w:val="single" w:sz="4" w:space="0" w:color="auto"/>
              <w:left w:val="single" w:sz="4" w:space="0" w:color="auto"/>
              <w:bottom w:val="single" w:sz="4" w:space="0" w:color="auto"/>
              <w:right w:val="single" w:sz="4" w:space="0" w:color="auto"/>
            </w:tcBorders>
            <w:vAlign w:val="bottom"/>
            <w:hideMark/>
          </w:tcPr>
          <w:p w14:paraId="6A32E3E1" w14:textId="77777777" w:rsidR="00225D1F" w:rsidRPr="00225D1F" w:rsidRDefault="00225D1F">
            <w:pPr>
              <w:pStyle w:val="Tabletext"/>
              <w:jc w:val="center"/>
              <w:rPr>
                <w:sz w:val="20"/>
                <w:szCs w:val="20"/>
              </w:rPr>
            </w:pPr>
            <w:r w:rsidRPr="00225D1F">
              <w:rPr>
                <w:sz w:val="20"/>
                <w:szCs w:val="20"/>
              </w:rPr>
              <w:t>67.7</w:t>
            </w:r>
          </w:p>
        </w:tc>
      </w:tr>
      <w:tr w:rsidR="00225D1F" w:rsidRPr="00225D1F" w14:paraId="39F7CD13"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9EA5037" w14:textId="77777777" w:rsidR="00225D1F" w:rsidRPr="00225D1F" w:rsidRDefault="00225D1F">
            <w:pPr>
              <w:pStyle w:val="Tabletext"/>
              <w:rPr>
                <w:sz w:val="20"/>
                <w:szCs w:val="20"/>
              </w:rPr>
            </w:pPr>
            <w:r w:rsidRPr="00225D1F">
              <w:rPr>
                <w:sz w:val="20"/>
                <w:szCs w:val="20"/>
              </w:rPr>
              <w:t>1998</w:t>
            </w:r>
          </w:p>
        </w:tc>
        <w:tc>
          <w:tcPr>
            <w:tcW w:w="2177" w:type="pct"/>
            <w:tcBorders>
              <w:top w:val="single" w:sz="4" w:space="0" w:color="auto"/>
              <w:left w:val="single" w:sz="4" w:space="0" w:color="auto"/>
              <w:bottom w:val="single" w:sz="4" w:space="0" w:color="auto"/>
              <w:right w:val="single" w:sz="4" w:space="0" w:color="auto"/>
            </w:tcBorders>
            <w:vAlign w:val="bottom"/>
            <w:hideMark/>
          </w:tcPr>
          <w:p w14:paraId="6D142C63" w14:textId="77777777" w:rsidR="00225D1F" w:rsidRPr="00225D1F" w:rsidRDefault="00225D1F">
            <w:pPr>
              <w:pStyle w:val="Tabletext"/>
              <w:jc w:val="center"/>
              <w:rPr>
                <w:sz w:val="20"/>
                <w:szCs w:val="20"/>
              </w:rPr>
            </w:pPr>
            <w:r w:rsidRPr="00225D1F">
              <w:rPr>
                <w:sz w:val="20"/>
                <w:szCs w:val="20"/>
              </w:rPr>
              <w:t>68.8</w:t>
            </w:r>
          </w:p>
        </w:tc>
      </w:tr>
      <w:tr w:rsidR="00225D1F" w:rsidRPr="00225D1F" w14:paraId="5FA80AB1"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72831629" w14:textId="77777777" w:rsidR="00225D1F" w:rsidRPr="00225D1F" w:rsidRDefault="00225D1F">
            <w:pPr>
              <w:pStyle w:val="Tabletext"/>
              <w:rPr>
                <w:sz w:val="20"/>
                <w:szCs w:val="20"/>
              </w:rPr>
            </w:pPr>
            <w:r w:rsidRPr="00225D1F">
              <w:rPr>
                <w:sz w:val="20"/>
                <w:szCs w:val="20"/>
              </w:rPr>
              <w:t>1999</w:t>
            </w:r>
          </w:p>
        </w:tc>
        <w:tc>
          <w:tcPr>
            <w:tcW w:w="2177" w:type="pct"/>
            <w:tcBorders>
              <w:top w:val="single" w:sz="4" w:space="0" w:color="auto"/>
              <w:left w:val="single" w:sz="4" w:space="0" w:color="auto"/>
              <w:bottom w:val="single" w:sz="4" w:space="0" w:color="auto"/>
              <w:right w:val="single" w:sz="4" w:space="0" w:color="auto"/>
            </w:tcBorders>
            <w:vAlign w:val="bottom"/>
            <w:hideMark/>
          </w:tcPr>
          <w:p w14:paraId="29F60EF1" w14:textId="77777777" w:rsidR="00225D1F" w:rsidRPr="00225D1F" w:rsidRDefault="00225D1F">
            <w:pPr>
              <w:pStyle w:val="Tabletext"/>
              <w:jc w:val="center"/>
              <w:rPr>
                <w:sz w:val="20"/>
                <w:szCs w:val="20"/>
              </w:rPr>
            </w:pPr>
            <w:r w:rsidRPr="00225D1F">
              <w:rPr>
                <w:sz w:val="20"/>
                <w:szCs w:val="20"/>
              </w:rPr>
              <w:t>70.3</w:t>
            </w:r>
          </w:p>
        </w:tc>
      </w:tr>
      <w:tr w:rsidR="00225D1F" w:rsidRPr="00225D1F" w14:paraId="419C5741"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4CAF0BA8" w14:textId="77777777" w:rsidR="00225D1F" w:rsidRPr="00225D1F" w:rsidRDefault="00225D1F">
            <w:pPr>
              <w:pStyle w:val="Tabletext"/>
              <w:rPr>
                <w:sz w:val="20"/>
                <w:szCs w:val="20"/>
              </w:rPr>
            </w:pPr>
            <w:r w:rsidRPr="00225D1F">
              <w:rPr>
                <w:sz w:val="20"/>
                <w:szCs w:val="20"/>
              </w:rPr>
              <w:t>2000</w:t>
            </w:r>
          </w:p>
        </w:tc>
        <w:tc>
          <w:tcPr>
            <w:tcW w:w="2177" w:type="pct"/>
            <w:tcBorders>
              <w:top w:val="single" w:sz="4" w:space="0" w:color="auto"/>
              <w:left w:val="single" w:sz="4" w:space="0" w:color="auto"/>
              <w:bottom w:val="single" w:sz="4" w:space="0" w:color="auto"/>
              <w:right w:val="single" w:sz="4" w:space="0" w:color="auto"/>
            </w:tcBorders>
            <w:vAlign w:val="bottom"/>
            <w:hideMark/>
          </w:tcPr>
          <w:p w14:paraId="725F0053" w14:textId="77777777" w:rsidR="00225D1F" w:rsidRPr="00225D1F" w:rsidRDefault="00225D1F">
            <w:pPr>
              <w:pStyle w:val="Tabletext"/>
              <w:jc w:val="center"/>
              <w:rPr>
                <w:sz w:val="20"/>
                <w:szCs w:val="20"/>
              </w:rPr>
            </w:pPr>
            <w:r w:rsidRPr="00225D1F">
              <w:rPr>
                <w:sz w:val="20"/>
                <w:szCs w:val="20"/>
              </w:rPr>
              <w:t>72.7</w:t>
            </w:r>
          </w:p>
        </w:tc>
      </w:tr>
      <w:tr w:rsidR="00225D1F" w:rsidRPr="00225D1F" w14:paraId="64269173"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25CC300E" w14:textId="77777777" w:rsidR="00225D1F" w:rsidRPr="00225D1F" w:rsidRDefault="00225D1F">
            <w:pPr>
              <w:pStyle w:val="Tabletext"/>
              <w:rPr>
                <w:sz w:val="20"/>
                <w:szCs w:val="20"/>
              </w:rPr>
            </w:pPr>
            <w:r w:rsidRPr="00225D1F">
              <w:rPr>
                <w:sz w:val="20"/>
                <w:szCs w:val="20"/>
              </w:rPr>
              <w:t>2001</w:t>
            </w:r>
          </w:p>
        </w:tc>
        <w:tc>
          <w:tcPr>
            <w:tcW w:w="2177" w:type="pct"/>
            <w:tcBorders>
              <w:top w:val="single" w:sz="4" w:space="0" w:color="auto"/>
              <w:left w:val="single" w:sz="4" w:space="0" w:color="auto"/>
              <w:bottom w:val="single" w:sz="4" w:space="0" w:color="auto"/>
              <w:right w:val="single" w:sz="4" w:space="0" w:color="auto"/>
            </w:tcBorders>
            <w:vAlign w:val="bottom"/>
            <w:hideMark/>
          </w:tcPr>
          <w:p w14:paraId="255C61F4" w14:textId="77777777" w:rsidR="00225D1F" w:rsidRPr="00225D1F" w:rsidRDefault="00225D1F">
            <w:pPr>
              <w:pStyle w:val="Tabletext"/>
              <w:jc w:val="center"/>
              <w:rPr>
                <w:sz w:val="20"/>
                <w:szCs w:val="20"/>
              </w:rPr>
            </w:pPr>
            <w:r w:rsidRPr="00225D1F">
              <w:rPr>
                <w:sz w:val="20"/>
                <w:szCs w:val="20"/>
              </w:rPr>
              <w:t>74.7</w:t>
            </w:r>
          </w:p>
        </w:tc>
      </w:tr>
      <w:tr w:rsidR="00225D1F" w:rsidRPr="00225D1F" w14:paraId="02837D65"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6A6D161" w14:textId="77777777" w:rsidR="00225D1F" w:rsidRPr="00225D1F" w:rsidRDefault="00225D1F">
            <w:pPr>
              <w:pStyle w:val="Tabletext"/>
              <w:rPr>
                <w:sz w:val="20"/>
                <w:szCs w:val="20"/>
              </w:rPr>
            </w:pPr>
            <w:r w:rsidRPr="00225D1F">
              <w:rPr>
                <w:sz w:val="20"/>
                <w:szCs w:val="20"/>
              </w:rPr>
              <w:t>2002</w:t>
            </w:r>
          </w:p>
        </w:tc>
        <w:tc>
          <w:tcPr>
            <w:tcW w:w="2177" w:type="pct"/>
            <w:tcBorders>
              <w:top w:val="single" w:sz="4" w:space="0" w:color="auto"/>
              <w:left w:val="single" w:sz="4" w:space="0" w:color="auto"/>
              <w:bottom w:val="single" w:sz="4" w:space="0" w:color="auto"/>
              <w:right w:val="single" w:sz="4" w:space="0" w:color="auto"/>
            </w:tcBorders>
            <w:vAlign w:val="bottom"/>
            <w:hideMark/>
          </w:tcPr>
          <w:p w14:paraId="38BB3F98" w14:textId="77777777" w:rsidR="00225D1F" w:rsidRPr="00225D1F" w:rsidRDefault="00225D1F">
            <w:pPr>
              <w:pStyle w:val="Tabletext"/>
              <w:jc w:val="center"/>
              <w:rPr>
                <w:sz w:val="20"/>
                <w:szCs w:val="20"/>
              </w:rPr>
            </w:pPr>
            <w:r w:rsidRPr="00225D1F">
              <w:rPr>
                <w:sz w:val="20"/>
                <w:szCs w:val="20"/>
              </w:rPr>
              <w:t>75.9</w:t>
            </w:r>
          </w:p>
        </w:tc>
      </w:tr>
      <w:tr w:rsidR="00225D1F" w:rsidRPr="00225D1F" w14:paraId="08BFBCD8"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096E30A2" w14:textId="77777777" w:rsidR="00225D1F" w:rsidRPr="00225D1F" w:rsidRDefault="00225D1F">
            <w:pPr>
              <w:pStyle w:val="Tabletext"/>
              <w:rPr>
                <w:sz w:val="20"/>
                <w:szCs w:val="20"/>
              </w:rPr>
            </w:pPr>
            <w:r w:rsidRPr="00225D1F">
              <w:rPr>
                <w:sz w:val="20"/>
                <w:szCs w:val="20"/>
              </w:rPr>
              <w:t>2003</w:t>
            </w:r>
          </w:p>
        </w:tc>
        <w:tc>
          <w:tcPr>
            <w:tcW w:w="2177" w:type="pct"/>
            <w:tcBorders>
              <w:top w:val="single" w:sz="4" w:space="0" w:color="auto"/>
              <w:left w:val="single" w:sz="4" w:space="0" w:color="auto"/>
              <w:bottom w:val="single" w:sz="4" w:space="0" w:color="auto"/>
              <w:right w:val="single" w:sz="4" w:space="0" w:color="auto"/>
            </w:tcBorders>
            <w:vAlign w:val="bottom"/>
            <w:hideMark/>
          </w:tcPr>
          <w:p w14:paraId="634C7F62" w14:textId="77777777" w:rsidR="00225D1F" w:rsidRPr="00225D1F" w:rsidRDefault="00225D1F">
            <w:pPr>
              <w:pStyle w:val="Tabletext"/>
              <w:jc w:val="center"/>
              <w:rPr>
                <w:sz w:val="20"/>
                <w:szCs w:val="20"/>
              </w:rPr>
            </w:pPr>
            <w:r w:rsidRPr="00225D1F">
              <w:rPr>
                <w:sz w:val="20"/>
                <w:szCs w:val="20"/>
              </w:rPr>
              <w:t>77.6</w:t>
            </w:r>
          </w:p>
        </w:tc>
      </w:tr>
      <w:tr w:rsidR="00225D1F" w:rsidRPr="00225D1F" w14:paraId="064B8C7C"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EBC6464" w14:textId="77777777" w:rsidR="00225D1F" w:rsidRPr="00225D1F" w:rsidRDefault="00225D1F">
            <w:pPr>
              <w:pStyle w:val="Tabletext"/>
              <w:rPr>
                <w:sz w:val="20"/>
                <w:szCs w:val="20"/>
              </w:rPr>
            </w:pPr>
            <w:r w:rsidRPr="00225D1F">
              <w:rPr>
                <w:sz w:val="20"/>
                <w:szCs w:val="20"/>
              </w:rPr>
              <w:t>2004</w:t>
            </w:r>
          </w:p>
        </w:tc>
        <w:tc>
          <w:tcPr>
            <w:tcW w:w="2177" w:type="pct"/>
            <w:tcBorders>
              <w:top w:val="single" w:sz="4" w:space="0" w:color="auto"/>
              <w:left w:val="single" w:sz="4" w:space="0" w:color="auto"/>
              <w:bottom w:val="single" w:sz="4" w:space="0" w:color="auto"/>
              <w:right w:val="single" w:sz="4" w:space="0" w:color="auto"/>
            </w:tcBorders>
            <w:vAlign w:val="bottom"/>
            <w:hideMark/>
          </w:tcPr>
          <w:p w14:paraId="5C641376" w14:textId="77777777" w:rsidR="00225D1F" w:rsidRPr="00225D1F" w:rsidRDefault="00225D1F">
            <w:pPr>
              <w:pStyle w:val="Tabletext"/>
              <w:jc w:val="center"/>
              <w:rPr>
                <w:sz w:val="20"/>
                <w:szCs w:val="20"/>
              </w:rPr>
            </w:pPr>
            <w:r w:rsidRPr="00225D1F">
              <w:rPr>
                <w:sz w:val="20"/>
                <w:szCs w:val="20"/>
              </w:rPr>
              <w:t>79.7</w:t>
            </w:r>
          </w:p>
        </w:tc>
      </w:tr>
      <w:tr w:rsidR="00225D1F" w:rsidRPr="00225D1F" w14:paraId="65931FFF"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1B5912C4" w14:textId="77777777" w:rsidR="00225D1F" w:rsidRPr="00225D1F" w:rsidRDefault="00225D1F">
            <w:pPr>
              <w:pStyle w:val="Tabletext"/>
              <w:rPr>
                <w:sz w:val="20"/>
                <w:szCs w:val="20"/>
              </w:rPr>
            </w:pPr>
            <w:r w:rsidRPr="00225D1F">
              <w:rPr>
                <w:sz w:val="20"/>
                <w:szCs w:val="20"/>
              </w:rPr>
              <w:t>2005</w:t>
            </w:r>
          </w:p>
        </w:tc>
        <w:tc>
          <w:tcPr>
            <w:tcW w:w="2177" w:type="pct"/>
            <w:tcBorders>
              <w:top w:val="single" w:sz="4" w:space="0" w:color="auto"/>
              <w:left w:val="single" w:sz="4" w:space="0" w:color="auto"/>
              <w:bottom w:val="single" w:sz="4" w:space="0" w:color="auto"/>
              <w:right w:val="single" w:sz="4" w:space="0" w:color="auto"/>
            </w:tcBorders>
            <w:vAlign w:val="bottom"/>
            <w:hideMark/>
          </w:tcPr>
          <w:p w14:paraId="4331B900" w14:textId="77777777" w:rsidR="00225D1F" w:rsidRPr="00225D1F" w:rsidRDefault="00225D1F">
            <w:pPr>
              <w:pStyle w:val="Tabletext"/>
              <w:jc w:val="center"/>
              <w:rPr>
                <w:sz w:val="20"/>
                <w:szCs w:val="20"/>
              </w:rPr>
            </w:pPr>
            <w:r w:rsidRPr="00225D1F">
              <w:rPr>
                <w:sz w:val="20"/>
                <w:szCs w:val="20"/>
              </w:rPr>
              <w:t>82.4</w:t>
            </w:r>
          </w:p>
        </w:tc>
      </w:tr>
      <w:tr w:rsidR="00225D1F" w:rsidRPr="00225D1F" w14:paraId="781D3C3B"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583F6229" w14:textId="77777777" w:rsidR="00225D1F" w:rsidRPr="00225D1F" w:rsidRDefault="00225D1F">
            <w:pPr>
              <w:pStyle w:val="Tabletext"/>
              <w:rPr>
                <w:sz w:val="20"/>
                <w:szCs w:val="20"/>
              </w:rPr>
            </w:pPr>
            <w:r w:rsidRPr="00225D1F">
              <w:rPr>
                <w:sz w:val="20"/>
                <w:szCs w:val="20"/>
              </w:rPr>
              <w:t>2006</w:t>
            </w:r>
          </w:p>
        </w:tc>
        <w:tc>
          <w:tcPr>
            <w:tcW w:w="2177" w:type="pct"/>
            <w:tcBorders>
              <w:top w:val="single" w:sz="4" w:space="0" w:color="auto"/>
              <w:left w:val="single" w:sz="4" w:space="0" w:color="auto"/>
              <w:bottom w:val="single" w:sz="4" w:space="0" w:color="auto"/>
              <w:right w:val="single" w:sz="4" w:space="0" w:color="auto"/>
            </w:tcBorders>
            <w:vAlign w:val="bottom"/>
            <w:hideMark/>
          </w:tcPr>
          <w:p w14:paraId="12A5A7A6" w14:textId="77777777" w:rsidR="00225D1F" w:rsidRPr="00225D1F" w:rsidRDefault="00225D1F">
            <w:pPr>
              <w:pStyle w:val="Tabletext"/>
              <w:jc w:val="center"/>
              <w:rPr>
                <w:sz w:val="20"/>
                <w:szCs w:val="20"/>
              </w:rPr>
            </w:pPr>
            <w:r w:rsidRPr="00225D1F">
              <w:rPr>
                <w:sz w:val="20"/>
                <w:szCs w:val="20"/>
              </w:rPr>
              <w:t>85.1</w:t>
            </w:r>
          </w:p>
        </w:tc>
      </w:tr>
      <w:tr w:rsidR="00225D1F" w:rsidRPr="00225D1F" w14:paraId="36810E9D"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149C94BA" w14:textId="77777777" w:rsidR="00225D1F" w:rsidRPr="00225D1F" w:rsidRDefault="00225D1F">
            <w:pPr>
              <w:pStyle w:val="Tabletext"/>
              <w:rPr>
                <w:sz w:val="20"/>
                <w:szCs w:val="20"/>
              </w:rPr>
            </w:pPr>
            <w:r w:rsidRPr="00225D1F">
              <w:rPr>
                <w:sz w:val="20"/>
                <w:szCs w:val="20"/>
              </w:rPr>
              <w:t>2007</w:t>
            </w:r>
          </w:p>
        </w:tc>
        <w:tc>
          <w:tcPr>
            <w:tcW w:w="2177" w:type="pct"/>
            <w:tcBorders>
              <w:top w:val="single" w:sz="4" w:space="0" w:color="auto"/>
              <w:left w:val="single" w:sz="4" w:space="0" w:color="auto"/>
              <w:bottom w:val="single" w:sz="4" w:space="0" w:color="auto"/>
              <w:right w:val="single" w:sz="4" w:space="0" w:color="auto"/>
            </w:tcBorders>
            <w:vAlign w:val="bottom"/>
            <w:hideMark/>
          </w:tcPr>
          <w:p w14:paraId="56026F9F" w14:textId="77777777" w:rsidR="00225D1F" w:rsidRPr="00225D1F" w:rsidRDefault="00225D1F">
            <w:pPr>
              <w:pStyle w:val="Tabletext"/>
              <w:jc w:val="center"/>
              <w:rPr>
                <w:sz w:val="20"/>
                <w:szCs w:val="20"/>
              </w:rPr>
            </w:pPr>
            <w:r w:rsidRPr="00225D1F">
              <w:rPr>
                <w:sz w:val="20"/>
                <w:szCs w:val="20"/>
              </w:rPr>
              <w:t>87.5</w:t>
            </w:r>
          </w:p>
        </w:tc>
      </w:tr>
      <w:tr w:rsidR="00225D1F" w:rsidRPr="00225D1F" w14:paraId="4ED72486"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101A6D70" w14:textId="77777777" w:rsidR="00225D1F" w:rsidRPr="00225D1F" w:rsidRDefault="00225D1F">
            <w:pPr>
              <w:pStyle w:val="Tabletext"/>
              <w:rPr>
                <w:sz w:val="20"/>
                <w:szCs w:val="20"/>
              </w:rPr>
            </w:pPr>
            <w:r w:rsidRPr="00225D1F">
              <w:rPr>
                <w:sz w:val="20"/>
                <w:szCs w:val="20"/>
              </w:rPr>
              <w:t>2008</w:t>
            </w:r>
          </w:p>
        </w:tc>
        <w:tc>
          <w:tcPr>
            <w:tcW w:w="2177" w:type="pct"/>
            <w:tcBorders>
              <w:top w:val="single" w:sz="4" w:space="0" w:color="auto"/>
              <w:left w:val="single" w:sz="4" w:space="0" w:color="auto"/>
              <w:bottom w:val="single" w:sz="4" w:space="0" w:color="auto"/>
              <w:right w:val="single" w:sz="4" w:space="0" w:color="auto"/>
            </w:tcBorders>
            <w:vAlign w:val="bottom"/>
            <w:hideMark/>
          </w:tcPr>
          <w:p w14:paraId="60E51157" w14:textId="77777777" w:rsidR="00225D1F" w:rsidRPr="00225D1F" w:rsidRDefault="00225D1F">
            <w:pPr>
              <w:pStyle w:val="Tabletext"/>
              <w:jc w:val="center"/>
              <w:rPr>
                <w:sz w:val="20"/>
                <w:szCs w:val="20"/>
              </w:rPr>
            </w:pPr>
            <w:r w:rsidRPr="00225D1F">
              <w:rPr>
                <w:sz w:val="20"/>
                <w:szCs w:val="20"/>
              </w:rPr>
              <w:t>90.8</w:t>
            </w:r>
          </w:p>
        </w:tc>
      </w:tr>
      <w:tr w:rsidR="00225D1F" w:rsidRPr="00225D1F" w14:paraId="3F13942B"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2EA1146E" w14:textId="77777777" w:rsidR="00225D1F" w:rsidRPr="00225D1F" w:rsidRDefault="00225D1F">
            <w:pPr>
              <w:pStyle w:val="Tabletext"/>
              <w:rPr>
                <w:sz w:val="20"/>
                <w:szCs w:val="20"/>
              </w:rPr>
            </w:pPr>
            <w:r w:rsidRPr="00225D1F">
              <w:rPr>
                <w:sz w:val="20"/>
                <w:szCs w:val="20"/>
              </w:rPr>
              <w:t>2009</w:t>
            </w:r>
          </w:p>
        </w:tc>
        <w:tc>
          <w:tcPr>
            <w:tcW w:w="2177" w:type="pct"/>
            <w:tcBorders>
              <w:top w:val="single" w:sz="4" w:space="0" w:color="auto"/>
              <w:left w:val="single" w:sz="4" w:space="0" w:color="auto"/>
              <w:bottom w:val="single" w:sz="4" w:space="0" w:color="auto"/>
              <w:right w:val="single" w:sz="4" w:space="0" w:color="auto"/>
            </w:tcBorders>
            <w:vAlign w:val="bottom"/>
            <w:hideMark/>
          </w:tcPr>
          <w:p w14:paraId="74997B14" w14:textId="77777777" w:rsidR="00225D1F" w:rsidRPr="00225D1F" w:rsidRDefault="00225D1F">
            <w:pPr>
              <w:pStyle w:val="Tabletext"/>
              <w:jc w:val="center"/>
              <w:rPr>
                <w:sz w:val="20"/>
                <w:szCs w:val="20"/>
              </w:rPr>
            </w:pPr>
            <w:r w:rsidRPr="00225D1F">
              <w:rPr>
                <w:sz w:val="20"/>
                <w:szCs w:val="20"/>
              </w:rPr>
              <w:t>90.5</w:t>
            </w:r>
          </w:p>
        </w:tc>
      </w:tr>
      <w:tr w:rsidR="00225D1F" w:rsidRPr="00225D1F" w14:paraId="59236CEC"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6D2810A8" w14:textId="77777777" w:rsidR="00225D1F" w:rsidRPr="00225D1F" w:rsidRDefault="00225D1F">
            <w:pPr>
              <w:pStyle w:val="Tabletext"/>
              <w:rPr>
                <w:sz w:val="20"/>
                <w:szCs w:val="20"/>
              </w:rPr>
            </w:pPr>
            <w:r w:rsidRPr="00225D1F">
              <w:rPr>
                <w:sz w:val="20"/>
                <w:szCs w:val="20"/>
              </w:rPr>
              <w:t>2010</w:t>
            </w:r>
          </w:p>
        </w:tc>
        <w:tc>
          <w:tcPr>
            <w:tcW w:w="2177" w:type="pct"/>
            <w:tcBorders>
              <w:top w:val="single" w:sz="4" w:space="0" w:color="auto"/>
              <w:left w:val="single" w:sz="4" w:space="0" w:color="auto"/>
              <w:bottom w:val="single" w:sz="4" w:space="0" w:color="auto"/>
              <w:right w:val="single" w:sz="4" w:space="0" w:color="auto"/>
            </w:tcBorders>
            <w:vAlign w:val="bottom"/>
            <w:hideMark/>
          </w:tcPr>
          <w:p w14:paraId="3513F179" w14:textId="77777777" w:rsidR="00225D1F" w:rsidRPr="00225D1F" w:rsidRDefault="00225D1F">
            <w:pPr>
              <w:pStyle w:val="Tabletext"/>
              <w:jc w:val="center"/>
              <w:rPr>
                <w:sz w:val="20"/>
                <w:szCs w:val="20"/>
              </w:rPr>
            </w:pPr>
            <w:r w:rsidRPr="00225D1F">
              <w:rPr>
                <w:sz w:val="20"/>
                <w:szCs w:val="20"/>
              </w:rPr>
              <w:t>92</w:t>
            </w:r>
          </w:p>
        </w:tc>
      </w:tr>
      <w:tr w:rsidR="00225D1F" w:rsidRPr="00225D1F" w14:paraId="5BFDBC27"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F167BE4" w14:textId="77777777" w:rsidR="00225D1F" w:rsidRPr="00225D1F" w:rsidRDefault="00225D1F">
            <w:pPr>
              <w:pStyle w:val="Tabletext"/>
              <w:rPr>
                <w:sz w:val="20"/>
                <w:szCs w:val="20"/>
              </w:rPr>
            </w:pPr>
            <w:r w:rsidRPr="00225D1F">
              <w:rPr>
                <w:sz w:val="20"/>
                <w:szCs w:val="20"/>
              </w:rPr>
              <w:t>2011</w:t>
            </w:r>
          </w:p>
        </w:tc>
        <w:tc>
          <w:tcPr>
            <w:tcW w:w="2177" w:type="pct"/>
            <w:tcBorders>
              <w:top w:val="single" w:sz="4" w:space="0" w:color="auto"/>
              <w:left w:val="single" w:sz="4" w:space="0" w:color="auto"/>
              <w:bottom w:val="single" w:sz="4" w:space="0" w:color="auto"/>
              <w:right w:val="single" w:sz="4" w:space="0" w:color="auto"/>
            </w:tcBorders>
            <w:vAlign w:val="bottom"/>
            <w:hideMark/>
          </w:tcPr>
          <w:p w14:paraId="5C9BB1B8" w14:textId="77777777" w:rsidR="00225D1F" w:rsidRPr="00225D1F" w:rsidRDefault="00225D1F">
            <w:pPr>
              <w:pStyle w:val="Tabletext"/>
              <w:jc w:val="center"/>
              <w:rPr>
                <w:sz w:val="20"/>
                <w:szCs w:val="20"/>
              </w:rPr>
            </w:pPr>
            <w:r w:rsidRPr="00225D1F">
              <w:rPr>
                <w:sz w:val="20"/>
                <w:szCs w:val="20"/>
              </w:rPr>
              <w:t>94.9</w:t>
            </w:r>
          </w:p>
        </w:tc>
      </w:tr>
      <w:tr w:rsidR="00225D1F" w:rsidRPr="00225D1F" w14:paraId="0745EAB7"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0281BFB" w14:textId="77777777" w:rsidR="00225D1F" w:rsidRPr="00225D1F" w:rsidRDefault="00225D1F">
            <w:pPr>
              <w:pStyle w:val="Tabletext"/>
              <w:rPr>
                <w:sz w:val="20"/>
                <w:szCs w:val="20"/>
              </w:rPr>
            </w:pPr>
            <w:r w:rsidRPr="00225D1F">
              <w:rPr>
                <w:sz w:val="20"/>
                <w:szCs w:val="20"/>
              </w:rPr>
              <w:t>2012</w:t>
            </w:r>
          </w:p>
        </w:tc>
        <w:tc>
          <w:tcPr>
            <w:tcW w:w="2177" w:type="pct"/>
            <w:tcBorders>
              <w:top w:val="single" w:sz="4" w:space="0" w:color="auto"/>
              <w:left w:val="single" w:sz="4" w:space="0" w:color="auto"/>
              <w:bottom w:val="single" w:sz="4" w:space="0" w:color="auto"/>
              <w:right w:val="single" w:sz="4" w:space="0" w:color="auto"/>
            </w:tcBorders>
            <w:vAlign w:val="bottom"/>
            <w:hideMark/>
          </w:tcPr>
          <w:p w14:paraId="0DC630AC" w14:textId="77777777" w:rsidR="00225D1F" w:rsidRPr="00225D1F" w:rsidRDefault="00225D1F">
            <w:pPr>
              <w:pStyle w:val="Tabletext"/>
              <w:jc w:val="center"/>
              <w:rPr>
                <w:sz w:val="20"/>
                <w:szCs w:val="20"/>
              </w:rPr>
            </w:pPr>
            <w:r w:rsidRPr="00225D1F">
              <w:rPr>
                <w:sz w:val="20"/>
                <w:szCs w:val="20"/>
              </w:rPr>
              <w:t>96.9</w:t>
            </w:r>
          </w:p>
        </w:tc>
      </w:tr>
      <w:tr w:rsidR="00225D1F" w:rsidRPr="00225D1F" w14:paraId="18101F6F"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204A12BF" w14:textId="77777777" w:rsidR="00225D1F" w:rsidRPr="00225D1F" w:rsidRDefault="00225D1F">
            <w:pPr>
              <w:pStyle w:val="Tabletext"/>
              <w:rPr>
                <w:sz w:val="20"/>
                <w:szCs w:val="20"/>
              </w:rPr>
            </w:pPr>
            <w:r w:rsidRPr="00225D1F">
              <w:rPr>
                <w:sz w:val="20"/>
                <w:szCs w:val="20"/>
              </w:rPr>
              <w:t>2013</w:t>
            </w:r>
          </w:p>
        </w:tc>
        <w:tc>
          <w:tcPr>
            <w:tcW w:w="2177" w:type="pct"/>
            <w:tcBorders>
              <w:top w:val="single" w:sz="4" w:space="0" w:color="auto"/>
              <w:left w:val="single" w:sz="4" w:space="0" w:color="auto"/>
              <w:bottom w:val="single" w:sz="4" w:space="0" w:color="auto"/>
              <w:right w:val="single" w:sz="4" w:space="0" w:color="auto"/>
            </w:tcBorders>
            <w:vAlign w:val="bottom"/>
            <w:hideMark/>
          </w:tcPr>
          <w:p w14:paraId="54BDFFEE" w14:textId="77777777" w:rsidR="00225D1F" w:rsidRPr="00225D1F" w:rsidRDefault="00225D1F">
            <w:pPr>
              <w:pStyle w:val="Tabletext"/>
              <w:jc w:val="center"/>
              <w:rPr>
                <w:sz w:val="20"/>
                <w:szCs w:val="20"/>
              </w:rPr>
            </w:pPr>
            <w:r w:rsidRPr="00225D1F">
              <w:rPr>
                <w:sz w:val="20"/>
                <w:szCs w:val="20"/>
              </w:rPr>
              <w:t>98.3</w:t>
            </w:r>
          </w:p>
        </w:tc>
      </w:tr>
      <w:tr w:rsidR="00225D1F" w:rsidRPr="00225D1F" w14:paraId="135C42D1"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D92B439" w14:textId="77777777" w:rsidR="00225D1F" w:rsidRPr="00225D1F" w:rsidRDefault="00225D1F">
            <w:pPr>
              <w:pStyle w:val="Tabletext"/>
              <w:rPr>
                <w:sz w:val="20"/>
                <w:szCs w:val="20"/>
              </w:rPr>
            </w:pPr>
            <w:r w:rsidRPr="00225D1F">
              <w:rPr>
                <w:sz w:val="20"/>
                <w:szCs w:val="20"/>
              </w:rPr>
              <w:t>2014</w:t>
            </w:r>
          </w:p>
        </w:tc>
        <w:tc>
          <w:tcPr>
            <w:tcW w:w="2177" w:type="pct"/>
            <w:tcBorders>
              <w:top w:val="single" w:sz="4" w:space="0" w:color="auto"/>
              <w:left w:val="single" w:sz="4" w:space="0" w:color="auto"/>
              <w:bottom w:val="single" w:sz="4" w:space="0" w:color="auto"/>
              <w:right w:val="single" w:sz="4" w:space="0" w:color="auto"/>
            </w:tcBorders>
            <w:vAlign w:val="bottom"/>
            <w:hideMark/>
          </w:tcPr>
          <w:p w14:paraId="4018D2D0" w14:textId="77777777" w:rsidR="00225D1F" w:rsidRPr="00225D1F" w:rsidRDefault="00225D1F">
            <w:pPr>
              <w:pStyle w:val="Tabletext"/>
              <w:jc w:val="center"/>
              <w:rPr>
                <w:sz w:val="20"/>
                <w:szCs w:val="20"/>
              </w:rPr>
            </w:pPr>
            <w:r w:rsidRPr="00225D1F">
              <w:rPr>
                <w:sz w:val="20"/>
                <w:szCs w:val="20"/>
              </w:rPr>
              <w:t>99.9</w:t>
            </w:r>
          </w:p>
        </w:tc>
      </w:tr>
      <w:tr w:rsidR="00225D1F" w:rsidRPr="00225D1F" w14:paraId="70D39E8B"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557C09D1" w14:textId="77777777" w:rsidR="00225D1F" w:rsidRPr="00225D1F" w:rsidRDefault="00225D1F">
            <w:pPr>
              <w:pStyle w:val="Tabletext"/>
              <w:rPr>
                <w:sz w:val="20"/>
                <w:szCs w:val="20"/>
              </w:rPr>
            </w:pPr>
            <w:r w:rsidRPr="00225D1F">
              <w:rPr>
                <w:sz w:val="20"/>
                <w:szCs w:val="20"/>
              </w:rPr>
              <w:t>2015</w:t>
            </w:r>
          </w:p>
        </w:tc>
        <w:tc>
          <w:tcPr>
            <w:tcW w:w="2177" w:type="pct"/>
            <w:tcBorders>
              <w:top w:val="single" w:sz="4" w:space="0" w:color="auto"/>
              <w:left w:val="single" w:sz="4" w:space="0" w:color="auto"/>
              <w:bottom w:val="single" w:sz="4" w:space="0" w:color="auto"/>
              <w:right w:val="single" w:sz="4" w:space="0" w:color="auto"/>
            </w:tcBorders>
            <w:vAlign w:val="bottom"/>
            <w:hideMark/>
          </w:tcPr>
          <w:p w14:paraId="1291721E" w14:textId="77777777" w:rsidR="00225D1F" w:rsidRPr="00225D1F" w:rsidRDefault="00225D1F">
            <w:pPr>
              <w:pStyle w:val="Tabletext"/>
              <w:jc w:val="center"/>
              <w:rPr>
                <w:sz w:val="20"/>
                <w:szCs w:val="20"/>
              </w:rPr>
            </w:pPr>
            <w:r w:rsidRPr="00225D1F">
              <w:rPr>
                <w:sz w:val="20"/>
                <w:szCs w:val="20"/>
              </w:rPr>
              <w:t>100</w:t>
            </w:r>
          </w:p>
        </w:tc>
      </w:tr>
      <w:tr w:rsidR="00225D1F" w:rsidRPr="00225D1F" w14:paraId="1F423F3B"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01763CCD" w14:textId="77777777" w:rsidR="00225D1F" w:rsidRPr="00225D1F" w:rsidRDefault="00225D1F">
            <w:pPr>
              <w:pStyle w:val="Tabletext"/>
              <w:rPr>
                <w:sz w:val="20"/>
                <w:szCs w:val="20"/>
              </w:rPr>
            </w:pPr>
            <w:r w:rsidRPr="00225D1F">
              <w:rPr>
                <w:sz w:val="20"/>
                <w:szCs w:val="20"/>
              </w:rPr>
              <w:t>2016</w:t>
            </w:r>
          </w:p>
        </w:tc>
        <w:tc>
          <w:tcPr>
            <w:tcW w:w="2177" w:type="pct"/>
            <w:tcBorders>
              <w:top w:val="single" w:sz="4" w:space="0" w:color="auto"/>
              <w:left w:val="single" w:sz="4" w:space="0" w:color="auto"/>
              <w:bottom w:val="single" w:sz="4" w:space="0" w:color="auto"/>
              <w:right w:val="single" w:sz="4" w:space="0" w:color="auto"/>
            </w:tcBorders>
            <w:vAlign w:val="bottom"/>
            <w:hideMark/>
          </w:tcPr>
          <w:p w14:paraId="30073327" w14:textId="77777777" w:rsidR="00225D1F" w:rsidRPr="00225D1F" w:rsidRDefault="00225D1F">
            <w:pPr>
              <w:pStyle w:val="Tabletext"/>
              <w:jc w:val="center"/>
              <w:rPr>
                <w:sz w:val="20"/>
                <w:szCs w:val="20"/>
              </w:rPr>
            </w:pPr>
            <w:r w:rsidRPr="00225D1F">
              <w:rPr>
                <w:sz w:val="20"/>
                <w:szCs w:val="20"/>
              </w:rPr>
              <w:t>101.3</w:t>
            </w:r>
          </w:p>
        </w:tc>
      </w:tr>
      <w:tr w:rsidR="00225D1F" w:rsidRPr="00225D1F" w14:paraId="749E67A5"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4B80742A" w14:textId="77777777" w:rsidR="00225D1F" w:rsidRPr="00225D1F" w:rsidRDefault="00225D1F">
            <w:pPr>
              <w:pStyle w:val="Tabletext"/>
              <w:rPr>
                <w:sz w:val="20"/>
                <w:szCs w:val="20"/>
              </w:rPr>
            </w:pPr>
            <w:r w:rsidRPr="00225D1F">
              <w:rPr>
                <w:sz w:val="20"/>
                <w:szCs w:val="20"/>
              </w:rPr>
              <w:t>2017</w:t>
            </w:r>
          </w:p>
        </w:tc>
        <w:tc>
          <w:tcPr>
            <w:tcW w:w="2177" w:type="pct"/>
            <w:tcBorders>
              <w:top w:val="single" w:sz="4" w:space="0" w:color="auto"/>
              <w:left w:val="single" w:sz="4" w:space="0" w:color="auto"/>
              <w:bottom w:val="single" w:sz="4" w:space="0" w:color="auto"/>
              <w:right w:val="single" w:sz="4" w:space="0" w:color="auto"/>
            </w:tcBorders>
            <w:vAlign w:val="bottom"/>
            <w:hideMark/>
          </w:tcPr>
          <w:p w14:paraId="19F55A85" w14:textId="77777777" w:rsidR="00225D1F" w:rsidRPr="00225D1F" w:rsidRDefault="00225D1F">
            <w:pPr>
              <w:pStyle w:val="Tabletext"/>
              <w:jc w:val="center"/>
              <w:rPr>
                <w:sz w:val="20"/>
                <w:szCs w:val="20"/>
              </w:rPr>
            </w:pPr>
            <w:r w:rsidRPr="00225D1F">
              <w:rPr>
                <w:sz w:val="20"/>
                <w:szCs w:val="20"/>
              </w:rPr>
              <w:t>103.4</w:t>
            </w:r>
          </w:p>
        </w:tc>
      </w:tr>
      <w:tr w:rsidR="00225D1F" w:rsidRPr="00225D1F" w14:paraId="4D0E5C3E"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7BFB2225" w14:textId="77777777" w:rsidR="00225D1F" w:rsidRPr="00225D1F" w:rsidRDefault="00225D1F">
            <w:pPr>
              <w:pStyle w:val="Tabletext"/>
              <w:rPr>
                <w:sz w:val="20"/>
                <w:szCs w:val="20"/>
              </w:rPr>
            </w:pPr>
            <w:r w:rsidRPr="00225D1F">
              <w:rPr>
                <w:sz w:val="20"/>
                <w:szCs w:val="20"/>
              </w:rPr>
              <w:t>2018</w:t>
            </w:r>
          </w:p>
        </w:tc>
        <w:tc>
          <w:tcPr>
            <w:tcW w:w="2177" w:type="pct"/>
            <w:tcBorders>
              <w:top w:val="single" w:sz="4" w:space="0" w:color="auto"/>
              <w:left w:val="single" w:sz="4" w:space="0" w:color="auto"/>
              <w:bottom w:val="single" w:sz="4" w:space="0" w:color="auto"/>
              <w:right w:val="single" w:sz="4" w:space="0" w:color="auto"/>
            </w:tcBorders>
            <w:vAlign w:val="bottom"/>
            <w:hideMark/>
          </w:tcPr>
          <w:p w14:paraId="6C59D35C" w14:textId="77777777" w:rsidR="00225D1F" w:rsidRPr="00225D1F" w:rsidRDefault="00225D1F">
            <w:pPr>
              <w:pStyle w:val="Tabletext"/>
              <w:jc w:val="center"/>
              <w:rPr>
                <w:sz w:val="20"/>
                <w:szCs w:val="20"/>
              </w:rPr>
            </w:pPr>
            <w:r w:rsidRPr="00225D1F">
              <w:rPr>
                <w:sz w:val="20"/>
                <w:szCs w:val="20"/>
              </w:rPr>
              <w:t>105.9</w:t>
            </w:r>
          </w:p>
        </w:tc>
      </w:tr>
      <w:tr w:rsidR="00225D1F" w:rsidRPr="00225D1F" w14:paraId="6083A176"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AF59F0D" w14:textId="77777777" w:rsidR="00225D1F" w:rsidRPr="00225D1F" w:rsidRDefault="00225D1F">
            <w:pPr>
              <w:pStyle w:val="Tabletext"/>
              <w:rPr>
                <w:sz w:val="20"/>
                <w:szCs w:val="20"/>
              </w:rPr>
            </w:pPr>
            <w:r w:rsidRPr="00225D1F">
              <w:rPr>
                <w:sz w:val="20"/>
                <w:szCs w:val="20"/>
              </w:rPr>
              <w:t>2019</w:t>
            </w:r>
          </w:p>
        </w:tc>
        <w:tc>
          <w:tcPr>
            <w:tcW w:w="2177" w:type="pct"/>
            <w:tcBorders>
              <w:top w:val="single" w:sz="4" w:space="0" w:color="auto"/>
              <w:left w:val="single" w:sz="4" w:space="0" w:color="auto"/>
              <w:bottom w:val="single" w:sz="4" w:space="0" w:color="auto"/>
              <w:right w:val="single" w:sz="4" w:space="0" w:color="auto"/>
            </w:tcBorders>
            <w:vAlign w:val="bottom"/>
            <w:hideMark/>
          </w:tcPr>
          <w:p w14:paraId="7BE3781B" w14:textId="77777777" w:rsidR="00225D1F" w:rsidRPr="00225D1F" w:rsidRDefault="00225D1F">
            <w:pPr>
              <w:pStyle w:val="Tabletext"/>
              <w:jc w:val="center"/>
              <w:rPr>
                <w:sz w:val="20"/>
                <w:szCs w:val="20"/>
              </w:rPr>
            </w:pPr>
            <w:r w:rsidRPr="00225D1F">
              <w:rPr>
                <w:sz w:val="20"/>
                <w:szCs w:val="20"/>
              </w:rPr>
              <w:t>107.9</w:t>
            </w:r>
          </w:p>
        </w:tc>
      </w:tr>
      <w:tr w:rsidR="00225D1F" w:rsidRPr="00225D1F" w14:paraId="617E8AA7" w14:textId="77777777" w:rsidTr="00225D1F">
        <w:tc>
          <w:tcPr>
            <w:tcW w:w="2823" w:type="pct"/>
            <w:tcBorders>
              <w:top w:val="single" w:sz="4" w:space="0" w:color="auto"/>
              <w:left w:val="single" w:sz="4" w:space="0" w:color="auto"/>
              <w:bottom w:val="single" w:sz="4" w:space="0" w:color="auto"/>
              <w:right w:val="single" w:sz="4" w:space="0" w:color="auto"/>
            </w:tcBorders>
            <w:hideMark/>
          </w:tcPr>
          <w:p w14:paraId="34D61D3C" w14:textId="77777777" w:rsidR="00225D1F" w:rsidRPr="00225D1F" w:rsidRDefault="00225D1F">
            <w:pPr>
              <w:pStyle w:val="Tabletext"/>
              <w:rPr>
                <w:sz w:val="20"/>
                <w:szCs w:val="20"/>
              </w:rPr>
            </w:pPr>
            <w:r w:rsidRPr="00225D1F">
              <w:rPr>
                <w:sz w:val="20"/>
                <w:szCs w:val="20"/>
              </w:rPr>
              <w:t>2020</w:t>
            </w:r>
          </w:p>
        </w:tc>
        <w:tc>
          <w:tcPr>
            <w:tcW w:w="2177" w:type="pct"/>
            <w:tcBorders>
              <w:top w:val="single" w:sz="4" w:space="0" w:color="auto"/>
              <w:left w:val="single" w:sz="4" w:space="0" w:color="auto"/>
              <w:bottom w:val="single" w:sz="4" w:space="0" w:color="auto"/>
              <w:right w:val="single" w:sz="4" w:space="0" w:color="auto"/>
            </w:tcBorders>
            <w:vAlign w:val="bottom"/>
            <w:hideMark/>
          </w:tcPr>
          <w:p w14:paraId="152C59D2" w14:textId="77777777" w:rsidR="00225D1F" w:rsidRPr="00225D1F" w:rsidRDefault="00225D1F">
            <w:pPr>
              <w:pStyle w:val="Tabletext"/>
              <w:jc w:val="center"/>
              <w:rPr>
                <w:sz w:val="20"/>
                <w:szCs w:val="20"/>
              </w:rPr>
            </w:pPr>
            <w:r w:rsidRPr="00225D1F">
              <w:rPr>
                <w:sz w:val="20"/>
                <w:szCs w:val="20"/>
              </w:rPr>
              <w:t>109.2</w:t>
            </w:r>
          </w:p>
        </w:tc>
      </w:tr>
    </w:tbl>
    <w:p w14:paraId="6C68950F" w14:textId="1FBFFFD2" w:rsidR="00225D1F" w:rsidRDefault="00225D1F" w:rsidP="00225D1F">
      <w:r w:rsidRPr="00C03DE8">
        <w:rPr>
          <w:vertAlign w:val="superscript"/>
        </w:rPr>
        <w:t>a</w:t>
      </w:r>
      <w:r>
        <w:t xml:space="preserve"> Taken from </w:t>
      </w:r>
      <w:hyperlink w:anchor="_ENREF_2" w:tooltip="OECD, 2021 #178" w:history="1">
        <w:r>
          <w:fldChar w:fldCharType="begin"/>
        </w:r>
        <w:r>
          <w:instrText xml:space="preserve"> ADDIN EN.CITE &lt;EndNote&gt;&lt;Cite AuthorYear="1"&gt;&lt;Author&gt;OECD&lt;/Author&gt;&lt;Year&gt;2021&lt;/Year&gt;&lt;RecNum&gt;178&lt;/RecNum&gt;&lt;DisplayText&gt;OECD (2021)&lt;style face="superscript"&gt;2&lt;/style&gt;&lt;/DisplayText&gt;&lt;record&gt;&lt;rec-number&gt;178&lt;/rec-number&gt;&lt;foreign-keys&gt;&lt;key app="EN" db-id="dzz0taptrdd2xkez5vpxppdd0509x0wed9f2" timestamp="1637004403"&gt;178&lt;/key&gt;&lt;/foreign-keys&gt;&lt;ref-type name="Report"&gt;27&lt;/ref-type&gt;&lt;contributors&gt;&lt;authors&gt;&lt;author&gt;OECD, &lt;/author&gt;&lt;/authors&gt;&lt;/contributors&gt;&lt;titles&gt;&lt;title&gt;Organization of Economic Co-Operation and Development&lt;/title&gt;&lt;/titles&gt;&lt;dates&gt;&lt;year&gt;2021&lt;/year&gt;&lt;/dates&gt;&lt;urls&gt;&lt;related-urls&gt;&lt;url&gt;https://www.oecd.org/&lt;/url&gt;&lt;/related-urls&gt;&lt;/urls&gt;&lt;access-date&gt;November 15, 2021&lt;/access-date&gt;&lt;/record&gt;&lt;/Cite&gt;&lt;/EndNote&gt;</w:instrText>
        </w:r>
        <w:r>
          <w:fldChar w:fldCharType="separate"/>
        </w:r>
        <w:r>
          <w:rPr>
            <w:noProof/>
          </w:rPr>
          <w:t>OECD (2021)</w:t>
        </w:r>
        <w:r w:rsidRPr="00225D1F">
          <w:rPr>
            <w:noProof/>
            <w:vertAlign w:val="superscript"/>
          </w:rPr>
          <w:t>2</w:t>
        </w:r>
        <w:r>
          <w:fldChar w:fldCharType="end"/>
        </w:r>
      </w:hyperlink>
      <w:r>
        <w:t>.</w:t>
      </w:r>
    </w:p>
    <w:p w14:paraId="0CFF8AF6" w14:textId="77777777" w:rsidR="009D3752" w:rsidRDefault="009D3752" w:rsidP="009D3752">
      <w:pPr>
        <w:pStyle w:val="Heading2"/>
        <w:sectPr w:rsidR="009D3752" w:rsidSect="00D763F3">
          <w:footerReference w:type="even" r:id="rId7"/>
          <w:footerReference w:type="default" r:id="rId8"/>
          <w:footnotePr>
            <w:numRestart w:val="eachPage"/>
          </w:footnotePr>
          <w:pgSz w:w="12240" w:h="15840" w:code="1"/>
          <w:pgMar w:top="1701" w:right="1701" w:bottom="1701" w:left="1701" w:header="720" w:footer="720" w:gutter="0"/>
          <w:lnNumType w:countBy="1" w:restart="continuous"/>
          <w:cols w:space="0"/>
          <w:docGrid w:linePitch="326"/>
        </w:sectPr>
      </w:pPr>
    </w:p>
    <w:p w14:paraId="4282AB63" w14:textId="66F23464" w:rsidR="009D3752" w:rsidRPr="00EE56DF" w:rsidRDefault="00225D1F" w:rsidP="00EE56DF">
      <w:pPr>
        <w:pStyle w:val="Heading2"/>
      </w:pPr>
      <w:r>
        <w:lastRenderedPageBreak/>
        <w:t>C</w:t>
      </w:r>
      <w:r w:rsidR="009D3752" w:rsidRPr="00EE56DF">
        <w:t>. PRISMA Diagram</w:t>
      </w:r>
    </w:p>
    <w:p w14:paraId="29F5D703" w14:textId="74D0DB95" w:rsidR="009D3752" w:rsidRPr="00EE56DF" w:rsidRDefault="009D3752" w:rsidP="009D3752">
      <w:pPr>
        <w:pStyle w:val="FigureTitle"/>
        <w:numPr>
          <w:ilvl w:val="0"/>
          <w:numId w:val="0"/>
        </w:numPr>
        <w:spacing w:line="480" w:lineRule="auto"/>
        <w:ind w:left="1440" w:hanging="1440"/>
        <w:rPr>
          <w:bCs/>
          <w:sz w:val="20"/>
        </w:rPr>
      </w:pPr>
      <w:bookmarkStart w:id="14" w:name="_Ref66343329"/>
      <w:bookmarkStart w:id="15" w:name="_Ref66343362"/>
      <w:r w:rsidRPr="00EE56DF">
        <w:rPr>
          <w:bCs/>
          <w:sz w:val="20"/>
        </w:rPr>
        <w:t xml:space="preserve">Figure </w:t>
      </w:r>
      <w:r w:rsidR="00225D1F">
        <w:rPr>
          <w:bCs/>
          <w:sz w:val="20"/>
        </w:rPr>
        <w:t>C</w:t>
      </w:r>
      <w:r w:rsidRPr="00EE56DF">
        <w:rPr>
          <w:bCs/>
          <w:sz w:val="20"/>
        </w:rPr>
        <w:t>1.</w:t>
      </w:r>
      <w:r w:rsidRPr="00EE56DF">
        <w:rPr>
          <w:bCs/>
          <w:sz w:val="20"/>
        </w:rPr>
        <w:tab/>
        <w:t>PRISMA Diagram</w:t>
      </w:r>
      <w:bookmarkEnd w:id="14"/>
      <w:bookmarkEnd w:id="15"/>
    </w:p>
    <w:p w14:paraId="57464862" w14:textId="77777777" w:rsidR="009D3752" w:rsidRPr="006031AC" w:rsidRDefault="009D3752" w:rsidP="009D3752">
      <w:pPr>
        <w:pStyle w:val="InsertFigure"/>
        <w:spacing w:line="480" w:lineRule="auto"/>
        <w:rPr>
          <w:sz w:val="18"/>
        </w:rPr>
      </w:pPr>
      <w:r w:rsidRPr="006031AC">
        <w:rPr>
          <w:noProof/>
        </w:rPr>
        <w:t xml:space="preserve">  </w:t>
      </w:r>
      <w:r w:rsidRPr="006031AC">
        <w:rPr>
          <w:noProof/>
        </w:rPr>
        <w:drawing>
          <wp:inline distT="0" distB="0" distL="0" distR="0" wp14:anchorId="28FB0D8A" wp14:editId="2976898C">
            <wp:extent cx="6648450" cy="4445321"/>
            <wp:effectExtent l="0" t="0" r="0" b="0"/>
            <wp:docPr id="6" name="Picture 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3189" cy="4455176"/>
                    </a:xfrm>
                    <a:prstGeom prst="rect">
                      <a:avLst/>
                    </a:prstGeom>
                    <a:noFill/>
                    <a:ln>
                      <a:noFill/>
                    </a:ln>
                  </pic:spPr>
                </pic:pic>
              </a:graphicData>
            </a:graphic>
          </wp:inline>
        </w:drawing>
      </w:r>
    </w:p>
    <w:p w14:paraId="3E53BD94" w14:textId="1A09C1B4" w:rsidR="009D3752" w:rsidRPr="00EE56DF" w:rsidRDefault="009D3752" w:rsidP="00EE56DF">
      <w:pPr>
        <w:pStyle w:val="tabfignote"/>
        <w:spacing w:before="0" w:line="480" w:lineRule="auto"/>
        <w:ind w:left="360"/>
        <w:rPr>
          <w:sz w:val="20"/>
        </w:rPr>
      </w:pPr>
      <w:r w:rsidRPr="00EE56DF">
        <w:rPr>
          <w:sz w:val="20"/>
        </w:rPr>
        <w:lastRenderedPageBreak/>
        <w:t>AMD</w:t>
      </w:r>
      <w:r w:rsidR="00EE56DF">
        <w:rPr>
          <w:sz w:val="20"/>
        </w:rPr>
        <w:t xml:space="preserve">, </w:t>
      </w:r>
      <w:r w:rsidRPr="00EE56DF">
        <w:rPr>
          <w:sz w:val="20"/>
        </w:rPr>
        <w:t>age-related macular degeneration; GA</w:t>
      </w:r>
      <w:r w:rsidR="00EE56DF">
        <w:rPr>
          <w:sz w:val="20"/>
        </w:rPr>
        <w:t xml:space="preserve">, </w:t>
      </w:r>
      <w:r w:rsidRPr="00EE56DF">
        <w:rPr>
          <w:sz w:val="20"/>
        </w:rPr>
        <w:t>geographic atrophy; PRISMA</w:t>
      </w:r>
      <w:r w:rsidR="00EE56DF">
        <w:rPr>
          <w:sz w:val="20"/>
        </w:rPr>
        <w:t xml:space="preserve">, </w:t>
      </w:r>
      <w:r w:rsidRPr="00EE56DF">
        <w:rPr>
          <w:sz w:val="20"/>
        </w:rPr>
        <w:t>Preferred Reporting Items for Systematic Reviews and Meta-Analyses; RAP</w:t>
      </w:r>
      <w:r w:rsidR="00EE56DF">
        <w:rPr>
          <w:sz w:val="20"/>
        </w:rPr>
        <w:t xml:space="preserve">, </w:t>
      </w:r>
      <w:r w:rsidRPr="00EE56DF">
        <w:rPr>
          <w:sz w:val="20"/>
        </w:rPr>
        <w:t>retinal angiomatous proliferation.</w:t>
      </w:r>
    </w:p>
    <w:p w14:paraId="2D9CB8C6" w14:textId="77777777" w:rsidR="009D3752" w:rsidRPr="00EE56DF" w:rsidRDefault="009D3752" w:rsidP="00EE56DF">
      <w:pPr>
        <w:pStyle w:val="tabfignote"/>
        <w:spacing w:before="0" w:line="480" w:lineRule="auto"/>
        <w:ind w:left="360"/>
        <w:rPr>
          <w:sz w:val="20"/>
        </w:rPr>
      </w:pPr>
      <w:r w:rsidRPr="00EE56DF">
        <w:rPr>
          <w:b/>
          <w:bCs/>
          <w:sz w:val="20"/>
        </w:rPr>
        <w:t>Note:</w:t>
      </w:r>
      <w:r w:rsidRPr="00EE56DF">
        <w:rPr>
          <w:sz w:val="20"/>
        </w:rPr>
        <w:t xml:space="preserve"> The clinical burden of GA is not reported here.</w:t>
      </w:r>
    </w:p>
    <w:p w14:paraId="70694DE2" w14:textId="77777777" w:rsidR="009D3752" w:rsidRPr="00EE56DF" w:rsidRDefault="009D3752" w:rsidP="00EE56DF">
      <w:pPr>
        <w:pStyle w:val="tabfignote"/>
        <w:spacing w:before="0" w:line="480" w:lineRule="auto"/>
        <w:ind w:left="360"/>
        <w:rPr>
          <w:sz w:val="20"/>
        </w:rPr>
      </w:pPr>
      <w:proofErr w:type="spellStart"/>
      <w:proofErr w:type="gramStart"/>
      <w:r w:rsidRPr="00EE56DF">
        <w:rPr>
          <w:sz w:val="20"/>
          <w:vertAlign w:val="superscript"/>
        </w:rPr>
        <w:t>a</w:t>
      </w:r>
      <w:proofErr w:type="spellEnd"/>
      <w:proofErr w:type="gramEnd"/>
      <w:r w:rsidRPr="00EE56DF">
        <w:rPr>
          <w:sz w:val="20"/>
        </w:rPr>
        <w:t xml:space="preserve"> Additional exclusions post-level 1 screen based on protocol modifications.</w:t>
      </w:r>
    </w:p>
    <w:p w14:paraId="12DDBBA9" w14:textId="77777777" w:rsidR="009D3752" w:rsidRPr="00EE56DF" w:rsidRDefault="009D3752" w:rsidP="00EE56DF">
      <w:pPr>
        <w:pStyle w:val="tabfignote"/>
        <w:spacing w:before="0" w:line="480" w:lineRule="auto"/>
        <w:ind w:left="360"/>
        <w:rPr>
          <w:sz w:val="20"/>
        </w:rPr>
      </w:pPr>
      <w:r w:rsidRPr="00EE56DF">
        <w:rPr>
          <w:sz w:val="20"/>
          <w:vertAlign w:val="superscript"/>
        </w:rPr>
        <w:t>b</w:t>
      </w:r>
      <w:r w:rsidRPr="00EE56DF">
        <w:rPr>
          <w:sz w:val="20"/>
        </w:rPr>
        <w:t xml:space="preserve"> Studies where the condition of interest was not explicitly called “GA.” This included studies using terminology such as “advanced dry AMD,” “atrophic AMD,” and “late-stage dry AMD.”</w:t>
      </w:r>
    </w:p>
    <w:p w14:paraId="5F74ECE1" w14:textId="3E249F8C" w:rsidR="009D3752" w:rsidRPr="00EE56DF" w:rsidRDefault="009D3752" w:rsidP="00EE56DF">
      <w:pPr>
        <w:pStyle w:val="tabfignote"/>
        <w:spacing w:before="0" w:line="480" w:lineRule="auto"/>
        <w:ind w:left="360"/>
        <w:rPr>
          <w:sz w:val="20"/>
        </w:rPr>
      </w:pPr>
      <w:r w:rsidRPr="00EE56DF">
        <w:rPr>
          <w:sz w:val="20"/>
        </w:rPr>
        <w:t xml:space="preserve">Adapted from </w:t>
      </w:r>
      <w:hyperlink w:anchor="_ENREF_3" w:tooltip="Moher, 2009 #53" w:history="1">
        <w:r w:rsidR="00225D1F" w:rsidRPr="00EE56DF">
          <w:rPr>
            <w:sz w:val="20"/>
          </w:rPr>
          <w:fldChar w:fldCharType="begin"/>
        </w:r>
        <w:r w:rsidR="00225D1F">
          <w:rPr>
            <w:sz w:val="20"/>
          </w:rPr>
          <w:instrText xml:space="preserve"> ADDIN EN.CITE &lt;EndNote&gt;&lt;Cite AuthorYear="1"&gt;&lt;Author&gt;Moher&lt;/Author&gt;&lt;Year&gt;2009&lt;/Year&gt;&lt;RecNum&gt;53&lt;/RecNum&gt;&lt;Suffix&gt; 53&lt;/Suffix&gt;&lt;DisplayText&gt;Moher et al. (2009)&lt;style face="superscript"&gt;3&lt;/style&gt; 53&lt;/DisplayText&gt;&lt;record&gt;&lt;rec-number&gt;53&lt;/rec-number&gt;&lt;foreign-keys&gt;&lt;key app="EN" db-id="dzz0taptrdd2xkez5vpxppdd0509x0wed9f2" timestamp="1601552661"&gt;53&lt;/key&gt;&lt;/foreign-keys&gt;&lt;ref-type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21&lt;/date&gt;&lt;/pub-dates&gt;&lt;/dates&gt;&lt;isbn&gt;1549-1277 (Print)&amp;#xD;1549-1277&lt;/isbn&gt;&lt;accession-num&gt;19621072&lt;/accession-num&gt;&lt;urls&gt;&lt;/urls&gt;&lt;custom2&gt;PMC2707599&lt;/custom2&gt;&lt;electronic-resource-num&gt;10.1371/journal.pmed.1000097&lt;/electronic-resource-num&gt;&lt;remote-database-provider&gt;NLM&lt;/remote-database-provider&gt;&lt;language&gt;eng&lt;/language&gt;&lt;/record&gt;&lt;/Cite&gt;&lt;/EndNote&gt;</w:instrText>
        </w:r>
        <w:r w:rsidR="00225D1F" w:rsidRPr="00EE56DF">
          <w:rPr>
            <w:sz w:val="20"/>
          </w:rPr>
          <w:fldChar w:fldCharType="separate"/>
        </w:r>
        <w:r w:rsidR="00225D1F">
          <w:rPr>
            <w:noProof/>
            <w:sz w:val="20"/>
          </w:rPr>
          <w:t>Moher et al. (2009)</w:t>
        </w:r>
        <w:r w:rsidR="00225D1F" w:rsidRPr="00225D1F">
          <w:rPr>
            <w:noProof/>
            <w:sz w:val="20"/>
            <w:vertAlign w:val="superscript"/>
          </w:rPr>
          <w:t>3</w:t>
        </w:r>
        <w:r w:rsidR="00225D1F">
          <w:rPr>
            <w:noProof/>
            <w:sz w:val="20"/>
          </w:rPr>
          <w:t xml:space="preserve"> 53</w:t>
        </w:r>
        <w:r w:rsidR="00225D1F" w:rsidRPr="00EE56DF">
          <w:rPr>
            <w:sz w:val="20"/>
          </w:rPr>
          <w:fldChar w:fldCharType="end"/>
        </w:r>
      </w:hyperlink>
      <w:r w:rsidRPr="00EE56DF">
        <w:rPr>
          <w:sz w:val="20"/>
        </w:rPr>
        <w:t>.</w:t>
      </w:r>
    </w:p>
    <w:p w14:paraId="23B04D34" w14:textId="77777777" w:rsidR="009D3752" w:rsidRPr="006031AC" w:rsidRDefault="009D3752" w:rsidP="009D3752">
      <w:pPr>
        <w:pStyle w:val="tabfignote"/>
        <w:spacing w:line="480" w:lineRule="auto"/>
        <w:ind w:left="360"/>
      </w:pPr>
    </w:p>
    <w:p w14:paraId="3D8E9916" w14:textId="77777777" w:rsidR="009D3752" w:rsidRPr="006031AC" w:rsidRDefault="009D3752" w:rsidP="009D3752">
      <w:pPr>
        <w:pStyle w:val="Heading1"/>
        <w:ind w:left="360"/>
        <w:sectPr w:rsidR="009D3752" w:rsidRPr="006031AC" w:rsidSect="00D763F3">
          <w:footnotePr>
            <w:numRestart w:val="eachPage"/>
          </w:footnotePr>
          <w:pgSz w:w="15840" w:h="12240" w:orient="landscape" w:code="1"/>
          <w:pgMar w:top="1701" w:right="1701" w:bottom="1701" w:left="1701" w:header="720" w:footer="720" w:gutter="0"/>
          <w:lnNumType w:countBy="1" w:restart="continuous"/>
          <w:cols w:space="0"/>
          <w:docGrid w:linePitch="326"/>
        </w:sectPr>
      </w:pPr>
    </w:p>
    <w:p w14:paraId="2293A8A0" w14:textId="196863A2" w:rsidR="009D3752" w:rsidRPr="006031AC" w:rsidRDefault="00225D1F" w:rsidP="009D3752">
      <w:pPr>
        <w:pStyle w:val="Heading2"/>
        <w:pageBreakBefore/>
      </w:pPr>
      <w:r>
        <w:lastRenderedPageBreak/>
        <w:t>D</w:t>
      </w:r>
      <w:r w:rsidR="009D3752" w:rsidRPr="006031AC">
        <w:t>. Health-Related Quality of Life Measures</w:t>
      </w:r>
    </w:p>
    <w:p w14:paraId="15B8CE7B" w14:textId="77777777" w:rsidR="009D3752" w:rsidRPr="006031AC" w:rsidRDefault="009D3752" w:rsidP="009D3752">
      <w:pPr>
        <w:pStyle w:val="Heading3"/>
      </w:pPr>
      <w:r w:rsidRPr="006031AC">
        <w:t>Vision-Specific Patient-Reported Outcome Measures of Health-Related Quality of Life</w:t>
      </w:r>
    </w:p>
    <w:p w14:paraId="6DD5FBAE" w14:textId="77777777" w:rsidR="009D3752" w:rsidRPr="00EE56DF" w:rsidRDefault="009D3752" w:rsidP="009D3752">
      <w:pPr>
        <w:pStyle w:val="Heading4"/>
        <w:rPr>
          <w:rFonts w:ascii="Arial" w:hAnsi="Arial"/>
          <w:b/>
          <w:bCs/>
          <w:i w:val="0"/>
          <w:iCs w:val="0"/>
          <w:color w:val="auto"/>
        </w:rPr>
      </w:pPr>
      <w:r w:rsidRPr="00EE56DF">
        <w:rPr>
          <w:rFonts w:ascii="Arial" w:hAnsi="Arial"/>
          <w:b/>
          <w:bCs/>
          <w:i w:val="0"/>
          <w:iCs w:val="0"/>
          <w:color w:val="auto"/>
        </w:rPr>
        <w:t>25-item National Eye Institute Visual Function Questionnaire</w:t>
      </w:r>
    </w:p>
    <w:p w14:paraId="4525287D" w14:textId="228613C8" w:rsidR="009D3752" w:rsidRPr="00EE56DF" w:rsidRDefault="009D3752" w:rsidP="00EE56DF">
      <w:pPr>
        <w:pStyle w:val="paragraph"/>
        <w:spacing w:before="0" w:after="0"/>
        <w:rPr>
          <w:rFonts w:ascii="Arial" w:hAnsi="Arial" w:cs="Arial"/>
          <w:sz w:val="20"/>
        </w:rPr>
      </w:pPr>
      <w:r w:rsidRPr="00EE56DF">
        <w:rPr>
          <w:rFonts w:ascii="Arial" w:hAnsi="Arial" w:cs="Arial"/>
          <w:sz w:val="20"/>
        </w:rPr>
        <w:t>The 25-item National Eye Institute Visual Function Questionnaire (NEI VFQ-25) vision-specific questionnaire has been used extensively to assess health-related quality of life (HRQOL) in patients with age-related macular degeneration (AMD) and has also undergone preliminary validation for use in patients with geographic atrophy (GA). The core questionnaire includes 25 items in 11 subscales on different aspects of vision-related functioning and HRQOL plus an item on general health.</w:t>
      </w:r>
      <w:hyperlink w:anchor="_ENREF_4" w:tooltip="Sivaprasad, 2018 #86" w:history="1">
        <w:r w:rsidR="00225D1F" w:rsidRPr="00EE56DF">
          <w:rPr>
            <w:rFonts w:ascii="Arial" w:hAnsi="Arial" w:cs="Arial"/>
            <w:sz w:val="20"/>
          </w:rPr>
          <w:fldChar w:fldCharType="begin">
            <w:fldData xml:space="preserve">PEVuZE5vdGU+PENpdGU+PEF1dGhvcj5TaXZhcHJhc2FkPC9BdXRob3I+PFllYXI+MjAxODwvWWVh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PEVuZE5vdGU+PENpdGU+PEF1dGhvcj5TaXZhcHJhc2FkPC9BdXRob3I+PFllYXI+MjAxODwvWWVh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4</w:t>
        </w:r>
        <w:r w:rsidR="00225D1F" w:rsidRPr="00EE56DF">
          <w:rPr>
            <w:rFonts w:ascii="Arial" w:hAnsi="Arial" w:cs="Arial"/>
            <w:sz w:val="20"/>
          </w:rPr>
          <w:fldChar w:fldCharType="end"/>
        </w:r>
      </w:hyperlink>
    </w:p>
    <w:p w14:paraId="3D8F1B00" w14:textId="6EFA714B" w:rsidR="009D3752" w:rsidRPr="00EE56DF" w:rsidRDefault="009D3752" w:rsidP="00EE56DF">
      <w:pPr>
        <w:pStyle w:val="paragraph"/>
        <w:spacing w:before="0" w:after="0"/>
        <w:rPr>
          <w:rFonts w:ascii="Arial" w:hAnsi="Arial" w:cs="Arial"/>
          <w:sz w:val="20"/>
        </w:rPr>
      </w:pPr>
      <w:r w:rsidRPr="00EE56DF">
        <w:rPr>
          <w:rFonts w:ascii="Arial" w:hAnsi="Arial" w:cs="Arial"/>
          <w:sz w:val="20"/>
        </w:rPr>
        <w:t>Total score ranges from 0 to 100, with a higher score representing better functioning. In neovascular AMD (</w:t>
      </w:r>
      <w:proofErr w:type="spellStart"/>
      <w:r w:rsidRPr="00EE56DF">
        <w:rPr>
          <w:rFonts w:ascii="Arial" w:hAnsi="Arial" w:cs="Arial"/>
          <w:sz w:val="20"/>
        </w:rPr>
        <w:t>nAMD</w:t>
      </w:r>
      <w:proofErr w:type="spellEnd"/>
      <w:r w:rsidRPr="00EE56DF">
        <w:rPr>
          <w:rFonts w:ascii="Arial" w:hAnsi="Arial" w:cs="Arial"/>
          <w:sz w:val="20"/>
        </w:rPr>
        <w:t>), changes of 4 to 6 points (in the total composite score) have been judged to represent a clinically meaningful change, corresponding to a &gt;15-letter change in best corrected visual acuity (BCVA).</w:t>
      </w:r>
      <w:hyperlink w:anchor="_ENREF_4" w:tooltip="Sivaprasad, 2018 #86" w:history="1">
        <w:r w:rsidR="00225D1F" w:rsidRPr="00EE56DF">
          <w:rPr>
            <w:rFonts w:ascii="Arial" w:hAnsi="Arial" w:cs="Arial"/>
            <w:sz w:val="20"/>
          </w:rPr>
          <w:fldChar w:fldCharType="begin">
            <w:fldData xml:space="preserve">PEVuZE5vdGU+PENpdGU+PEF1dGhvcj5TaXZhcHJhc2FkPC9BdXRob3I+PFllYXI+MjAxODwvWWVh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PEVuZE5vdGU+PENpdGU+PEF1dGhvcj5TaXZhcHJhc2FkPC9BdXRob3I+PFllYXI+MjAxODwvWWVh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4</w:t>
        </w:r>
        <w:r w:rsidR="00225D1F" w:rsidRPr="00EE56DF">
          <w:rPr>
            <w:rFonts w:ascii="Arial" w:hAnsi="Arial" w:cs="Arial"/>
            <w:sz w:val="20"/>
          </w:rPr>
          <w:fldChar w:fldCharType="end"/>
        </w:r>
      </w:hyperlink>
    </w:p>
    <w:p w14:paraId="360BB5CD" w14:textId="5F72ED24" w:rsidR="009D3752" w:rsidRPr="00EE56DF" w:rsidRDefault="009D3752" w:rsidP="00EE56DF">
      <w:pPr>
        <w:pStyle w:val="paragraph"/>
        <w:keepNext/>
        <w:spacing w:before="0" w:after="0"/>
        <w:rPr>
          <w:rFonts w:ascii="Arial" w:hAnsi="Arial" w:cs="Arial"/>
          <w:sz w:val="20"/>
        </w:rPr>
      </w:pPr>
      <w:r w:rsidRPr="00EE56DF">
        <w:rPr>
          <w:rFonts w:ascii="Arial" w:hAnsi="Arial" w:cs="Arial"/>
          <w:sz w:val="20"/>
        </w:rPr>
        <w:t>The NEI VFQ-25 subscales are as follows</w:t>
      </w:r>
      <w:hyperlink w:anchor="_ENREF_5" w:tooltip="Burguera-Giménez, 2020 #9" w:history="1">
        <w:r w:rsidR="00225D1F" w:rsidRPr="00EE56DF">
          <w:rPr>
            <w:rFonts w:ascii="Arial" w:hAnsi="Arial" w:cs="Arial"/>
            <w:sz w:val="20"/>
          </w:rPr>
          <w:fldChar w:fldCharType="begin"/>
        </w:r>
        <w:r w:rsidR="00225D1F">
          <w:rPr>
            <w:rFonts w:ascii="Arial" w:hAnsi="Arial" w:cs="Arial"/>
            <w:sz w:val="20"/>
          </w:rPr>
          <w:instrText xml:space="preserve"> ADDIN EN.CITE &lt;EndNote&gt;&lt;Cite&gt;&lt;Author&gt;Burguera-Giménez&lt;/Author&gt;&lt;Year&gt;2020&lt;/Year&gt;&lt;RecNum&gt;9&lt;/RecNum&gt;&lt;DisplayText&gt;&lt;style face="superscript"&gt;5&lt;/style&gt;&lt;/DisplayText&gt;&lt;record&gt;&lt;rec-number&gt;9&lt;/rec-number&gt;&lt;foreign-keys&gt;&lt;key app="EN" db-id="dzz0taptrdd2xkez5vpxppdd0509x0wed9f2" timestamp="1601552661"&gt;9&lt;/key&gt;&lt;/foreign-keys&gt;&lt;ref-type name="Journal Article"&gt;17&lt;/ref-type&gt;&lt;contributors&gt;&lt;authors&gt;&lt;author&gt;Burguera-Giménez, N.&lt;/author&gt;&lt;author&gt;García-Lázaro, S.&lt;/author&gt;&lt;author&gt;España-Gregori, E.&lt;/author&gt;&lt;author&gt;Gallego-Pinazo, R.&lt;/author&gt;&lt;author&gt;Burguera-Giménez, N.&lt;/author&gt;&lt;author&gt;Rodríguez-Vallejo, M.&lt;/author&gt;&lt;author&gt;Jonna, G.&lt;/author&gt;&lt;/authors&gt;&lt;/contributors&gt;&lt;auth-address&gt;Ophthalmology Department, Retina Research Center, Austin, Texas, USA.&amp;#xD;Optometry Department, University of Valencia, Valencia, Spain.&amp;#xD;Ophthalmology Department, Qvision, Hospital Vithas Virgen Del Mar, Almeria, Spain.&amp;#xD;Ophthalmology Department, La Fe University Hospital, Valencia, Spain.&amp;#xD;Surgery Department, University of Valencia, Valencia, Spain.&amp;#xD;Ophthalmology Department, Oftalvist, IMED Hospital, Valencia, Spain.&lt;/auth-address&gt;&lt;titles&gt;&lt;title&gt;Multimodal evaluation of visual function in geographic atrophy versus normal eyes&lt;/title&gt;&lt;secondary-title&gt;Clin Ophthalmol&lt;/secondary-title&gt;&lt;/titles&gt;&lt;pages&gt;1533-1545&lt;/pages&gt;&lt;volume&gt;14&lt;/volume&gt;&lt;edition&gt;2020/07/17&lt;/edition&gt;&lt;keywords&gt;&lt;keyword&gt;age-related macular degeneration&lt;/keyword&gt;&lt;keyword&gt;geographic atrophy&lt;/keyword&gt;&lt;keyword&gt;quality of life&lt;/keyword&gt;&lt;keyword&gt;reading speed&lt;/keyword&gt;&lt;keyword&gt;visual function&lt;/keyword&gt;&lt;/keywords&gt;&lt;dates&gt;&lt;year&gt;2020&lt;/year&gt;&lt;/dates&gt;&lt;isbn&gt;1177-5467 (Print)&amp;#xD;1177-5467&lt;/isbn&gt;&lt;accession-num&gt;32669830&lt;/accession-num&gt;&lt;label&gt;Pubmed&lt;/label&gt;&lt;urls&gt;&lt;/urls&gt;&lt;custom2&gt;PMC7337178&lt;/custom2&gt;&lt;electronic-resource-num&gt;10.2147/opth.S246245&lt;/electronic-resource-num&gt;&lt;remote-database-provider&gt;NLM&lt;/remote-database-provider&gt;&lt;language&gt;eng&lt;/language&gt;&lt;/record&gt;&lt;/Cite&gt;&lt;/EndNote&gt;</w:instrText>
        </w:r>
        <w:r w:rsidR="00225D1F" w:rsidRPr="00EE56DF">
          <w:rPr>
            <w:rFonts w:ascii="Arial" w:hAnsi="Arial" w:cs="Arial"/>
            <w:sz w:val="20"/>
          </w:rPr>
          <w:fldChar w:fldCharType="separate"/>
        </w:r>
        <w:r w:rsidR="00225D1F" w:rsidRPr="00225D1F">
          <w:rPr>
            <w:rFonts w:ascii="Arial" w:hAnsi="Arial" w:cs="Arial"/>
            <w:noProof/>
            <w:sz w:val="20"/>
            <w:vertAlign w:val="superscript"/>
          </w:rPr>
          <w:t>5</w:t>
        </w:r>
        <w:r w:rsidR="00225D1F" w:rsidRPr="00EE56DF">
          <w:rPr>
            <w:rFonts w:ascii="Arial" w:hAnsi="Arial" w:cs="Arial"/>
            <w:sz w:val="20"/>
          </w:rPr>
          <w:fldChar w:fldCharType="end"/>
        </w:r>
      </w:hyperlink>
      <w:r w:rsidRPr="00EE56DF">
        <w:rPr>
          <w:rFonts w:ascii="Arial" w:hAnsi="Arial" w:cs="Arial"/>
          <w:sz w:val="20"/>
        </w:rPr>
        <w:t>:</w:t>
      </w:r>
    </w:p>
    <w:p w14:paraId="7A4A5B67" w14:textId="77777777" w:rsidR="009D3752" w:rsidRPr="006031AC" w:rsidRDefault="009D3752" w:rsidP="00EE56DF">
      <w:pPr>
        <w:pStyle w:val="ListParagraph"/>
        <w:numPr>
          <w:ilvl w:val="0"/>
          <w:numId w:val="12"/>
        </w:numPr>
      </w:pPr>
      <w:r w:rsidRPr="006031AC">
        <w:t>Near activities score</w:t>
      </w:r>
    </w:p>
    <w:p w14:paraId="11A167C5" w14:textId="77777777" w:rsidR="009D3752" w:rsidRPr="006031AC" w:rsidRDefault="009D3752" w:rsidP="00EE56DF">
      <w:pPr>
        <w:pStyle w:val="ListParagraph"/>
        <w:numPr>
          <w:ilvl w:val="0"/>
          <w:numId w:val="12"/>
        </w:numPr>
      </w:pPr>
      <w:r w:rsidRPr="006031AC">
        <w:t>Distance activities score</w:t>
      </w:r>
    </w:p>
    <w:p w14:paraId="7816B306" w14:textId="77777777" w:rsidR="009D3752" w:rsidRPr="006031AC" w:rsidRDefault="009D3752" w:rsidP="00EE56DF">
      <w:pPr>
        <w:pStyle w:val="ListParagraph"/>
        <w:numPr>
          <w:ilvl w:val="0"/>
          <w:numId w:val="12"/>
        </w:numPr>
      </w:pPr>
      <w:r w:rsidRPr="006031AC">
        <w:t>Driving</w:t>
      </w:r>
    </w:p>
    <w:p w14:paraId="19DEF1CE" w14:textId="77777777" w:rsidR="009D3752" w:rsidRPr="006031AC" w:rsidRDefault="009D3752" w:rsidP="00EE56DF">
      <w:pPr>
        <w:pStyle w:val="ListParagraph"/>
        <w:numPr>
          <w:ilvl w:val="0"/>
          <w:numId w:val="12"/>
        </w:numPr>
      </w:pPr>
      <w:r w:rsidRPr="006031AC">
        <w:t>General vision</w:t>
      </w:r>
    </w:p>
    <w:p w14:paraId="18EF32CC" w14:textId="77777777" w:rsidR="009D3752" w:rsidRPr="006031AC" w:rsidRDefault="009D3752" w:rsidP="00EE56DF">
      <w:pPr>
        <w:pStyle w:val="ListParagraph"/>
        <w:numPr>
          <w:ilvl w:val="0"/>
          <w:numId w:val="12"/>
        </w:numPr>
      </w:pPr>
      <w:r w:rsidRPr="006031AC">
        <w:t>Mental health</w:t>
      </w:r>
    </w:p>
    <w:p w14:paraId="2B7C701C" w14:textId="77777777" w:rsidR="009D3752" w:rsidRPr="006031AC" w:rsidRDefault="009D3752" w:rsidP="00EE56DF">
      <w:pPr>
        <w:pStyle w:val="ListParagraph"/>
        <w:numPr>
          <w:ilvl w:val="0"/>
          <w:numId w:val="12"/>
        </w:numPr>
      </w:pPr>
      <w:r w:rsidRPr="006031AC">
        <w:t>Role difficulties</w:t>
      </w:r>
    </w:p>
    <w:p w14:paraId="5FE5BE42" w14:textId="77777777" w:rsidR="009D3752" w:rsidRPr="006031AC" w:rsidRDefault="009D3752" w:rsidP="00EE56DF">
      <w:pPr>
        <w:pStyle w:val="ListParagraph"/>
        <w:numPr>
          <w:ilvl w:val="0"/>
          <w:numId w:val="12"/>
        </w:numPr>
      </w:pPr>
      <w:r w:rsidRPr="006031AC">
        <w:t>Dependency</w:t>
      </w:r>
    </w:p>
    <w:p w14:paraId="0BC0CCE3" w14:textId="77777777" w:rsidR="009D3752" w:rsidRPr="006031AC" w:rsidRDefault="009D3752" w:rsidP="00EE56DF">
      <w:pPr>
        <w:pStyle w:val="ListParagraph"/>
        <w:numPr>
          <w:ilvl w:val="0"/>
          <w:numId w:val="12"/>
        </w:numPr>
      </w:pPr>
      <w:r w:rsidRPr="006031AC">
        <w:t>General health</w:t>
      </w:r>
    </w:p>
    <w:p w14:paraId="7E80CAF2" w14:textId="77777777" w:rsidR="009D3752" w:rsidRPr="006031AC" w:rsidRDefault="009D3752" w:rsidP="00EE56DF">
      <w:pPr>
        <w:pStyle w:val="ListParagraph"/>
        <w:numPr>
          <w:ilvl w:val="0"/>
          <w:numId w:val="12"/>
        </w:numPr>
      </w:pPr>
      <w:r w:rsidRPr="006031AC">
        <w:t>Social functioning</w:t>
      </w:r>
    </w:p>
    <w:p w14:paraId="2DF6A5BE" w14:textId="77777777" w:rsidR="009D3752" w:rsidRPr="006031AC" w:rsidRDefault="009D3752" w:rsidP="00EE56DF">
      <w:pPr>
        <w:pStyle w:val="ListParagraph"/>
        <w:numPr>
          <w:ilvl w:val="0"/>
          <w:numId w:val="12"/>
        </w:numPr>
      </w:pPr>
      <w:r w:rsidRPr="006031AC">
        <w:t>Peripheral vision</w:t>
      </w:r>
    </w:p>
    <w:p w14:paraId="6A413F5D" w14:textId="77777777" w:rsidR="009D3752" w:rsidRPr="006031AC" w:rsidRDefault="009D3752" w:rsidP="00EE56DF">
      <w:pPr>
        <w:pStyle w:val="ListParagraph"/>
        <w:numPr>
          <w:ilvl w:val="0"/>
          <w:numId w:val="12"/>
        </w:numPr>
      </w:pPr>
      <w:r w:rsidRPr="006031AC">
        <w:t>Color vision</w:t>
      </w:r>
    </w:p>
    <w:p w14:paraId="6428CEB7" w14:textId="77777777" w:rsidR="009D3752" w:rsidRPr="006031AC" w:rsidRDefault="009D3752" w:rsidP="00EE56DF">
      <w:pPr>
        <w:pStyle w:val="ListParagraph"/>
        <w:numPr>
          <w:ilvl w:val="0"/>
          <w:numId w:val="12"/>
        </w:numPr>
      </w:pPr>
      <w:r w:rsidRPr="006031AC">
        <w:lastRenderedPageBreak/>
        <w:t>Ocular pain</w:t>
      </w:r>
    </w:p>
    <w:p w14:paraId="0C8F2CF5" w14:textId="0C50BCCA" w:rsidR="009D3752" w:rsidRPr="00EE56DF" w:rsidRDefault="009D3752" w:rsidP="00EE56DF">
      <w:pPr>
        <w:pStyle w:val="paragraph"/>
        <w:spacing w:before="0" w:after="0"/>
        <w:rPr>
          <w:rFonts w:ascii="Arial" w:hAnsi="Arial" w:cs="Arial"/>
          <w:sz w:val="20"/>
        </w:rPr>
      </w:pPr>
      <w:r w:rsidRPr="00EE56DF">
        <w:rPr>
          <w:rFonts w:ascii="Arial" w:hAnsi="Arial" w:cs="Arial"/>
          <w:sz w:val="20"/>
        </w:rPr>
        <w:t>Reliability and validity were tested with NEI VFQ-25 data collected from 100 patients with GA from US sites of the phase 2 Mahalo study of lampalizumab. To enhance the reliability of the subscales for near and distance activities in patients with central vision loss, six additional items were completed from the appendix of the questionnaire.</w:t>
      </w:r>
      <w:r w:rsidRPr="00EE56DF">
        <w:rPr>
          <w:rFonts w:ascii="Arial" w:hAnsi="Arial" w:cs="Arial"/>
          <w:sz w:val="20"/>
        </w:rPr>
        <w:fldChar w:fldCharType="begin">
          <w:fldData xml:space="preserve">PEVuZE5vdGU+PENpdGU+PEF1dGhvcj5TaXZhcHJhc2FkPC9BdXRob3I+PFllYXI+MjAxODwvWWVh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==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PEVuZE5vdGU+PENpdGU+PEF1dGhvcj5TaXZhcHJhc2FkPC9BdXRob3I+PFllYXI+MjAxODwvWWVh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==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Pr="00EE56DF">
        <w:rPr>
          <w:rFonts w:ascii="Arial" w:hAnsi="Arial" w:cs="Arial"/>
          <w:sz w:val="20"/>
        </w:rPr>
      </w:r>
      <w:r w:rsidRPr="00EE56DF">
        <w:rPr>
          <w:rFonts w:ascii="Arial" w:hAnsi="Arial" w:cs="Arial"/>
          <w:sz w:val="20"/>
        </w:rPr>
        <w:fldChar w:fldCharType="separate"/>
      </w:r>
      <w:hyperlink w:anchor="_ENREF_4" w:tooltip="Sivaprasad, 2018 #86" w:history="1">
        <w:r w:rsidR="00225D1F" w:rsidRPr="00225D1F">
          <w:rPr>
            <w:rFonts w:ascii="Arial" w:hAnsi="Arial" w:cs="Arial"/>
            <w:noProof/>
            <w:sz w:val="20"/>
            <w:vertAlign w:val="superscript"/>
          </w:rPr>
          <w:t>4</w:t>
        </w:r>
      </w:hyperlink>
      <w:r w:rsidR="00225D1F" w:rsidRPr="00225D1F">
        <w:rPr>
          <w:rFonts w:ascii="Arial" w:hAnsi="Arial" w:cs="Arial"/>
          <w:noProof/>
          <w:sz w:val="20"/>
          <w:vertAlign w:val="superscript"/>
        </w:rPr>
        <w:t>,</w:t>
      </w:r>
      <w:hyperlink w:anchor="_ENREF_6" w:tooltip="Kapre, 2016 #35" w:history="1">
        <w:r w:rsidR="00225D1F" w:rsidRPr="00225D1F">
          <w:rPr>
            <w:rFonts w:ascii="Arial" w:hAnsi="Arial" w:cs="Arial"/>
            <w:noProof/>
            <w:sz w:val="20"/>
            <w:vertAlign w:val="superscript"/>
          </w:rPr>
          <w:t>6</w:t>
        </w:r>
      </w:hyperlink>
      <w:r w:rsidRPr="00EE56DF">
        <w:rPr>
          <w:rFonts w:ascii="Arial" w:hAnsi="Arial" w:cs="Arial"/>
          <w:sz w:val="20"/>
        </w:rPr>
        <w:fldChar w:fldCharType="end"/>
      </w:r>
      <w:r w:rsidRPr="00EE56DF">
        <w:rPr>
          <w:rFonts w:ascii="Arial" w:hAnsi="Arial" w:cs="Arial"/>
          <w:sz w:val="20"/>
        </w:rPr>
        <w:t xml:space="preserve"> Results from the validation study showed that the NEI VFQ-25 composite, near activities, and distance activities subscales demonstrated good internal consistency, reliability, test-retest reliability, convergent validity, and known-groups validity with binocular measures of visual function (</w:t>
      </w:r>
      <w:proofErr w:type="spellStart"/>
      <w:r w:rsidRPr="00EE56DF">
        <w:rPr>
          <w:rFonts w:ascii="Arial" w:hAnsi="Arial" w:cs="Arial"/>
          <w:sz w:val="20"/>
        </w:rPr>
        <w:t>eg</w:t>
      </w:r>
      <w:proofErr w:type="spellEnd"/>
      <w:r w:rsidRPr="00EE56DF">
        <w:rPr>
          <w:rFonts w:ascii="Arial" w:hAnsi="Arial" w:cs="Arial"/>
          <w:sz w:val="20"/>
        </w:rPr>
        <w:t>, binocular maximum reading speed and Functional Reading Independence [FRI] Index score).</w:t>
      </w:r>
      <w:hyperlink w:anchor="_ENREF_4" w:tooltip="Sivaprasad, 2018 #86" w:history="1">
        <w:r w:rsidR="00225D1F" w:rsidRPr="00EE56DF">
          <w:rPr>
            <w:rFonts w:ascii="Arial" w:hAnsi="Arial" w:cs="Arial"/>
            <w:sz w:val="20"/>
          </w:rPr>
          <w:fldChar w:fldCharType="begin">
            <w:fldData xml:space="preserve">PEVuZE5vdGU+PENpdGU+PEF1dGhvcj5TaXZhcHJhc2FkPC9BdXRob3I+PFllYXI+MjAxODwvWWVh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PEVuZE5vdGU+PENpdGU+PEF1dGhvcj5TaXZhcHJhc2FkPC9BdXRob3I+PFllYXI+MjAxODwvWWVh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4</w:t>
        </w:r>
        <w:r w:rsidR="00225D1F" w:rsidRPr="00EE56DF">
          <w:rPr>
            <w:rFonts w:ascii="Arial" w:hAnsi="Arial" w:cs="Arial"/>
            <w:sz w:val="20"/>
          </w:rPr>
          <w:fldChar w:fldCharType="end"/>
        </w:r>
      </w:hyperlink>
      <w:r w:rsidRPr="00EE56DF">
        <w:rPr>
          <w:rFonts w:ascii="Arial" w:hAnsi="Arial" w:cs="Arial"/>
          <w:sz w:val="20"/>
        </w:rPr>
        <w:t xml:space="preserve"> The inclusion of the appendix items enhanced the psychometric properties.</w:t>
      </w:r>
      <w:hyperlink w:anchor="_ENREF_6" w:tooltip="Kapre, 2016 #35" w:history="1">
        <w:r w:rsidR="00225D1F" w:rsidRPr="00EE56DF">
          <w:rPr>
            <w:rFonts w:ascii="Arial" w:hAnsi="Arial" w:cs="Arial"/>
            <w:sz w:val="20"/>
          </w:rPr>
          <w:fldChar w:fldCharType="begin">
            <w:fldData xml:space="preserve">PEVuZE5vdGU+PENpdGU+PEF1dGhvcj5LYXByZTwvQXV0aG9yPjxZZWFyPjIwMTY8L1llYXI+PFJl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PEVuZE5vdGU+PENpdGU+PEF1dGhvcj5LYXByZTwvQXV0aG9yPjxZZWFyPjIwMTY8L1llYXI+PFJl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6</w:t>
        </w:r>
        <w:r w:rsidR="00225D1F" w:rsidRPr="00EE56DF">
          <w:rPr>
            <w:rFonts w:ascii="Arial" w:hAnsi="Arial" w:cs="Arial"/>
            <w:sz w:val="20"/>
          </w:rPr>
          <w:fldChar w:fldCharType="end"/>
        </w:r>
      </w:hyperlink>
    </w:p>
    <w:p w14:paraId="6BBC6AC0" w14:textId="77777777" w:rsidR="009D3752" w:rsidRPr="00EE56DF" w:rsidRDefault="009D3752" w:rsidP="009D3752">
      <w:pPr>
        <w:pStyle w:val="Heading4"/>
        <w:rPr>
          <w:rFonts w:ascii="Arial" w:hAnsi="Arial"/>
          <w:b/>
          <w:bCs/>
          <w:i w:val="0"/>
          <w:iCs w:val="0"/>
          <w:color w:val="auto"/>
        </w:rPr>
      </w:pPr>
      <w:r w:rsidRPr="00EE56DF">
        <w:rPr>
          <w:rFonts w:ascii="Arial" w:hAnsi="Arial"/>
          <w:b/>
          <w:bCs/>
          <w:i w:val="0"/>
          <w:iCs w:val="0"/>
          <w:color w:val="auto"/>
        </w:rPr>
        <w:t>Visual Function Index 14</w:t>
      </w:r>
    </w:p>
    <w:p w14:paraId="365826FC" w14:textId="07773C2D" w:rsidR="009D3752" w:rsidRPr="00F862BC" w:rsidRDefault="009D3752" w:rsidP="00EE56DF">
      <w:pPr>
        <w:pStyle w:val="paragraph"/>
        <w:spacing w:before="0" w:after="0"/>
        <w:rPr>
          <w:rFonts w:ascii="Arial" w:hAnsi="Arial" w:cs="Arial"/>
          <w:sz w:val="20"/>
        </w:rPr>
      </w:pPr>
      <w:r w:rsidRPr="00F862BC">
        <w:rPr>
          <w:rFonts w:ascii="Arial" w:hAnsi="Arial" w:cs="Arial"/>
          <w:sz w:val="20"/>
        </w:rPr>
        <w:t>The Visual Function Index 14 (VF-14) questionnaire was originally developed to assess the functional impairment caused by cataract,</w:t>
      </w:r>
      <w:hyperlink w:anchor="_ENREF_7" w:tooltip="Steinberg, 1994 #166" w:history="1">
        <w:r w:rsidR="00225D1F" w:rsidRPr="00F862BC">
          <w:rPr>
            <w:rFonts w:ascii="Arial" w:hAnsi="Arial" w:cs="Arial"/>
            <w:sz w:val="20"/>
          </w:rPr>
          <w:fldChar w:fldCharType="begin"/>
        </w:r>
        <w:r w:rsidR="00225D1F">
          <w:rPr>
            <w:rFonts w:ascii="Arial" w:hAnsi="Arial" w:cs="Arial"/>
            <w:sz w:val="20"/>
          </w:rPr>
          <w:instrText xml:space="preserve"> ADDIN EN.CITE &lt;EndNote&gt;&lt;Cite&gt;&lt;Author&gt;Steinberg&lt;/Author&gt;&lt;Year&gt;1994&lt;/Year&gt;&lt;RecNum&gt;166&lt;/RecNum&gt;&lt;DisplayText&gt;&lt;style face="superscript"&gt;7&lt;/style&gt;&lt;/DisplayText&gt;&lt;record&gt;&lt;rec-number&gt;166&lt;/rec-number&gt;&lt;foreign-keys&gt;&lt;key app="EN" db-id="dzz0taptrdd2xkez5vpxppdd0509x0wed9f2" timestamp="1614888180"&gt;166&lt;/key&gt;&lt;/foreign-keys&gt;&lt;ref-type name="Journal Article"&gt;17&lt;/ref-type&gt;&lt;contributors&gt;&lt;authors&gt;&lt;author&gt;Steinberg, E. P.&lt;/author&gt;&lt;author&gt;Tielsch, J. M.&lt;/author&gt;&lt;author&gt;Schein, O. D.&lt;/author&gt;&lt;author&gt;Javitt, J. C.&lt;/author&gt;&lt;author&gt;Sharkey, P.&lt;/author&gt;&lt;author&gt;Cassard, S. D.&lt;/author&gt;&lt;author&gt;Legro, M. W.&lt;/author&gt;&lt;author&gt;Diener-West, M.&lt;/author&gt;&lt;author&gt;Bass, E. B.&lt;/author&gt;&lt;author&gt;Damiano, A. M.&lt;/author&gt;&lt;author&gt;et al.,&lt;/author&gt;&lt;/authors&gt;&lt;/contributors&gt;&lt;auth-address&gt;Department of Medicine, Johns Hopkins University School of Medicine.&lt;/auth-address&gt;&lt;titles&gt;&lt;title&gt;The VF-14. An index of functional impairment in patients with cataract&lt;/title&gt;&lt;secondary-title&gt;Arch Ophthalmol&lt;/secondary-title&gt;&lt;/titles&gt;&lt;periodical&gt;&lt;full-title&gt;Arch Ophthalmol&lt;/full-title&gt;&lt;/periodical&gt;&lt;pages&gt;630-8&lt;/pages&gt;&lt;volume&gt;112&lt;/volume&gt;&lt;number&gt;5&lt;/number&gt;&lt;edition&gt;1994/05/01&lt;/edition&gt;&lt;keywords&gt;&lt;keyword&gt;Cataract/*physiopathology&lt;/keyword&gt;&lt;keyword&gt;Cataract Extraction&lt;/keyword&gt;&lt;keyword&gt;Cross-Sectional Studies&lt;/keyword&gt;&lt;keyword&gt;Factor Analysis, Statistical&lt;/keyword&gt;&lt;keyword&gt;Female&lt;/keyword&gt;&lt;keyword&gt;Humans&lt;/keyword&gt;&lt;keyword&gt;Linear Models&lt;/keyword&gt;&lt;keyword&gt;Male&lt;/keyword&gt;&lt;keyword&gt;Middle Aged&lt;/keyword&gt;&lt;keyword&gt;*Severity of Illness Index&lt;/keyword&gt;&lt;keyword&gt;Surveys and Questionnaires&lt;/keyword&gt;&lt;keyword&gt;Treatment Outcome&lt;/keyword&gt;&lt;keyword&gt;*Vision, Ocular&lt;/keyword&gt;&lt;/keywords&gt;&lt;dates&gt;&lt;year&gt;1994&lt;/year&gt;&lt;pub-dates&gt;&lt;date&gt;May&lt;/date&gt;&lt;/pub-dates&gt;&lt;/dates&gt;&lt;isbn&gt;0003-9950 (Print)&amp;#xD;0003-9950 (Linking)&lt;/isbn&gt;&lt;accession-num&gt;8185520&lt;/accession-num&gt;&lt;urls&gt;&lt;related-urls&gt;&lt;url&gt;https://www.ncbi.nlm.nih.gov/pubmed/8185520&lt;/url&gt;&lt;/related-urls&gt;&lt;/urls&gt;&lt;electronic-resource-num&gt;10.1001/archopht.1994.01090170074026&lt;/electronic-resource-num&gt;&lt;/record&gt;&lt;/Cite&gt;&lt;/EndNote&gt;</w:instrText>
        </w:r>
        <w:r w:rsidR="00225D1F" w:rsidRPr="00F862BC">
          <w:rPr>
            <w:rFonts w:ascii="Arial" w:hAnsi="Arial" w:cs="Arial"/>
            <w:sz w:val="20"/>
          </w:rPr>
          <w:fldChar w:fldCharType="separate"/>
        </w:r>
        <w:r w:rsidR="00225D1F" w:rsidRPr="00225D1F">
          <w:rPr>
            <w:rFonts w:ascii="Arial" w:hAnsi="Arial" w:cs="Arial"/>
            <w:noProof/>
            <w:sz w:val="20"/>
            <w:vertAlign w:val="superscript"/>
          </w:rPr>
          <w:t>7</w:t>
        </w:r>
        <w:r w:rsidR="00225D1F" w:rsidRPr="00F862BC">
          <w:rPr>
            <w:rFonts w:ascii="Arial" w:hAnsi="Arial" w:cs="Arial"/>
            <w:sz w:val="20"/>
          </w:rPr>
          <w:fldChar w:fldCharType="end"/>
        </w:r>
      </w:hyperlink>
      <w:r w:rsidRPr="00F862BC">
        <w:rPr>
          <w:rFonts w:ascii="Arial" w:hAnsi="Arial" w:cs="Arial"/>
          <w:sz w:val="20"/>
        </w:rPr>
        <w:t xml:space="preserve"> but has since undergone preliminary validation for use in patients with AMD,</w:t>
      </w:r>
      <w:hyperlink w:anchor="_ENREF_8" w:tooltip="Mackenzie, 2002 #164" w:history="1">
        <w:r w:rsidR="00225D1F" w:rsidRPr="00F862BC">
          <w:rPr>
            <w:rFonts w:ascii="Arial" w:hAnsi="Arial" w:cs="Arial"/>
            <w:sz w:val="20"/>
          </w:rPr>
          <w:fldChar w:fldCharType="begin">
            <w:fldData xml:space="preserve">PEVuZE5vdGU+PENpdGU+PEF1dGhvcj5NYWNrZW56aWU8L0F1dGhvcj48WWVhcj4yMDAyPC9ZZWFy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==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PEVuZE5vdGU+PENpdGU+PEF1dGhvcj5NYWNrZW56aWU8L0F1dGhvcj48WWVhcj4yMDAyPC9ZZWFy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==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F862BC">
          <w:rPr>
            <w:rFonts w:ascii="Arial" w:hAnsi="Arial" w:cs="Arial"/>
            <w:sz w:val="20"/>
          </w:rPr>
        </w:r>
        <w:r w:rsidR="00225D1F" w:rsidRPr="00F862BC">
          <w:rPr>
            <w:rFonts w:ascii="Arial" w:hAnsi="Arial" w:cs="Arial"/>
            <w:sz w:val="20"/>
          </w:rPr>
          <w:fldChar w:fldCharType="separate"/>
        </w:r>
        <w:r w:rsidR="00225D1F" w:rsidRPr="00225D1F">
          <w:rPr>
            <w:rFonts w:ascii="Arial" w:hAnsi="Arial" w:cs="Arial"/>
            <w:noProof/>
            <w:sz w:val="20"/>
            <w:vertAlign w:val="superscript"/>
          </w:rPr>
          <w:t>8</w:t>
        </w:r>
        <w:r w:rsidR="00225D1F" w:rsidRPr="00F862BC">
          <w:rPr>
            <w:rFonts w:ascii="Arial" w:hAnsi="Arial" w:cs="Arial"/>
            <w:sz w:val="20"/>
          </w:rPr>
          <w:fldChar w:fldCharType="end"/>
        </w:r>
      </w:hyperlink>
      <w:r w:rsidRPr="00F862BC">
        <w:rPr>
          <w:rFonts w:ascii="Arial" w:hAnsi="Arial" w:cs="Arial"/>
          <w:sz w:val="20"/>
        </w:rPr>
        <w:t xml:space="preserve"> specifically advanced AMD,</w:t>
      </w:r>
      <w:hyperlink w:anchor="_ENREF_9" w:tooltip="Riusala, 2003 #165" w:history="1">
        <w:r w:rsidR="00225D1F" w:rsidRPr="00F862BC">
          <w:rPr>
            <w:rFonts w:ascii="Arial" w:hAnsi="Arial" w:cs="Arial"/>
            <w:sz w:val="20"/>
          </w:rPr>
          <w:fldChar w:fldCharType="begin"/>
        </w:r>
        <w:r w:rsidR="00225D1F">
          <w:rPr>
            <w:rFonts w:ascii="Arial" w:hAnsi="Arial" w:cs="Arial"/>
            <w:sz w:val="20"/>
          </w:rPr>
          <w:instrText xml:space="preserve"> ADDIN EN.CITE &lt;EndNote&gt;&lt;Cite&gt;&lt;Author&gt;Riusala&lt;/Author&gt;&lt;Year&gt;2003&lt;/Year&gt;&lt;RecNum&gt;165&lt;/RecNum&gt;&lt;DisplayText&gt;&lt;style face="superscript"&gt;9&lt;/style&gt;&lt;/DisplayText&gt;&lt;record&gt;&lt;rec-number&gt;165&lt;/rec-number&gt;&lt;foreign-keys&gt;&lt;key app="EN" db-id="dzz0taptrdd2xkez5vpxppdd0509x0wed9f2" timestamp="1614888109"&gt;165&lt;/key&gt;&lt;/foreign-keys&gt;&lt;ref-type name="Journal Article"&gt;17&lt;/ref-type&gt;&lt;contributors&gt;&lt;authors&gt;&lt;author&gt;Riusala, A.&lt;/author&gt;&lt;author&gt;Sarna, S.&lt;/author&gt;&lt;author&gt;Immonen, I.&lt;/author&gt;&lt;/authors&gt;&lt;/contributors&gt;&lt;auth-address&gt;Department of Ophthalmology, Helsinki University Hospital, Helsinki, Finland.&lt;/auth-address&gt;&lt;titles&gt;&lt;title&gt;Visual function index (VF-14) in exudative age-related macular degeneration of long duration&lt;/title&gt;&lt;secondary-title&gt;Am J Ophthalmol&lt;/secondary-title&gt;&lt;/titles&gt;&lt;periodical&gt;&lt;full-title&gt;Am J Ophthalmol&lt;/full-title&gt;&lt;/periodical&gt;&lt;pages&gt;206-12&lt;/pages&gt;&lt;volume&gt;135&lt;/volume&gt;&lt;number&gt;2&lt;/number&gt;&lt;edition&gt;2003/02/05&lt;/edition&gt;&lt;keywords&gt;&lt;keyword&gt;Aged&lt;/keyword&gt;&lt;keyword&gt;Aged, 80 and over&lt;/keyword&gt;&lt;keyword&gt;Contrast Sensitivity&lt;/keyword&gt;&lt;keyword&gt;Female&lt;/keyword&gt;&lt;keyword&gt;*Health Status Indicators&lt;/keyword&gt;&lt;keyword&gt;Health Surveys&lt;/keyword&gt;&lt;keyword&gt;Humans&lt;/keyword&gt;&lt;keyword&gt;Macular Degeneration/*physiopathology&lt;/keyword&gt;&lt;keyword&gt;Male&lt;/keyword&gt;&lt;keyword&gt;Middle Aged&lt;/keyword&gt;&lt;keyword&gt;Quality of Life&lt;/keyword&gt;&lt;keyword&gt;Surveys and Questionnaires&lt;/keyword&gt;&lt;keyword&gt;Vision, Ocular/*physiology&lt;/keyword&gt;&lt;keyword&gt;Visual Acuity/*physiology&lt;/keyword&gt;&lt;/keywords&gt;&lt;dates&gt;&lt;year&gt;2003&lt;/year&gt;&lt;pub-dates&gt;&lt;date&gt;Feb&lt;/date&gt;&lt;/pub-dates&gt;&lt;/dates&gt;&lt;isbn&gt;0002-9394 (Print)&amp;#xD;0002-9394 (Linking)&lt;/isbn&gt;&lt;accession-num&gt;12566025&lt;/accession-num&gt;&lt;urls&gt;&lt;related-urls&gt;&lt;url&gt;https://www.ncbi.nlm.nih.gov/pubmed/12566025&lt;/url&gt;&lt;/related-urls&gt;&lt;/urls&gt;&lt;electronic-resource-num&gt;10.1016/s0002-9394(02)01832-9&lt;/electronic-resource-num&gt;&lt;/record&gt;&lt;/Cite&gt;&lt;/EndNote&gt;</w:instrText>
        </w:r>
        <w:r w:rsidR="00225D1F" w:rsidRPr="00F862BC">
          <w:rPr>
            <w:rFonts w:ascii="Arial" w:hAnsi="Arial" w:cs="Arial"/>
            <w:sz w:val="20"/>
          </w:rPr>
          <w:fldChar w:fldCharType="separate"/>
        </w:r>
        <w:r w:rsidR="00225D1F" w:rsidRPr="00225D1F">
          <w:rPr>
            <w:rFonts w:ascii="Arial" w:hAnsi="Arial" w:cs="Arial"/>
            <w:noProof/>
            <w:sz w:val="20"/>
            <w:vertAlign w:val="superscript"/>
          </w:rPr>
          <w:t>9</w:t>
        </w:r>
        <w:r w:rsidR="00225D1F" w:rsidRPr="00F862BC">
          <w:rPr>
            <w:rFonts w:ascii="Arial" w:hAnsi="Arial" w:cs="Arial"/>
            <w:sz w:val="20"/>
          </w:rPr>
          <w:fldChar w:fldCharType="end"/>
        </w:r>
      </w:hyperlink>
      <w:r w:rsidRPr="00F862BC">
        <w:rPr>
          <w:rFonts w:ascii="Arial" w:hAnsi="Arial" w:cs="Arial"/>
          <w:sz w:val="20"/>
        </w:rPr>
        <w:t xml:space="preserve"> although not patients with GA. The questionnaire includes 14 functional activities, including reading, recognizing people, seeing obstacles, playing games or sports, watching television, cooking, and driving.</w:t>
      </w:r>
      <w:hyperlink w:anchor="_ENREF_7" w:tooltip="Steinberg, 1994 #166" w:history="1">
        <w:r w:rsidR="00225D1F" w:rsidRPr="00F862BC">
          <w:rPr>
            <w:rFonts w:ascii="Arial" w:hAnsi="Arial" w:cs="Arial"/>
            <w:sz w:val="20"/>
          </w:rPr>
          <w:fldChar w:fldCharType="begin"/>
        </w:r>
        <w:r w:rsidR="00225D1F">
          <w:rPr>
            <w:rFonts w:ascii="Arial" w:hAnsi="Arial" w:cs="Arial"/>
            <w:sz w:val="20"/>
          </w:rPr>
          <w:instrText xml:space="preserve"> ADDIN EN.CITE &lt;EndNote&gt;&lt;Cite&gt;&lt;Author&gt;Steinberg&lt;/Author&gt;&lt;Year&gt;1994&lt;/Year&gt;&lt;RecNum&gt;166&lt;/RecNum&gt;&lt;DisplayText&gt;&lt;style face="superscript"&gt;7&lt;/style&gt;&lt;/DisplayText&gt;&lt;record&gt;&lt;rec-number&gt;166&lt;/rec-number&gt;&lt;foreign-keys&gt;&lt;key app="EN" db-id="dzz0taptrdd2xkez5vpxppdd0509x0wed9f2" timestamp="1614888180"&gt;166&lt;/key&gt;&lt;/foreign-keys&gt;&lt;ref-type name="Journal Article"&gt;17&lt;/ref-type&gt;&lt;contributors&gt;&lt;authors&gt;&lt;author&gt;Steinberg, E. P.&lt;/author&gt;&lt;author&gt;Tielsch, J. M.&lt;/author&gt;&lt;author&gt;Schein, O. D.&lt;/author&gt;&lt;author&gt;Javitt, J. C.&lt;/author&gt;&lt;author&gt;Sharkey, P.&lt;/author&gt;&lt;author&gt;Cassard, S. D.&lt;/author&gt;&lt;author&gt;Legro, M. W.&lt;/author&gt;&lt;author&gt;Diener-West, M.&lt;/author&gt;&lt;author&gt;Bass, E. B.&lt;/author&gt;&lt;author&gt;Damiano, A. M.&lt;/author&gt;&lt;author&gt;et al.,&lt;/author&gt;&lt;/authors&gt;&lt;/contributors&gt;&lt;auth-address&gt;Department of Medicine, Johns Hopkins University School of Medicine.&lt;/auth-address&gt;&lt;titles&gt;&lt;title&gt;The VF-14. An index of functional impairment in patients with cataract&lt;/title&gt;&lt;secondary-title&gt;Arch Ophthalmol&lt;/secondary-title&gt;&lt;/titles&gt;&lt;periodical&gt;&lt;full-title&gt;Arch Ophthalmol&lt;/full-title&gt;&lt;/periodical&gt;&lt;pages&gt;630-8&lt;/pages&gt;&lt;volume&gt;112&lt;/volume&gt;&lt;number&gt;5&lt;/number&gt;&lt;edition&gt;1994/05/01&lt;/edition&gt;&lt;keywords&gt;&lt;keyword&gt;Cataract/*physiopathology&lt;/keyword&gt;&lt;keyword&gt;Cataract Extraction&lt;/keyword&gt;&lt;keyword&gt;Cross-Sectional Studies&lt;/keyword&gt;&lt;keyword&gt;Factor Analysis, Statistical&lt;/keyword&gt;&lt;keyword&gt;Female&lt;/keyword&gt;&lt;keyword&gt;Humans&lt;/keyword&gt;&lt;keyword&gt;Linear Models&lt;/keyword&gt;&lt;keyword&gt;Male&lt;/keyword&gt;&lt;keyword&gt;Middle Aged&lt;/keyword&gt;&lt;keyword&gt;*Severity of Illness Index&lt;/keyword&gt;&lt;keyword&gt;Surveys and Questionnaires&lt;/keyword&gt;&lt;keyword&gt;Treatment Outcome&lt;/keyword&gt;&lt;keyword&gt;*Vision, Ocular&lt;/keyword&gt;&lt;/keywords&gt;&lt;dates&gt;&lt;year&gt;1994&lt;/year&gt;&lt;pub-dates&gt;&lt;date&gt;May&lt;/date&gt;&lt;/pub-dates&gt;&lt;/dates&gt;&lt;isbn&gt;0003-9950 (Print)&amp;#xD;0003-9950 (Linking)&lt;/isbn&gt;&lt;accession-num&gt;8185520&lt;/accession-num&gt;&lt;urls&gt;&lt;related-urls&gt;&lt;url&gt;https://www.ncbi.nlm.nih.gov/pubmed/8185520&lt;/url&gt;&lt;/related-urls&gt;&lt;/urls&gt;&lt;electronic-resource-num&gt;10.1001/archopht.1994.01090170074026&lt;/electronic-resource-num&gt;&lt;/record&gt;&lt;/Cite&gt;&lt;/EndNote&gt;</w:instrText>
        </w:r>
        <w:r w:rsidR="00225D1F" w:rsidRPr="00F862BC">
          <w:rPr>
            <w:rFonts w:ascii="Arial" w:hAnsi="Arial" w:cs="Arial"/>
            <w:sz w:val="20"/>
          </w:rPr>
          <w:fldChar w:fldCharType="separate"/>
        </w:r>
        <w:r w:rsidR="00225D1F" w:rsidRPr="00225D1F">
          <w:rPr>
            <w:rFonts w:ascii="Arial" w:hAnsi="Arial" w:cs="Arial"/>
            <w:noProof/>
            <w:sz w:val="20"/>
            <w:vertAlign w:val="superscript"/>
          </w:rPr>
          <w:t>7</w:t>
        </w:r>
        <w:r w:rsidR="00225D1F" w:rsidRPr="00F862BC">
          <w:rPr>
            <w:rFonts w:ascii="Arial" w:hAnsi="Arial" w:cs="Arial"/>
            <w:sz w:val="20"/>
          </w:rPr>
          <w:fldChar w:fldCharType="end"/>
        </w:r>
      </w:hyperlink>
      <w:r w:rsidRPr="00F862BC">
        <w:rPr>
          <w:rFonts w:ascii="Arial" w:hAnsi="Arial" w:cs="Arial"/>
          <w:sz w:val="20"/>
        </w:rPr>
        <w:t xml:space="preserve"> Questions are scored on a scale of 0 (unable to do) to 4 (no difficulty) and converted to a total score of 0 to 100 in which 100 represents no difficulty in performing any of the tasks included in the instrument.</w:t>
      </w:r>
      <w:hyperlink w:anchor="_ENREF_7" w:tooltip="Steinberg, 1994 #166" w:history="1">
        <w:r w:rsidR="00225D1F" w:rsidRPr="00F862BC">
          <w:rPr>
            <w:rFonts w:ascii="Arial" w:hAnsi="Arial" w:cs="Arial"/>
            <w:sz w:val="20"/>
          </w:rPr>
          <w:fldChar w:fldCharType="begin"/>
        </w:r>
        <w:r w:rsidR="00225D1F">
          <w:rPr>
            <w:rFonts w:ascii="Arial" w:hAnsi="Arial" w:cs="Arial"/>
            <w:sz w:val="20"/>
          </w:rPr>
          <w:instrText xml:space="preserve"> ADDIN EN.CITE &lt;EndNote&gt;&lt;Cite&gt;&lt;Author&gt;Steinberg&lt;/Author&gt;&lt;Year&gt;1994&lt;/Year&gt;&lt;RecNum&gt;166&lt;/RecNum&gt;&lt;DisplayText&gt;&lt;style face="superscript"&gt;7&lt;/style&gt;&lt;/DisplayText&gt;&lt;record&gt;&lt;rec-number&gt;166&lt;/rec-number&gt;&lt;foreign-keys&gt;&lt;key app="EN" db-id="dzz0taptrdd2xkez5vpxppdd0509x0wed9f2" timestamp="1614888180"&gt;166&lt;/key&gt;&lt;/foreign-keys&gt;&lt;ref-type name="Journal Article"&gt;17&lt;/ref-type&gt;&lt;contributors&gt;&lt;authors&gt;&lt;author&gt;Steinberg, E. P.&lt;/author&gt;&lt;author&gt;Tielsch, J. M.&lt;/author&gt;&lt;author&gt;Schein, O. D.&lt;/author&gt;&lt;author&gt;Javitt, J. C.&lt;/author&gt;&lt;author&gt;Sharkey, P.&lt;/author&gt;&lt;author&gt;Cassard, S. D.&lt;/author&gt;&lt;author&gt;Legro, M. W.&lt;/author&gt;&lt;author&gt;Diener-West, M.&lt;/author&gt;&lt;author&gt;Bass, E. B.&lt;/author&gt;&lt;author&gt;Damiano, A. M.&lt;/author&gt;&lt;author&gt;et al.,&lt;/author&gt;&lt;/authors&gt;&lt;/contributors&gt;&lt;auth-address&gt;Department of Medicine, Johns Hopkins University School of Medicine.&lt;/auth-address&gt;&lt;titles&gt;&lt;title&gt;The VF-14. An index of functional impairment in patients with cataract&lt;/title&gt;&lt;secondary-title&gt;Arch Ophthalmol&lt;/secondary-title&gt;&lt;/titles&gt;&lt;periodical&gt;&lt;full-title&gt;Arch Ophthalmol&lt;/full-title&gt;&lt;/periodical&gt;&lt;pages&gt;630-8&lt;/pages&gt;&lt;volume&gt;112&lt;/volume&gt;&lt;number&gt;5&lt;/number&gt;&lt;edition&gt;1994/05/01&lt;/edition&gt;&lt;keywords&gt;&lt;keyword&gt;Cataract/*physiopathology&lt;/keyword&gt;&lt;keyword&gt;Cataract Extraction&lt;/keyword&gt;&lt;keyword&gt;Cross-Sectional Studies&lt;/keyword&gt;&lt;keyword&gt;Factor Analysis, Statistical&lt;/keyword&gt;&lt;keyword&gt;Female&lt;/keyword&gt;&lt;keyword&gt;Humans&lt;/keyword&gt;&lt;keyword&gt;Linear Models&lt;/keyword&gt;&lt;keyword&gt;Male&lt;/keyword&gt;&lt;keyword&gt;Middle Aged&lt;/keyword&gt;&lt;keyword&gt;*Severity of Illness Index&lt;/keyword&gt;&lt;keyword&gt;Surveys and Questionnaires&lt;/keyword&gt;&lt;keyword&gt;Treatment Outcome&lt;/keyword&gt;&lt;keyword&gt;*Vision, Ocular&lt;/keyword&gt;&lt;/keywords&gt;&lt;dates&gt;&lt;year&gt;1994&lt;/year&gt;&lt;pub-dates&gt;&lt;date&gt;May&lt;/date&gt;&lt;/pub-dates&gt;&lt;/dates&gt;&lt;isbn&gt;0003-9950 (Print)&amp;#xD;0003-9950 (Linking)&lt;/isbn&gt;&lt;accession-num&gt;8185520&lt;/accession-num&gt;&lt;urls&gt;&lt;related-urls&gt;&lt;url&gt;https://www.ncbi.nlm.nih.gov/pubmed/8185520&lt;/url&gt;&lt;/related-urls&gt;&lt;/urls&gt;&lt;electronic-resource-num&gt;10.1001/archopht.1994.01090170074026&lt;/electronic-resource-num&gt;&lt;/record&gt;&lt;/Cite&gt;&lt;/EndNote&gt;</w:instrText>
        </w:r>
        <w:r w:rsidR="00225D1F" w:rsidRPr="00F862BC">
          <w:rPr>
            <w:rFonts w:ascii="Arial" w:hAnsi="Arial" w:cs="Arial"/>
            <w:sz w:val="20"/>
          </w:rPr>
          <w:fldChar w:fldCharType="separate"/>
        </w:r>
        <w:r w:rsidR="00225D1F" w:rsidRPr="00225D1F">
          <w:rPr>
            <w:rFonts w:ascii="Arial" w:hAnsi="Arial" w:cs="Arial"/>
            <w:noProof/>
            <w:sz w:val="20"/>
            <w:vertAlign w:val="superscript"/>
          </w:rPr>
          <w:t>7</w:t>
        </w:r>
        <w:r w:rsidR="00225D1F" w:rsidRPr="00F862BC">
          <w:rPr>
            <w:rFonts w:ascii="Arial" w:hAnsi="Arial" w:cs="Arial"/>
            <w:sz w:val="20"/>
          </w:rPr>
          <w:fldChar w:fldCharType="end"/>
        </w:r>
      </w:hyperlink>
    </w:p>
    <w:p w14:paraId="6EDC664A" w14:textId="2725079D" w:rsidR="009D3752" w:rsidRPr="00F862BC" w:rsidRDefault="009D3752" w:rsidP="00EE56DF">
      <w:pPr>
        <w:pStyle w:val="paragraph"/>
        <w:spacing w:before="0" w:after="0"/>
        <w:rPr>
          <w:rFonts w:ascii="Arial" w:hAnsi="Arial" w:cs="Arial"/>
          <w:sz w:val="20"/>
        </w:rPr>
      </w:pPr>
      <w:r w:rsidRPr="00F862BC">
        <w:rPr>
          <w:rFonts w:ascii="Arial" w:hAnsi="Arial" w:cs="Arial"/>
          <w:sz w:val="20"/>
        </w:rPr>
        <w:t xml:space="preserve">The preliminary validation study in patients with advanced AMD included 62 patients with a mean age of 76 years (range, 52-92 years); 55% of patients had a BCVA of 0.5 or better (0.3 </w:t>
      </w:r>
      <w:proofErr w:type="spellStart"/>
      <w:r w:rsidRPr="00F862BC">
        <w:rPr>
          <w:rFonts w:ascii="Arial" w:hAnsi="Arial" w:cs="Arial"/>
          <w:sz w:val="20"/>
        </w:rPr>
        <w:t>logMAR</w:t>
      </w:r>
      <w:proofErr w:type="spellEnd"/>
      <w:r w:rsidRPr="00F862BC">
        <w:rPr>
          <w:rFonts w:ascii="Arial" w:hAnsi="Arial" w:cs="Arial"/>
          <w:sz w:val="20"/>
        </w:rPr>
        <w:t xml:space="preserve"> or less) in the better eye, and 36% of patients had BCVA of 0.3 or less (greater than 0.5 </w:t>
      </w:r>
      <w:proofErr w:type="spellStart"/>
      <w:r w:rsidRPr="00F862BC">
        <w:rPr>
          <w:rFonts w:ascii="Arial" w:hAnsi="Arial" w:cs="Arial"/>
          <w:sz w:val="20"/>
        </w:rPr>
        <w:t>logMAR</w:t>
      </w:r>
      <w:proofErr w:type="spellEnd"/>
      <w:r w:rsidRPr="00F862BC">
        <w:rPr>
          <w:rFonts w:ascii="Arial" w:hAnsi="Arial" w:cs="Arial"/>
          <w:sz w:val="20"/>
        </w:rPr>
        <w:t>) in the better eye. The VF-14 scores correlated both with BCVA and the global assessment of quality of vision scale scores, supporting the validity of the VF-14 scale in evaluating visual function in patients with advanced AMD.</w:t>
      </w:r>
      <w:hyperlink w:anchor="_ENREF_9" w:tooltip="Riusala, 2003 #165" w:history="1">
        <w:r w:rsidR="00225D1F" w:rsidRPr="00F862BC">
          <w:rPr>
            <w:rFonts w:ascii="Arial" w:hAnsi="Arial" w:cs="Arial"/>
            <w:sz w:val="20"/>
          </w:rPr>
          <w:fldChar w:fldCharType="begin"/>
        </w:r>
        <w:r w:rsidR="00225D1F">
          <w:rPr>
            <w:rFonts w:ascii="Arial" w:hAnsi="Arial" w:cs="Arial"/>
            <w:sz w:val="20"/>
          </w:rPr>
          <w:instrText xml:space="preserve"> ADDIN EN.CITE &lt;EndNote&gt;&lt;Cite&gt;&lt;Author&gt;Riusala&lt;/Author&gt;&lt;Year&gt;2003&lt;/Year&gt;&lt;RecNum&gt;165&lt;/RecNum&gt;&lt;DisplayText&gt;&lt;style face="superscript"&gt;9&lt;/style&gt;&lt;/DisplayText&gt;&lt;record&gt;&lt;rec-number&gt;165&lt;/rec-number&gt;&lt;foreign-keys&gt;&lt;key app="EN" db-id="dzz0taptrdd2xkez5vpxppdd0509x0wed9f2" timestamp="1614888109"&gt;165&lt;/key&gt;&lt;/foreign-keys&gt;&lt;ref-type name="Journal Article"&gt;17&lt;/ref-type&gt;&lt;contributors&gt;&lt;authors&gt;&lt;author&gt;Riusala, A.&lt;/author&gt;&lt;author&gt;Sarna, S.&lt;/author&gt;&lt;author&gt;Immonen, I.&lt;/author&gt;&lt;/authors&gt;&lt;/contributors&gt;&lt;auth-address&gt;Department of Ophthalmology, Helsinki University Hospital, Helsinki, Finland.&lt;/auth-address&gt;&lt;titles&gt;&lt;title&gt;Visual function index (VF-14) in exudative age-related macular degeneration of long duration&lt;/title&gt;&lt;secondary-title&gt;Am J Ophthalmol&lt;/secondary-title&gt;&lt;/titles&gt;&lt;periodical&gt;&lt;full-title&gt;Am J Ophthalmol&lt;/full-title&gt;&lt;/periodical&gt;&lt;pages&gt;206-12&lt;/pages&gt;&lt;volume&gt;135&lt;/volume&gt;&lt;number&gt;2&lt;/number&gt;&lt;edition&gt;2003/02/05&lt;/edition&gt;&lt;keywords&gt;&lt;keyword&gt;Aged&lt;/keyword&gt;&lt;keyword&gt;Aged, 80 and over&lt;/keyword&gt;&lt;keyword&gt;Contrast Sensitivity&lt;/keyword&gt;&lt;keyword&gt;Female&lt;/keyword&gt;&lt;keyword&gt;*Health Status Indicators&lt;/keyword&gt;&lt;keyword&gt;Health Surveys&lt;/keyword&gt;&lt;keyword&gt;Humans&lt;/keyword&gt;&lt;keyword&gt;Macular Degeneration/*physiopathology&lt;/keyword&gt;&lt;keyword&gt;Male&lt;/keyword&gt;&lt;keyword&gt;Middle Aged&lt;/keyword&gt;&lt;keyword&gt;Quality of Life&lt;/keyword&gt;&lt;keyword&gt;Surveys and Questionnaires&lt;/keyword&gt;&lt;keyword&gt;Vision, Ocular/*physiology&lt;/keyword&gt;&lt;keyword&gt;Visual Acuity/*physiology&lt;/keyword&gt;&lt;/keywords&gt;&lt;dates&gt;&lt;year&gt;2003&lt;/year&gt;&lt;pub-dates&gt;&lt;date&gt;Feb&lt;/date&gt;&lt;/pub-dates&gt;&lt;/dates&gt;&lt;isbn&gt;0002-9394 (Print)&amp;#xD;0002-9394 (Linking)&lt;/isbn&gt;&lt;accession-num&gt;12566025&lt;/accession-num&gt;&lt;urls&gt;&lt;related-urls&gt;&lt;url&gt;https://www.ncbi.nlm.nih.gov/pubmed/12566025&lt;/url&gt;&lt;/related-urls&gt;&lt;/urls&gt;&lt;electronic-resource-num&gt;10.1016/s0002-9394(02)01832-9&lt;/electronic-resource-num&gt;&lt;/record&gt;&lt;/Cite&gt;&lt;/EndNote&gt;</w:instrText>
        </w:r>
        <w:r w:rsidR="00225D1F" w:rsidRPr="00F862BC">
          <w:rPr>
            <w:rFonts w:ascii="Arial" w:hAnsi="Arial" w:cs="Arial"/>
            <w:sz w:val="20"/>
          </w:rPr>
          <w:fldChar w:fldCharType="separate"/>
        </w:r>
        <w:r w:rsidR="00225D1F" w:rsidRPr="00225D1F">
          <w:rPr>
            <w:rFonts w:ascii="Arial" w:hAnsi="Arial" w:cs="Arial"/>
            <w:noProof/>
            <w:sz w:val="20"/>
            <w:vertAlign w:val="superscript"/>
          </w:rPr>
          <w:t>9</w:t>
        </w:r>
        <w:r w:rsidR="00225D1F" w:rsidRPr="00F862BC">
          <w:rPr>
            <w:rFonts w:ascii="Arial" w:hAnsi="Arial" w:cs="Arial"/>
            <w:sz w:val="20"/>
          </w:rPr>
          <w:fldChar w:fldCharType="end"/>
        </w:r>
      </w:hyperlink>
    </w:p>
    <w:p w14:paraId="184D0F6F" w14:textId="77777777" w:rsidR="009D3752" w:rsidRPr="00EE56DF" w:rsidRDefault="009D3752" w:rsidP="009D3752">
      <w:pPr>
        <w:pStyle w:val="Heading4"/>
        <w:rPr>
          <w:rFonts w:ascii="Arial" w:hAnsi="Arial"/>
          <w:b/>
          <w:bCs/>
          <w:i w:val="0"/>
          <w:iCs w:val="0"/>
          <w:color w:val="auto"/>
        </w:rPr>
      </w:pPr>
      <w:r w:rsidRPr="00EE56DF">
        <w:rPr>
          <w:rFonts w:ascii="Arial" w:hAnsi="Arial"/>
          <w:b/>
          <w:bCs/>
          <w:i w:val="0"/>
          <w:iCs w:val="0"/>
          <w:color w:val="auto"/>
        </w:rPr>
        <w:t>FRI Index</w:t>
      </w:r>
    </w:p>
    <w:p w14:paraId="5F55D430" w14:textId="1CD465FF" w:rsidR="009D3752" w:rsidRPr="00EE56DF" w:rsidRDefault="009D3752" w:rsidP="00EE56DF">
      <w:pPr>
        <w:pStyle w:val="paragraph"/>
        <w:spacing w:before="0" w:after="0"/>
        <w:rPr>
          <w:rFonts w:ascii="Arial" w:hAnsi="Arial" w:cs="Arial"/>
          <w:sz w:val="20"/>
        </w:rPr>
      </w:pPr>
      <w:r w:rsidRPr="00EE56DF">
        <w:rPr>
          <w:rFonts w:ascii="Arial" w:hAnsi="Arial" w:cs="Arial"/>
          <w:sz w:val="20"/>
        </w:rPr>
        <w:t>The FRI Index is a new instrument that has been developed to assess the impact of GA on functional reading independence.</w:t>
      </w:r>
      <w:hyperlink w:anchor="_ENREF_10" w:tooltip="Kimel, 2016 #42" w:history="1">
        <w:r w:rsidR="00225D1F" w:rsidRPr="00EE56D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10</w:t>
        </w:r>
        <w:r w:rsidR="00225D1F" w:rsidRPr="00EE56DF">
          <w:rPr>
            <w:rFonts w:ascii="Arial" w:hAnsi="Arial" w:cs="Arial"/>
            <w:sz w:val="20"/>
          </w:rPr>
          <w:fldChar w:fldCharType="end"/>
        </w:r>
      </w:hyperlink>
      <w:r w:rsidRPr="00EE56DF">
        <w:rPr>
          <w:rFonts w:ascii="Arial" w:hAnsi="Arial" w:cs="Arial"/>
          <w:sz w:val="20"/>
        </w:rPr>
        <w:t xml:space="preserve"> The instrument consists of seven items (FRI Index) that can be summarized into a single score. The seven-item FRI Index yields two scores: the mean FRI </w:t>
      </w:r>
      <w:r w:rsidRPr="00EE56DF">
        <w:rPr>
          <w:rFonts w:ascii="Arial" w:hAnsi="Arial" w:cs="Arial"/>
          <w:sz w:val="20"/>
        </w:rPr>
        <w:lastRenderedPageBreak/>
        <w:t>Index and the FRI Level score. The mean score is computed by using the average of the FRI item-level scores for each of the seven questions and reflects the patient’s independence performing functional reading activities on a continuous scale. Mean FRI Index scores range from 1 to 4, with higher scores indicating greater independence. The FRI Level score assigns respondents to one of four FRI levels: level 1=unable to do, level 2=needs help some or most of the time, level 3=moderately independent, and level 4=totally independent.</w:t>
      </w:r>
      <w:hyperlink w:anchor="_ENREF_10" w:tooltip="Kimel, 2016 #42" w:history="1">
        <w:r w:rsidR="00225D1F" w:rsidRPr="00EE56D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10</w:t>
        </w:r>
        <w:r w:rsidR="00225D1F" w:rsidRPr="00EE56DF">
          <w:rPr>
            <w:rFonts w:ascii="Arial" w:hAnsi="Arial" w:cs="Arial"/>
            <w:sz w:val="20"/>
          </w:rPr>
          <w:fldChar w:fldCharType="end"/>
        </w:r>
      </w:hyperlink>
    </w:p>
    <w:p w14:paraId="7ABA1E7C" w14:textId="309A6F2B" w:rsidR="009D3752" w:rsidRPr="00EE56DF" w:rsidRDefault="009D3752" w:rsidP="00EE56DF">
      <w:pPr>
        <w:pStyle w:val="paragraph"/>
        <w:spacing w:before="0" w:after="0"/>
        <w:rPr>
          <w:rFonts w:ascii="Arial" w:hAnsi="Arial" w:cs="Arial"/>
          <w:sz w:val="20"/>
        </w:rPr>
      </w:pPr>
      <w:r w:rsidRPr="00EE56DF">
        <w:rPr>
          <w:rFonts w:ascii="Arial" w:hAnsi="Arial" w:cs="Arial"/>
          <w:sz w:val="20"/>
        </w:rPr>
        <w:t>The FRI Index has shown good reliability and validity in patients with GA in a study of 100 patients with GA.</w:t>
      </w:r>
      <w:hyperlink w:anchor="_ENREF_10" w:tooltip="Kimel, 2016 #42" w:history="1">
        <w:r w:rsidR="00225D1F" w:rsidRPr="00EE56D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10</w:t>
        </w:r>
        <w:r w:rsidR="00225D1F" w:rsidRPr="00EE56DF">
          <w:rPr>
            <w:rFonts w:ascii="Arial" w:hAnsi="Arial" w:cs="Arial"/>
            <w:sz w:val="20"/>
          </w:rPr>
          <w:fldChar w:fldCharType="end"/>
        </w:r>
      </w:hyperlink>
      <w:r w:rsidRPr="00EE56DF">
        <w:rPr>
          <w:rFonts w:ascii="Arial" w:hAnsi="Arial" w:cs="Arial"/>
          <w:sz w:val="20"/>
        </w:rPr>
        <w:t xml:space="preserve"> The instrument was included for further psychometric testing in the phase 3 and observational studies investigating lampalizumab for the treatment of GA.</w:t>
      </w:r>
      <w:hyperlink w:anchor="_ENREF_10" w:tooltip="Kimel, 2016 #42" w:history="1">
        <w:r w:rsidR="00225D1F" w:rsidRPr="00EE56D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10</w:t>
        </w:r>
        <w:r w:rsidR="00225D1F" w:rsidRPr="00EE56DF">
          <w:rPr>
            <w:rFonts w:ascii="Arial" w:hAnsi="Arial" w:cs="Arial"/>
            <w:sz w:val="20"/>
          </w:rPr>
          <w:fldChar w:fldCharType="end"/>
        </w:r>
      </w:hyperlink>
    </w:p>
    <w:p w14:paraId="51306E36" w14:textId="1F8932F7" w:rsidR="009D3752" w:rsidRPr="00EE56DF" w:rsidRDefault="009D3752" w:rsidP="00EE56DF">
      <w:pPr>
        <w:pStyle w:val="paragraph"/>
        <w:spacing w:before="0" w:after="0"/>
        <w:rPr>
          <w:rFonts w:ascii="Arial" w:hAnsi="Arial" w:cs="Arial"/>
          <w:sz w:val="20"/>
        </w:rPr>
      </w:pPr>
      <w:r w:rsidRPr="00EE56DF">
        <w:rPr>
          <w:rFonts w:ascii="Arial" w:hAnsi="Arial" w:cs="Arial"/>
          <w:sz w:val="20"/>
        </w:rPr>
        <w:t>The seven items included in the FRI Index are as follows</w:t>
      </w:r>
      <w:hyperlink w:anchor="_ENREF_10" w:tooltip="Kimel, 2016 #42" w:history="1">
        <w:r w:rsidR="00225D1F" w:rsidRPr="00EE56D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 </w:instrText>
        </w:r>
        <w:r w:rsidR="00225D1F">
          <w:rPr>
            <w:rFonts w:ascii="Arial" w:hAnsi="Arial" w:cs="Arial"/>
            <w:sz w:val="20"/>
          </w:rPr>
          <w:fldChar w:fldCharType="begin">
            <w:fldData xml:space="preserve">PEVuZE5vdGU+PENpdGU+PEF1dGhvcj5LaW1lbDwvQXV0aG9yPjxZZWFyPjIwMTY8L1llYXI+PFJl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</w:fldData>
          </w:fldChar>
        </w:r>
        <w:r w:rsidR="00225D1F">
          <w:rPr>
            <w:rFonts w:ascii="Arial" w:hAnsi="Arial" w:cs="Arial"/>
            <w:sz w:val="20"/>
          </w:rPr>
          <w:instrText xml:space="preserve"> ADDIN EN.CITE.DATA </w:instrText>
        </w:r>
        <w:r w:rsidR="00225D1F">
          <w:rPr>
            <w:rFonts w:ascii="Arial" w:hAnsi="Arial" w:cs="Arial"/>
            <w:sz w:val="20"/>
          </w:rPr>
        </w:r>
        <w:r w:rsidR="00225D1F">
          <w:rPr>
            <w:rFonts w:ascii="Arial" w:hAnsi="Arial" w:cs="Arial"/>
            <w:sz w:val="20"/>
          </w:rPr>
          <w:fldChar w:fldCharType="end"/>
        </w:r>
        <w:r w:rsidR="00225D1F" w:rsidRPr="00EE56DF">
          <w:rPr>
            <w:rFonts w:ascii="Arial" w:hAnsi="Arial" w:cs="Arial"/>
            <w:sz w:val="20"/>
          </w:rPr>
        </w:r>
        <w:r w:rsidR="00225D1F" w:rsidRPr="00EE56DF">
          <w:rPr>
            <w:rFonts w:ascii="Arial" w:hAnsi="Arial" w:cs="Arial"/>
            <w:sz w:val="20"/>
          </w:rPr>
          <w:fldChar w:fldCharType="separate"/>
        </w:r>
        <w:r w:rsidR="00225D1F" w:rsidRPr="00225D1F">
          <w:rPr>
            <w:rFonts w:ascii="Arial" w:hAnsi="Arial" w:cs="Arial"/>
            <w:noProof/>
            <w:sz w:val="20"/>
            <w:vertAlign w:val="superscript"/>
          </w:rPr>
          <w:t>10</w:t>
        </w:r>
        <w:r w:rsidR="00225D1F" w:rsidRPr="00EE56DF">
          <w:rPr>
            <w:rFonts w:ascii="Arial" w:hAnsi="Arial" w:cs="Arial"/>
            <w:sz w:val="20"/>
          </w:rPr>
          <w:fldChar w:fldCharType="end"/>
        </w:r>
      </w:hyperlink>
      <w:r w:rsidRPr="00EE56DF">
        <w:rPr>
          <w:rFonts w:ascii="Arial" w:hAnsi="Arial" w:cs="Arial"/>
          <w:sz w:val="20"/>
        </w:rPr>
        <w:t>:</w:t>
      </w:r>
    </w:p>
    <w:p w14:paraId="4A00EE80" w14:textId="77777777" w:rsidR="009D3752" w:rsidRPr="006031AC" w:rsidRDefault="009D3752" w:rsidP="00EE56DF">
      <w:pPr>
        <w:pStyle w:val="ListParagraph"/>
        <w:numPr>
          <w:ilvl w:val="0"/>
          <w:numId w:val="13"/>
        </w:numPr>
      </w:pPr>
      <w:r w:rsidRPr="006031AC">
        <w:t>Read written print such as books, magazines, newspapers</w:t>
      </w:r>
    </w:p>
    <w:p w14:paraId="20CA7905" w14:textId="77777777" w:rsidR="009D3752" w:rsidRPr="006031AC" w:rsidRDefault="009D3752" w:rsidP="00EE56DF">
      <w:pPr>
        <w:pStyle w:val="ListParagraph"/>
        <w:numPr>
          <w:ilvl w:val="0"/>
          <w:numId w:val="13"/>
        </w:numPr>
      </w:pPr>
      <w:r w:rsidRPr="006031AC">
        <w:t>Read to pay bills or write a check</w:t>
      </w:r>
    </w:p>
    <w:p w14:paraId="12918A76" w14:textId="77777777" w:rsidR="009D3752" w:rsidRPr="006031AC" w:rsidRDefault="009D3752" w:rsidP="00EE56DF">
      <w:pPr>
        <w:pStyle w:val="ListParagraph"/>
        <w:numPr>
          <w:ilvl w:val="0"/>
          <w:numId w:val="13"/>
        </w:numPr>
      </w:pPr>
      <w:r w:rsidRPr="006031AC">
        <w:t xml:space="preserve">Read </w:t>
      </w:r>
      <w:proofErr w:type="gramStart"/>
      <w:r w:rsidRPr="006031AC">
        <w:t>in order to</w:t>
      </w:r>
      <w:proofErr w:type="gramEnd"/>
      <w:r w:rsidRPr="006031AC">
        <w:t xml:space="preserve"> take medicine such as reading a prescription, medicine label, or syringe</w:t>
      </w:r>
    </w:p>
    <w:p w14:paraId="74799BF1" w14:textId="77777777" w:rsidR="009D3752" w:rsidRPr="006031AC" w:rsidRDefault="009D3752" w:rsidP="00EE56DF">
      <w:pPr>
        <w:pStyle w:val="ListParagraph"/>
        <w:numPr>
          <w:ilvl w:val="0"/>
          <w:numId w:val="13"/>
        </w:numPr>
      </w:pPr>
      <w:r w:rsidRPr="006031AC">
        <w:t>Read labels such as price tags, clothing labels, or food labels</w:t>
      </w:r>
    </w:p>
    <w:p w14:paraId="78606CE6" w14:textId="77777777" w:rsidR="009D3752" w:rsidRPr="006031AC" w:rsidRDefault="009D3752" w:rsidP="00EE56DF">
      <w:pPr>
        <w:pStyle w:val="ListParagraph"/>
        <w:numPr>
          <w:ilvl w:val="0"/>
          <w:numId w:val="13"/>
        </w:numPr>
      </w:pPr>
      <w:r w:rsidRPr="006031AC">
        <w:t>Read numbers on a phone, answering machine, or caller-ID device</w:t>
      </w:r>
    </w:p>
    <w:p w14:paraId="263EB99A" w14:textId="77777777" w:rsidR="009D3752" w:rsidRPr="006031AC" w:rsidRDefault="009D3752" w:rsidP="00EE56DF">
      <w:pPr>
        <w:pStyle w:val="ListParagraph"/>
        <w:numPr>
          <w:ilvl w:val="0"/>
          <w:numId w:val="13"/>
        </w:numPr>
      </w:pPr>
      <w:r w:rsidRPr="006031AC">
        <w:t>Read words or numbers on screen while watching television</w:t>
      </w:r>
    </w:p>
    <w:p w14:paraId="0A22631A" w14:textId="77777777" w:rsidR="00E12B7B" w:rsidRDefault="009D3752" w:rsidP="00EE56DF">
      <w:pPr>
        <w:pStyle w:val="ListParagraph"/>
        <w:numPr>
          <w:ilvl w:val="0"/>
          <w:numId w:val="13"/>
        </w:numPr>
      </w:pPr>
      <w:r w:rsidRPr="006031AC">
        <w:t>Read when using a computer</w:t>
      </w:r>
    </w:p>
    <w:p w14:paraId="1DC3EC8D" w14:textId="134E81E9" w:rsidR="00E12B7B" w:rsidRDefault="00F862BC" w:rsidP="00225D1F">
      <w:pPr>
        <w:pStyle w:val="Heading2"/>
        <w:keepLines/>
        <w:pageBreakBefore/>
      </w:pPr>
      <w:r>
        <w:lastRenderedPageBreak/>
        <w:t>Appendix References</w:t>
      </w:r>
    </w:p>
    <w:p w14:paraId="5C35291A" w14:textId="77777777" w:rsidR="00225D1F" w:rsidRPr="00225D1F" w:rsidRDefault="00E12B7B" w:rsidP="00225D1F">
      <w:pPr>
        <w:pStyle w:val="reference"/>
        <w:rPr>
          <w:noProof/>
        </w:rPr>
      </w:pPr>
      <w:r w:rsidRPr="00D317CC">
        <w:rPr>
          <w:rFonts w:ascii="Arial" w:hAnsi="Arial"/>
          <w:sz w:val="20"/>
        </w:rPr>
        <w:fldChar w:fldCharType="begin"/>
      </w:r>
      <w:r w:rsidRPr="00D317CC">
        <w:rPr>
          <w:rFonts w:ascii="Arial" w:hAnsi="Arial"/>
          <w:sz w:val="20"/>
        </w:rPr>
        <w:instrText xml:space="preserve"> ADDIN EN.REFLIST </w:instrText>
      </w:r>
      <w:r w:rsidRPr="00D317CC">
        <w:rPr>
          <w:rFonts w:ascii="Arial" w:hAnsi="Arial"/>
          <w:sz w:val="20"/>
        </w:rPr>
        <w:fldChar w:fldCharType="separate"/>
      </w:r>
      <w:bookmarkStart w:id="16" w:name="_ENREF_1"/>
      <w:r w:rsidR="00225D1F" w:rsidRPr="00225D1F">
        <w:rPr>
          <w:noProof/>
        </w:rPr>
        <w:t>1.</w:t>
      </w:r>
      <w:r w:rsidR="00225D1F" w:rsidRPr="00225D1F">
        <w:rPr>
          <w:noProof/>
        </w:rPr>
        <w:tab/>
        <w:t xml:space="preserve">Shen L, Liu F, Grossetta Nardini H, Del Priore LV. Natural history of geographic atrophy in untreated eyes with nonexudative age-related macular degeneration: a systematic review and meta-analysis. Ophthalmol Retina. 2018 Sep;2(9):914-21. </w:t>
      </w:r>
      <w:bookmarkEnd w:id="16"/>
    </w:p>
    <w:p w14:paraId="7DE818FC" w14:textId="10720374" w:rsidR="00225D1F" w:rsidRPr="00225D1F" w:rsidRDefault="00225D1F" w:rsidP="00225D1F">
      <w:pPr>
        <w:pStyle w:val="reference"/>
        <w:rPr>
          <w:noProof/>
        </w:rPr>
      </w:pPr>
      <w:bookmarkStart w:id="17" w:name="_ENREF_2"/>
      <w:r w:rsidRPr="00225D1F">
        <w:rPr>
          <w:noProof/>
        </w:rPr>
        <w:t>2.</w:t>
      </w:r>
      <w:r w:rsidRPr="00225D1F">
        <w:rPr>
          <w:noProof/>
        </w:rPr>
        <w:tab/>
        <w:t xml:space="preserve">OECD. Organization of Economic Co-Operation and Development. 2021. Available at: </w:t>
      </w:r>
      <w:hyperlink r:id="rId10" w:history="1">
        <w:r w:rsidRPr="00225D1F">
          <w:rPr>
            <w:rStyle w:val="Hyperlink"/>
            <w:noProof/>
          </w:rPr>
          <w:t>https://www.oecd.org/</w:t>
        </w:r>
      </w:hyperlink>
      <w:r w:rsidRPr="00225D1F">
        <w:rPr>
          <w:noProof/>
        </w:rPr>
        <w:t xml:space="preserve">. Accessed November 15, 2021. </w:t>
      </w:r>
      <w:bookmarkEnd w:id="17"/>
    </w:p>
    <w:p w14:paraId="6EAC4A36" w14:textId="77777777" w:rsidR="00225D1F" w:rsidRPr="00225D1F" w:rsidRDefault="00225D1F" w:rsidP="00225D1F">
      <w:pPr>
        <w:pStyle w:val="reference"/>
        <w:rPr>
          <w:noProof/>
        </w:rPr>
      </w:pPr>
      <w:bookmarkStart w:id="18" w:name="_ENREF_3"/>
      <w:r w:rsidRPr="00225D1F">
        <w:rPr>
          <w:noProof/>
        </w:rPr>
        <w:t>3.</w:t>
      </w:r>
      <w:r w:rsidRPr="00225D1F">
        <w:rPr>
          <w:noProof/>
        </w:rPr>
        <w:tab/>
        <w:t xml:space="preserve">Moher D, Liberati A, Tetzlaff J, Altman DG. Preferred reporting items for systematic reviews and meta-analyses: the PRISMA statement. PLoS Med. 2009 Jul 21;6(7):e1000097. </w:t>
      </w:r>
      <w:bookmarkEnd w:id="18"/>
    </w:p>
    <w:p w14:paraId="4EFDBAE8" w14:textId="77777777" w:rsidR="00225D1F" w:rsidRPr="00225D1F" w:rsidRDefault="00225D1F" w:rsidP="00225D1F">
      <w:pPr>
        <w:pStyle w:val="reference"/>
        <w:rPr>
          <w:noProof/>
        </w:rPr>
      </w:pPr>
      <w:bookmarkStart w:id="19" w:name="_ENREF_4"/>
      <w:r w:rsidRPr="00225D1F">
        <w:rPr>
          <w:noProof/>
        </w:rPr>
        <w:t>4.</w:t>
      </w:r>
      <w:r w:rsidRPr="00225D1F">
        <w:rPr>
          <w:noProof/>
        </w:rPr>
        <w:tab/>
        <w:t xml:space="preserve">Sivaprasad S, Tschosik E, Kapre A, Varma R, Bressler NM, Kimel M, et al. Reliability and construct validity of the NEI VFQ-25 in a subset of patients with geographic atrophy from the phase 2 Mahalo Study. Am J Ophthalmol. 2018 Jun;190:1-8. </w:t>
      </w:r>
      <w:bookmarkEnd w:id="19"/>
    </w:p>
    <w:p w14:paraId="1E24BABC" w14:textId="77777777" w:rsidR="00225D1F" w:rsidRPr="00225D1F" w:rsidRDefault="00225D1F" w:rsidP="00225D1F">
      <w:pPr>
        <w:pStyle w:val="reference"/>
        <w:rPr>
          <w:noProof/>
        </w:rPr>
      </w:pPr>
      <w:bookmarkStart w:id="20" w:name="_ENREF_5"/>
      <w:r w:rsidRPr="00225D1F">
        <w:rPr>
          <w:noProof/>
        </w:rPr>
        <w:t>5.</w:t>
      </w:r>
      <w:r w:rsidRPr="00225D1F">
        <w:rPr>
          <w:noProof/>
        </w:rPr>
        <w:tab/>
        <w:t xml:space="preserve">Burguera-Giménez N, García-Lázaro S, España-Gregori E, Gallego-Pinazo R, Burguera-Giménez N, Rodríguez-Vallejo M, et al. Multimodal evaluation of visual function in geographic atrophy versus normal eyes. Clin Ophthalmol. 2020;14:1533-45. </w:t>
      </w:r>
      <w:bookmarkEnd w:id="20"/>
    </w:p>
    <w:p w14:paraId="5C05FDD4" w14:textId="77777777" w:rsidR="00225D1F" w:rsidRPr="00225D1F" w:rsidRDefault="00225D1F" w:rsidP="00225D1F">
      <w:pPr>
        <w:pStyle w:val="reference"/>
        <w:rPr>
          <w:noProof/>
        </w:rPr>
      </w:pPr>
      <w:bookmarkStart w:id="21" w:name="_ENREF_6"/>
      <w:r w:rsidRPr="00225D1F">
        <w:rPr>
          <w:noProof/>
        </w:rPr>
        <w:t>6.</w:t>
      </w:r>
      <w:r w:rsidRPr="00225D1F">
        <w:rPr>
          <w:noProof/>
        </w:rPr>
        <w:tab/>
        <w:t xml:space="preserve">Kapre AW, Tschosik E, Kimel M, Chabi A, Dolan C, Sivaprasad S, et al. Reliability and convergent validity of the NEI VFQ-25 with and without near and distance activity appendix items in patients with geographic atrophy (GA) secondary to age related macular degeneration (AMD). Value Health. 2016;19(7):A572. </w:t>
      </w:r>
      <w:bookmarkEnd w:id="21"/>
    </w:p>
    <w:p w14:paraId="5C25DEB4" w14:textId="77777777" w:rsidR="00225D1F" w:rsidRPr="00225D1F" w:rsidRDefault="00225D1F" w:rsidP="00225D1F">
      <w:pPr>
        <w:pStyle w:val="reference"/>
        <w:rPr>
          <w:noProof/>
        </w:rPr>
      </w:pPr>
      <w:bookmarkStart w:id="22" w:name="_ENREF_7"/>
      <w:r w:rsidRPr="00225D1F">
        <w:rPr>
          <w:noProof/>
        </w:rPr>
        <w:t>7.</w:t>
      </w:r>
      <w:r w:rsidRPr="00225D1F">
        <w:rPr>
          <w:noProof/>
        </w:rPr>
        <w:tab/>
        <w:t xml:space="preserve">Steinberg EP, Tielsch JM, Schein OD, Javitt JC, Sharkey P, Cassard SD, et al. The VF-14. An index of functional impairment in patients with cataract. Arch Ophthalmol. 1994 May;112(5):630-8. </w:t>
      </w:r>
      <w:bookmarkEnd w:id="22"/>
    </w:p>
    <w:p w14:paraId="51B48749" w14:textId="77777777" w:rsidR="00225D1F" w:rsidRPr="00225D1F" w:rsidRDefault="00225D1F" w:rsidP="00225D1F">
      <w:pPr>
        <w:pStyle w:val="reference"/>
        <w:rPr>
          <w:noProof/>
        </w:rPr>
      </w:pPr>
      <w:bookmarkStart w:id="23" w:name="_ENREF_8"/>
      <w:r w:rsidRPr="00225D1F">
        <w:rPr>
          <w:noProof/>
        </w:rPr>
        <w:lastRenderedPageBreak/>
        <w:t>8.</w:t>
      </w:r>
      <w:r w:rsidRPr="00225D1F">
        <w:rPr>
          <w:noProof/>
        </w:rPr>
        <w:tab/>
        <w:t xml:space="preserve">Mackenzie PJ, Chang TS, Scott IU, Linder M, Hay D, Feuer WJ, et al. Assessment of vision-related function in patients with age-related macular degeneration. Ophthalmology. 2002 Apr;109(4):720-9. </w:t>
      </w:r>
      <w:bookmarkEnd w:id="23"/>
    </w:p>
    <w:p w14:paraId="0A2F49AC" w14:textId="77777777" w:rsidR="00225D1F" w:rsidRPr="00225D1F" w:rsidRDefault="00225D1F" w:rsidP="00225D1F">
      <w:pPr>
        <w:pStyle w:val="reference"/>
        <w:rPr>
          <w:noProof/>
        </w:rPr>
      </w:pPr>
      <w:bookmarkStart w:id="24" w:name="_ENREF_9"/>
      <w:r w:rsidRPr="00225D1F">
        <w:rPr>
          <w:noProof/>
        </w:rPr>
        <w:t>9.</w:t>
      </w:r>
      <w:r w:rsidRPr="00225D1F">
        <w:rPr>
          <w:noProof/>
        </w:rPr>
        <w:tab/>
        <w:t xml:space="preserve">Riusala A, Sarna S, Immonen I. Visual function index (VF-14) in exudative age-related macular degeneration of long duration. Am J Ophthalmol. 2003 Feb;135(2):206-12. </w:t>
      </w:r>
      <w:bookmarkEnd w:id="24"/>
    </w:p>
    <w:p w14:paraId="32AB5EB5" w14:textId="77777777" w:rsidR="00225D1F" w:rsidRPr="00225D1F" w:rsidRDefault="00225D1F" w:rsidP="00225D1F">
      <w:pPr>
        <w:pStyle w:val="reference"/>
        <w:rPr>
          <w:noProof/>
        </w:rPr>
      </w:pPr>
      <w:bookmarkStart w:id="25" w:name="_ENREF_10"/>
      <w:r w:rsidRPr="00225D1F">
        <w:rPr>
          <w:noProof/>
        </w:rPr>
        <w:t>10.</w:t>
      </w:r>
      <w:r w:rsidRPr="00225D1F">
        <w:rPr>
          <w:noProof/>
        </w:rPr>
        <w:tab/>
        <w:t xml:space="preserve">Kimel M, Leidy NK, Tschosik E, Dolan C, Souied EH, Varma R, et al. Functional Reading Independence (FRI) Index: a new patient-reported outcome measure for patients with geographic atrophy. Invest Ophthalmol Vis Sci. 2016 Nov;57(14):6298-304. </w:t>
      </w:r>
      <w:bookmarkEnd w:id="25"/>
    </w:p>
    <w:p w14:paraId="4F632123" w14:textId="0BD9840B" w:rsidR="009D3752" w:rsidRPr="00D317CC" w:rsidRDefault="00E12B7B" w:rsidP="00225D1F">
      <w:pPr>
        <w:pStyle w:val="reference"/>
        <w:rPr>
          <w:rFonts w:ascii="Arial" w:hAnsi="Arial"/>
          <w:sz w:val="20"/>
        </w:rPr>
      </w:pPr>
      <w:r w:rsidRPr="00D317CC">
        <w:rPr>
          <w:rFonts w:ascii="Arial" w:hAnsi="Arial"/>
          <w:sz w:val="20"/>
        </w:rPr>
        <w:fldChar w:fldCharType="end"/>
      </w:r>
    </w:p>
    <w:sectPr w:rsidR="009D3752" w:rsidRPr="00D317CC" w:rsidSect="00C94612">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86FF" w14:textId="77777777" w:rsidR="00E84F95" w:rsidRDefault="00E84F95">
      <w:r>
        <w:separator/>
      </w:r>
    </w:p>
  </w:endnote>
  <w:endnote w:type="continuationSeparator" w:id="0">
    <w:p w14:paraId="5057C5C1" w14:textId="77777777" w:rsidR="00E84F95" w:rsidRDefault="00E8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2FE7"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AA84B1"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380E"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612">
      <w:rPr>
        <w:rStyle w:val="PageNumber"/>
        <w:noProof/>
      </w:rPr>
      <w:t>5</w:t>
    </w:r>
    <w:r>
      <w:rPr>
        <w:rStyle w:val="PageNumber"/>
      </w:rPr>
      <w:fldChar w:fldCharType="end"/>
    </w:r>
  </w:p>
  <w:p w14:paraId="1BAA20F8" w14:textId="77777777" w:rsidR="006C5368"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139E" w14:textId="77777777" w:rsidR="00E84F95" w:rsidRDefault="00E84F95">
      <w:r>
        <w:separator/>
      </w:r>
    </w:p>
  </w:footnote>
  <w:footnote w:type="continuationSeparator" w:id="0">
    <w:p w14:paraId="48B91860" w14:textId="77777777" w:rsidR="00E84F95" w:rsidRDefault="00E8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312"/>
    <w:multiLevelType w:val="hybridMultilevel"/>
    <w:tmpl w:val="F2C0408C"/>
    <w:lvl w:ilvl="0" w:tplc="B78ABAF6">
      <w:start w:val="1"/>
      <w:numFmt w:val="decimal"/>
      <w:pStyle w:val="TableTitle"/>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15142"/>
    <w:multiLevelType w:val="hybridMultilevel"/>
    <w:tmpl w:val="35BCF9CE"/>
    <w:lvl w:ilvl="0" w:tplc="44BA22D8">
      <w:numFmt w:val="bullet"/>
      <w:pStyle w:val="Tablebullet1"/>
      <w:lvlText w:val=""/>
      <w:lvlJc w:val="left"/>
      <w:pPr>
        <w:tabs>
          <w:tab w:val="num" w:pos="288"/>
        </w:tabs>
        <w:ind w:left="72" w:firstLine="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96C37"/>
    <w:multiLevelType w:val="hybridMultilevel"/>
    <w:tmpl w:val="84A66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E21D3"/>
    <w:multiLevelType w:val="hybridMultilevel"/>
    <w:tmpl w:val="A2EA8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616A95"/>
    <w:multiLevelType w:val="hybridMultilevel"/>
    <w:tmpl w:val="265C0826"/>
    <w:lvl w:ilvl="0" w:tplc="ACB400F6">
      <w:start w:val="1"/>
      <w:numFmt w:val="bullet"/>
      <w:pStyle w:val="Bullet1"/>
      <w:lvlText w:val=""/>
      <w:lvlJc w:val="left"/>
      <w:pPr>
        <w:tabs>
          <w:tab w:val="num" w:pos="7200"/>
        </w:tabs>
        <w:ind w:left="72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83D2BEC"/>
    <w:multiLevelType w:val="hybridMultilevel"/>
    <w:tmpl w:val="2B1C2836"/>
    <w:lvl w:ilvl="0" w:tplc="FFA281C4">
      <w:start w:val="1"/>
      <w:numFmt w:val="decimal"/>
      <w:pStyle w:val="FigureTitle"/>
      <w:lvlText w:val="Figure %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0"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A2DBE"/>
    <w:multiLevelType w:val="hybridMultilevel"/>
    <w:tmpl w:val="FB5EE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2"/>
  </w:num>
  <w:num w:numId="4">
    <w:abstractNumId w:val="8"/>
  </w:num>
  <w:num w:numId="5">
    <w:abstractNumId w:val="3"/>
  </w:num>
  <w:num w:numId="6">
    <w:abstractNumId w:val="10"/>
  </w:num>
  <w:num w:numId="7">
    <w:abstractNumId w:val="9"/>
  </w:num>
  <w:num w:numId="8">
    <w:abstractNumId w:val="0"/>
  </w:num>
  <w:num w:numId="9">
    <w:abstractNumId w:val="1"/>
  </w:num>
  <w:num w:numId="10">
    <w:abstractNumId w:val="7"/>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_HS_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z0taptrdd2xkez5vpxppdd0509x0wed9f2&quot;&gt;5848 Working Library-Converted&lt;record-ids&gt;&lt;item&gt;9&lt;/item&gt;&lt;item&gt;35&lt;/item&gt;&lt;item&gt;42&lt;/item&gt;&lt;item&gt;53&lt;/item&gt;&lt;item&gt;82&lt;/item&gt;&lt;item&gt;86&lt;/item&gt;&lt;item&gt;164&lt;/item&gt;&lt;item&gt;165&lt;/item&gt;&lt;item&gt;166&lt;/item&gt;&lt;item&gt;178&lt;/item&gt;&lt;/record-ids&gt;&lt;/item&gt;&lt;/Libraries&gt;"/>
  </w:docVars>
  <w:rsids>
    <w:rsidRoot w:val="00B30BC3"/>
    <w:rsid w:val="00006E2A"/>
    <w:rsid w:val="00024DB5"/>
    <w:rsid w:val="00033695"/>
    <w:rsid w:val="000342A0"/>
    <w:rsid w:val="00035CCC"/>
    <w:rsid w:val="00043C1E"/>
    <w:rsid w:val="0005257A"/>
    <w:rsid w:val="00054361"/>
    <w:rsid w:val="00062025"/>
    <w:rsid w:val="00063C2C"/>
    <w:rsid w:val="000666AF"/>
    <w:rsid w:val="0007252D"/>
    <w:rsid w:val="0008401B"/>
    <w:rsid w:val="0008713E"/>
    <w:rsid w:val="00087F9B"/>
    <w:rsid w:val="000A4388"/>
    <w:rsid w:val="000B2BC9"/>
    <w:rsid w:val="000C59ED"/>
    <w:rsid w:val="000C6E90"/>
    <w:rsid w:val="000D3E37"/>
    <w:rsid w:val="000E52BF"/>
    <w:rsid w:val="000E6B48"/>
    <w:rsid w:val="000E7758"/>
    <w:rsid w:val="001055A5"/>
    <w:rsid w:val="00117777"/>
    <w:rsid w:val="0012091B"/>
    <w:rsid w:val="00127CD5"/>
    <w:rsid w:val="00154ED0"/>
    <w:rsid w:val="0016164A"/>
    <w:rsid w:val="0017004E"/>
    <w:rsid w:val="00170F20"/>
    <w:rsid w:val="00173279"/>
    <w:rsid w:val="00191F49"/>
    <w:rsid w:val="001A11E9"/>
    <w:rsid w:val="001D1093"/>
    <w:rsid w:val="001E7479"/>
    <w:rsid w:val="00203209"/>
    <w:rsid w:val="00217D65"/>
    <w:rsid w:val="00225D1F"/>
    <w:rsid w:val="00226D2E"/>
    <w:rsid w:val="00240E76"/>
    <w:rsid w:val="00246A32"/>
    <w:rsid w:val="00257BE1"/>
    <w:rsid w:val="00270A96"/>
    <w:rsid w:val="00272487"/>
    <w:rsid w:val="00285503"/>
    <w:rsid w:val="00286E82"/>
    <w:rsid w:val="00294CB0"/>
    <w:rsid w:val="002A2D9E"/>
    <w:rsid w:val="002D1A3E"/>
    <w:rsid w:val="002E640A"/>
    <w:rsid w:val="002F4012"/>
    <w:rsid w:val="003155A1"/>
    <w:rsid w:val="00320521"/>
    <w:rsid w:val="00324666"/>
    <w:rsid w:val="0038573C"/>
    <w:rsid w:val="0038598C"/>
    <w:rsid w:val="0039041E"/>
    <w:rsid w:val="003948EC"/>
    <w:rsid w:val="003A6F39"/>
    <w:rsid w:val="003B4083"/>
    <w:rsid w:val="003C5F8C"/>
    <w:rsid w:val="003D69BD"/>
    <w:rsid w:val="00410570"/>
    <w:rsid w:val="00411796"/>
    <w:rsid w:val="00431388"/>
    <w:rsid w:val="004473FB"/>
    <w:rsid w:val="00455B15"/>
    <w:rsid w:val="00465697"/>
    <w:rsid w:val="00473BF1"/>
    <w:rsid w:val="004754C9"/>
    <w:rsid w:val="004823CB"/>
    <w:rsid w:val="004B52C5"/>
    <w:rsid w:val="004B723A"/>
    <w:rsid w:val="004C5313"/>
    <w:rsid w:val="004C5DB2"/>
    <w:rsid w:val="004E0368"/>
    <w:rsid w:val="004E2F6D"/>
    <w:rsid w:val="004E782D"/>
    <w:rsid w:val="00511DB2"/>
    <w:rsid w:val="0051482A"/>
    <w:rsid w:val="00553800"/>
    <w:rsid w:val="00556F09"/>
    <w:rsid w:val="00565970"/>
    <w:rsid w:val="005A6431"/>
    <w:rsid w:val="005B52F0"/>
    <w:rsid w:val="005E1ECB"/>
    <w:rsid w:val="005E3B1F"/>
    <w:rsid w:val="00600B5C"/>
    <w:rsid w:val="0060400B"/>
    <w:rsid w:val="00611C5F"/>
    <w:rsid w:val="00616A5D"/>
    <w:rsid w:val="0062140C"/>
    <w:rsid w:val="00646CF0"/>
    <w:rsid w:val="00661C2D"/>
    <w:rsid w:val="00662E52"/>
    <w:rsid w:val="00664525"/>
    <w:rsid w:val="00667BDF"/>
    <w:rsid w:val="00680193"/>
    <w:rsid w:val="006838F2"/>
    <w:rsid w:val="006A7804"/>
    <w:rsid w:val="006C5368"/>
    <w:rsid w:val="006C58F2"/>
    <w:rsid w:val="006C6E88"/>
    <w:rsid w:val="006D0474"/>
    <w:rsid w:val="006D142F"/>
    <w:rsid w:val="006D4AC5"/>
    <w:rsid w:val="006E424C"/>
    <w:rsid w:val="006E7713"/>
    <w:rsid w:val="00711171"/>
    <w:rsid w:val="00723455"/>
    <w:rsid w:val="007265D3"/>
    <w:rsid w:val="00731EF3"/>
    <w:rsid w:val="00745C2A"/>
    <w:rsid w:val="00753E6B"/>
    <w:rsid w:val="00761A09"/>
    <w:rsid w:val="00776A7C"/>
    <w:rsid w:val="00780A29"/>
    <w:rsid w:val="007900DA"/>
    <w:rsid w:val="007A1BDB"/>
    <w:rsid w:val="007A27BD"/>
    <w:rsid w:val="007A2AB8"/>
    <w:rsid w:val="007A3BEE"/>
    <w:rsid w:val="007C30BC"/>
    <w:rsid w:val="007E39E1"/>
    <w:rsid w:val="007E5D6F"/>
    <w:rsid w:val="007F32DA"/>
    <w:rsid w:val="007F3E8B"/>
    <w:rsid w:val="007F645E"/>
    <w:rsid w:val="00827FC5"/>
    <w:rsid w:val="00852799"/>
    <w:rsid w:val="0088598F"/>
    <w:rsid w:val="00887016"/>
    <w:rsid w:val="008A08C0"/>
    <w:rsid w:val="008A4036"/>
    <w:rsid w:val="008A52A5"/>
    <w:rsid w:val="008B697C"/>
    <w:rsid w:val="008B7AD5"/>
    <w:rsid w:val="008C361E"/>
    <w:rsid w:val="008E3EA8"/>
    <w:rsid w:val="008F16F1"/>
    <w:rsid w:val="008F64D4"/>
    <w:rsid w:val="00900663"/>
    <w:rsid w:val="00901244"/>
    <w:rsid w:val="0091401F"/>
    <w:rsid w:val="009147B3"/>
    <w:rsid w:val="009345FC"/>
    <w:rsid w:val="00937F3D"/>
    <w:rsid w:val="00946800"/>
    <w:rsid w:val="009563F4"/>
    <w:rsid w:val="00956C4D"/>
    <w:rsid w:val="00971188"/>
    <w:rsid w:val="009828D3"/>
    <w:rsid w:val="00992CB9"/>
    <w:rsid w:val="009A1F5A"/>
    <w:rsid w:val="009B1D49"/>
    <w:rsid w:val="009C748D"/>
    <w:rsid w:val="009D3752"/>
    <w:rsid w:val="009D3AD0"/>
    <w:rsid w:val="00A01EA1"/>
    <w:rsid w:val="00A10913"/>
    <w:rsid w:val="00A20FFB"/>
    <w:rsid w:val="00A24889"/>
    <w:rsid w:val="00A3756A"/>
    <w:rsid w:val="00A445D7"/>
    <w:rsid w:val="00A6170F"/>
    <w:rsid w:val="00A63CD7"/>
    <w:rsid w:val="00A70251"/>
    <w:rsid w:val="00A75BCF"/>
    <w:rsid w:val="00AA19C2"/>
    <w:rsid w:val="00AB389E"/>
    <w:rsid w:val="00AB47E4"/>
    <w:rsid w:val="00AC1F93"/>
    <w:rsid w:val="00AC5480"/>
    <w:rsid w:val="00AD76B0"/>
    <w:rsid w:val="00AE5062"/>
    <w:rsid w:val="00B258DB"/>
    <w:rsid w:val="00B26A6E"/>
    <w:rsid w:val="00B30BC3"/>
    <w:rsid w:val="00B37FC8"/>
    <w:rsid w:val="00B7570E"/>
    <w:rsid w:val="00B82724"/>
    <w:rsid w:val="00B86FEB"/>
    <w:rsid w:val="00B96017"/>
    <w:rsid w:val="00BA2E83"/>
    <w:rsid w:val="00BB027B"/>
    <w:rsid w:val="00C031CB"/>
    <w:rsid w:val="00C43B3D"/>
    <w:rsid w:val="00C545BD"/>
    <w:rsid w:val="00C548FC"/>
    <w:rsid w:val="00C701F9"/>
    <w:rsid w:val="00C9172E"/>
    <w:rsid w:val="00C94612"/>
    <w:rsid w:val="00CA2C96"/>
    <w:rsid w:val="00CB0023"/>
    <w:rsid w:val="00CC1ADF"/>
    <w:rsid w:val="00CD758F"/>
    <w:rsid w:val="00CE79D7"/>
    <w:rsid w:val="00CE7DDC"/>
    <w:rsid w:val="00CF3693"/>
    <w:rsid w:val="00D00B4B"/>
    <w:rsid w:val="00D10823"/>
    <w:rsid w:val="00D20F53"/>
    <w:rsid w:val="00D317CC"/>
    <w:rsid w:val="00D50641"/>
    <w:rsid w:val="00D51863"/>
    <w:rsid w:val="00D56E82"/>
    <w:rsid w:val="00D578A6"/>
    <w:rsid w:val="00D700C3"/>
    <w:rsid w:val="00D7204D"/>
    <w:rsid w:val="00D81B3E"/>
    <w:rsid w:val="00D94F22"/>
    <w:rsid w:val="00DB0A0D"/>
    <w:rsid w:val="00DE5F42"/>
    <w:rsid w:val="00DF3050"/>
    <w:rsid w:val="00DF4C7F"/>
    <w:rsid w:val="00DF6A1F"/>
    <w:rsid w:val="00E031E1"/>
    <w:rsid w:val="00E11C0F"/>
    <w:rsid w:val="00E1216B"/>
    <w:rsid w:val="00E12B7B"/>
    <w:rsid w:val="00E35D7F"/>
    <w:rsid w:val="00E45ED2"/>
    <w:rsid w:val="00E47988"/>
    <w:rsid w:val="00E52628"/>
    <w:rsid w:val="00E84F95"/>
    <w:rsid w:val="00E94984"/>
    <w:rsid w:val="00E96D45"/>
    <w:rsid w:val="00EA6159"/>
    <w:rsid w:val="00ED4D96"/>
    <w:rsid w:val="00EE0017"/>
    <w:rsid w:val="00EE2FBA"/>
    <w:rsid w:val="00EE56DF"/>
    <w:rsid w:val="00F03012"/>
    <w:rsid w:val="00F05A9C"/>
    <w:rsid w:val="00F05E46"/>
    <w:rsid w:val="00F16121"/>
    <w:rsid w:val="00F210A1"/>
    <w:rsid w:val="00F24210"/>
    <w:rsid w:val="00F41860"/>
    <w:rsid w:val="00F424C5"/>
    <w:rsid w:val="00F43541"/>
    <w:rsid w:val="00F56A5E"/>
    <w:rsid w:val="00F67733"/>
    <w:rsid w:val="00F82795"/>
    <w:rsid w:val="00F862BC"/>
    <w:rsid w:val="00F91124"/>
    <w:rsid w:val="00F9503E"/>
    <w:rsid w:val="00FA2EA1"/>
    <w:rsid w:val="00FB254A"/>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9B68C"/>
  <w15:chartTrackingRefBased/>
  <w15:docId w15:val="{6B83B531-2284-416D-9999-C167AA7B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D1F"/>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9D37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Revision">
    <w:name w:val="Revision"/>
    <w:hidden/>
    <w:uiPriority w:val="99"/>
    <w:semiHidden/>
    <w:rsid w:val="00A75BCF"/>
    <w:rPr>
      <w:rFonts w:ascii="Arial" w:hAnsi="Arial"/>
      <w:szCs w:val="24"/>
    </w:rPr>
  </w:style>
  <w:style w:type="paragraph" w:customStyle="1" w:styleId="Covertext">
    <w:name w:val="Cover text"/>
    <w:basedOn w:val="Normal"/>
    <w:link w:val="CovertextChar"/>
    <w:rsid w:val="0008713E"/>
    <w:rPr>
      <w:sz w:val="24"/>
      <w:szCs w:val="20"/>
    </w:rPr>
  </w:style>
  <w:style w:type="character" w:customStyle="1" w:styleId="CovertextChar">
    <w:name w:val="Cover text Char"/>
    <w:basedOn w:val="DefaultParagraphFont"/>
    <w:link w:val="Covertext"/>
    <w:rsid w:val="0008713E"/>
    <w:rPr>
      <w:rFonts w:ascii="Arial" w:hAnsi="Arial"/>
      <w:sz w:val="24"/>
    </w:rPr>
  </w:style>
  <w:style w:type="character" w:styleId="Strong">
    <w:name w:val="Strong"/>
    <w:basedOn w:val="DefaultParagraphFont"/>
    <w:uiPriority w:val="22"/>
    <w:qFormat/>
    <w:rsid w:val="003C5F8C"/>
    <w:rPr>
      <w:b/>
      <w:bCs/>
    </w:rPr>
  </w:style>
  <w:style w:type="paragraph" w:customStyle="1" w:styleId="paragraph">
    <w:name w:val="paragraph"/>
    <w:basedOn w:val="Normal"/>
    <w:link w:val="paragraphChar"/>
    <w:qFormat/>
    <w:rsid w:val="003C5F8C"/>
    <w:pPr>
      <w:spacing w:before="120" w:after="240"/>
    </w:pPr>
    <w:rPr>
      <w:rFonts w:ascii="Times New Roman" w:hAnsi="Times New Roman"/>
      <w:sz w:val="24"/>
      <w:szCs w:val="20"/>
    </w:rPr>
  </w:style>
  <w:style w:type="character" w:customStyle="1" w:styleId="paragraphChar">
    <w:name w:val="paragraph Char"/>
    <w:link w:val="paragraph"/>
    <w:rsid w:val="003C5F8C"/>
    <w:rPr>
      <w:sz w:val="24"/>
    </w:rPr>
  </w:style>
  <w:style w:type="paragraph" w:customStyle="1" w:styleId="reference">
    <w:name w:val="reference"/>
    <w:basedOn w:val="paragraph"/>
    <w:link w:val="referenceChar"/>
    <w:qFormat/>
    <w:rsid w:val="00A24889"/>
    <w:pPr>
      <w:spacing w:line="360" w:lineRule="auto"/>
      <w:ind w:left="720" w:hanging="720"/>
    </w:pPr>
  </w:style>
  <w:style w:type="character" w:customStyle="1" w:styleId="referenceChar">
    <w:name w:val="reference Char"/>
    <w:basedOn w:val="DefaultParagraphFont"/>
    <w:link w:val="reference"/>
    <w:locked/>
    <w:rsid w:val="00A24889"/>
    <w:rPr>
      <w:sz w:val="24"/>
    </w:rPr>
  </w:style>
  <w:style w:type="paragraph" w:customStyle="1" w:styleId="tabfignote">
    <w:name w:val="tab/fig note"/>
    <w:link w:val="tabfignoteChar"/>
    <w:uiPriority w:val="99"/>
    <w:qFormat/>
    <w:rsid w:val="00FB254A"/>
    <w:pPr>
      <w:keepLines/>
      <w:spacing w:before="120" w:line="360" w:lineRule="auto"/>
    </w:pPr>
    <w:rPr>
      <w:rFonts w:ascii="Arial" w:hAnsi="Arial"/>
      <w:sz w:val="18"/>
    </w:rPr>
  </w:style>
  <w:style w:type="character" w:customStyle="1" w:styleId="tabfignoteChar">
    <w:name w:val="tab/fig note Char"/>
    <w:link w:val="tabfignote"/>
    <w:uiPriority w:val="99"/>
    <w:rsid w:val="00FB254A"/>
    <w:rPr>
      <w:rFonts w:ascii="Arial" w:hAnsi="Arial"/>
      <w:sz w:val="18"/>
    </w:rPr>
  </w:style>
  <w:style w:type="paragraph" w:customStyle="1" w:styleId="FigureTitle">
    <w:name w:val="Figure Title"/>
    <w:basedOn w:val="Normal"/>
    <w:rsid w:val="00FB254A"/>
    <w:pPr>
      <w:keepNext/>
      <w:numPr>
        <w:numId w:val="7"/>
      </w:numPr>
      <w:tabs>
        <w:tab w:val="num" w:pos="765"/>
      </w:tabs>
      <w:spacing w:before="320" w:after="120" w:line="240" w:lineRule="atLeast"/>
      <w:ind w:left="1440" w:hanging="1440"/>
      <w:outlineLvl w:val="1"/>
    </w:pPr>
    <w:rPr>
      <w:b/>
      <w:sz w:val="22"/>
      <w:szCs w:val="20"/>
    </w:rPr>
  </w:style>
  <w:style w:type="paragraph" w:styleId="Header">
    <w:name w:val="header"/>
    <w:basedOn w:val="Normal"/>
    <w:link w:val="HeaderChar"/>
    <w:rsid w:val="00E11C0F"/>
    <w:pPr>
      <w:tabs>
        <w:tab w:val="center" w:pos="4680"/>
        <w:tab w:val="right" w:pos="9360"/>
      </w:tabs>
      <w:spacing w:line="240" w:lineRule="auto"/>
    </w:pPr>
  </w:style>
  <w:style w:type="character" w:customStyle="1" w:styleId="HeaderChar">
    <w:name w:val="Header Char"/>
    <w:basedOn w:val="DefaultParagraphFont"/>
    <w:link w:val="Header"/>
    <w:rsid w:val="00E11C0F"/>
    <w:rPr>
      <w:rFonts w:ascii="Arial" w:hAnsi="Arial"/>
      <w:szCs w:val="24"/>
    </w:rPr>
  </w:style>
  <w:style w:type="paragraph" w:customStyle="1" w:styleId="Tabletext">
    <w:name w:val="Table text"/>
    <w:link w:val="TabletextChar"/>
    <w:qFormat/>
    <w:rsid w:val="007F645E"/>
    <w:pPr>
      <w:spacing w:before="40" w:after="40" w:line="360" w:lineRule="auto"/>
    </w:pPr>
    <w:rPr>
      <w:rFonts w:ascii="Arial" w:hAnsi="Arial"/>
    </w:rPr>
  </w:style>
  <w:style w:type="character" w:customStyle="1" w:styleId="TabletextChar">
    <w:name w:val="Table text Char"/>
    <w:basedOn w:val="DefaultParagraphFont"/>
    <w:link w:val="Tabletext"/>
    <w:locked/>
    <w:rsid w:val="007F645E"/>
    <w:rPr>
      <w:rFonts w:ascii="Arial" w:hAnsi="Arial"/>
    </w:rPr>
  </w:style>
  <w:style w:type="paragraph" w:customStyle="1" w:styleId="Tablebullet1">
    <w:name w:val="Table bullet 1"/>
    <w:link w:val="Tablebullet1Char"/>
    <w:rsid w:val="007F645E"/>
    <w:pPr>
      <w:numPr>
        <w:numId w:val="9"/>
      </w:numPr>
      <w:spacing w:before="40" w:after="20" w:line="360" w:lineRule="auto"/>
      <w:ind w:left="216" w:hanging="144"/>
    </w:pPr>
    <w:rPr>
      <w:rFonts w:ascii="Arial" w:hAnsi="Arial"/>
    </w:rPr>
  </w:style>
  <w:style w:type="character" w:customStyle="1" w:styleId="Tablebullet1Char">
    <w:name w:val="Table bullet 1 Char"/>
    <w:basedOn w:val="DefaultParagraphFont"/>
    <w:link w:val="Tablebullet1"/>
    <w:locked/>
    <w:rsid w:val="007F645E"/>
    <w:rPr>
      <w:rFonts w:ascii="Arial" w:hAnsi="Arial"/>
    </w:rPr>
  </w:style>
  <w:style w:type="paragraph" w:customStyle="1" w:styleId="Tableheadings">
    <w:name w:val="Table headings"/>
    <w:basedOn w:val="Normal"/>
    <w:link w:val="TableheadingsChar"/>
    <w:qFormat/>
    <w:rsid w:val="007F645E"/>
    <w:pPr>
      <w:spacing w:before="40" w:line="360" w:lineRule="auto"/>
      <w:jc w:val="center"/>
    </w:pPr>
    <w:rPr>
      <w:b/>
      <w:szCs w:val="20"/>
    </w:rPr>
  </w:style>
  <w:style w:type="paragraph" w:customStyle="1" w:styleId="TableTitle">
    <w:name w:val="Table Title"/>
    <w:basedOn w:val="Normal"/>
    <w:link w:val="TableTitleChar"/>
    <w:rsid w:val="007F645E"/>
    <w:pPr>
      <w:keepNext/>
      <w:numPr>
        <w:numId w:val="8"/>
      </w:numPr>
      <w:spacing w:before="320" w:after="120" w:line="240" w:lineRule="atLeast"/>
      <w:ind w:left="1440" w:hanging="1440"/>
      <w:outlineLvl w:val="1"/>
    </w:pPr>
    <w:rPr>
      <w:b/>
      <w:sz w:val="22"/>
      <w:szCs w:val="20"/>
    </w:rPr>
  </w:style>
  <w:style w:type="character" w:customStyle="1" w:styleId="TableTitleChar">
    <w:name w:val="Table Title Char"/>
    <w:basedOn w:val="DefaultParagraphFont"/>
    <w:link w:val="TableTitle"/>
    <w:locked/>
    <w:rsid w:val="007F645E"/>
    <w:rPr>
      <w:rFonts w:ascii="Arial" w:hAnsi="Arial"/>
      <w:b/>
      <w:sz w:val="22"/>
    </w:rPr>
  </w:style>
  <w:style w:type="character" w:customStyle="1" w:styleId="TableheadingsChar">
    <w:name w:val="Table headings Char"/>
    <w:link w:val="Tableheadings"/>
    <w:locked/>
    <w:rsid w:val="007F645E"/>
    <w:rPr>
      <w:rFonts w:ascii="Arial" w:hAnsi="Arial"/>
      <w:b/>
    </w:rPr>
  </w:style>
  <w:style w:type="character" w:customStyle="1" w:styleId="Heading4Char">
    <w:name w:val="Heading 4 Char"/>
    <w:basedOn w:val="DefaultParagraphFont"/>
    <w:link w:val="Heading4"/>
    <w:semiHidden/>
    <w:rsid w:val="009D3752"/>
    <w:rPr>
      <w:rFonts w:asciiTheme="majorHAnsi" w:eastAsiaTheme="majorEastAsia" w:hAnsiTheme="majorHAnsi" w:cstheme="majorBidi"/>
      <w:i/>
      <w:iCs/>
      <w:color w:val="2F5496" w:themeColor="accent1" w:themeShade="BF"/>
      <w:szCs w:val="24"/>
    </w:rPr>
  </w:style>
  <w:style w:type="paragraph" w:customStyle="1" w:styleId="Bullet1">
    <w:name w:val="Bullet 1"/>
    <w:basedOn w:val="Normal"/>
    <w:link w:val="Bullet1Char"/>
    <w:uiPriority w:val="99"/>
    <w:qFormat/>
    <w:rsid w:val="009D3752"/>
    <w:pPr>
      <w:numPr>
        <w:numId w:val="10"/>
      </w:numPr>
      <w:tabs>
        <w:tab w:val="num" w:pos="360"/>
      </w:tabs>
      <w:spacing w:before="120" w:line="360" w:lineRule="auto"/>
      <w:ind w:left="360"/>
    </w:pPr>
    <w:rPr>
      <w:rFonts w:ascii="Times New Roman" w:hAnsi="Times New Roman"/>
      <w:sz w:val="24"/>
      <w:szCs w:val="20"/>
    </w:rPr>
  </w:style>
  <w:style w:type="character" w:customStyle="1" w:styleId="Bullet1Char">
    <w:name w:val="Bullet 1 Char"/>
    <w:basedOn w:val="DefaultParagraphFont"/>
    <w:link w:val="Bullet1"/>
    <w:uiPriority w:val="99"/>
    <w:rsid w:val="009D3752"/>
    <w:rPr>
      <w:sz w:val="24"/>
    </w:rPr>
  </w:style>
  <w:style w:type="paragraph" w:customStyle="1" w:styleId="tabfigtitle">
    <w:name w:val="tab/fig title"/>
    <w:basedOn w:val="Normal"/>
    <w:rsid w:val="009D3752"/>
    <w:pPr>
      <w:spacing w:before="120"/>
    </w:pPr>
    <w:rPr>
      <w:b/>
      <w:sz w:val="24"/>
      <w:szCs w:val="20"/>
    </w:rPr>
  </w:style>
  <w:style w:type="paragraph" w:customStyle="1" w:styleId="InsertFigure">
    <w:name w:val="Insert Figure"/>
    <w:basedOn w:val="Normal"/>
    <w:qFormat/>
    <w:rsid w:val="009D3752"/>
    <w:pPr>
      <w:spacing w:before="120" w:after="120" w:line="320" w:lineRule="atLeast"/>
    </w:pPr>
    <w:rPr>
      <w:sz w:val="22"/>
      <w:szCs w:val="20"/>
    </w:rPr>
  </w:style>
  <w:style w:type="paragraph" w:customStyle="1" w:styleId="Tabletextrowheading">
    <w:name w:val="Table text row heading"/>
    <w:basedOn w:val="Tabletext"/>
    <w:rsid w:val="009D3752"/>
    <w:pPr>
      <w:keepNext/>
      <w:keepLines/>
      <w:spacing w:after="20"/>
    </w:pPr>
    <w:rPr>
      <w:rFonts w:asciiTheme="minorBidi" w:hAnsiTheme="minorBidi" w:cs="Courier New"/>
      <w:b/>
      <w:szCs w:val="18"/>
    </w:rPr>
  </w:style>
  <w:style w:type="paragraph" w:styleId="ListParagraph">
    <w:name w:val="List Paragraph"/>
    <w:basedOn w:val="Normal"/>
    <w:uiPriority w:val="34"/>
    <w:qFormat/>
    <w:rsid w:val="00EE56DF"/>
    <w:pPr>
      <w:ind w:left="720"/>
      <w:contextualSpacing/>
    </w:pPr>
  </w:style>
  <w:style w:type="paragraph" w:customStyle="1" w:styleId="EndNoteBibliographyTitle">
    <w:name w:val="EndNote Bibliography Title"/>
    <w:basedOn w:val="Normal"/>
    <w:link w:val="EndNoteBibliographyTitleChar"/>
    <w:rsid w:val="001D1093"/>
    <w:pPr>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1D1093"/>
    <w:rPr>
      <w:noProof/>
      <w:sz w:val="24"/>
      <w:szCs w:val="24"/>
    </w:rPr>
  </w:style>
  <w:style w:type="paragraph" w:customStyle="1" w:styleId="EndNoteBibliography">
    <w:name w:val="EndNote Bibliography"/>
    <w:basedOn w:val="Normal"/>
    <w:link w:val="EndNoteBibliographyChar"/>
    <w:rsid w:val="001D1093"/>
    <w:pPr>
      <w:spacing w:line="240" w:lineRule="auto"/>
    </w:pPr>
    <w:rPr>
      <w:rFonts w:ascii="Times New Roman" w:hAnsi="Times New Roman"/>
      <w:noProof/>
      <w:sz w:val="24"/>
    </w:rPr>
  </w:style>
  <w:style w:type="character" w:customStyle="1" w:styleId="EndNoteBibliographyChar">
    <w:name w:val="EndNote Bibliography Char"/>
    <w:basedOn w:val="DefaultParagraphFont"/>
    <w:link w:val="EndNoteBibliography"/>
    <w:rsid w:val="001D1093"/>
    <w:rPr>
      <w:noProof/>
      <w:sz w:val="24"/>
      <w:szCs w:val="24"/>
    </w:rPr>
  </w:style>
  <w:style w:type="character" w:styleId="UnresolvedMention">
    <w:name w:val="Unresolved Mention"/>
    <w:basedOn w:val="DefaultParagraphFont"/>
    <w:uiPriority w:val="99"/>
    <w:semiHidden/>
    <w:unhideWhenUsed/>
    <w:rsid w:val="001D1093"/>
    <w:rPr>
      <w:color w:val="605E5C"/>
      <w:shd w:val="clear" w:color="auto" w:fill="E1DFDD"/>
    </w:rPr>
  </w:style>
  <w:style w:type="table" w:styleId="TableGrid">
    <w:name w:val="Table Grid"/>
    <w:basedOn w:val="TableNormal"/>
    <w:uiPriority w:val="39"/>
    <w:rsid w:val="00225D1F"/>
    <w:rPr>
      <w:rFonts w:eastAsiaTheme="minorHAns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47080">
      <w:bodyDiv w:val="1"/>
      <w:marLeft w:val="0"/>
      <w:marRight w:val="0"/>
      <w:marTop w:val="0"/>
      <w:marBottom w:val="0"/>
      <w:divBdr>
        <w:top w:val="none" w:sz="0" w:space="0" w:color="auto"/>
        <w:left w:val="none" w:sz="0" w:space="0" w:color="auto"/>
        <w:bottom w:val="none" w:sz="0" w:space="0" w:color="auto"/>
        <w:right w:val="none" w:sz="0" w:space="0" w:color="auto"/>
      </w:divBdr>
    </w:div>
    <w:div w:id="1195004296">
      <w:bodyDiv w:val="1"/>
      <w:marLeft w:val="0"/>
      <w:marRight w:val="0"/>
      <w:marTop w:val="0"/>
      <w:marBottom w:val="0"/>
      <w:divBdr>
        <w:top w:val="none" w:sz="0" w:space="0" w:color="auto"/>
        <w:left w:val="none" w:sz="0" w:space="0" w:color="auto"/>
        <w:bottom w:val="none" w:sz="0" w:space="0" w:color="auto"/>
        <w:right w:val="none" w:sz="0" w:space="0" w:color="auto"/>
      </w:divBdr>
    </w:div>
    <w:div w:id="1701396645">
      <w:bodyDiv w:val="1"/>
      <w:marLeft w:val="0"/>
      <w:marRight w:val="0"/>
      <w:marTop w:val="0"/>
      <w:marBottom w:val="0"/>
      <w:divBdr>
        <w:top w:val="none" w:sz="0" w:space="0" w:color="auto"/>
        <w:left w:val="none" w:sz="0" w:space="0" w:color="auto"/>
        <w:bottom w:val="none" w:sz="0" w:space="0" w:color="auto"/>
        <w:right w:val="none" w:sz="0" w:space="0" w:color="auto"/>
      </w:divBdr>
    </w:div>
    <w:div w:id="1727222754">
      <w:bodyDiv w:val="1"/>
      <w:marLeft w:val="0"/>
      <w:marRight w:val="0"/>
      <w:marTop w:val="0"/>
      <w:marBottom w:val="0"/>
      <w:divBdr>
        <w:top w:val="none" w:sz="0" w:space="0" w:color="auto"/>
        <w:left w:val="none" w:sz="0" w:space="0" w:color="auto"/>
        <w:bottom w:val="none" w:sz="0" w:space="0" w:color="auto"/>
        <w:right w:val="none" w:sz="0" w:space="0" w:color="auto"/>
      </w:divBdr>
    </w:div>
    <w:div w:id="17595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ecd.org/"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6080</Words>
  <Characters>34658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40657</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Lothman, Kate</dc:creator>
  <cp:keywords/>
  <cp:lastModifiedBy>Valida Delalic</cp:lastModifiedBy>
  <cp:revision>4</cp:revision>
  <dcterms:created xsi:type="dcterms:W3CDTF">2021-11-15T20:42:00Z</dcterms:created>
  <dcterms:modified xsi:type="dcterms:W3CDTF">2021-11-21T23:37:00Z</dcterms:modified>
</cp:coreProperties>
</file>