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F83C9" w14:textId="656C4E54" w:rsidR="0054616F" w:rsidRPr="006D0F75" w:rsidRDefault="0054616F" w:rsidP="0054616F">
      <w:pPr>
        <w:adjustRightInd w:val="0"/>
        <w:spacing w:before="10" w:after="1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D0F75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 xml:space="preserve">Table </w:t>
      </w: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B1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 xml:space="preserve"> Patient characteristics at each acute hospital contact</w:t>
      </w:r>
      <w:r w:rsidR="00FB4195">
        <w:rPr>
          <w:rFonts w:ascii="Arial" w:hAnsi="Arial" w:cs="Arial"/>
          <w:color w:val="000000"/>
          <w:sz w:val="22"/>
          <w:szCs w:val="22"/>
          <w:lang w:val="en-US"/>
        </w:rPr>
        <w:t xml:space="preserve"> for patients ≥40 years of age and with permanent Central Personal Register (CPR) number</w:t>
      </w:r>
    </w:p>
    <w:p w14:paraId="14DF71BE" w14:textId="77777777" w:rsidR="0054616F" w:rsidRPr="006D0F75" w:rsidRDefault="0054616F" w:rsidP="0054616F">
      <w:pPr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9"/>
        <w:gridCol w:w="3155"/>
        <w:gridCol w:w="1119"/>
        <w:gridCol w:w="1120"/>
        <w:gridCol w:w="1120"/>
        <w:gridCol w:w="1120"/>
        <w:gridCol w:w="1120"/>
        <w:gridCol w:w="1120"/>
      </w:tblGrid>
      <w:tr w:rsidR="0054616F" w:rsidRPr="006D0F75" w14:paraId="50ECA349" w14:textId="77777777" w:rsidTr="00052D5F">
        <w:trPr>
          <w:cantSplit/>
          <w:tblHeader/>
        </w:trPr>
        <w:tc>
          <w:tcPr>
            <w:tcW w:w="1609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B1B309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D23A49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59" w:type="dxa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B6CF963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Visits</w:t>
            </w: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EA812F9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Hospitalizations</w:t>
            </w:r>
          </w:p>
        </w:tc>
      </w:tr>
      <w:tr w:rsidR="0054616F" w:rsidRPr="00F66A39" w14:paraId="55200DBD" w14:textId="77777777" w:rsidTr="00052D5F">
        <w:trPr>
          <w:cantSplit/>
          <w:tblHeader/>
        </w:trPr>
        <w:tc>
          <w:tcPr>
            <w:tcW w:w="16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14116A4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0" w:name="IDX8"/>
            <w:bookmarkEnd w:id="0"/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Exposure</w:t>
            </w:r>
          </w:p>
        </w:tc>
        <w:tc>
          <w:tcPr>
            <w:tcW w:w="3155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90E535D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Group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5A1030F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CFF1BFB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1E15B9A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7D84009A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C181618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3148430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</w:tr>
      <w:tr w:rsidR="0054616F" w:rsidRPr="006D0F75" w14:paraId="035529F9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BBDF8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All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7A3B8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All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4A271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96,643 (50.9%)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2CBA6E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450,461 (44.2%)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CDDEA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543,472 (38.3%)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E483F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93,317 (49.1%)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A8656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568,682 (55.8%)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D46772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875,663 (61.7%)</w:t>
            </w:r>
          </w:p>
        </w:tc>
      </w:tr>
      <w:tr w:rsidR="0054616F" w:rsidRPr="006D0F75" w14:paraId="7E7B4EE0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37E80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Age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CD6C0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40-64 years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B703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65.1%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1E161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41D0A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60.5%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EEC39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D2CD7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2195C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36.5%</w:t>
            </w:r>
          </w:p>
        </w:tc>
      </w:tr>
      <w:tr w:rsidR="0054616F" w:rsidRPr="006D0F75" w14:paraId="7A4B5580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8DDCF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61BCE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65-79 years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97C77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CC4E9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EFC46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4EA38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E4FC9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B9FDD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38.1%</w:t>
            </w:r>
          </w:p>
        </w:tc>
      </w:tr>
      <w:tr w:rsidR="0054616F" w:rsidRPr="006D0F75" w14:paraId="3011430E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1C052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FDFBD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≥80 years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B31EB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ADB0B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602CD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12.5%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A563A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ED3AB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F23CB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25.5%</w:t>
            </w:r>
          </w:p>
        </w:tc>
      </w:tr>
      <w:tr w:rsidR="0054616F" w:rsidRPr="006D0F75" w14:paraId="26BF6836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46377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CBBA9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Age, median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C1CFD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57 (48-70)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4FC35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58 (49-71)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060F6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 (49-72)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8A266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70 (57-80)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F12A6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69 (57-79)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F435C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70 (58-80)</w:t>
            </w:r>
          </w:p>
        </w:tc>
      </w:tr>
      <w:tr w:rsidR="0054616F" w:rsidRPr="006D0F75" w14:paraId="2D745AE7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0DA87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Sex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040C8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Female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61A58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52.6%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1924D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A7D17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51.0%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1B3E8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3BD19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48.4%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E5297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49.1%</w:t>
            </w:r>
          </w:p>
        </w:tc>
      </w:tr>
      <w:tr w:rsidR="0054616F" w:rsidRPr="006D0F75" w14:paraId="00ADB683" w14:textId="77777777" w:rsidTr="00052D5F">
        <w:trPr>
          <w:cantSplit/>
        </w:trPr>
        <w:tc>
          <w:tcPr>
            <w:tcW w:w="1609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3D00AE2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Charlson Comorbidity Index (CCI)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3E7E6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CCI: 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85253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74.1%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F288D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75.9%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78D80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78.3%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05682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49.8%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797CB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49.4%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B1EBB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52.2%</w:t>
            </w:r>
          </w:p>
        </w:tc>
      </w:tr>
      <w:tr w:rsidR="0054616F" w:rsidRPr="006D0F75" w14:paraId="1C852A06" w14:textId="77777777" w:rsidTr="00052D5F">
        <w:trPr>
          <w:cantSplit/>
        </w:trPr>
        <w:tc>
          <w:tcPr>
            <w:tcW w:w="1609" w:type="dxa"/>
            <w:vMerge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3F750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78E17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CCI: 1-2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6F3EE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CC246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9CE45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F00F6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8AE42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33.6%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5FF6A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31.1%</w:t>
            </w:r>
          </w:p>
        </w:tc>
      </w:tr>
      <w:tr w:rsidR="0054616F" w:rsidRPr="006D0F75" w14:paraId="6BCD8658" w14:textId="77777777" w:rsidTr="00052D5F">
        <w:trPr>
          <w:cantSplit/>
        </w:trPr>
        <w:tc>
          <w:tcPr>
            <w:tcW w:w="1609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A9F01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6D4A6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CCI: 3+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CBF7E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F34D3D" w14:textId="53C220DF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5.4%</w:t>
            </w:r>
            <w:r w:rsidR="00CD5575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E6F20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E0D53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602F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FB613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16.7%</w:t>
            </w:r>
          </w:p>
        </w:tc>
      </w:tr>
      <w:tr w:rsidR="0054616F" w:rsidRPr="006D0F75" w14:paraId="21DA1263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A7D87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Educational level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28999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Missing or no primary education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97E99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E98CF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D0C4C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19EE3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D4B1B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B2650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3B768F8C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0021D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1E8EE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Primary or lower secondary (ISCED 0-2)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5CA89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BD0BB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27.1%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782BC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351EA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E5DBF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3355F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6923BBE2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6DB00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06989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Upper secondary or post-secondary, non-tertiary (ISCED 3-4)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517C9F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33.7%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ABFA0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39.7%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A3843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42.2%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14B34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D2EC7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39.6%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B8586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38.3%</w:t>
            </w:r>
          </w:p>
        </w:tc>
      </w:tr>
      <w:tr w:rsidR="0054616F" w:rsidRPr="006D0F75" w14:paraId="2F364427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EBB8D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1F3E5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Short-cycle tertiary or above (ISCED 5-8)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A668F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15A6C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ABA1A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64F4E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27.6%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144A6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78829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454B650B" w14:textId="77777777" w:rsidTr="00052D5F">
        <w:trPr>
          <w:cantSplit/>
        </w:trPr>
        <w:tc>
          <w:tcPr>
            <w:tcW w:w="1609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E1649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Personal income (quintile)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DC8ED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First quintile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61428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41D5C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B3686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B8C58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7DC56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0AA43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8.8%</w:t>
            </w:r>
          </w:p>
        </w:tc>
      </w:tr>
      <w:tr w:rsidR="0054616F" w:rsidRPr="006D0F75" w14:paraId="79CAD1C1" w14:textId="77777777" w:rsidTr="00052D5F">
        <w:trPr>
          <w:cantSplit/>
        </w:trPr>
        <w:tc>
          <w:tcPr>
            <w:tcW w:w="1609" w:type="dxa"/>
            <w:vMerge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70294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EC007B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Second quintile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5DB1C0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CE9B2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23D00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24.0%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F0B6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85B16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AF450C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34.5%</w:t>
            </w:r>
          </w:p>
        </w:tc>
      </w:tr>
      <w:tr w:rsidR="0054616F" w:rsidRPr="006D0F75" w14:paraId="13334F1B" w14:textId="77777777" w:rsidTr="00052D5F">
        <w:trPr>
          <w:cantSplit/>
        </w:trPr>
        <w:tc>
          <w:tcPr>
            <w:tcW w:w="1609" w:type="dxa"/>
            <w:vMerge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DDCA8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B083B9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Third quintile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BA3DD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E2BDF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9E7F4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26.1%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868D4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E5E01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D388C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30.2%</w:t>
            </w:r>
          </w:p>
        </w:tc>
      </w:tr>
      <w:tr w:rsidR="0054616F" w:rsidRPr="006D0F75" w14:paraId="3842B21C" w14:textId="77777777" w:rsidTr="00052D5F">
        <w:trPr>
          <w:cantSplit/>
        </w:trPr>
        <w:tc>
          <w:tcPr>
            <w:tcW w:w="1609" w:type="dxa"/>
            <w:vMerge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26E683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0A1FD8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Fourth quintile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87BFD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D783D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EA400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A618F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17A05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6E9B2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15.3%</w:t>
            </w:r>
          </w:p>
        </w:tc>
      </w:tr>
      <w:tr w:rsidR="0054616F" w:rsidRPr="006D0F75" w14:paraId="2EEFD1EB" w14:textId="77777777" w:rsidTr="00052D5F">
        <w:trPr>
          <w:cantSplit/>
        </w:trPr>
        <w:tc>
          <w:tcPr>
            <w:tcW w:w="1609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B7A39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D0B429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Fifth quintile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05EB2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1A0FC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DC2761" w14:textId="7957473F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20.6%</w:t>
            </w:r>
            <w:r w:rsidR="009B71EF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DF5E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44988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9CDDA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1E71B474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54E91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Employment status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7E93C2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Student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F75E1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E2098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D95349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0FAB6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301FE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44E0D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017AF9BC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2489A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3C1986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Active employment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00348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43.4%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EC171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46.2%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3E33A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45.2%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50825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A4C99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D6E0C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21.5%</w:t>
            </w:r>
          </w:p>
        </w:tc>
      </w:tr>
      <w:tr w:rsidR="0054616F" w:rsidRPr="006D0F75" w14:paraId="38265A33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CB4BE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2CD0D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Unemployment, sick leave, absence allowance, etc.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5586B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1D67C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22321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E7F05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FD54E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AE635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7F9B64C8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25F1C9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D879F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Disability pension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CBB98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99E7E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62840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6FC4B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DAF8A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81D37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41FF8A0C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764EF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BFE20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Old age pension and early retirement benefit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4FC66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7BCB7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3970D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AAD56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58.5%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CA90F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58.3%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28097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61.1%</w:t>
            </w:r>
          </w:p>
        </w:tc>
      </w:tr>
      <w:tr w:rsidR="0054616F" w:rsidRPr="006D0F75" w14:paraId="70C990B1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5FD63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A9A60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Unknown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52BD7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3B928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A70975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6A9FB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7E621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86A73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4D26F256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C0BA7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Civil status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BED4FB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Married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FD61F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39.4%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A5520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496B1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54.7%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9EAF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AF0B4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48.1%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51409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49.6%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10A65E58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2BAA2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82B7D0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Unmarried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76732E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17BF5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13A7F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41FC69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132FA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170EF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1908246D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7E216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D502B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Divorced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D57E6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D5EBBB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5418D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4A0D9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F8C5C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4C9492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2213221F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6A397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2BA28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Widowed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082C5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9A61D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A7892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44C10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AD338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9EBF0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20.9%</w:t>
            </w:r>
          </w:p>
        </w:tc>
      </w:tr>
      <w:tr w:rsidR="0054616F" w:rsidRPr="006D0F75" w14:paraId="61EAD069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10CA0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23C61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Missing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7410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A0D05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65E9C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C581E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147CB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5023CF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6236D3DA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4A3AD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Cohabitation status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BF224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Single, living alone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92695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46.0%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DFF1E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4F960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3AD74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6228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43.1%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C3D7B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42.0%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790B2829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6A4CA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0A8EA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Single, living with at least one other person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10B37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C147D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EE407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2B55D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88FFA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C5A9A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74CE0BEE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10B6B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3D594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Couples, living with at least one other person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96BC6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42.9%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C5A8E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57.2%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EEAE8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61.7%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AADC8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DB965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D244D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53.5%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6029F83C" w14:textId="77777777" w:rsidTr="00052D5F">
        <w:trPr>
          <w:cantSplit/>
        </w:trPr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ACA87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C7B29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Missing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1A86F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B8C29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0D12C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96884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F5FA4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8F7FE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</w:tbl>
    <w:p w14:paraId="45250EA8" w14:textId="77777777" w:rsidR="0054616F" w:rsidRPr="006D0F75" w:rsidRDefault="0054616F" w:rsidP="0054616F">
      <w:pPr>
        <w:adjustRightInd w:val="0"/>
        <w:rPr>
          <w:sz w:val="24"/>
          <w:szCs w:val="24"/>
          <w:lang w:val="en-US"/>
        </w:rPr>
      </w:pPr>
    </w:p>
    <w:p w14:paraId="13D8418D" w14:textId="3A917AA5" w:rsidR="00052D5F" w:rsidRPr="00B505A5" w:rsidRDefault="00052D5F" w:rsidP="00052D5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lang w:val="en-US"/>
        </w:rPr>
        <w:t>BAC: Bispebjerg Acute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ISCED: International Standard Classification of Education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RuC: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r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ural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UrC: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u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rban cohort</w:t>
      </w:r>
    </w:p>
    <w:p w14:paraId="07DFF5BC" w14:textId="463AE230" w:rsidR="0054616F" w:rsidRPr="00B505A5" w:rsidRDefault="00052D5F" w:rsidP="00052D5F">
      <w:pPr>
        <w:adjustRightInd w:val="0"/>
        <w:spacing w:before="10" w:after="10"/>
        <w:rPr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vertAlign w:val="superscript"/>
          <w:lang w:val="en-US"/>
        </w:rPr>
        <w:t>a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Marks a statistically significant relative difference of at least 10% at a </w:t>
      </w:r>
      <w:r w:rsidR="00CD5575">
        <w:rPr>
          <w:rFonts w:ascii="Arial" w:hAnsi="Arial" w:cs="Arial"/>
          <w:color w:val="000000"/>
          <w:sz w:val="16"/>
          <w:szCs w:val="16"/>
          <w:lang w:val="en-US"/>
        </w:rPr>
        <w:t>0.05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significance level compared to BAC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.</w:t>
      </w:r>
    </w:p>
    <w:p w14:paraId="35E2D28A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59B3B62C" w14:textId="7A9799FB" w:rsidR="0054616F" w:rsidRPr="006D0F75" w:rsidRDefault="0054616F" w:rsidP="0054616F">
      <w:pPr>
        <w:adjustRightInd w:val="0"/>
        <w:spacing w:before="10" w:after="1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br w:type="page"/>
      </w:r>
      <w:r w:rsidRPr="006D0F75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lastRenderedPageBreak/>
        <w:t xml:space="preserve">Table </w:t>
      </w: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B2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 xml:space="preserve"> Proportions of patients with medication prescriptions prior to each acute hospital contact</w:t>
      </w:r>
      <w:r w:rsidR="00C03F0F">
        <w:rPr>
          <w:rFonts w:ascii="Arial" w:hAnsi="Arial" w:cs="Arial"/>
          <w:color w:val="000000"/>
          <w:sz w:val="22"/>
          <w:szCs w:val="22"/>
          <w:lang w:val="en-US"/>
        </w:rPr>
        <w:t xml:space="preserve"> for patients ≥40 years of age and with permanent Central Personal Register (CPR) number</w:t>
      </w:r>
    </w:p>
    <w:p w14:paraId="5E609F1B" w14:textId="77777777" w:rsidR="0054616F" w:rsidRPr="006D0F75" w:rsidRDefault="0054616F" w:rsidP="0054616F">
      <w:pPr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955"/>
        <w:gridCol w:w="956"/>
        <w:gridCol w:w="956"/>
        <w:gridCol w:w="956"/>
        <w:gridCol w:w="956"/>
        <w:gridCol w:w="956"/>
      </w:tblGrid>
      <w:tr w:rsidR="0054616F" w:rsidRPr="006D0F75" w14:paraId="7B133E3B" w14:textId="77777777" w:rsidTr="00052D5F">
        <w:trPr>
          <w:cantSplit/>
          <w:tblHeader/>
        </w:trPr>
        <w:tc>
          <w:tcPr>
            <w:tcW w:w="3426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BC4C8F1" w14:textId="77777777" w:rsidR="0054616F" w:rsidRPr="00784933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67" w:type="dxa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075DA23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Visits</w:t>
            </w:r>
          </w:p>
        </w:tc>
        <w:tc>
          <w:tcPr>
            <w:tcW w:w="2868" w:type="dxa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E25CC16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Hospitalizations</w:t>
            </w:r>
          </w:p>
        </w:tc>
      </w:tr>
      <w:tr w:rsidR="0054616F" w:rsidRPr="006D0F75" w14:paraId="277E4D65" w14:textId="77777777" w:rsidTr="00052D5F">
        <w:trPr>
          <w:cantSplit/>
          <w:tblHeader/>
        </w:trPr>
        <w:tc>
          <w:tcPr>
            <w:tcW w:w="342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C476043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9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br w:type="page"/>
            </w:r>
            <w:bookmarkStart w:id="1" w:name="IDX9"/>
            <w:bookmarkEnd w:id="1"/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Medication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944A383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941A2C4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60E32AA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9BA6818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F382D5F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9316861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</w:tr>
      <w:tr w:rsidR="0054616F" w:rsidRPr="006D0F75" w14:paraId="34E6BB48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6BF4B5" w14:textId="7189E262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Poly</w:t>
            </w:r>
            <w:r w:rsidR="009B3E72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ph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armac</w:t>
            </w:r>
            <w:r w:rsidR="009B3E72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y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(5 or more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drugs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97958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4F2FD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EBD50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37.1%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5839A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A943F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60.0%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A040E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63.7%</w:t>
            </w:r>
          </w:p>
        </w:tc>
      </w:tr>
      <w:tr w:rsidR="0054616F" w:rsidRPr="006D0F75" w14:paraId="37B03601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AB7913" w14:textId="1C095B59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Hyperpoly</w:t>
            </w:r>
            <w:r w:rsidR="009B3E72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ph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armac</w:t>
            </w:r>
            <w:r w:rsidR="009B3E72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y</w:t>
            </w:r>
            <w:proofErr w:type="spellEnd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(10 or more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drugs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7507F0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271BE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66EC6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11.3%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88D43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41E17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72DDB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27.6%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10498277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14A89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Analgesics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95909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D8A69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7B5EC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EE9D4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44.5%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14891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47.3%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DCA24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49.6%</w:t>
            </w:r>
          </w:p>
        </w:tc>
      </w:tr>
      <w:tr w:rsidR="0054616F" w:rsidRPr="006D0F75" w14:paraId="3BA8C28F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1EC37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Antibacterials</w:t>
            </w:r>
            <w:proofErr w:type="spellEnd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for systemic use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3D2A2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8630E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0E932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30812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D7BFA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DF9D78" w14:textId="4FF5B612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38.5%</w:t>
            </w:r>
            <w:r w:rsidR="004C7E82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4D856371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3CCA1B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Antithrombotic agents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2245B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D8C05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579B0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E42C9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D8EB7A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27661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40.5%</w:t>
            </w:r>
          </w:p>
        </w:tc>
      </w:tr>
      <w:tr w:rsidR="0054616F" w:rsidRPr="006D0F75" w14:paraId="28603A21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44B80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Drugs for acid related disorders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548D1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B51C6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0E35C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19.7%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315E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F399E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64355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34.1%</w:t>
            </w:r>
          </w:p>
        </w:tc>
      </w:tr>
      <w:tr w:rsidR="0054616F" w:rsidRPr="006D0F75" w14:paraId="431C6ED2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A2DBC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Agents acting on the renin-angiotensin system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D7432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539114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58BB4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14FDD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28.5%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59F3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EAADD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31.4%</w:t>
            </w:r>
          </w:p>
        </w:tc>
      </w:tr>
      <w:tr w:rsidR="0054616F" w:rsidRPr="006D0F75" w14:paraId="2BA392CD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4D433F9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Lipid modifying agents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DAAE7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63473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AF25B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462A6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D4A9B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27.8%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7FF9E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08DC8A6D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43819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Diuretics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CE48E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CFACB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721F0C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1EC54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831D7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0E54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5780F871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B71CE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Beta blocking agents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DD020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A3387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B9B4A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541D8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3FE442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8939F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31210C43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C7E6B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Psychoanaleptics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EB926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5CB75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F32FD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8043C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B4BA8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649E7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5F32EB2C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E0319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Psycholeptics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DA6F9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0F83E5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7B54F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77294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7830D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F64E9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6A4C3794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74E6C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Drugs for obstructive airway diseases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C63A7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BC7B8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DAF32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11.2%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0AE461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C2EC4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EE555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20.1%</w:t>
            </w:r>
          </w:p>
        </w:tc>
      </w:tr>
      <w:tr w:rsidR="0054616F" w:rsidRPr="006D0F75" w14:paraId="0F30505E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FD0E4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Calcium channel blockers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1A31C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F58E8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69405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D5E9A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A7261C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1EA1C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17.8%</w:t>
            </w:r>
          </w:p>
        </w:tc>
      </w:tr>
      <w:tr w:rsidR="0054616F" w:rsidRPr="006D0F75" w14:paraId="386C63D1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87E52A" w14:textId="37940971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Anti</w:t>
            </w:r>
            <w:r w:rsidR="009B3E72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-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inflammatory and antirheumatic products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6F586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9E7AC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D8C93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ACCB5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0128C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85932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64B60FD5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3E189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Mineral supplements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419C7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1C4BA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8E6DD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19228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4E89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F4784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5ED9ADB1" w14:textId="77777777" w:rsidTr="00052D5F">
        <w:trPr>
          <w:cantSplit/>
        </w:trPr>
        <w:tc>
          <w:tcPr>
            <w:tcW w:w="3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8A3D6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Drugs used in diabetes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D61E5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9E934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85B2A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8.4%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24C8E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3B296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AFD05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14.2%</w:t>
            </w:r>
          </w:p>
        </w:tc>
      </w:tr>
    </w:tbl>
    <w:p w14:paraId="5FE94FB1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53FC799C" w14:textId="102D332C" w:rsidR="00052D5F" w:rsidRPr="00B505A5" w:rsidRDefault="00052D5F" w:rsidP="00052D5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lang w:val="en-US"/>
        </w:rPr>
        <w:t>BAC: Bispebjerg Acute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RuC: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r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ural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UrC: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u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rban Cohort</w:t>
      </w:r>
    </w:p>
    <w:p w14:paraId="17D228C5" w14:textId="5C04256D" w:rsidR="00052D5F" w:rsidRPr="00B505A5" w:rsidRDefault="00052D5F" w:rsidP="00052D5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vertAlign w:val="superscript"/>
          <w:lang w:val="en-US"/>
        </w:rPr>
        <w:t>a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Marks a statistically significant relative difference of at least 10% at a </w:t>
      </w:r>
      <w:r w:rsidR="004C7E82">
        <w:rPr>
          <w:rFonts w:ascii="Arial" w:hAnsi="Arial" w:cs="Arial"/>
          <w:color w:val="000000"/>
          <w:sz w:val="16"/>
          <w:szCs w:val="16"/>
          <w:lang w:val="en-US"/>
        </w:rPr>
        <w:t>0.05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significance level compared to BAC. </w:t>
      </w:r>
    </w:p>
    <w:p w14:paraId="1F20CB41" w14:textId="77777777" w:rsidR="0054616F" w:rsidRPr="006D0F75" w:rsidRDefault="0054616F" w:rsidP="0054616F">
      <w:pPr>
        <w:adjustRightInd w:val="0"/>
        <w:jc w:val="center"/>
        <w:rPr>
          <w:sz w:val="24"/>
          <w:szCs w:val="24"/>
          <w:lang w:val="en-US"/>
        </w:rPr>
      </w:pPr>
    </w:p>
    <w:p w14:paraId="48224B36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66AC4536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  <w:r w:rsidRPr="006D0F75">
        <w:rPr>
          <w:rFonts w:ascii="Arial" w:hAnsi="Arial" w:cs="Arial"/>
          <w:color w:val="000000"/>
          <w:sz w:val="16"/>
          <w:szCs w:val="16"/>
          <w:lang w:val="en-US"/>
        </w:rPr>
        <w:br w:type="page"/>
      </w:r>
    </w:p>
    <w:p w14:paraId="79E80659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  <w:sectPr w:rsidR="0054616F" w:rsidRPr="006D0F75" w:rsidSect="0054616F">
          <w:headerReference w:type="default" r:id="rId8"/>
          <w:type w:val="nextColumn"/>
          <w:pgSz w:w="12240" w:h="15840"/>
          <w:pgMar w:top="357" w:right="357" w:bottom="357" w:left="357" w:header="709" w:footer="360" w:gutter="0"/>
          <w:cols w:space="708"/>
        </w:sectPr>
      </w:pPr>
    </w:p>
    <w:p w14:paraId="55488D73" w14:textId="51562DE7" w:rsidR="0054616F" w:rsidRPr="006D0F75" w:rsidRDefault="0054616F" w:rsidP="0054616F">
      <w:pPr>
        <w:adjustRightInd w:val="0"/>
        <w:spacing w:before="10" w:after="1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D0F75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lastRenderedPageBreak/>
        <w:t xml:space="preserve">Table </w:t>
      </w: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B3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 xml:space="preserve"> Hospital contact characteristics</w:t>
      </w:r>
      <w:r w:rsidR="00C03F0F">
        <w:rPr>
          <w:rFonts w:ascii="Arial" w:hAnsi="Arial" w:cs="Arial"/>
          <w:color w:val="000000"/>
          <w:sz w:val="22"/>
          <w:szCs w:val="22"/>
          <w:lang w:val="en-US"/>
        </w:rPr>
        <w:t xml:space="preserve"> for patients ≥40 years of age and with permanent Central Personal Register (CPR) number</w:t>
      </w:r>
    </w:p>
    <w:p w14:paraId="5B675E33" w14:textId="77777777" w:rsidR="0054616F" w:rsidRPr="006D0F75" w:rsidRDefault="0054616F" w:rsidP="0054616F">
      <w:pPr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483"/>
        <w:gridCol w:w="1100"/>
        <w:gridCol w:w="1100"/>
        <w:gridCol w:w="1100"/>
        <w:gridCol w:w="1100"/>
        <w:gridCol w:w="1100"/>
        <w:gridCol w:w="1100"/>
      </w:tblGrid>
      <w:tr w:rsidR="0054616F" w:rsidRPr="006D0F75" w14:paraId="3A3621D2" w14:textId="77777777" w:rsidTr="00052D5F">
        <w:trPr>
          <w:cantSplit/>
          <w:tblHeader/>
        </w:trPr>
        <w:tc>
          <w:tcPr>
            <w:tcW w:w="3396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795BA2C" w14:textId="77777777" w:rsidR="0054616F" w:rsidRPr="00784933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613F630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00" w:type="dxa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6D85EDD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Visits</w:t>
            </w:r>
          </w:p>
        </w:tc>
        <w:tc>
          <w:tcPr>
            <w:tcW w:w="3300" w:type="dxa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5BC0C71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Hospitalizations</w:t>
            </w:r>
          </w:p>
        </w:tc>
      </w:tr>
      <w:tr w:rsidR="0054616F" w:rsidRPr="006D0F75" w14:paraId="0710D863" w14:textId="77777777" w:rsidTr="00052D5F">
        <w:trPr>
          <w:cantSplit/>
          <w:tblHeader/>
        </w:trPr>
        <w:tc>
          <w:tcPr>
            <w:tcW w:w="33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9BC35CD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Exposure</w:t>
            </w:r>
          </w:p>
        </w:tc>
        <w:tc>
          <w:tcPr>
            <w:tcW w:w="14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468E25F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Group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6C13BBD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E1DAAB6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32AD4EB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7D371C2D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640DE43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19B8A2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</w:tr>
      <w:tr w:rsidR="0054616F" w:rsidRPr="006D0F75" w14:paraId="6776A0A4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4A00F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All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14DE8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A8A04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96,643 (50.9%)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18A99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450,461 (44.2%)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2EE6E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543,472 (38.3%)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5C74F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93,317 (49.1%)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012F0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568,682 (55.8%)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75276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875,663 (61.7%)</w:t>
            </w:r>
          </w:p>
        </w:tc>
      </w:tr>
      <w:tr w:rsidR="0054616F" w:rsidRPr="006D0F75" w14:paraId="507D20EA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FDB32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Elective/planned first contact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CFD25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C60DC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0B7CE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C2D20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002DF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F0F57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06873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394DFEDA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64A12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Time of day for first contact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8811F8" w14:textId="1C8FA10C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00 to 15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52609A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48.6%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4DD6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53.9%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21ACD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58.8%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EFBE1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56.0%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5C755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55.3%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0E3D2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56.4%</w:t>
            </w:r>
          </w:p>
        </w:tc>
      </w:tr>
      <w:tr w:rsidR="0054616F" w:rsidRPr="006D0F75" w14:paraId="492D9248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36D5A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B01794" w14:textId="2BE1EFEF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00 to 23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85586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40.8%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9DC5F5" w14:textId="7217BDB5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36.7%</w:t>
            </w:r>
            <w:r w:rsidR="00382507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C00D9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33.4%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D7100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31.9%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8FE8F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31.1%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7EA0E2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30.9%</w:t>
            </w:r>
          </w:p>
        </w:tc>
      </w:tr>
      <w:tr w:rsidR="0054616F" w:rsidRPr="006D0F75" w14:paraId="04336019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51C31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B77CD6" w14:textId="448F1AF8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00 to 7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3D124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F232D5" w14:textId="6FCAF2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9.4%</w:t>
            </w:r>
            <w:r w:rsidR="00382507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9512C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FF6BB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12.1%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6D4F1A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474B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12.7%</w:t>
            </w:r>
          </w:p>
        </w:tc>
      </w:tr>
      <w:tr w:rsidR="0054616F" w:rsidRPr="006D0F75" w14:paraId="4011C81D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FA5F26" w14:textId="2F814145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Hospital contact beginning 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on S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at-</w:t>
            </w:r>
            <w:r w:rsidR="0078493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210AE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AB8C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35.0%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294DB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32.0%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96D0F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28.9%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DADCF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55B855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22.4%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160D8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21.7%</w:t>
            </w:r>
          </w:p>
        </w:tc>
      </w:tr>
      <w:tr w:rsidR="0054616F" w:rsidRPr="006D0F75" w14:paraId="5773DB9F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36D2B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Hospital contact includes psychiatric contact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3F33B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B0B16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928AC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E3676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03F77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1.4%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3AABB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DB3B0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1.4%</w:t>
            </w:r>
          </w:p>
        </w:tc>
      </w:tr>
      <w:tr w:rsidR="0054616F" w:rsidRPr="006D0F75" w14:paraId="6A60F3B9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BD546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Number of transfers between somatic departments per hospital contact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5CC87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 transfer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845D0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97.3%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F15B1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93.5%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4045E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90.1%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C7039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E0982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3B19F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38.4%</w:t>
            </w:r>
          </w:p>
        </w:tc>
      </w:tr>
      <w:tr w:rsidR="0054616F" w:rsidRPr="006D0F75" w14:paraId="2D71B593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72E0D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29644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One transfer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F8405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C9604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7FB5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526A9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39.1%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D0617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383C6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41.4%</w:t>
            </w:r>
          </w:p>
        </w:tc>
      </w:tr>
      <w:tr w:rsidR="0054616F" w:rsidRPr="006D0F75" w14:paraId="495FCAAC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4F9BCB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18C15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Two transfers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BD22F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F2E56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565B9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04367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A9B30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45872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15.0%</w:t>
            </w:r>
          </w:p>
        </w:tc>
      </w:tr>
      <w:tr w:rsidR="0054616F" w:rsidRPr="006D0F75" w14:paraId="33425187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EF15F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2A19F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Three or more transfers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32066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52C345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0.04%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E1042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68895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695AD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CDF52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5F9BAEE5" w14:textId="77777777" w:rsidTr="00052D5F">
        <w:trPr>
          <w:cantSplit/>
        </w:trPr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3E6DC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Acute contact not in region of residence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072F7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B3869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405EA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7CDCF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4.6%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3548C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35760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FD907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2.5%</w:t>
            </w:r>
          </w:p>
        </w:tc>
      </w:tr>
    </w:tbl>
    <w:p w14:paraId="1955AD39" w14:textId="77777777" w:rsidR="00C03F0F" w:rsidRDefault="00C03F0F" w:rsidP="00052D5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4594A537" w14:textId="722BE74F" w:rsidR="00052D5F" w:rsidRPr="00B505A5" w:rsidRDefault="00052D5F" w:rsidP="00052D5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lang w:val="en-US"/>
        </w:rPr>
        <w:t>BAC: Bispebjerg Acute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RuC: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r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ural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UrC: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u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rban Cohort</w:t>
      </w:r>
    </w:p>
    <w:p w14:paraId="72930778" w14:textId="35D8DC9E" w:rsidR="00052D5F" w:rsidRPr="00B505A5" w:rsidRDefault="00052D5F" w:rsidP="00052D5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vertAlign w:val="superscript"/>
          <w:lang w:val="en-US"/>
        </w:rPr>
        <w:t>a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Marks a statistically significant relative difference of at least 10% at a </w:t>
      </w:r>
      <w:r w:rsidR="00382507">
        <w:rPr>
          <w:rFonts w:ascii="Arial" w:hAnsi="Arial" w:cs="Arial"/>
          <w:color w:val="000000"/>
          <w:sz w:val="16"/>
          <w:szCs w:val="16"/>
          <w:lang w:val="en-US"/>
        </w:rPr>
        <w:t>0.05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significance level compared to BAC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.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</w:p>
    <w:p w14:paraId="332F14AB" w14:textId="0D92744B" w:rsidR="0054616F" w:rsidRPr="006D0F75" w:rsidRDefault="0054616F" w:rsidP="00052D5F">
      <w:pPr>
        <w:adjustRightInd w:val="0"/>
        <w:spacing w:before="10" w:after="10"/>
        <w:rPr>
          <w:sz w:val="24"/>
          <w:szCs w:val="24"/>
          <w:lang w:val="en-US"/>
        </w:rPr>
      </w:pPr>
    </w:p>
    <w:p w14:paraId="3038BBF0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0B8EBB89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  <w:r w:rsidRPr="006D0F75">
        <w:rPr>
          <w:rFonts w:ascii="Arial" w:hAnsi="Arial" w:cs="Arial"/>
          <w:color w:val="000000"/>
          <w:sz w:val="16"/>
          <w:szCs w:val="16"/>
          <w:lang w:val="en-US"/>
        </w:rPr>
        <w:br w:type="page"/>
      </w:r>
    </w:p>
    <w:p w14:paraId="7DBD25F9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  <w:sectPr w:rsidR="0054616F" w:rsidRPr="006D0F75" w:rsidSect="0054616F">
          <w:headerReference w:type="default" r:id="rId9"/>
          <w:type w:val="nextColumn"/>
          <w:pgSz w:w="12240" w:h="15840"/>
          <w:pgMar w:top="357" w:right="357" w:bottom="357" w:left="357" w:header="709" w:footer="360" w:gutter="0"/>
          <w:cols w:space="708"/>
        </w:sectPr>
      </w:pPr>
    </w:p>
    <w:p w14:paraId="69DEA7A5" w14:textId="59BB6F0A" w:rsidR="0054616F" w:rsidRPr="006D0F75" w:rsidRDefault="0054616F" w:rsidP="00C03F0F">
      <w:pPr>
        <w:adjustRightInd w:val="0"/>
        <w:spacing w:before="10" w:after="1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D0F75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lastRenderedPageBreak/>
        <w:t xml:space="preserve">Table </w:t>
      </w: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B4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 xml:space="preserve"> Grouped primary diagnos</w:t>
      </w:r>
      <w:r w:rsidR="009B3E72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>s for patients at last contact in a hospital contact</w:t>
      </w:r>
      <w:r w:rsidR="00C03F0F">
        <w:rPr>
          <w:rFonts w:ascii="Arial" w:hAnsi="Arial" w:cs="Arial"/>
          <w:color w:val="000000"/>
          <w:sz w:val="22"/>
          <w:szCs w:val="22"/>
          <w:lang w:val="en-US"/>
        </w:rPr>
        <w:t xml:space="preserve"> for patients ≥40 years of age and with permanent Central Personal Register (CPR) number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1"/>
        <w:gridCol w:w="1102"/>
        <w:gridCol w:w="1103"/>
        <w:gridCol w:w="1102"/>
        <w:gridCol w:w="1103"/>
        <w:gridCol w:w="1102"/>
        <w:gridCol w:w="1103"/>
      </w:tblGrid>
      <w:tr w:rsidR="0054616F" w:rsidRPr="006D0F75" w14:paraId="6B5C66F6" w14:textId="77777777" w:rsidTr="00052D5F">
        <w:trPr>
          <w:cantSplit/>
          <w:tblHeader/>
        </w:trPr>
        <w:tc>
          <w:tcPr>
            <w:tcW w:w="4861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DD24B25" w14:textId="77777777" w:rsidR="0054616F" w:rsidRPr="00784933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07" w:type="dxa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7999AF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Visits</w:t>
            </w:r>
          </w:p>
        </w:tc>
        <w:tc>
          <w:tcPr>
            <w:tcW w:w="3308" w:type="dxa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ADBBFDD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Hospitalizations</w:t>
            </w:r>
          </w:p>
        </w:tc>
      </w:tr>
      <w:tr w:rsidR="0054616F" w:rsidRPr="006D0F75" w14:paraId="61476A20" w14:textId="77777777" w:rsidTr="00052D5F">
        <w:trPr>
          <w:cantSplit/>
          <w:tblHeader/>
        </w:trPr>
        <w:tc>
          <w:tcPr>
            <w:tcW w:w="486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2E6D7DD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9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br w:type="page"/>
            </w:r>
            <w:bookmarkStart w:id="2" w:name="IDX11"/>
            <w:bookmarkEnd w:id="2"/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Grouped primary diagnoses at last contact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7CF413B8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AA58343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7AA98045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3AADC96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5CDD5AB4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2EDA107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</w:tr>
      <w:tr w:rsidR="0054616F" w:rsidRPr="006D0F75" w14:paraId="5385BEDC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BF2CA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All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2028F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96,643 (50.9%)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D0EEC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450,461 (44.2%)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6496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543,472 (38.3%)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FE745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93,317 (49.1%)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C0EAB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568,682 (55.8%)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F95D8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875,663 (61.7%)</w:t>
            </w:r>
          </w:p>
        </w:tc>
      </w:tr>
      <w:tr w:rsidR="0054616F" w:rsidRPr="006D0F75" w14:paraId="03C85F69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F7EE5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Infectious diseases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7E5E9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FF6D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08177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B7823F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08935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16.5%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0A78C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18.7%</w:t>
            </w:r>
          </w:p>
        </w:tc>
      </w:tr>
      <w:tr w:rsidR="0054616F" w:rsidRPr="006D0F75" w14:paraId="16EFE000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00EEF3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Neoplasms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DBB5C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D92A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2FD6C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4F226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1.3%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E887F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B3E1F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4288BFBF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7126B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blood and blood-forming organs and certain disorders involved in the immune system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E7BFC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B4379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C471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33813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1.5%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4F09FD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31409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1.7%</w:t>
            </w:r>
          </w:p>
        </w:tc>
      </w:tr>
      <w:tr w:rsidR="0054616F" w:rsidRPr="006D0F75" w14:paraId="1C2672EE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330CDD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Endocrine, nutritional and metabolic disorders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55879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3EDD6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C0B1C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71E93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4.5%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0C40A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198C4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06B361B0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13DBB9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Mental and behavioral disorders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E0F1B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A5EB7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4658D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BCA330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0.7%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154D9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4D975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</w:t>
            </w:r>
          </w:p>
        </w:tc>
      </w:tr>
      <w:tr w:rsidR="0054616F" w:rsidRPr="006D0F75" w14:paraId="00287090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AB74D3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nervous system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51929B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6328C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2124F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936E5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FE0228" w14:textId="6576A5B2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5.4%</w:t>
            </w:r>
            <w:r w:rsidR="00FE3826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A5BBF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0CB159D5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A72ED8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eyes, ears, mouth, throat, and skin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60F03C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109FD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D0DDE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DF0A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920B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DFCC6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</w:t>
            </w:r>
          </w:p>
        </w:tc>
      </w:tr>
      <w:tr w:rsidR="0054616F" w:rsidRPr="006D0F75" w14:paraId="00C6CF84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D00A6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heart and circulatory system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2AB35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2FFEF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3553BC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2.0%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7E2DFF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13.6%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B5F63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B2A73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00CF0E9A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13B432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respiratory system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F4D9A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4F9C4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2B7F9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CA095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6.0%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DD5076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89C81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5.7%</w:t>
            </w:r>
          </w:p>
        </w:tc>
      </w:tr>
      <w:tr w:rsidR="0054616F" w:rsidRPr="006D0F75" w14:paraId="45524DB6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6FEC69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digestive system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CD300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B8E84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B4D37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020B7D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38D35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10D1E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7.7%</w:t>
            </w:r>
          </w:p>
        </w:tc>
      </w:tr>
      <w:tr w:rsidR="0054616F" w:rsidRPr="006D0F75" w14:paraId="53FAE71F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7C061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musculoskeletal system and connective tissue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01E14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2BC9C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E938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347CE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A90D8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79AD5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2.7%</w:t>
            </w:r>
          </w:p>
        </w:tc>
      </w:tr>
      <w:tr w:rsidR="0054616F" w:rsidRPr="006D0F75" w14:paraId="06DEDDB5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81834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of the genitourinary system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960DA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97088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2FE23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070FE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1.7%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FA17A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2.6%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69B8A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1A4FFD17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EC0AD9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Diseases in pregnancy, birth, and perinatal period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68F31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0.03%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434F9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5031B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8FEA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1AC95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0.7%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AA962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32408257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AD0C7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Poisoning, intoxications, substance use, and adverse effects of medications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C2D73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C6369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29E74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09A31C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74BF3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D7861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2.6%</w:t>
            </w:r>
          </w:p>
        </w:tc>
      </w:tr>
      <w:tr w:rsidR="0054616F" w:rsidRPr="006D0F75" w14:paraId="7731443A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D516D9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Injury and certain other consequences of external causes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DA7B7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37.1%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BF6F2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42.2%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180CB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57.5%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AD021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3590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8.3%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EC096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8.4%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62933D38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1359C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Symptoms and abnormal findings, not elsewhere classified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69340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FE354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15.1%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4FCAB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210FC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11.8%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67D0D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C47A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17.5%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54616F" w:rsidRPr="006D0F75" w14:paraId="7C710859" w14:textId="77777777" w:rsidTr="00052D5F">
        <w:trPr>
          <w:cantSplit/>
        </w:trPr>
        <w:tc>
          <w:tcPr>
            <w:tcW w:w="48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A0883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Factors influencing health status and contact with health services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96EEB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11.8%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50AD8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11.7%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1F20E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13.2%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3F76C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13.4%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BD414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9.9%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27D4FF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10.0%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</w:tbl>
    <w:p w14:paraId="175A2DD4" w14:textId="77777777" w:rsidR="0054616F" w:rsidRDefault="0054616F" w:rsidP="0054616F">
      <w:pPr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227AF2AF" w14:textId="24B11D6B" w:rsidR="00B360E2" w:rsidRPr="00B505A5" w:rsidRDefault="00B360E2" w:rsidP="00B360E2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lang w:val="en-US"/>
        </w:rPr>
        <w:t>BAC: Bispebjerg Acute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RuC: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r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ural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UrC: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u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rban Cohort </w:t>
      </w:r>
    </w:p>
    <w:p w14:paraId="27B4A001" w14:textId="5B9457AA" w:rsidR="0054616F" w:rsidRPr="00B505A5" w:rsidRDefault="00B360E2" w:rsidP="00B360E2">
      <w:pPr>
        <w:adjustRightInd w:val="0"/>
        <w:rPr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vertAlign w:val="superscript"/>
          <w:lang w:val="en-US"/>
        </w:rPr>
        <w:t>a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Marks a statistically significant relative difference of at least 10% at a </w:t>
      </w:r>
      <w:r w:rsidR="00FE3826">
        <w:rPr>
          <w:rFonts w:ascii="Arial" w:hAnsi="Arial" w:cs="Arial"/>
          <w:color w:val="000000"/>
          <w:sz w:val="16"/>
          <w:szCs w:val="16"/>
          <w:lang w:val="en-US"/>
        </w:rPr>
        <w:t>0.05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significance level compared to BAC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.</w:t>
      </w:r>
    </w:p>
    <w:p w14:paraId="576B017B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3F24B196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  <w:r w:rsidRPr="006D0F75">
        <w:rPr>
          <w:rFonts w:ascii="Arial" w:hAnsi="Arial" w:cs="Arial"/>
          <w:color w:val="000000"/>
          <w:sz w:val="16"/>
          <w:szCs w:val="16"/>
          <w:lang w:val="en-US"/>
        </w:rPr>
        <w:br w:type="page"/>
      </w:r>
    </w:p>
    <w:p w14:paraId="7DBDA287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  <w:sectPr w:rsidR="0054616F" w:rsidRPr="006D0F75" w:rsidSect="0054616F">
          <w:headerReference w:type="default" r:id="rId10"/>
          <w:type w:val="nextColumn"/>
          <w:pgSz w:w="12240" w:h="15840"/>
          <w:pgMar w:top="357" w:right="357" w:bottom="357" w:left="357" w:header="709" w:footer="360" w:gutter="0"/>
          <w:cols w:space="708"/>
        </w:sectPr>
      </w:pPr>
    </w:p>
    <w:p w14:paraId="6F11097B" w14:textId="3688D10D" w:rsidR="0054616F" w:rsidRPr="006D0F75" w:rsidRDefault="0054616F" w:rsidP="0054616F">
      <w:pPr>
        <w:adjustRightInd w:val="0"/>
        <w:spacing w:before="10" w:after="1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D0F75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lastRenderedPageBreak/>
        <w:t xml:space="preserve">Table </w:t>
      </w: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B5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 xml:space="preserve"> Proportion of abnormal results for chosen laboratory tests</w:t>
      </w:r>
      <w:r w:rsidR="00C03F0F">
        <w:rPr>
          <w:rFonts w:ascii="Arial" w:hAnsi="Arial" w:cs="Arial"/>
          <w:color w:val="000000"/>
          <w:sz w:val="22"/>
          <w:szCs w:val="22"/>
          <w:lang w:val="en-US"/>
        </w:rPr>
        <w:t xml:space="preserve"> for patients ≥40 years of age and with permanent Central Personal Register (CPR) number</w:t>
      </w:r>
    </w:p>
    <w:p w14:paraId="7BA59802" w14:textId="77777777" w:rsidR="0054616F" w:rsidRPr="006D0F75" w:rsidRDefault="0054616F" w:rsidP="0054616F">
      <w:pPr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1392"/>
        <w:gridCol w:w="1393"/>
        <w:gridCol w:w="1392"/>
        <w:gridCol w:w="1393"/>
        <w:gridCol w:w="1392"/>
        <w:gridCol w:w="1393"/>
      </w:tblGrid>
      <w:tr w:rsidR="0054616F" w:rsidRPr="006D0F75" w14:paraId="43B644D9" w14:textId="77777777" w:rsidTr="00052D5F">
        <w:trPr>
          <w:cantSplit/>
          <w:tblHeader/>
        </w:trPr>
        <w:tc>
          <w:tcPr>
            <w:tcW w:w="2745" w:type="dxa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AC58D53" w14:textId="77777777" w:rsidR="0054616F" w:rsidRPr="00784933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177" w:type="dxa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7CB61BA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Visits</w:t>
            </w:r>
          </w:p>
        </w:tc>
        <w:tc>
          <w:tcPr>
            <w:tcW w:w="4178" w:type="dxa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070D55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Hospitalizations</w:t>
            </w:r>
          </w:p>
        </w:tc>
      </w:tr>
      <w:tr w:rsidR="0054616F" w:rsidRPr="006D0F75" w14:paraId="3834C04A" w14:textId="77777777" w:rsidTr="00052D5F">
        <w:trPr>
          <w:cantSplit/>
          <w:tblHeader/>
        </w:trPr>
        <w:tc>
          <w:tcPr>
            <w:tcW w:w="2745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427C2088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9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br w:type="page"/>
            </w:r>
            <w:bookmarkStart w:id="3" w:name="IDX12"/>
            <w:bookmarkEnd w:id="3"/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Laboratory tests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EF8EA3B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E3EB7B2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719EE78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8DE6462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6BDE7E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E77779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</w:tr>
      <w:tr w:rsidR="0054616F" w:rsidRPr="006D0F75" w14:paraId="3BE20E0B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C1B331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Haemoglobin</w:t>
            </w:r>
            <w:proofErr w:type="spellEnd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; B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04569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2,273 (35.3%)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7B898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22,183 (26.5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578DE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21,695 (28.0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EBC7E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32,626 (39.4%)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610C3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185,949 (43.4%)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1D5F6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244,541 (41.9%)</w:t>
            </w:r>
          </w:p>
        </w:tc>
      </w:tr>
      <w:tr w:rsidR="0054616F" w:rsidRPr="006D0F75" w14:paraId="4B783315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41A01A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Leukocytes; B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A7E9B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2,879 (43.2%)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BD533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30,043 (36.0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2E411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30,613 (37.1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830C1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42,438 (51.4%)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73527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215,257 (51.0%)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2FEBD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311,577 (52.4%)</w:t>
            </w:r>
          </w:p>
        </w:tc>
      </w:tr>
      <w:tr w:rsidR="0054616F" w:rsidRPr="006D0F75" w14:paraId="586F2AF0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D4C9680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Thrombocytes; B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369F9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824 (13.9%)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953DB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9,264 (12.1%)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86CA75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9,234 (13.1%)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5C67C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14,335 (17.8%)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063FD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84,547 (20.7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CB1EF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104,581 (18.9%)</w:t>
            </w:r>
          </w:p>
        </w:tc>
      </w:tr>
      <w:tr w:rsidR="0054616F" w:rsidRPr="006D0F75" w14:paraId="182FDAF6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CF3126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Coagulation, tissue factor-induced;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69D513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700 (12.6%)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41F06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7,200 (9.4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B1043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8,022 (12.5%)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FCDAC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12,288 (16.0%)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460C6F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58,275 (15.0%)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BD31E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86,754 (16.5%)</w:t>
            </w:r>
          </w:p>
        </w:tc>
      </w:tr>
      <w:tr w:rsidR="0054616F" w:rsidRPr="006D0F75" w14:paraId="3F546AA3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EFCED4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Sodium ion;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0DE957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1,410 (22.7%)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182F2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16,445 (20.4%)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D4AA0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15,035 (19.9%)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8AB7D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25,536 (30.8%)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1BC686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141,751 (33.4%)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FE56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186,080 (32.1%)</w:t>
            </w:r>
          </w:p>
        </w:tc>
      </w:tr>
      <w:tr w:rsidR="0054616F" w:rsidRPr="006D0F75" w14:paraId="4D538A7A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8BC53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Potassium ion;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1A565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1,069 (17.4%)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6FA67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12,290 (15.3%)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511E8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12,650 (16.8%)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0D2D4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18,077 (21.9%)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900AB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98,542 (23.2%)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F8C2B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136,692 (23.7%)</w:t>
            </w:r>
          </w:p>
        </w:tc>
      </w:tr>
      <w:tr w:rsidR="0054616F" w:rsidRPr="006D0F75" w14:paraId="7C2C7145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F43E8B" w14:textId="39C2553B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Creatinin</w:t>
            </w:r>
            <w:r w:rsidR="009B3E72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10144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1,804 (28.7%)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E6504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18,109 (22.6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A2195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16,355 (21.7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B31A3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29,285 (35.5%)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0264C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151,311 (35.7%)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E0551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196,630 (33.9%)</w:t>
            </w:r>
          </w:p>
        </w:tc>
      </w:tr>
      <w:tr w:rsidR="0054616F" w:rsidRPr="006D0F75" w14:paraId="3106943A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0026D2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eGFR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238D8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1,617 (25.8%)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F830C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13,948 (18.5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7434D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13,962 (19.7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71CAB5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26,250 (31.8%)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E63D7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127,151 (30.6%)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D1BB2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172,950 (30.1%)</w:t>
            </w:r>
          </w:p>
        </w:tc>
      </w:tr>
      <w:tr w:rsidR="0054616F" w:rsidRPr="006D0F75" w14:paraId="240A7A70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471379B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Albumin;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6F1A8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2,465 (46.5%)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59E2D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14,407 (20.1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5F5F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14,737 (20.3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CFD62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41,421 (52.9%)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57D6C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154,356 (38.8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D89CF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236,667 (42.4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4533263C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07D1D6" w14:textId="6F4C9D96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Bilirubin;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409CC9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1,245 (27.0%)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FAB27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11,645 (16.2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9E6C5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10,613 (17.8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AFBE1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13,708 (23.8%)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1B784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65,542 (18.3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E311E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79,830 (17.0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3178E201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4E98B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Alanine transaminase;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46C62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540 (12.8%)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2BCBA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8,277 (11.2%)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30ECE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7,518 (12.2%)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FD6A4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6,908 (16.5%)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E40CF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62,980 (16.6%)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D38A9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78,558 (16.1%)</w:t>
            </w:r>
          </w:p>
        </w:tc>
      </w:tr>
      <w:tr w:rsidR="0054616F" w:rsidRPr="006D0F75" w14:paraId="5EA7D36F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8312B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Alkaline phosphatase;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0719B8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798 (17.0%)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6726A2" w14:textId="7DD3E968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10,492 (14.4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="00ED151D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420A5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9,747 (15.9%)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937E4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14,885 (24.0%)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5F447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92,467 (25.0%)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D3C7E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122,680 (25.8%)</w:t>
            </w:r>
          </w:p>
        </w:tc>
      </w:tr>
      <w:tr w:rsidR="0054616F" w:rsidRPr="006D0F75" w14:paraId="2775D91C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673B3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Amylase;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578A6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338 (8.4%)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65F1C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3,388 (7.6%)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F84CAA" w14:textId="34A80C14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3,177 (6.8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="00ED151D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A1B74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6,353 (13.8%)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FFF38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29,292 (11.7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2D933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48,748 (12.4%)</w:t>
            </w:r>
          </w:p>
        </w:tc>
      </w:tr>
      <w:tr w:rsidR="0054616F" w:rsidRPr="006D0F75" w14:paraId="2504E6B1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16D41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C-reactive protein;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D4980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2,262 (33.6%)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D84A2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26,329 (32.7%)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A2D58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30,806 (38.4%)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E6577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38,859 (47.3%)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B62548" w14:textId="7C0ADA5F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221,107 (53.1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="00ED151D"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C105B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326,739 (55.7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47EB17AB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12EA65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Glucose;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B6F33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1,541 (37.0%)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9D6C9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20,597 (27.9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5C582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18,719 (27.3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AF25A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26,181 (40.7%)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43CB02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143,012 (41.5%)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D0020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195,849 (37.8%)</w:t>
            </w:r>
          </w:p>
        </w:tc>
      </w:tr>
      <w:tr w:rsidR="0054616F" w:rsidRPr="006D0F75" w14:paraId="0CC30D34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F7D377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Hydrogen ion;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7835A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1,545 (34.3%)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AE1A3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5,350 (30.4%)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30505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3,852 (27.9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87522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8,602 (51.2%)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678A9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65,967 (46.6%)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F3DB12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86,824 (41.9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3574BFA7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DE2F0D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Oxygen;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BFD12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2,810 (63.3%)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C881D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8,585 (60.7%)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28F9E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5,910 (66.7%)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08F27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10,226 (61.3%)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4B3C6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83,787 (64.4%)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597F4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123,656 (74.4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507A1A9C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E942FB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Carbon dioxide;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BB84C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1,368 (30.3%)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E2A2B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5,723 (29.4%)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E88EBB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3,668 (30.8%)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C7D63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8,439 (44.5%)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73180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76,180 (42.5%)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6CFED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87,756 (38.2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134C99B9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5BA09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Base excess;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2CE3D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2,124 (47.1%)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2CF23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3,439 (27.7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5401C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2,555 (31.9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D580D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8,465 (50.5%)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BDB75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47,105 (43.1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30482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73,940 (48.7%)</w:t>
            </w:r>
          </w:p>
        </w:tc>
      </w:tr>
      <w:tr w:rsidR="0054616F" w:rsidRPr="006D0F75" w14:paraId="15B90E12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B1FF6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Lactate;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A12C2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1,287 (28.7%)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26A98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3,592 (20.5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4395F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2,565 (22.3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DBDA8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5,664 (33.5%)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5A30D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40,773 (28.6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20FDDB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51,844 (30.2%)</w:t>
            </w:r>
          </w:p>
        </w:tc>
      </w:tr>
      <w:tr w:rsidR="0054616F" w:rsidRPr="006D0F75" w14:paraId="46CD4626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5D8D8C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Leukocytes; U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0C18D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1,346 (44.4%)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22AA6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341 (18.5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F1172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501 (15.9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2110676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9,154 (42.3%)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319C8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1,695 (13.9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4FDC8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4,250 (5.2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64B91252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08F55F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Nitrite; U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BA27F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312 (10.3%)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69CCCA9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397 (11.6%)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64284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517 (11.0%)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5698D5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2,773 (12.8%)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D6159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2,396 (13.7%)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AA3B08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15,212 (12.1%)</w:t>
            </w:r>
          </w:p>
        </w:tc>
      </w:tr>
      <w:tr w:rsidR="0054616F" w:rsidRPr="006D0F75" w14:paraId="5365576B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00D2B8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Erythrocytes; U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A0AB2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1,347 (44.4%)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D27D2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331 (30.1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187C1D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371 (15.1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5E45CA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8,673 (40.2%)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A84DB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1,676 (20.2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BB597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4,225 (7.7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  <w:tr w:rsidR="0054616F" w:rsidRPr="006D0F75" w14:paraId="531A2739" w14:textId="77777777" w:rsidTr="00052D5F">
        <w:trPr>
          <w:cantSplit/>
        </w:trPr>
        <w:tc>
          <w:tcPr>
            <w:tcW w:w="2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D78E7E" w14:textId="77777777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Leukocytes; </w:t>
            </w:r>
            <w:proofErr w:type="spell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Csf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8263D1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63C466F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 (6.6%)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66CD6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 (10.8%)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E2509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130 (84.4%)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3A93F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1,309 (36.3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4C104C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1,210 (28.7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</w:tr>
    </w:tbl>
    <w:p w14:paraId="2D5F9A0A" w14:textId="77777777" w:rsidR="0054616F" w:rsidRPr="006D0F75" w:rsidRDefault="0054616F" w:rsidP="0054616F">
      <w:pPr>
        <w:adjustRightInd w:val="0"/>
        <w:rPr>
          <w:sz w:val="24"/>
          <w:szCs w:val="24"/>
          <w:lang w:val="en-US"/>
        </w:rPr>
      </w:pPr>
    </w:p>
    <w:p w14:paraId="334DF462" w14:textId="27625FC6" w:rsidR="00B360E2" w:rsidRPr="00B505A5" w:rsidRDefault="00B360E2" w:rsidP="00B360E2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lang w:val="en-US"/>
        </w:rPr>
        <w:t>BAC: Bispebjerg Acute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B: blood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 w:rsidRPr="00B505A5">
        <w:rPr>
          <w:rFonts w:ascii="Arial" w:hAnsi="Arial" w:cs="Arial"/>
          <w:color w:val="000000"/>
          <w:sz w:val="16"/>
          <w:szCs w:val="16"/>
          <w:lang w:val="en-US"/>
        </w:rPr>
        <w:t>Csf</w:t>
      </w:r>
      <w:proofErr w:type="spellEnd"/>
      <w:r w:rsidRPr="00B505A5">
        <w:rPr>
          <w:rFonts w:ascii="Arial" w:hAnsi="Arial" w:cs="Arial"/>
          <w:color w:val="000000"/>
          <w:sz w:val="16"/>
          <w:szCs w:val="16"/>
          <w:lang w:val="en-US"/>
        </w:rPr>
        <w:t>: cerebrospinal fluid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P: plasma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U: urine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="00DE6369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RuC: rural cohort; UrC: urban cohort</w:t>
      </w:r>
    </w:p>
    <w:p w14:paraId="158F9BA8" w14:textId="64F3EC6C" w:rsidR="0054616F" w:rsidRPr="00B505A5" w:rsidRDefault="00B360E2" w:rsidP="00B360E2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vertAlign w:val="superscript"/>
          <w:lang w:val="en-US"/>
        </w:rPr>
        <w:t>a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Marks a statistically significant relative difference of at least 10% at a </w:t>
      </w:r>
      <w:r w:rsidR="00ED151D">
        <w:rPr>
          <w:rFonts w:ascii="Arial" w:hAnsi="Arial" w:cs="Arial"/>
          <w:color w:val="000000"/>
          <w:sz w:val="16"/>
          <w:szCs w:val="16"/>
          <w:lang w:val="en-US"/>
        </w:rPr>
        <w:t>0.05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significance level compared to BAC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.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</w:p>
    <w:p w14:paraId="41534084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31DEE28B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</w:pPr>
      <w:r w:rsidRPr="006D0F75">
        <w:rPr>
          <w:rFonts w:ascii="Arial" w:hAnsi="Arial" w:cs="Arial"/>
          <w:color w:val="000000"/>
          <w:sz w:val="16"/>
          <w:szCs w:val="16"/>
          <w:lang w:val="en-US"/>
        </w:rPr>
        <w:br w:type="page"/>
      </w:r>
    </w:p>
    <w:p w14:paraId="4EA5B920" w14:textId="77777777" w:rsidR="0054616F" w:rsidRPr="006D0F75" w:rsidRDefault="0054616F" w:rsidP="0054616F">
      <w:pPr>
        <w:adjustRightInd w:val="0"/>
        <w:rPr>
          <w:rFonts w:ascii="Arial" w:hAnsi="Arial" w:cs="Arial"/>
          <w:color w:val="000000"/>
          <w:sz w:val="16"/>
          <w:szCs w:val="16"/>
          <w:lang w:val="en-US"/>
        </w:rPr>
        <w:sectPr w:rsidR="0054616F" w:rsidRPr="006D0F75" w:rsidSect="0054616F">
          <w:headerReference w:type="default" r:id="rId11"/>
          <w:type w:val="nextColumn"/>
          <w:pgSz w:w="12240" w:h="15840"/>
          <w:pgMar w:top="357" w:right="357" w:bottom="357" w:left="357" w:header="709" w:footer="360" w:gutter="0"/>
          <w:cols w:space="708"/>
        </w:sectPr>
      </w:pPr>
    </w:p>
    <w:p w14:paraId="46BBD72B" w14:textId="657DAFBB" w:rsidR="0054616F" w:rsidRPr="006D0F75" w:rsidRDefault="0054616F" w:rsidP="0054616F">
      <w:pPr>
        <w:adjustRightInd w:val="0"/>
        <w:spacing w:before="10" w:after="1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D0F75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lastRenderedPageBreak/>
        <w:t xml:space="preserve">Table </w:t>
      </w:r>
      <w:r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B6</w:t>
      </w:r>
      <w:r w:rsidRPr="006D0F75">
        <w:rPr>
          <w:rFonts w:ascii="Arial" w:hAnsi="Arial" w:cs="Arial"/>
          <w:color w:val="000000"/>
          <w:sz w:val="22"/>
          <w:szCs w:val="22"/>
          <w:lang w:val="en-US"/>
        </w:rPr>
        <w:t xml:space="preserve"> Outcomes during and following hospital contacts</w:t>
      </w:r>
      <w:r w:rsidR="00C03F0F">
        <w:rPr>
          <w:rFonts w:ascii="Arial" w:hAnsi="Arial" w:cs="Arial"/>
          <w:color w:val="000000"/>
          <w:sz w:val="22"/>
          <w:szCs w:val="22"/>
          <w:lang w:val="en-US"/>
        </w:rPr>
        <w:t xml:space="preserve"> for patients ≥40 years of age and with permanent Central Personal Register (CPR) number</w:t>
      </w:r>
    </w:p>
    <w:p w14:paraId="2F3A5E98" w14:textId="77777777" w:rsidR="0054616F" w:rsidRPr="006D0F75" w:rsidRDefault="0054616F" w:rsidP="0054616F">
      <w:pPr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4"/>
        <w:gridCol w:w="1054"/>
        <w:gridCol w:w="1054"/>
        <w:gridCol w:w="1054"/>
        <w:gridCol w:w="1277"/>
        <w:gridCol w:w="1282"/>
        <w:gridCol w:w="1277"/>
      </w:tblGrid>
      <w:tr w:rsidR="0054616F" w:rsidRPr="006D0F75" w14:paraId="1003194B" w14:textId="77777777" w:rsidTr="00825C08">
        <w:trPr>
          <w:cantSplit/>
          <w:tblHeader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D4BBC1E" w14:textId="77777777" w:rsidR="0054616F" w:rsidRPr="00104470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0D7CAF02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Visits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0352869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Hospitalizations</w:t>
            </w:r>
          </w:p>
        </w:tc>
      </w:tr>
      <w:tr w:rsidR="0054616F" w:rsidRPr="006D0F75" w14:paraId="34B7549E" w14:textId="77777777" w:rsidTr="00825C08">
        <w:trPr>
          <w:cantSplit/>
          <w:tblHeader/>
        </w:trPr>
        <w:tc>
          <w:tcPr>
            <w:tcW w:w="0" w:type="auto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1EE0712" w14:textId="77777777" w:rsidR="0054616F" w:rsidRPr="00825C08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0447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br w:type="page"/>
            </w:r>
            <w:bookmarkStart w:id="4" w:name="IDX13"/>
            <w:bookmarkEnd w:id="4"/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Characteristics and outcomes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0392308F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A5D8A76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1195804D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2F67BCA0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BAC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9BC17DF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UrC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7FECA65E" w14:textId="77777777" w:rsidR="0054616F" w:rsidRPr="00825C08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25C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RuC</w:t>
            </w:r>
          </w:p>
        </w:tc>
      </w:tr>
      <w:tr w:rsidR="0054616F" w:rsidRPr="006D0F75" w14:paraId="6A31FC7A" w14:textId="77777777" w:rsidTr="00825C0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35FD99" w14:textId="5B2B449B" w:rsidR="0054616F" w:rsidRPr="006D0F75" w:rsidRDefault="0054616F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Length of stay for combined hospital contact in hours (Median </w:t>
            </w:r>
            <w:r w:rsidR="0010447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Q1-Q3</w:t>
            </w:r>
            <w:r w:rsidR="0010447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]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4ECC5E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 (1-3)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0320AB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 (1-4)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0916E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 (1-4)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ABFE958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48 (18-141)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679780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61 (20-148)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2C1517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45 (16-121)</w:t>
            </w:r>
          </w:p>
        </w:tc>
      </w:tr>
      <w:tr w:rsidR="0054616F" w:rsidRPr="006D0F75" w14:paraId="45FF1F7F" w14:textId="77777777" w:rsidTr="00825C0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AFCE75" w14:textId="4E1871D3" w:rsidR="0054616F" w:rsidRPr="006D0F75" w:rsidRDefault="004449F6" w:rsidP="00052D5F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In-hospital</w:t>
            </w:r>
            <w:r w:rsidR="0054616F"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mortality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9014D3" w14:textId="70E8636C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37BD6F0" w14:textId="5935681F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F1B1CC" w14:textId="49B5A986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3E9534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3,039 (3.3%)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EEF1A3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22,892 (4.0</w:t>
            </w:r>
            <w:proofErr w:type="gramStart"/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%)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a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3B8DCE5" w14:textId="77777777" w:rsidR="0054616F" w:rsidRPr="006D0F75" w:rsidRDefault="0054616F" w:rsidP="00052D5F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29,621 (3.4%)</w:t>
            </w:r>
          </w:p>
        </w:tc>
      </w:tr>
      <w:tr w:rsidR="00537E17" w:rsidRPr="006D0F75" w14:paraId="57F6D9A6" w14:textId="77777777" w:rsidTr="00825C0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76830F6" w14:textId="68B3893B" w:rsidR="00537E17" w:rsidRPr="006D0F75" w:rsidRDefault="00537E17" w:rsidP="00537E17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Cumulative incidence of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30-day mortality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2B47CD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0.9% (0.9-1.0%)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6E55AB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 (0.7-0.8%)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D964EC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0.8% (0.7-0.8%)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01AFD7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3.7% (3.6-3.9%)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C3998E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4.2% (4.1-4.2%)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E6BD3E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4.3% (4.3-4.4%)</w:t>
            </w:r>
          </w:p>
        </w:tc>
      </w:tr>
      <w:tr w:rsidR="00537E17" w:rsidRPr="006D0F75" w14:paraId="41609AC2" w14:textId="77777777" w:rsidTr="00825C08">
        <w:trPr>
          <w:cantSplit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408A540" w14:textId="24E3CFE0" w:rsidR="00537E17" w:rsidRPr="006D0F75" w:rsidRDefault="00537E17" w:rsidP="00537E17">
            <w:pPr>
              <w:adjustRightInd w:val="0"/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Cumulative incidence of</w:t>
            </w: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30-day readmission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AB849F6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9.5% (9.3-9.7%)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FA47AC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8.0% (7.9-8.1%)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9C5B24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6.8% (6.7-6.9%)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613CC3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22.0% (21.8-22.2%)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64BFA8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19.9% (19.8-20.0%)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419806C" w14:textId="77777777" w:rsidR="00537E17" w:rsidRPr="006D0F75" w:rsidRDefault="00537E17" w:rsidP="00537E17">
            <w:pPr>
              <w:adjustRightInd w:val="0"/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6D0F7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19.3% (19.2-19.4%)</w:t>
            </w:r>
          </w:p>
        </w:tc>
      </w:tr>
    </w:tbl>
    <w:p w14:paraId="321DD10E" w14:textId="77777777" w:rsidR="0054616F" w:rsidRPr="006D0F75" w:rsidRDefault="0054616F" w:rsidP="0054616F">
      <w:pPr>
        <w:adjustRightInd w:val="0"/>
        <w:rPr>
          <w:sz w:val="24"/>
          <w:szCs w:val="24"/>
          <w:lang w:val="en-US"/>
        </w:rPr>
      </w:pPr>
    </w:p>
    <w:p w14:paraId="45775089" w14:textId="32A2F014" w:rsidR="00A1729B" w:rsidRPr="00B505A5" w:rsidRDefault="00A1729B" w:rsidP="00A1729B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lang w:val="en-US"/>
        </w:rPr>
        <w:t>BAC: Bispebjerg Acute Cohort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RuC: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r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ural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c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>ohort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;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U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rC: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u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rban </w:t>
      </w:r>
      <w:r w:rsidR="009B3E72" w:rsidRPr="00B505A5">
        <w:rPr>
          <w:rFonts w:ascii="Arial" w:hAnsi="Arial" w:cs="Arial"/>
          <w:color w:val="000000"/>
          <w:sz w:val="16"/>
          <w:szCs w:val="16"/>
          <w:lang w:val="en-US"/>
        </w:rPr>
        <w:t>c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ohort </w:t>
      </w:r>
    </w:p>
    <w:p w14:paraId="3778C7B6" w14:textId="7CC1D900" w:rsidR="005C2157" w:rsidRPr="00B505A5" w:rsidRDefault="00A1729B" w:rsidP="00F4743F">
      <w:pPr>
        <w:adjustRightInd w:val="0"/>
        <w:spacing w:before="10" w:after="10"/>
        <w:rPr>
          <w:rFonts w:ascii="Arial" w:hAnsi="Arial" w:cs="Arial"/>
          <w:color w:val="000000"/>
          <w:sz w:val="16"/>
          <w:szCs w:val="16"/>
          <w:lang w:val="en-US"/>
        </w:rPr>
      </w:pPr>
      <w:r w:rsidRPr="00B505A5">
        <w:rPr>
          <w:rFonts w:ascii="Arial" w:hAnsi="Arial" w:cs="Arial"/>
          <w:color w:val="000000"/>
          <w:sz w:val="16"/>
          <w:szCs w:val="16"/>
          <w:vertAlign w:val="superscript"/>
          <w:lang w:val="en-US"/>
        </w:rPr>
        <w:t>a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Marks a statistically significant relative difference of at least 10% at a </w:t>
      </w:r>
      <w:r w:rsidR="00254EE5">
        <w:rPr>
          <w:rFonts w:ascii="Arial" w:hAnsi="Arial" w:cs="Arial"/>
          <w:color w:val="000000"/>
          <w:sz w:val="16"/>
          <w:szCs w:val="16"/>
          <w:lang w:val="en-US"/>
        </w:rPr>
        <w:t>0.05</w:t>
      </w:r>
      <w:r w:rsidRPr="00B505A5">
        <w:rPr>
          <w:rFonts w:ascii="Arial" w:hAnsi="Arial" w:cs="Arial"/>
          <w:color w:val="000000"/>
          <w:sz w:val="16"/>
          <w:szCs w:val="16"/>
          <w:lang w:val="en-US"/>
        </w:rPr>
        <w:t xml:space="preserve"> significance level compared to BA</w:t>
      </w:r>
      <w:r w:rsidR="005C2157" w:rsidRPr="00B505A5">
        <w:rPr>
          <w:rFonts w:ascii="Arial" w:hAnsi="Arial" w:cs="Arial"/>
          <w:color w:val="000000"/>
          <w:sz w:val="16"/>
          <w:szCs w:val="16"/>
          <w:lang w:val="en-US"/>
        </w:rPr>
        <w:t>C. Not performed on outcomes after discharge.</w:t>
      </w:r>
    </w:p>
    <w:p w14:paraId="04947D98" w14:textId="39922A97" w:rsidR="00112752" w:rsidRPr="00825C08" w:rsidRDefault="00112752">
      <w:pPr>
        <w:rPr>
          <w:lang w:val="en-US"/>
        </w:rPr>
      </w:pPr>
    </w:p>
    <w:sectPr w:rsidR="00112752" w:rsidRPr="00825C08" w:rsidSect="00825C08">
      <w:pgSz w:w="11906" w:h="16838"/>
      <w:pgMar w:top="357" w:right="357" w:bottom="357" w:left="35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BCB0F" w14:textId="77777777" w:rsidR="00CD5575" w:rsidRDefault="00CD5575">
      <w:r>
        <w:separator/>
      </w:r>
    </w:p>
  </w:endnote>
  <w:endnote w:type="continuationSeparator" w:id="0">
    <w:p w14:paraId="644564E6" w14:textId="77777777" w:rsidR="00CD5575" w:rsidRDefault="00CD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65D67" w14:textId="77777777" w:rsidR="00CD5575" w:rsidRDefault="00CD5575">
      <w:r>
        <w:separator/>
      </w:r>
    </w:p>
  </w:footnote>
  <w:footnote w:type="continuationSeparator" w:id="0">
    <w:p w14:paraId="6B344B3C" w14:textId="77777777" w:rsidR="00CD5575" w:rsidRDefault="00CD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17204" w14:textId="77777777" w:rsidR="00CD5575" w:rsidRDefault="00CD5575">
    <w:r>
      <w:rPr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4D327" w14:textId="77777777" w:rsidR="00CD5575" w:rsidRDefault="00CD5575">
    <w:r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8A933" w14:textId="77777777" w:rsidR="00CD5575" w:rsidRDefault="00CD5575">
    <w:r>
      <w:rPr>
        <w:sz w:val="24"/>
        <w:szCs w:val="2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5344A" w14:textId="77777777" w:rsidR="00CD5575" w:rsidRDefault="00CD5575">
    <w:r>
      <w:rPr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7EA297BA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10329264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MzNLE0NLEwMDEyNDVV0lEKTi0uzszPAykwqgUA8q1o3ywAAAA="/>
  </w:docVars>
  <w:rsids>
    <w:rsidRoot w:val="0054616F"/>
    <w:rsid w:val="00052D5F"/>
    <w:rsid w:val="000B2715"/>
    <w:rsid w:val="00104470"/>
    <w:rsid w:val="00112752"/>
    <w:rsid w:val="00254EE5"/>
    <w:rsid w:val="00291926"/>
    <w:rsid w:val="00327F0C"/>
    <w:rsid w:val="00382507"/>
    <w:rsid w:val="004449F6"/>
    <w:rsid w:val="004C7E82"/>
    <w:rsid w:val="00505340"/>
    <w:rsid w:val="00537E17"/>
    <w:rsid w:val="0054616F"/>
    <w:rsid w:val="005C2157"/>
    <w:rsid w:val="00732EB3"/>
    <w:rsid w:val="00750349"/>
    <w:rsid w:val="00784933"/>
    <w:rsid w:val="00825C08"/>
    <w:rsid w:val="009B3E72"/>
    <w:rsid w:val="009B71EF"/>
    <w:rsid w:val="00A1729B"/>
    <w:rsid w:val="00B360E2"/>
    <w:rsid w:val="00B44D66"/>
    <w:rsid w:val="00B505A5"/>
    <w:rsid w:val="00C03F0F"/>
    <w:rsid w:val="00C343AA"/>
    <w:rsid w:val="00CD5575"/>
    <w:rsid w:val="00DE6369"/>
    <w:rsid w:val="00E21EAF"/>
    <w:rsid w:val="00E27A50"/>
    <w:rsid w:val="00E465F8"/>
    <w:rsid w:val="00EB334A"/>
    <w:rsid w:val="00ED151D"/>
    <w:rsid w:val="00F4743F"/>
    <w:rsid w:val="00F637A0"/>
    <w:rsid w:val="00F66A39"/>
    <w:rsid w:val="00FB4195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F1890"/>
  <w15:chartTrackingRefBased/>
  <w15:docId w15:val="{78ED697A-F158-4812-99E5-540A13FA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16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4616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616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616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4616F"/>
    <w:rPr>
      <w:rFonts w:asciiTheme="majorHAnsi" w:eastAsiaTheme="majorEastAsia" w:hAnsiTheme="majorHAnsi" w:cs="Times New Roman"/>
      <w:b/>
      <w:bCs/>
      <w:kern w:val="32"/>
      <w:sz w:val="32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4616F"/>
    <w:rPr>
      <w:rFonts w:asciiTheme="majorHAnsi" w:eastAsiaTheme="majorEastAsia" w:hAnsiTheme="majorHAnsi" w:cs="Times New Roman"/>
      <w:b/>
      <w:bCs/>
      <w:i/>
      <w:iCs/>
      <w:sz w:val="28"/>
      <w:szCs w:val="28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4616F"/>
    <w:rPr>
      <w:rFonts w:asciiTheme="majorHAnsi" w:eastAsiaTheme="majorEastAsia" w:hAnsiTheme="majorHAnsi" w:cs="Times New Roman"/>
      <w:b/>
      <w:bCs/>
      <w:sz w:val="26"/>
      <w:szCs w:val="26"/>
      <w:lang w:eastAsia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54616F"/>
    <w:rPr>
      <w:rFonts w:cs="Times New Roman"/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54616F"/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54616F"/>
    <w:rPr>
      <w:rFonts w:ascii="Times New Roman" w:eastAsiaTheme="minorEastAsia" w:hAnsi="Times New Roman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54616F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54616F"/>
    <w:rPr>
      <w:rFonts w:ascii="Times New Roman" w:eastAsiaTheme="minorEastAsia" w:hAnsi="Times New Roman" w:cs="Times New Roman"/>
      <w:b/>
      <w:bCs/>
      <w:sz w:val="20"/>
      <w:szCs w:val="20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4616F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4616F"/>
    <w:rPr>
      <w:rFonts w:ascii="Segoe UI" w:eastAsiaTheme="minorEastAsia" w:hAnsi="Segoe UI" w:cs="Segoe UI"/>
      <w:sz w:val="18"/>
      <w:szCs w:val="18"/>
      <w:lang w:eastAsia="da-DK"/>
    </w:rPr>
  </w:style>
  <w:style w:type="paragraph" w:styleId="Opstilling-punkttegn">
    <w:name w:val="List Bullet"/>
    <w:basedOn w:val="Normal"/>
    <w:uiPriority w:val="99"/>
    <w:semiHidden/>
    <w:unhideWhenUsed/>
    <w:rsid w:val="0054616F"/>
    <w:pPr>
      <w:numPr>
        <w:numId w:val="1"/>
      </w:numPr>
      <w:contextualSpacing/>
    </w:pPr>
  </w:style>
  <w:style w:type="paragraph" w:styleId="Opstilling-talellerbogst">
    <w:name w:val="List Number"/>
    <w:basedOn w:val="Normal"/>
    <w:uiPriority w:val="99"/>
    <w:semiHidden/>
    <w:unhideWhenUsed/>
    <w:rsid w:val="0054616F"/>
    <w:pPr>
      <w:numPr>
        <w:numId w:val="2"/>
      </w:numPr>
      <w:contextualSpacing/>
    </w:pPr>
  </w:style>
  <w:style w:type="paragraph" w:styleId="Sidehoved">
    <w:name w:val="header"/>
    <w:basedOn w:val="Normal"/>
    <w:link w:val="SidehovedTegn"/>
    <w:uiPriority w:val="99"/>
    <w:unhideWhenUsed/>
    <w:rsid w:val="0054616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4616F"/>
    <w:rPr>
      <w:rFonts w:ascii="Times New Roman" w:eastAsiaTheme="minorEastAsia" w:hAnsi="Times New Roman" w:cs="Times New Roman"/>
      <w:sz w:val="20"/>
      <w:szCs w:val="20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54616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4616F"/>
    <w:rPr>
      <w:rFonts w:ascii="Times New Roman" w:eastAsiaTheme="minorEastAsia" w:hAnsi="Times New Roman" w:cs="Times New Roman"/>
      <w:sz w:val="20"/>
      <w:szCs w:val="20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87C39-271C-42DF-9DDA-EE06B017B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1590</Words>
  <Characters>9706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Rasmus Gregersen</dc:creator>
  <cp:keywords/>
  <dc:description/>
  <cp:lastModifiedBy>Rasmus Gregersen</cp:lastModifiedBy>
  <cp:revision>3</cp:revision>
  <dcterms:created xsi:type="dcterms:W3CDTF">2022-02-09T13:12:00Z</dcterms:created>
  <dcterms:modified xsi:type="dcterms:W3CDTF">2022-02-10T20:19:00Z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