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5CA9" w14:textId="7696AFEF" w:rsidR="0089047B" w:rsidRPr="00AC6835" w:rsidRDefault="0089047B" w:rsidP="0089047B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0F1B68D0" w14:textId="17B4CA42" w:rsidR="00D05A9C" w:rsidRPr="00AC6835" w:rsidRDefault="00337733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noProof/>
          <w:color w:val="000000"/>
        </w:rPr>
        <w:drawing>
          <wp:inline distT="0" distB="0" distL="0" distR="0" wp14:anchorId="0DBFFA0E" wp14:editId="18E8A7C8">
            <wp:extent cx="6299200" cy="1981200"/>
            <wp:effectExtent l="0" t="0" r="6350" b="0"/>
            <wp:docPr id="4" name="图片 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07CEA" w14:textId="474CE581" w:rsidR="00D05A9C" w:rsidRPr="00AC6835" w:rsidRDefault="00D05A9C" w:rsidP="0057324D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608EA0CC" w14:textId="15ADDB2D" w:rsidR="006444BA" w:rsidRPr="006444BA" w:rsidRDefault="006444BA" w:rsidP="006444BA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AC6835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upplementary 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Figure 1</w:t>
      </w:r>
      <w:r w:rsidRPr="00AC68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Association of </w:t>
      </w:r>
      <w:r w:rsidRPr="00AC6835">
        <w:rPr>
          <w:rFonts w:ascii="Arial" w:hAnsi="Arial" w:cs="Arial"/>
          <w:i/>
          <w:iCs/>
          <w:color w:val="000000"/>
          <w:sz w:val="20"/>
          <w:szCs w:val="20"/>
        </w:rPr>
        <w:t>GNLY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 rs11127 with CR in </w:t>
      </w:r>
      <w:r w:rsidRPr="00AC6835">
        <w:rPr>
          <w:rFonts w:ascii="Arial" w:hAnsi="Arial" w:cs="Arial" w:hint="eastAsia"/>
          <w:color w:val="000000"/>
          <w:sz w:val="20"/>
          <w:szCs w:val="20"/>
        </w:rPr>
        <w:t xml:space="preserve">different </w:t>
      </w:r>
      <w:r w:rsidRPr="00AC6835">
        <w:rPr>
          <w:rFonts w:ascii="Arial" w:hAnsi="Arial" w:cs="Arial"/>
          <w:color w:val="000000"/>
          <w:sz w:val="20"/>
          <w:szCs w:val="20"/>
        </w:rPr>
        <w:t>NUC</w:t>
      </w:r>
      <w:r w:rsidRPr="00AC6835">
        <w:rPr>
          <w:rFonts w:ascii="Arial" w:hAnsi="Arial" w:cs="Arial" w:hint="eastAsia"/>
          <w:color w:val="000000"/>
          <w:sz w:val="20"/>
          <w:szCs w:val="20"/>
        </w:rPr>
        <w:t>s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 cohort</w:t>
      </w:r>
      <w:r w:rsidRPr="00AC6835">
        <w:rPr>
          <w:rFonts w:ascii="Arial" w:hAnsi="Arial" w:cs="Arial" w:hint="eastAsia"/>
          <w:color w:val="000000"/>
          <w:sz w:val="20"/>
          <w:szCs w:val="20"/>
        </w:rPr>
        <w:t>s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. Bar graph showing the association between rs11127 genotype and CR </w:t>
      </w:r>
      <w:proofErr w:type="spellStart"/>
      <w:r w:rsidRPr="00AC6835">
        <w:rPr>
          <w:rFonts w:ascii="Arial" w:hAnsi="Arial" w:cs="Arial"/>
          <w:color w:val="000000"/>
          <w:sz w:val="20"/>
          <w:szCs w:val="20"/>
        </w:rPr>
        <w:t>inNUC</w:t>
      </w:r>
      <w:r w:rsidRPr="00AC6835">
        <w:rPr>
          <w:rFonts w:ascii="Arial" w:hAnsi="Arial" w:cs="Arial" w:hint="eastAsia"/>
          <w:color w:val="000000"/>
          <w:sz w:val="20"/>
          <w:szCs w:val="20"/>
        </w:rPr>
        <w:t>s</w:t>
      </w:r>
      <w:proofErr w:type="spellEnd"/>
      <w:r w:rsidRPr="00AC6835">
        <w:rPr>
          <w:rFonts w:ascii="Arial" w:hAnsi="Arial" w:cs="Arial"/>
          <w:color w:val="000000"/>
          <w:sz w:val="20"/>
          <w:szCs w:val="20"/>
        </w:rPr>
        <w:t xml:space="preserve"> cohort 1 (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AC6835">
        <w:rPr>
          <w:rFonts w:ascii="Arial" w:hAnsi="Arial" w:cs="Arial"/>
          <w:color w:val="000000"/>
          <w:sz w:val="20"/>
          <w:szCs w:val="20"/>
        </w:rPr>
        <w:t>), NUC</w:t>
      </w:r>
      <w:r w:rsidRPr="00AC6835">
        <w:rPr>
          <w:rFonts w:ascii="Arial" w:hAnsi="Arial" w:cs="Arial" w:hint="eastAsia"/>
          <w:color w:val="000000"/>
          <w:sz w:val="20"/>
          <w:szCs w:val="20"/>
        </w:rPr>
        <w:t>s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 2 (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), and all the Chinese </w:t>
      </w:r>
      <w:proofErr w:type="spellStart"/>
      <w:r w:rsidRPr="00AC6835">
        <w:rPr>
          <w:rFonts w:ascii="Arial" w:hAnsi="Arial" w:cs="Arial"/>
          <w:color w:val="000000"/>
          <w:sz w:val="20"/>
          <w:szCs w:val="20"/>
        </w:rPr>
        <w:t>HBeAg</w:t>
      </w:r>
      <w:proofErr w:type="spellEnd"/>
      <w:r w:rsidRPr="00AC6835">
        <w:rPr>
          <w:rFonts w:ascii="Arial" w:hAnsi="Arial" w:cs="Arial"/>
          <w:color w:val="000000"/>
          <w:sz w:val="20"/>
          <w:szCs w:val="20"/>
        </w:rPr>
        <w:t>-positive CHB patients treated with NUC</w:t>
      </w:r>
      <w:r w:rsidRPr="00AC6835">
        <w:rPr>
          <w:rFonts w:ascii="Arial" w:hAnsi="Arial" w:cs="Arial" w:hint="eastAsia"/>
          <w:color w:val="000000"/>
          <w:sz w:val="20"/>
          <w:szCs w:val="20"/>
        </w:rPr>
        <w:t>s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 (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AC6835">
        <w:rPr>
          <w:rFonts w:ascii="Arial" w:hAnsi="Arial" w:cs="Arial"/>
          <w:color w:val="000000"/>
          <w:sz w:val="20"/>
          <w:szCs w:val="20"/>
        </w:rPr>
        <w:t>).</w:t>
      </w:r>
    </w:p>
    <w:p w14:paraId="5ABBAC64" w14:textId="77777777" w:rsidR="006444BA" w:rsidRPr="00AC6835" w:rsidRDefault="006444BA" w:rsidP="006444BA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color w:val="000000"/>
          <w:szCs w:val="20"/>
        </w:rPr>
        <w:t xml:space="preserve">Abbreviations: 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CHB, chronic hepatitis B;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CR, combined response; GNLY,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granulysin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;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HBeAg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, hepatitis B e antigen; NUCs, nucleoside analogues.</w:t>
      </w:r>
    </w:p>
    <w:p w14:paraId="523B5384" w14:textId="6CD162F3" w:rsidR="00D05A9C" w:rsidRPr="00AC6835" w:rsidRDefault="00D05A9C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1E07D7DD" w14:textId="4D012DF2" w:rsidR="00D05A9C" w:rsidRDefault="00D05A9C" w:rsidP="00D05A9C">
      <w:pPr>
        <w:autoSpaceDE w:val="0"/>
        <w:autoSpaceDN w:val="0"/>
        <w:adjustRightInd w:val="0"/>
        <w:spacing w:line="480" w:lineRule="auto"/>
        <w:jc w:val="left"/>
        <w:rPr>
          <w:noProof/>
          <w:color w:val="000000"/>
        </w:rPr>
      </w:pPr>
    </w:p>
    <w:p w14:paraId="414C7B19" w14:textId="05CF8122" w:rsidR="00337733" w:rsidRDefault="00337733" w:rsidP="00D05A9C">
      <w:pPr>
        <w:autoSpaceDE w:val="0"/>
        <w:autoSpaceDN w:val="0"/>
        <w:adjustRightInd w:val="0"/>
        <w:spacing w:line="480" w:lineRule="auto"/>
        <w:jc w:val="left"/>
        <w:rPr>
          <w:noProof/>
          <w:color w:val="000000"/>
        </w:rPr>
      </w:pPr>
    </w:p>
    <w:p w14:paraId="0499B4AC" w14:textId="77777777" w:rsidR="00337733" w:rsidRDefault="00337733" w:rsidP="00D05A9C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</w:pPr>
    </w:p>
    <w:p w14:paraId="5759D6DB" w14:textId="03147B58" w:rsidR="00337733" w:rsidRPr="00AC6835" w:rsidRDefault="00337733" w:rsidP="00D05A9C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</w:pPr>
      <w:r w:rsidRPr="00AC6835">
        <w:rPr>
          <w:noProof/>
          <w:color w:val="000000"/>
        </w:rPr>
        <w:drawing>
          <wp:inline distT="0" distB="0" distL="0" distR="0" wp14:anchorId="43CC996A" wp14:editId="1B264510">
            <wp:extent cx="6299200" cy="1981200"/>
            <wp:effectExtent l="0" t="0" r="6350" b="0"/>
            <wp:docPr id="3" name="图片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ABA8D" w14:textId="77777777" w:rsidR="0089047B" w:rsidRPr="00AC6835" w:rsidRDefault="0089047B" w:rsidP="0057324D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5BA7EE5A" w14:textId="77777777" w:rsidR="0089047B" w:rsidRPr="00AC6835" w:rsidRDefault="0089047B" w:rsidP="0089047B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532ACFAA" w14:textId="77777777" w:rsidR="006444BA" w:rsidRPr="00AC6835" w:rsidRDefault="006444BA" w:rsidP="006444BA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AC6835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upplementary 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Figure 2</w:t>
      </w:r>
      <w:r w:rsidRPr="00AC68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6835">
        <w:rPr>
          <w:rFonts w:ascii="Arial" w:hAnsi="Arial" w:cs="Arial"/>
          <w:color w:val="000000"/>
          <w:sz w:val="20"/>
          <w:szCs w:val="20"/>
        </w:rPr>
        <w:t>Association of</w:t>
      </w:r>
      <w:r w:rsidRPr="00AC6835">
        <w:rPr>
          <w:rFonts w:ascii="Arial" w:hAnsi="Arial" w:cs="Arial"/>
          <w:i/>
          <w:iCs/>
          <w:color w:val="000000"/>
          <w:sz w:val="20"/>
          <w:szCs w:val="20"/>
        </w:rPr>
        <w:t xml:space="preserve"> GNLY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 rs11127 with HBsAg loss in </w:t>
      </w:r>
      <w:r w:rsidRPr="00AC6835">
        <w:rPr>
          <w:rFonts w:ascii="Arial" w:hAnsi="Arial" w:cs="Arial" w:hint="eastAsia"/>
          <w:color w:val="000000"/>
          <w:sz w:val="20"/>
          <w:szCs w:val="20"/>
        </w:rPr>
        <w:t xml:space="preserve">different </w:t>
      </w:r>
      <w:proofErr w:type="spellStart"/>
      <w:r w:rsidRPr="00AC6835">
        <w:rPr>
          <w:rFonts w:ascii="Arial" w:hAnsi="Arial" w:cs="Arial"/>
          <w:color w:val="000000"/>
          <w:sz w:val="20"/>
          <w:szCs w:val="20"/>
        </w:rPr>
        <w:t>PegIFN</w:t>
      </w:r>
      <w:proofErr w:type="spellEnd"/>
      <w:r w:rsidRPr="00AC6835">
        <w:rPr>
          <w:rFonts w:ascii="Arial" w:hAnsi="Arial" w:cs="Arial"/>
          <w:color w:val="000000"/>
          <w:sz w:val="20"/>
          <w:szCs w:val="20"/>
        </w:rPr>
        <w:t>α cohort</w:t>
      </w:r>
      <w:r w:rsidRPr="00AC6835">
        <w:rPr>
          <w:rFonts w:ascii="Arial" w:hAnsi="Arial" w:cs="Arial" w:hint="eastAsia"/>
          <w:color w:val="000000"/>
          <w:sz w:val="20"/>
          <w:szCs w:val="20"/>
        </w:rPr>
        <w:t>s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. Bar graph showing the association between rs11127 genotype and HBsAg loss in </w:t>
      </w:r>
      <w:proofErr w:type="spellStart"/>
      <w:r w:rsidRPr="00AC6835">
        <w:rPr>
          <w:rFonts w:ascii="Arial" w:hAnsi="Arial" w:cs="Arial"/>
          <w:color w:val="000000"/>
          <w:sz w:val="20"/>
          <w:szCs w:val="20"/>
        </w:rPr>
        <w:t>PegIFN</w:t>
      </w:r>
      <w:proofErr w:type="spellEnd"/>
      <w:r w:rsidRPr="00AC6835">
        <w:rPr>
          <w:rFonts w:ascii="Arial" w:hAnsi="Arial" w:cs="Arial"/>
          <w:color w:val="000000"/>
          <w:sz w:val="20"/>
          <w:szCs w:val="20"/>
        </w:rPr>
        <w:t>α cohort 1 (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), </w:t>
      </w:r>
      <w:proofErr w:type="spellStart"/>
      <w:r w:rsidRPr="00AC6835">
        <w:rPr>
          <w:rFonts w:ascii="Arial" w:hAnsi="Arial" w:cs="Arial"/>
          <w:color w:val="000000"/>
          <w:sz w:val="20"/>
          <w:szCs w:val="20"/>
        </w:rPr>
        <w:t>PegIFN</w:t>
      </w:r>
      <w:proofErr w:type="spellEnd"/>
      <w:r w:rsidRPr="00AC6835">
        <w:rPr>
          <w:rFonts w:ascii="Arial" w:hAnsi="Arial" w:cs="Arial"/>
          <w:color w:val="000000"/>
          <w:sz w:val="20"/>
          <w:szCs w:val="20"/>
        </w:rPr>
        <w:t>α cohort 2 (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), and all the Chinese </w:t>
      </w:r>
      <w:proofErr w:type="spellStart"/>
      <w:r w:rsidRPr="00AC6835">
        <w:rPr>
          <w:rFonts w:ascii="Arial" w:hAnsi="Arial" w:cs="Arial"/>
          <w:color w:val="000000"/>
          <w:sz w:val="20"/>
          <w:szCs w:val="20"/>
        </w:rPr>
        <w:t>HBeAg</w:t>
      </w:r>
      <w:proofErr w:type="spellEnd"/>
      <w:r w:rsidRPr="00AC6835">
        <w:rPr>
          <w:rFonts w:ascii="Arial" w:hAnsi="Arial" w:cs="Arial"/>
          <w:color w:val="000000"/>
          <w:sz w:val="20"/>
          <w:szCs w:val="20"/>
        </w:rPr>
        <w:t xml:space="preserve">-positive CHB patients treated with </w:t>
      </w:r>
      <w:proofErr w:type="spellStart"/>
      <w:r w:rsidRPr="00AC6835">
        <w:rPr>
          <w:rFonts w:ascii="Arial" w:hAnsi="Arial" w:cs="Arial"/>
          <w:color w:val="000000"/>
          <w:sz w:val="20"/>
          <w:szCs w:val="20"/>
        </w:rPr>
        <w:t>PegIFN</w:t>
      </w:r>
      <w:proofErr w:type="spellEnd"/>
      <w:r w:rsidRPr="00AC6835">
        <w:rPr>
          <w:rFonts w:ascii="Arial" w:hAnsi="Arial" w:cs="Arial"/>
          <w:color w:val="000000"/>
          <w:sz w:val="20"/>
          <w:szCs w:val="20"/>
        </w:rPr>
        <w:t>α (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). </w:t>
      </w:r>
      <w:r w:rsidRPr="00AC6835">
        <w:rPr>
          <w:rFonts w:ascii="Arial" w:hAnsi="Arial" w:cs="Arial"/>
          <w:b/>
          <w:color w:val="000000"/>
          <w:szCs w:val="20"/>
        </w:rPr>
        <w:t>Abbreviations: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 CHB, chronic hepatitis B;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GNLY,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granulysin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; </w:t>
      </w:r>
      <w:r w:rsidRPr="00AC6835">
        <w:rPr>
          <w:rFonts w:ascii="Arial" w:hAnsi="Arial" w:cs="Arial"/>
          <w:color w:val="000000"/>
          <w:sz w:val="20"/>
          <w:szCs w:val="20"/>
        </w:rPr>
        <w:t>HBsAg, hepatitis B s antigen;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PegIFN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α, pegylated interferon alpha.</w:t>
      </w:r>
    </w:p>
    <w:p w14:paraId="4229D294" w14:textId="77777777" w:rsidR="0089047B" w:rsidRPr="00AC6835" w:rsidRDefault="0089047B" w:rsidP="0089047B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34E9181A" w14:textId="3AA8A686" w:rsidR="0089047B" w:rsidRPr="00AC6835" w:rsidRDefault="0089047B" w:rsidP="001532B3"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AC6835">
        <w:rPr>
          <w:rFonts w:ascii="Arial" w:hAnsi="Arial" w:cs="Arial"/>
          <w:color w:val="000000"/>
          <w:sz w:val="20"/>
          <w:szCs w:val="20"/>
        </w:rPr>
        <w:br w:type="page"/>
      </w:r>
    </w:p>
    <w:p w14:paraId="428E5822" w14:textId="6CB9F496" w:rsidR="000E3F00" w:rsidRPr="00AC6835" w:rsidRDefault="000E3F00" w:rsidP="006655F5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C683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Supplementary T</w:t>
      </w:r>
      <w:r w:rsidRPr="00AC6835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able 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 w:rsidR="00F14100" w:rsidRPr="00AC6835">
        <w:rPr>
          <w:rFonts w:ascii="Arial" w:hAnsi="Arial" w:cs="Arial"/>
          <w:b/>
          <w:bCs/>
          <w:color w:val="000000"/>
          <w:sz w:val="20"/>
          <w:szCs w:val="20"/>
        </w:rPr>
        <w:t>Patients’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 xml:space="preserve"> allocations and treatment administration of each trial</w:t>
      </w:r>
    </w:p>
    <w:tbl>
      <w:tblPr>
        <w:tblW w:w="5379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8"/>
        <w:gridCol w:w="913"/>
        <w:gridCol w:w="1069"/>
        <w:gridCol w:w="5271"/>
        <w:gridCol w:w="1559"/>
        <w:gridCol w:w="991"/>
        <w:gridCol w:w="3535"/>
      </w:tblGrid>
      <w:tr w:rsidR="000E3F00" w:rsidRPr="00AC6835" w14:paraId="63503C38" w14:textId="77777777" w:rsidTr="002D28A8">
        <w:trPr>
          <w:trHeight w:val="580"/>
        </w:trPr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F497F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Cohort </w:t>
            </w:r>
          </w:p>
        </w:tc>
        <w:tc>
          <w:tcPr>
            <w:tcW w:w="30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369AD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3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9D1D6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</w:t>
            </w:r>
          </w:p>
        </w:tc>
        <w:tc>
          <w:tcPr>
            <w:tcW w:w="175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A3DD3B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Dose &amp; Course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AD5C8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Time of data collected</w:t>
            </w:r>
          </w:p>
        </w:tc>
        <w:tc>
          <w:tcPr>
            <w:tcW w:w="33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84015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NCT number</w:t>
            </w:r>
          </w:p>
        </w:tc>
        <w:tc>
          <w:tcPr>
            <w:tcW w:w="117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F4B14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Number of patients whose peripheral blood unavailable for genotyping</w:t>
            </w:r>
          </w:p>
        </w:tc>
      </w:tr>
      <w:tr w:rsidR="000E3F00" w:rsidRPr="00AC6835" w14:paraId="77271BCE" w14:textId="77777777" w:rsidTr="002D28A8">
        <w:trPr>
          <w:trHeight w:val="580"/>
        </w:trPr>
        <w:tc>
          <w:tcPr>
            <w:tcW w:w="559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31739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α cohort 1</w:t>
            </w:r>
          </w:p>
          <w:p w14:paraId="153EA83F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254 patients randomized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0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937C1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1A</w:t>
            </w:r>
          </w:p>
        </w:tc>
        <w:tc>
          <w:tcPr>
            <w:tcW w:w="35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CA9CE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AEA46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Early responders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*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α-2a (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Pegasys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, Roche, Basel,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Switzerlands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) 180μg/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wk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48 weeks</w:t>
            </w:r>
          </w:p>
        </w:tc>
        <w:tc>
          <w:tcPr>
            <w:tcW w:w="519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A603E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April 2010 to March 2013</w:t>
            </w:r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AD1B5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NCT01086085</w:t>
            </w:r>
          </w:p>
        </w:tc>
        <w:tc>
          <w:tcPr>
            <w:tcW w:w="1177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C0CE2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E3F00" w:rsidRPr="00AC6835" w14:paraId="6D69A811" w14:textId="77777777" w:rsidTr="002D28A8">
        <w:trPr>
          <w:trHeight w:val="580"/>
        </w:trPr>
        <w:tc>
          <w:tcPr>
            <w:tcW w:w="559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262A8A5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C90B2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1B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7AC78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04D16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Non-early responders: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α-2a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180μg/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wk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48 weeks</w:t>
            </w:r>
          </w:p>
        </w:tc>
        <w:tc>
          <w:tcPr>
            <w:tcW w:w="519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33A287F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930725D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2A05F02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3F00" w:rsidRPr="00AC6835" w14:paraId="0322FBB6" w14:textId="77777777" w:rsidTr="002D28A8">
        <w:trPr>
          <w:trHeight w:val="580"/>
        </w:trPr>
        <w:tc>
          <w:tcPr>
            <w:tcW w:w="559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96173F0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9770E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1C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94F1E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D15A0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Non-early responders: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α-2a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180μg/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wk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96 weeks</w:t>
            </w:r>
          </w:p>
        </w:tc>
        <w:tc>
          <w:tcPr>
            <w:tcW w:w="519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0E39243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56EE6D6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A9A790F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3F00" w:rsidRPr="00AC6835" w14:paraId="2823A6C0" w14:textId="77777777" w:rsidTr="002D28A8">
        <w:trPr>
          <w:trHeight w:val="580"/>
        </w:trPr>
        <w:tc>
          <w:tcPr>
            <w:tcW w:w="559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01F1EA0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6D217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6B7C3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493F9" w14:textId="38E5884A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Non-early responders: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α-2a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180μg/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wk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96 weeks, in combination with </w:t>
            </w:r>
            <w:r w:rsidR="00987E9C" w:rsidRPr="00AC6835">
              <w:rPr>
                <w:rFonts w:ascii="Arial" w:hAnsi="Arial" w:cs="Arial"/>
                <w:color w:val="000000"/>
                <w:sz w:val="18"/>
                <w:szCs w:val="18"/>
              </w:rPr>
              <w:t>adefovir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(10</w:t>
            </w:r>
            <w:r w:rsidRPr="00AC6835">
              <w:rPr>
                <w:rFonts w:ascii="Arial" w:eastAsia="MS Gothic" w:hAnsi="Arial" w:cs="Arial"/>
                <w:color w:val="000000"/>
                <w:sz w:val="18"/>
                <w:szCs w:val="18"/>
              </w:rPr>
              <w:t> 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mg/day,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Hepsera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; GSK,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Brentford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, UK</w:t>
            </w:r>
            <w:proofErr w:type="gram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) ,</w:t>
            </w:r>
            <w:proofErr w:type="gram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week 29 to week 64</w:t>
            </w:r>
          </w:p>
        </w:tc>
        <w:tc>
          <w:tcPr>
            <w:tcW w:w="519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EFD9306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0FDFF50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B384108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3F00" w:rsidRPr="00AC6835" w14:paraId="3CF363FC" w14:textId="77777777" w:rsidTr="002D28A8">
        <w:trPr>
          <w:trHeight w:val="580"/>
        </w:trPr>
        <w:tc>
          <w:tcPr>
            <w:tcW w:w="5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0E6BB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α cohort 2 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(728 patients randomized)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0875C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5BA8C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27CCD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α-2b (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PegBeron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, Xiamen 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Amoytop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Biotech Co., Ltd, 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Xiamen, China) 180μg/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wk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48 weeks</w:t>
            </w:r>
          </w:p>
        </w:tc>
        <w:tc>
          <w:tcPr>
            <w:tcW w:w="5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AACB2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March 2013 to 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August 2015</w:t>
            </w:r>
          </w:p>
        </w:tc>
        <w:tc>
          <w:tcPr>
            <w:tcW w:w="3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01BFA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NCT017</w:t>
            </w: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60122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E3491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</w:t>
            </w:r>
          </w:p>
        </w:tc>
      </w:tr>
      <w:tr w:rsidR="000E3F00" w:rsidRPr="00AC6835" w14:paraId="7F4EFAD5" w14:textId="77777777" w:rsidTr="002D28A8">
        <w:trPr>
          <w:trHeight w:val="580"/>
        </w:trPr>
        <w:tc>
          <w:tcPr>
            <w:tcW w:w="5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F950F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64A78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3DE9F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04B5B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PegIFN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α-2a (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Pegasys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) 180μg/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wk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48 weeks</w:t>
            </w:r>
          </w:p>
        </w:tc>
        <w:tc>
          <w:tcPr>
            <w:tcW w:w="5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7DAD9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362D2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2B74F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3F00" w:rsidRPr="00AC6835" w14:paraId="6D452E3C" w14:textId="77777777" w:rsidTr="002D28A8">
        <w:trPr>
          <w:trHeight w:val="580"/>
        </w:trPr>
        <w:tc>
          <w:tcPr>
            <w:tcW w:w="5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9C9DD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NUCs cohort 1 (564 patients randomized)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1DDA7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3A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13C9D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5F3112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Telbivudine (</w:t>
            </w:r>
            <w:proofErr w:type="spellStart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Sebivo</w:t>
            </w:r>
            <w:proofErr w:type="spellEnd"/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®) 600 mg/day for 104 weeks, among which about 200 patients were added on adefovir 10 mg/day</w:t>
            </w:r>
          </w:p>
        </w:tc>
        <w:tc>
          <w:tcPr>
            <w:tcW w:w="5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A57CE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August 2009 to August 2012</w:t>
            </w:r>
          </w:p>
        </w:tc>
        <w:tc>
          <w:tcPr>
            <w:tcW w:w="3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752A0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NCT00962533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9A755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E3F00" w:rsidRPr="00AC6835" w14:paraId="6ED4762A" w14:textId="77777777" w:rsidTr="002D28A8">
        <w:trPr>
          <w:trHeight w:val="580"/>
        </w:trPr>
        <w:tc>
          <w:tcPr>
            <w:tcW w:w="55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BA325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E72EB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3B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B8F38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215C3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Telbivudine 600 mg/day for 104 weeks, among which about 100 patients were added on adefovir 10 mg/day</w:t>
            </w:r>
          </w:p>
        </w:tc>
        <w:tc>
          <w:tcPr>
            <w:tcW w:w="5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99914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279CA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3F4E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3F00" w:rsidRPr="00AC6835" w14:paraId="271B9DC6" w14:textId="77777777" w:rsidTr="00C303FE">
        <w:trPr>
          <w:trHeight w:val="580"/>
        </w:trPr>
        <w:tc>
          <w:tcPr>
            <w:tcW w:w="55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C61980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NUCs cohort 2 (334 patients randomized)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D213C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4A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0DD8E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5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0537E" w14:textId="12BD0158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Lamivudine (LAM) 100mg/day + adefovir (ADV) for 104 week</w:t>
            </w:r>
            <w:r w:rsidR="00C303FE" w:rsidRPr="00AC6835">
              <w:rPr>
                <w:rFonts w:ascii="Arial" w:hAnsi="Arial" w:cs="Arial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5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010D9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March 2010 to May 2013</w:t>
            </w:r>
          </w:p>
        </w:tc>
        <w:tc>
          <w:tcPr>
            <w:tcW w:w="33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302E9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NCT01088009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399B0" w14:textId="77777777" w:rsidR="000E3F00" w:rsidRPr="00AC6835" w:rsidRDefault="000E3F00" w:rsidP="000E3F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E3F00" w:rsidRPr="00AC6835" w14:paraId="3BDBA7CC" w14:textId="77777777" w:rsidTr="00C303FE">
        <w:trPr>
          <w:trHeight w:val="580"/>
        </w:trPr>
        <w:tc>
          <w:tcPr>
            <w:tcW w:w="55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808E8B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94DA1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4B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3D8E1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5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3FCD7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LAM 100mg/day for 104 weeks, with/without ADV depending on the level of HBV DNA on week 24</w:t>
            </w:r>
          </w:p>
        </w:tc>
        <w:tc>
          <w:tcPr>
            <w:tcW w:w="51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AF79A6D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7EC04AA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47BC906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3F00" w:rsidRPr="00AC6835" w14:paraId="34645C29" w14:textId="77777777" w:rsidTr="00C303FE">
        <w:trPr>
          <w:trHeight w:val="580"/>
        </w:trPr>
        <w:tc>
          <w:tcPr>
            <w:tcW w:w="55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C114EC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C9D71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4C</w:t>
            </w:r>
          </w:p>
        </w:tc>
        <w:tc>
          <w:tcPr>
            <w:tcW w:w="356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0CDB2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55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FF0BD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835">
              <w:rPr>
                <w:rFonts w:ascii="Arial" w:hAnsi="Arial" w:cs="Arial"/>
                <w:color w:val="000000"/>
                <w:sz w:val="18"/>
                <w:szCs w:val="18"/>
              </w:rPr>
              <w:t>LAM mono for 104 weeks</w:t>
            </w:r>
          </w:p>
        </w:tc>
        <w:tc>
          <w:tcPr>
            <w:tcW w:w="519" w:type="pct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638302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A5E9C5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pct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062920" w14:textId="77777777" w:rsidR="000E3F00" w:rsidRPr="00AC6835" w:rsidRDefault="000E3F00" w:rsidP="000E3F00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CD2995F" w14:textId="1E2498DE" w:rsidR="000E3F00" w:rsidRPr="00AC6835" w:rsidRDefault="00A82F9C" w:rsidP="006655F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AC6835">
        <w:rPr>
          <w:rFonts w:ascii="Arial" w:hAnsi="Arial" w:cs="Arial"/>
          <w:color w:val="000000"/>
          <w:sz w:val="20"/>
          <w:szCs w:val="20"/>
        </w:rPr>
        <w:t>*Early responders were defined as patients with HBsAg &lt;1500 IU/ml and HBV DNA &lt;10</w:t>
      </w:r>
      <w:r w:rsidRPr="00AC6835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 w:rsidRPr="00AC6835">
        <w:rPr>
          <w:rFonts w:ascii="Arial" w:hAnsi="Arial" w:cs="Arial"/>
          <w:color w:val="000000"/>
          <w:sz w:val="20"/>
          <w:szCs w:val="20"/>
        </w:rPr>
        <w:t> copies/ml at week 24. </w:t>
      </w:r>
    </w:p>
    <w:p w14:paraId="64710E54" w14:textId="07E39217" w:rsidR="00A718B1" w:rsidRPr="00AC6835" w:rsidRDefault="00A718B1" w:rsidP="00A718B1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color w:val="000000"/>
          <w:szCs w:val="20"/>
        </w:rPr>
        <w:t>Abbreviations:</w:t>
      </w:r>
      <w:r w:rsidRPr="00AC683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87E9C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PegIFN</w:t>
      </w:r>
      <w:proofErr w:type="spellEnd"/>
      <w:r w:rsidR="00987E9C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α, pegylated interferon alpha; NUCs, nucleoside analogues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.</w:t>
      </w:r>
    </w:p>
    <w:p w14:paraId="7D092F85" w14:textId="77777777" w:rsidR="00A718B1" w:rsidRPr="00AC6835" w:rsidRDefault="00A718B1" w:rsidP="006655F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3679F2F2" w14:textId="77777777" w:rsidR="000E3F00" w:rsidRPr="00AC6835" w:rsidRDefault="000E3F00" w:rsidP="006655F5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FACF33" w14:textId="74F53FFA" w:rsidR="006655F5" w:rsidRPr="00AC6835" w:rsidRDefault="0016479D" w:rsidP="006655F5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Table </w:t>
      </w:r>
      <w:r w:rsidR="00AE1541" w:rsidRPr="00AC683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6655F5" w:rsidRPr="00AC6835">
        <w:rPr>
          <w:rFonts w:ascii="Arial" w:hAnsi="Arial" w:cs="Arial"/>
          <w:b/>
          <w:bCs/>
          <w:color w:val="000000"/>
          <w:sz w:val="20"/>
          <w:szCs w:val="20"/>
        </w:rPr>
        <w:t xml:space="preserve">. Association of </w:t>
      </w:r>
      <w:r w:rsidR="006655F5" w:rsidRPr="00AC683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GNLY</w:t>
      </w:r>
      <w:r w:rsidR="006655F5" w:rsidRPr="00AC6835">
        <w:rPr>
          <w:rFonts w:ascii="Arial" w:hAnsi="Arial" w:cs="Arial"/>
          <w:b/>
          <w:bCs/>
          <w:color w:val="000000"/>
          <w:sz w:val="20"/>
          <w:szCs w:val="20"/>
        </w:rPr>
        <w:t xml:space="preserve"> rs11127 with other baseline variables</w:t>
      </w:r>
      <w:r w:rsidR="006655F5" w:rsidRPr="00AC683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655F5" w:rsidRPr="00AC6835">
        <w:rPr>
          <w:rFonts w:ascii="Arial" w:hAnsi="Arial" w:cs="Arial"/>
          <w:b/>
          <w:bCs/>
          <w:color w:val="000000"/>
          <w:sz w:val="20"/>
          <w:szCs w:val="20"/>
        </w:rPr>
        <w:t xml:space="preserve">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16"/>
        <w:gridCol w:w="2049"/>
        <w:gridCol w:w="2253"/>
        <w:gridCol w:w="2080"/>
        <w:gridCol w:w="1360"/>
      </w:tblGrid>
      <w:tr w:rsidR="006655F5" w:rsidRPr="00AC6835" w14:paraId="528F9696" w14:textId="77777777" w:rsidTr="008F5216">
        <w:trPr>
          <w:trHeight w:val="310"/>
        </w:trPr>
        <w:tc>
          <w:tcPr>
            <w:tcW w:w="222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EB9245" w14:textId="77777777" w:rsidR="006655F5" w:rsidRPr="00AC6835" w:rsidRDefault="006655F5" w:rsidP="008F5216">
            <w:pPr>
              <w:widowControl/>
              <w:spacing w:line="48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Baseline variables</w:t>
            </w:r>
          </w:p>
        </w:tc>
        <w:tc>
          <w:tcPr>
            <w:tcW w:w="2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74A7E" w14:textId="2591CE1F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  <w:t>GNLY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rs11127</w:t>
            </w:r>
            <w:r w:rsidR="000B4F6E"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genotype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D1A40F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655F5" w:rsidRPr="00AC6835" w14:paraId="38D00F90" w14:textId="77777777" w:rsidTr="008F5216">
        <w:trPr>
          <w:trHeight w:val="310"/>
        </w:trPr>
        <w:tc>
          <w:tcPr>
            <w:tcW w:w="222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90C8BD" w14:textId="77777777" w:rsidR="006655F5" w:rsidRPr="00AC6835" w:rsidRDefault="006655F5" w:rsidP="008F5216">
            <w:pPr>
              <w:widowControl/>
              <w:spacing w:line="48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71E91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8809C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AA56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8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E769BC" w14:textId="77777777" w:rsidR="006655F5" w:rsidRPr="00AC6835" w:rsidRDefault="006655F5" w:rsidP="008F5216">
            <w:pPr>
              <w:widowControl/>
              <w:spacing w:line="480" w:lineRule="auto"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655F5" w:rsidRPr="00AC6835" w14:paraId="3A8E75F9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DEFB" w14:textId="77777777" w:rsidR="006655F5" w:rsidRPr="00AC6835" w:rsidRDefault="006655F5" w:rsidP="008F5216">
            <w:pPr>
              <w:widowControl/>
              <w:spacing w:line="480" w:lineRule="auto"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  <w:t>PegIFN</w:t>
            </w:r>
            <w:proofErr w:type="spellEnd"/>
            <w:r w:rsidRPr="00AC6835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  <w:t>α cohort 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40A96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720AB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D037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B6AD5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655F5" w:rsidRPr="00AC6835" w14:paraId="68A82000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0B065" w14:textId="2B2B318E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Male </w:t>
            </w:r>
            <w:r w:rsidR="000B4F6E"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ender (%)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BCB7C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65 (81.25)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A481C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95 (76.00)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D41E0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38 (84.44)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4F0D6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0.421</w:t>
            </w:r>
          </w:p>
        </w:tc>
      </w:tr>
      <w:tr w:rsidR="006655F5" w:rsidRPr="00AC6835" w14:paraId="68D812FB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8D2C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Age, years;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49D6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29.20 (7.58)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7A97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28.52 (6.43)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D691C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30 (6.40)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6556C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0.466</w:t>
            </w:r>
          </w:p>
        </w:tc>
      </w:tr>
      <w:tr w:rsidR="006655F5" w:rsidRPr="00AC6835" w14:paraId="619F6B57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D260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HBV genotype B (%)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914F7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27 (34.18)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61E9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53 (42.74)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FB4E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 (20.00)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B26E1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:rsidR="006655F5" w:rsidRPr="00AC6835" w14:paraId="33F2BFB6" w14:textId="77777777" w:rsidTr="008F5216">
        <w:trPr>
          <w:trHeight w:val="33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5CE2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HBV DNA*, log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IU/mL;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1CCE8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7.80 (1.12)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EE95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7.61 (1.29)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9F789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7.84 (1.38)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0947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0.924</w:t>
            </w:r>
          </w:p>
        </w:tc>
      </w:tr>
      <w:tr w:rsidR="006655F5" w:rsidRPr="00AC6835" w14:paraId="311D607A" w14:textId="77777777" w:rsidTr="008F5216">
        <w:trPr>
          <w:trHeight w:val="33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1779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HBsAg*, log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IU/mL;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4D655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4.05 (0.71)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F60DD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3.96 (0.78)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3AA9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4.17 (0.62)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363EE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0.567</w:t>
            </w:r>
          </w:p>
        </w:tc>
      </w:tr>
      <w:tr w:rsidR="006655F5" w:rsidRPr="00AC6835" w14:paraId="146E9F20" w14:textId="77777777" w:rsidTr="008F5216">
        <w:trPr>
          <w:trHeight w:val="33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AF8F1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HBeAg</w:t>
            </w:r>
            <w:proofErr w:type="spellEnd"/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*, log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PEIU/mL;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D2078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2.45 (0.95)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3A383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2.31 (1.02)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4C59D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2.78 (0.78)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DD69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0.735</w:t>
            </w:r>
          </w:p>
        </w:tc>
      </w:tr>
      <w:tr w:rsidR="006655F5" w:rsidRPr="00AC6835" w14:paraId="40EF44C6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B458B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ALT*, ×ULN;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EB2B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 (0.61)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5AC43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 (0.69)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E3F70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1.21 (0.74)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46EE7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0.776</w:t>
            </w:r>
          </w:p>
        </w:tc>
      </w:tr>
      <w:tr w:rsidR="006655F5" w:rsidRPr="00AC6835" w14:paraId="2CD5CBB4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E23E4" w14:textId="77777777" w:rsidR="006655F5" w:rsidRPr="00AC6835" w:rsidRDefault="006655F5" w:rsidP="008F5216">
            <w:pPr>
              <w:widowControl/>
              <w:spacing w:line="480" w:lineRule="auto"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PegIFN</w:t>
            </w:r>
            <w:proofErr w:type="spellEnd"/>
            <w:r w:rsidRPr="00AC6835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  <w:t>α cohort 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3B201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0917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9C93E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A13C8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655F5" w:rsidRPr="00AC6835" w14:paraId="2BE340FF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48F89" w14:textId="3318E5E2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Male </w:t>
            </w:r>
            <w:r w:rsidR="000B4F6E"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ender (%)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337C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175 (75.11)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F0823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196 (69.01)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7E774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98 (75.38)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72494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0.216</w:t>
            </w:r>
          </w:p>
        </w:tc>
      </w:tr>
      <w:tr w:rsidR="006655F5" w:rsidRPr="00AC6835" w14:paraId="5134BD45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13A99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Age, years;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1CFC2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29.50 (6.31)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C0696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29.57 (6.78)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5A2C7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30.03 (6.87)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2708E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0.285</w:t>
            </w:r>
          </w:p>
        </w:tc>
      </w:tr>
      <w:tr w:rsidR="006655F5" w:rsidRPr="00AC6835" w14:paraId="58FCE215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DD70E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HBV genotype (%)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02FDF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95 (41.48)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9342F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107 (38.21)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3D56D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60 (46.15)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F953B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0.309</w:t>
            </w:r>
          </w:p>
        </w:tc>
      </w:tr>
      <w:tr w:rsidR="006655F5" w:rsidRPr="00AC6835" w14:paraId="2E1B3BB7" w14:textId="77777777" w:rsidTr="008F5216">
        <w:trPr>
          <w:trHeight w:val="33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A1DD0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HBV DNA*, log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IU/mL;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69AC3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7.98 (0.72)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C21C0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7.94 (0.77)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7A6C7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7.84 (0.80)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60CF0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0.1392</w:t>
            </w:r>
          </w:p>
        </w:tc>
      </w:tr>
      <w:tr w:rsidR="006655F5" w:rsidRPr="00AC6835" w14:paraId="75991C12" w14:textId="77777777" w:rsidTr="008F5216">
        <w:trPr>
          <w:trHeight w:val="33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E9DDD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HBsAg*, log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IU/mL;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B24F1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4.29 (0.53)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4FC7A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4.28 (0.51)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6C6BD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4.26 (0.57)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30239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0.252</w:t>
            </w:r>
          </w:p>
        </w:tc>
      </w:tr>
      <w:tr w:rsidR="006655F5" w:rsidRPr="00AC6835" w14:paraId="2848D631" w14:textId="77777777" w:rsidTr="008F5216">
        <w:trPr>
          <w:trHeight w:val="330"/>
        </w:trPr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6D6CD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HBeAg</w:t>
            </w:r>
            <w:proofErr w:type="spellEnd"/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*, log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PEIU/mL; mean (SD)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B3E7C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3.01 (0.56)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8BD84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3.07 (0.56)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B39B6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3.04 (0.56)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1BCE8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0.030</w:t>
            </w:r>
          </w:p>
        </w:tc>
      </w:tr>
      <w:tr w:rsidR="006655F5" w:rsidRPr="00AC6835" w14:paraId="28433FF8" w14:textId="77777777" w:rsidTr="008F5216">
        <w:trPr>
          <w:trHeight w:val="310"/>
        </w:trPr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4DDB56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ALT*, ×ULN; mean (SD)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43B4B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1.40 (0.44)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3B046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1.41 (0.45)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4E2301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1.427(0.40)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1B254" w14:textId="77777777" w:rsidR="006655F5" w:rsidRPr="00AC6835" w:rsidRDefault="006655F5" w:rsidP="008F5216">
            <w:pPr>
              <w:widowControl/>
              <w:spacing w:line="48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0.660</w:t>
            </w:r>
          </w:p>
        </w:tc>
      </w:tr>
    </w:tbl>
    <w:p w14:paraId="17124070" w14:textId="11B2DB46" w:rsidR="000F7D59" w:rsidRPr="00AC6835" w:rsidRDefault="000F7D59" w:rsidP="000F7D59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AC6835">
        <w:rPr>
          <w:rFonts w:ascii="Arial" w:hAnsi="Arial" w:cs="Arial"/>
          <w:b/>
          <w:color w:val="000000"/>
          <w:szCs w:val="20"/>
        </w:rPr>
        <w:t>Notes:</w:t>
      </w:r>
      <w:r w:rsidRPr="00AC6835">
        <w:rPr>
          <w:rFonts w:ascii="Arial" w:hAnsi="Arial" w:cs="Arial"/>
          <w:color w:val="000000"/>
          <w:szCs w:val="20"/>
        </w:rPr>
        <w:t xml:space="preserve">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*Baseline level.</w:t>
      </w:r>
    </w:p>
    <w:p w14:paraId="36F9E5E2" w14:textId="12A5CDAE" w:rsidR="006655F5" w:rsidRPr="00AC6835" w:rsidRDefault="000F7D59" w:rsidP="000F7D59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color w:val="000000"/>
          <w:szCs w:val="20"/>
        </w:rPr>
        <w:t>Abbreviations:</w:t>
      </w:r>
      <w:r w:rsidRPr="00AC6835">
        <w:rPr>
          <w:rFonts w:ascii="Arial" w:hAnsi="Arial" w:cs="Arial"/>
          <w:color w:val="000000"/>
          <w:szCs w:val="20"/>
        </w:rPr>
        <w:t xml:space="preserve"> </w:t>
      </w:r>
      <w:r w:rsidR="00815C2A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GNLY, </w:t>
      </w:r>
      <w:proofErr w:type="spellStart"/>
      <w:r w:rsidR="00815C2A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granulysin</w:t>
      </w:r>
      <w:proofErr w:type="spellEnd"/>
      <w:r w:rsidR="00815C2A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; </w:t>
      </w:r>
      <w:proofErr w:type="spellStart"/>
      <w:r w:rsidR="006655F5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PegIFN</w:t>
      </w:r>
      <w:proofErr w:type="spellEnd"/>
      <w:r w:rsidR="006655F5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α, pegylated interferon alpha; HBV, hepatitis B virus; HBsAg, hepatitis B surface antigen; </w:t>
      </w:r>
      <w:proofErr w:type="spellStart"/>
      <w:r w:rsidR="006655F5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HBeAg</w:t>
      </w:r>
      <w:proofErr w:type="spellEnd"/>
      <w:r w:rsidR="006655F5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, hepatitis B e antigen; ALT, alanine aminotransferase;</w:t>
      </w:r>
      <w:r w:rsidR="00987E9C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SD, standard deviation;</w:t>
      </w:r>
      <w:r w:rsidR="006655F5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ULN, upper limit of normal.</w:t>
      </w:r>
    </w:p>
    <w:p w14:paraId="6CD1B55B" w14:textId="442759B2" w:rsidR="00637265" w:rsidRPr="00AC6835" w:rsidRDefault="00637265" w:rsidP="000F7D59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34A8E266" w14:textId="4E0229A3" w:rsidR="00637265" w:rsidRPr="00AC6835" w:rsidRDefault="00637265" w:rsidP="000F7D59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142635ED" w14:textId="5D07C1FB" w:rsidR="00637265" w:rsidRPr="00AC6835" w:rsidRDefault="00637265" w:rsidP="000F7D59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Table </w:t>
      </w:r>
      <w:r w:rsidR="00AE1541" w:rsidRPr="00AC6835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>. Univariate logistic regression analysis of rs11127 with</w:t>
      </w:r>
      <w:r w:rsidRPr="00AC6835">
        <w:rPr>
          <w:rFonts w:ascii="Arial" w:hAnsi="Arial" w:cs="Arial"/>
          <w:b/>
          <w:bCs/>
          <w:color w:val="000000"/>
          <w:sz w:val="20"/>
          <w:szCs w:val="20"/>
        </w:rPr>
        <w:tab/>
        <w:t>CR</w:t>
      </w:r>
    </w:p>
    <w:tbl>
      <w:tblPr>
        <w:tblW w:w="15048" w:type="dxa"/>
        <w:tblInd w:w="-541" w:type="dxa"/>
        <w:tblLook w:val="04A0" w:firstRow="1" w:lastRow="0" w:firstColumn="1" w:lastColumn="0" w:noHBand="0" w:noVBand="1"/>
      </w:tblPr>
      <w:tblGrid>
        <w:gridCol w:w="2977"/>
        <w:gridCol w:w="1985"/>
        <w:gridCol w:w="1701"/>
        <w:gridCol w:w="283"/>
        <w:gridCol w:w="1985"/>
        <w:gridCol w:w="1559"/>
        <w:gridCol w:w="236"/>
        <w:gridCol w:w="2480"/>
        <w:gridCol w:w="1842"/>
      </w:tblGrid>
      <w:tr w:rsidR="00637265" w:rsidRPr="00AC6835" w14:paraId="2C033210" w14:textId="77777777" w:rsidTr="00637265">
        <w:trPr>
          <w:trHeight w:val="310"/>
        </w:trPr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4BC2FE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477F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PegIFN</w:t>
            </w:r>
            <w:proofErr w:type="spellEnd"/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α cohort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B3BF0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72DAC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PegIFN</w:t>
            </w:r>
            <w:proofErr w:type="spellEnd"/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α cohort 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FDDE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0A629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PegIFN</w:t>
            </w:r>
            <w:proofErr w:type="spellEnd"/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α cohort </w:t>
            </w: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combination</w:t>
            </w:r>
          </w:p>
        </w:tc>
      </w:tr>
      <w:tr w:rsidR="00637265" w:rsidRPr="00AC6835" w14:paraId="7C0C71E8" w14:textId="77777777" w:rsidTr="00637265">
        <w:trPr>
          <w:trHeight w:val="310"/>
        </w:trPr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A44803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B576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05131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A18D2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57045C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F0F9F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70435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916A1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61339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37265" w:rsidRPr="00AC6835" w14:paraId="632DFAF3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AC965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Trial (</w:t>
            </w:r>
            <w:proofErr w:type="spellStart"/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PegIFN</w:t>
            </w:r>
            <w:proofErr w:type="spellEnd"/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α cohort 1 vs. 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E1C2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DC6EA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4C729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96D0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8660E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0100F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4FBB9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1.37 (0.95-1.98)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9ADD1" w14:textId="11E61412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637265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637265" w:rsidRPr="00AC6835" w14:paraId="1E888329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115D0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Gender (Female)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ECF17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1.14 (0.55-2.36)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B6904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0.730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8991F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6E57F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1.31 (0.83-2.06)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F0B8E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0.250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B3F4C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81211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1.23 (0.84-1.81)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9C647" w14:textId="143E9314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637265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286</w:t>
            </w:r>
          </w:p>
        </w:tc>
      </w:tr>
      <w:tr w:rsidR="00637265" w:rsidRPr="00AC6835" w14:paraId="4FC92EC3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8EFD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66A9C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0.98 (0.94-1.02)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AF53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0.286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6D607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D79F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0.94 (0.91-0.98)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D1E79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6D9B4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AAEBF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0.96 (0.93-0.98)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EC5DB" w14:textId="507A1B36" w:rsidR="00637265" w:rsidRPr="00AC6835" w:rsidRDefault="00C82778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637265" w:rsidRPr="00AC6835" w14:paraId="4DA0487A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3BE43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HBV genotype (B vs. C)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6FEDC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1.82 (0.96-3.46)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C14C3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56AAF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AA05A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2.57 (1.68-3.92)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6824D" w14:textId="7089F8F4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  <w:r w:rsidR="00637265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18323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B446" w14:textId="20FFDD0D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2.27 (1.6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-3.22)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0C41C" w14:textId="31DD4785" w:rsidR="00637265" w:rsidRPr="00AC6835" w:rsidRDefault="00C82778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637265" w:rsidRPr="00AC6835" w14:paraId="32D918A7" w14:textId="77777777" w:rsidTr="00637265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95627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HBV DNA*, log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IU/mL*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AC3E1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0.81 (0.63-1.03)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93A92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0.084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D6D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6F43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0.72 (0.56-0.93)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389FD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AEF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FD8A" w14:textId="12CFEF6D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0.75 (0.63-0.9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7FBB" w14:textId="5AE893DA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</w:t>
            </w:r>
            <w:r w:rsidR="00C82778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37265" w:rsidRPr="00AC6835" w14:paraId="3F44B251" w14:textId="77777777" w:rsidTr="00637265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391EA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HBsAg*, log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bscript"/>
              </w:rPr>
              <w:t xml:space="preserve">10 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IU/mL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1904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0.63 (0.41-0.95)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8DE91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F344C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6165D" w14:textId="56D6D93A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0.58 (0.40-0.84)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49D97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7F5A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85CD7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0.58 (0.45-0.77)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E5FFA" w14:textId="2C2026C1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637265" w:rsidRPr="00AC6835" w14:paraId="7AF0BE1F" w14:textId="77777777" w:rsidTr="00637265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9A59E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HBeAg</w:t>
            </w:r>
            <w:proofErr w:type="spellEnd"/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*, log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bscript"/>
              </w:rPr>
              <w:t xml:space="preserve">10 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PEIU/mL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3703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0.61 (0.44-0.83)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4FBAB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7BB7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B73E" w14:textId="0B5878B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0.31 (0.20-0.48)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5BEC1" w14:textId="5E453B46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3EE4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8A629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0.49 (0.39-0.62)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2540" w14:textId="4C469A55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637265" w:rsidRPr="00AC6835" w14:paraId="18C79005" w14:textId="77777777" w:rsidTr="00637265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A9C1C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ALT*, log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bscript"/>
              </w:rPr>
              <w:t>e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×ULN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38091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1.89 (1.17-3.06)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7FC77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D32A4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91C2" w14:textId="568BD644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1.88 (1.19-3.00)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0AF4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0C435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EC6F" w14:textId="4E20E8D0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1.8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(1.29-2.51)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24D98" w14:textId="070639C1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637265" w:rsidRPr="00AC6835" w14:paraId="69361D99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CD474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STAT4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genotype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F284E" w14:textId="10C029E0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1.54 (0.99-2.40)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9FAB9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0.056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4627F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936F" w14:textId="5679E7C9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1.30 (0.95-1.7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BAF03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0.096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EDF2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61DF5" w14:textId="4F3814B1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(1.07-1.7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7E698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</w:tr>
      <w:tr w:rsidR="00637265" w:rsidRPr="00AC6835" w14:paraId="6D14E2EA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A6241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CFB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genotype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83220" w14:textId="52CD83BE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8.96 (1.15-69.79)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7DFA6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0.036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BBE0C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6848F" w14:textId="20003C7C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3.9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(1.1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-13.06)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8569D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F97D4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09534" w14:textId="57856A21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5.0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(1.7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-14.13)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C906" w14:textId="46570CA9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</w:t>
            </w:r>
            <w:r w:rsidR="00637265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37265" w:rsidRPr="00AC6835" w14:paraId="34CCE4DE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20F09" w14:textId="77777777" w:rsidR="00637265" w:rsidRPr="00AC6835" w:rsidRDefault="00637265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CD55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genotype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7B8FE" w14:textId="18E2FB7E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4.23 (1.11-16.14)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0B141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CE14E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C4D3F" w14:textId="5E11FD42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3.49 (1.6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-7.46)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C308B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F295A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280E" w14:textId="496ABB81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3.67 (1.9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-7.06)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76A10" w14:textId="6C6149E5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637265" w:rsidRPr="00AC6835" w14:paraId="5F5A4A10" w14:textId="77777777" w:rsidTr="00637265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4F8A2" w14:textId="3DB5046F" w:rsidR="00637265" w:rsidRPr="00AC6835" w:rsidRDefault="005C31AD" w:rsidP="0063726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GNLY</w:t>
            </w:r>
            <w:r w:rsidR="00637265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genotype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32C7B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1.44 (0.91-2.28)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E250E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0.118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050AA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38E02" w14:textId="4459EEC2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1.33 (1</w:t>
            </w:r>
            <w:r w:rsidR="00EF3B87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.00</w:t>
            </w: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-1.77)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BAD22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0.047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DB2FD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28723E" w14:textId="77777777" w:rsidR="00637265" w:rsidRPr="00AC6835" w:rsidRDefault="00637265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1.35 (1.06-1.72)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3A8AA" w14:textId="1A4FD1A2" w:rsidR="00637265" w:rsidRPr="00AC6835" w:rsidRDefault="00EF3B87" w:rsidP="00637265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637265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</w:tr>
    </w:tbl>
    <w:p w14:paraId="530410C8" w14:textId="5AD0932D" w:rsidR="00815C2A" w:rsidRPr="00AC6835" w:rsidRDefault="00815C2A" w:rsidP="00815C2A">
      <w:pPr>
        <w:spacing w:line="480" w:lineRule="auto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Notes: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*Baseline level.</w:t>
      </w:r>
    </w:p>
    <w:p w14:paraId="1F253A71" w14:textId="6233075D" w:rsidR="00697A86" w:rsidRPr="00AC6835" w:rsidRDefault="00815C2A" w:rsidP="00815C2A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color w:val="000000"/>
          <w:szCs w:val="20"/>
        </w:rPr>
        <w:t xml:space="preserve">Abbreviations: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CR, combined response;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PegIFN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α, pegylated interferon alpha; HBV, hepatitis B virus; HBsAg, hepatitis B surface antigen;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HBeAg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, hepatitis B e antigen; </w:t>
      </w:r>
      <w:proofErr w:type="gram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OR,</w:t>
      </w:r>
      <w:proofErr w:type="gram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odds ratio; CI, confidence interval; ALT, alanine aminotransferase; ULN, upper limit of normal; </w:t>
      </w:r>
      <w:r w:rsidR="005C31AD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NA, not available;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STAT4,</w:t>
      </w:r>
      <w:r w:rsidRPr="00AC6835">
        <w:rPr>
          <w:color w:val="000000"/>
        </w:rPr>
        <w:t xml:space="preserve">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signal transducer and activator of transcription 4;</w:t>
      </w:r>
      <w:r w:rsidRPr="00AC6835">
        <w:rPr>
          <w:color w:val="000000"/>
        </w:rPr>
        <w:t xml:space="preserve">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CFB, complement factor B; GNLY,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granulysin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.</w:t>
      </w:r>
    </w:p>
    <w:p w14:paraId="55035875" w14:textId="7C655CF6" w:rsidR="00815C2A" w:rsidRPr="00AC6835" w:rsidRDefault="00815C2A" w:rsidP="00815C2A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57AC4F1D" w14:textId="0863EE38" w:rsidR="00815C2A" w:rsidRPr="00AC6835" w:rsidRDefault="00815C2A" w:rsidP="00815C2A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7CB69648" w14:textId="03B0545A" w:rsidR="00815C2A" w:rsidRPr="00AC6835" w:rsidRDefault="00815C2A" w:rsidP="00815C2A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1EA0AE7B" w14:textId="77777777" w:rsidR="00815C2A" w:rsidRPr="00AC6835" w:rsidRDefault="00815C2A" w:rsidP="00815C2A"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</w:p>
    <w:p w14:paraId="1701E92C" w14:textId="6D31EEA9" w:rsidR="00697A86" w:rsidRPr="00AC6835" w:rsidRDefault="00697A86" w:rsidP="00697A86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C683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Supplementary Table 4. ROC Contrast Estimation and Testing Results</w:t>
      </w:r>
      <w:r w:rsidR="00815C2A" w:rsidRPr="00AC6835">
        <w:rPr>
          <w:rFonts w:ascii="Arial" w:hAnsi="Arial" w:cs="Arial"/>
          <w:b/>
          <w:bCs/>
          <w:color w:val="000000"/>
          <w:sz w:val="20"/>
          <w:szCs w:val="20"/>
        </w:rPr>
        <w:t xml:space="preserve"> in</w:t>
      </w:r>
      <w:r w:rsidR="00815C2A" w:rsidRPr="00AC6835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 w:rsidR="00815C2A" w:rsidRPr="00AC6835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>PegIFN</w:t>
      </w:r>
      <w:proofErr w:type="spellEnd"/>
      <w:r w:rsidR="00815C2A" w:rsidRPr="00AC6835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>α cohort combination</w:t>
      </w:r>
    </w:p>
    <w:p w14:paraId="795D7774" w14:textId="77777777" w:rsidR="00697A86" w:rsidRPr="00AC6835" w:rsidRDefault="00697A86" w:rsidP="00697A8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page" w:tblpX="1981" w:tblpY="4"/>
        <w:tblW w:w="11740" w:type="dxa"/>
        <w:tblLook w:val="04A0" w:firstRow="1" w:lastRow="0" w:firstColumn="1" w:lastColumn="0" w:noHBand="0" w:noVBand="1"/>
      </w:tblPr>
      <w:tblGrid>
        <w:gridCol w:w="2710"/>
        <w:gridCol w:w="1984"/>
        <w:gridCol w:w="1559"/>
        <w:gridCol w:w="1536"/>
        <w:gridCol w:w="1317"/>
        <w:gridCol w:w="1317"/>
        <w:gridCol w:w="1317"/>
      </w:tblGrid>
      <w:tr w:rsidR="00697A86" w:rsidRPr="00AC6835" w14:paraId="564D1AE4" w14:textId="77777777" w:rsidTr="00697A86">
        <w:trPr>
          <w:trHeight w:val="300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1E9D5C23" w14:textId="77777777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85994553"/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Contrast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15E47366" w14:textId="77777777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82BCADF" w14:textId="77777777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Standard Error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312BD67" w14:textId="77777777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95% Wald Confidence Limits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0F903F1" w14:textId="77777777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Chi-Square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C190121" w14:textId="77777777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97A86" w:rsidRPr="00AC6835" w14:paraId="7C85AB8E" w14:textId="77777777" w:rsidTr="00697A86">
        <w:trPr>
          <w:trHeight w:val="280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670D76BD" w14:textId="77777777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Model 2 VS. Model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A912FAB" w14:textId="521FFDE9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0.02</w:t>
            </w:r>
            <w:r w:rsidR="00B85A1A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EDE6206" w14:textId="2E8D66B0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4637525" w14:textId="65BA1390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</w:t>
            </w:r>
            <w:r w:rsidR="00B85A1A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6691D4BF" w14:textId="28CCDDDA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</w:t>
            </w:r>
            <w:r w:rsidR="00B85A1A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39B8818" w14:textId="254C44C9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5.04</w:t>
            </w:r>
            <w:r w:rsidR="00B85A1A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0C0B8FE" w14:textId="10213DFC" w:rsidR="00697A86" w:rsidRPr="00AC6835" w:rsidRDefault="00697A86" w:rsidP="00697A86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0.02</w:t>
            </w:r>
            <w:r w:rsidR="00B85A1A" w:rsidRPr="00AC683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bookmarkEnd w:id="0"/>
    </w:tbl>
    <w:p w14:paraId="74FAFB19" w14:textId="77777777" w:rsidR="00697A86" w:rsidRPr="00AC6835" w:rsidRDefault="00697A86" w:rsidP="00697A86">
      <w:pPr>
        <w:widowControl/>
        <w:jc w:val="left"/>
        <w:rPr>
          <w:rFonts w:ascii="Arial" w:eastAsia="DengXian" w:hAnsi="Arial" w:cs="Arial"/>
          <w:color w:val="000000"/>
          <w:kern w:val="0"/>
          <w:sz w:val="16"/>
          <w:szCs w:val="16"/>
        </w:rPr>
      </w:pPr>
    </w:p>
    <w:p w14:paraId="548F2795" w14:textId="77777777" w:rsidR="00697A86" w:rsidRPr="00AC6835" w:rsidRDefault="00697A86" w:rsidP="00697A86">
      <w:pPr>
        <w:widowControl/>
        <w:jc w:val="left"/>
        <w:rPr>
          <w:rFonts w:ascii="Arial" w:eastAsia="DengXian" w:hAnsi="Arial" w:cs="Arial"/>
          <w:color w:val="000000"/>
          <w:kern w:val="0"/>
          <w:sz w:val="16"/>
          <w:szCs w:val="16"/>
        </w:rPr>
      </w:pPr>
    </w:p>
    <w:p w14:paraId="5C463967" w14:textId="77777777" w:rsidR="00697A86" w:rsidRPr="00AC6835" w:rsidRDefault="00697A86" w:rsidP="00697A86">
      <w:pPr>
        <w:widowControl/>
        <w:jc w:val="left"/>
        <w:rPr>
          <w:rFonts w:ascii="Arial" w:eastAsia="DengXian" w:hAnsi="Arial" w:cs="Arial"/>
          <w:color w:val="000000"/>
          <w:kern w:val="0"/>
          <w:sz w:val="16"/>
          <w:szCs w:val="16"/>
        </w:rPr>
      </w:pPr>
    </w:p>
    <w:p w14:paraId="423ADCE6" w14:textId="77777777" w:rsidR="00697A86" w:rsidRPr="00AC6835" w:rsidRDefault="00697A86" w:rsidP="00697A86">
      <w:pPr>
        <w:widowControl/>
        <w:ind w:firstLineChars="300" w:firstLine="480"/>
        <w:jc w:val="left"/>
        <w:rPr>
          <w:rFonts w:ascii="Arial" w:eastAsia="DengXian" w:hAnsi="Arial" w:cs="Arial"/>
          <w:color w:val="000000"/>
          <w:kern w:val="0"/>
          <w:sz w:val="16"/>
          <w:szCs w:val="16"/>
        </w:rPr>
      </w:pPr>
    </w:p>
    <w:p w14:paraId="3098177E" w14:textId="1BD129BC" w:rsidR="00697A86" w:rsidRPr="00AC6835" w:rsidRDefault="00697A86" w:rsidP="00697A86">
      <w:pPr>
        <w:widowControl/>
        <w:ind w:firstLineChars="300" w:firstLine="630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color w:val="000000"/>
          <w:szCs w:val="20"/>
        </w:rPr>
        <w:t xml:space="preserve">Note: </w:t>
      </w: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Model 1. Only clinical variables were included </w:t>
      </w:r>
    </w:p>
    <w:p w14:paraId="0BE0B007" w14:textId="0DA0DC67" w:rsidR="00EC0123" w:rsidRPr="00AC6835" w:rsidRDefault="00697A86" w:rsidP="0085541B">
      <w:pPr>
        <w:ind w:firstLineChars="600" w:firstLine="1200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Model 2. Clinical variables + PGS</w:t>
      </w:r>
    </w:p>
    <w:p w14:paraId="26903280" w14:textId="6DFC127D" w:rsidR="00815C2A" w:rsidRPr="00AC6835" w:rsidRDefault="00815C2A" w:rsidP="00815C2A">
      <w:pPr>
        <w:autoSpaceDE w:val="0"/>
        <w:autoSpaceDN w:val="0"/>
        <w:adjustRightInd w:val="0"/>
        <w:spacing w:line="48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C6835">
        <w:rPr>
          <w:rFonts w:ascii="Arial" w:hAnsi="Arial" w:cs="Arial"/>
          <w:b/>
          <w:color w:val="000000"/>
          <w:szCs w:val="20"/>
        </w:rPr>
        <w:t xml:space="preserve">Abbreviations: </w:t>
      </w:r>
      <w:proofErr w:type="spellStart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PegIFN</w:t>
      </w:r>
      <w:proofErr w:type="spellEnd"/>
      <w:r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α, pegylated interferon alpha; PGS, polygenic score</w:t>
      </w:r>
      <w:r w:rsidR="00D40E9A" w:rsidRPr="00AC6835">
        <w:rPr>
          <w:rFonts w:ascii="Arial" w:eastAsia="SimSun" w:hAnsi="Arial" w:cs="Arial"/>
          <w:color w:val="000000"/>
          <w:kern w:val="0"/>
          <w:sz w:val="20"/>
          <w:szCs w:val="20"/>
        </w:rPr>
        <w:t>;</w:t>
      </w:r>
      <w:r w:rsidR="00D40E9A" w:rsidRPr="00AC6835">
        <w:rPr>
          <w:rFonts w:ascii="Arial" w:hAnsi="Arial" w:cs="Arial"/>
          <w:color w:val="000000"/>
          <w:sz w:val="20"/>
          <w:szCs w:val="20"/>
        </w:rPr>
        <w:t xml:space="preserve"> ROC, receiver operating characteristic curve.</w:t>
      </w:r>
    </w:p>
    <w:p w14:paraId="24B47840" w14:textId="1343E713" w:rsidR="00EC0123" w:rsidRPr="00AC6835" w:rsidRDefault="00EC0123" w:rsidP="00815C2A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sectPr w:rsidR="00EC0123" w:rsidRPr="00AC6835" w:rsidSect="004F05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C5AA" w14:textId="77777777" w:rsidR="004C2A5C" w:rsidRDefault="004C2A5C" w:rsidP="006655F5">
      <w:r>
        <w:separator/>
      </w:r>
    </w:p>
  </w:endnote>
  <w:endnote w:type="continuationSeparator" w:id="0">
    <w:p w14:paraId="28F812CB" w14:textId="77777777" w:rsidR="004C2A5C" w:rsidRDefault="004C2A5C" w:rsidP="0066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F6B" w14:textId="77777777" w:rsidR="004C2A5C" w:rsidRDefault="004C2A5C" w:rsidP="006655F5">
      <w:r>
        <w:separator/>
      </w:r>
    </w:p>
  </w:footnote>
  <w:footnote w:type="continuationSeparator" w:id="0">
    <w:p w14:paraId="481068FE" w14:textId="77777777" w:rsidR="004C2A5C" w:rsidRDefault="004C2A5C" w:rsidP="0066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wMTWxMDU3sbQwMTNV0lEKTi0uzszPAykwNKkFAL7zT+MtAAAA"/>
  </w:docVars>
  <w:rsids>
    <w:rsidRoot w:val="008A56F5"/>
    <w:rsid w:val="00025545"/>
    <w:rsid w:val="000B4F6E"/>
    <w:rsid w:val="000E3F00"/>
    <w:rsid w:val="000F7D59"/>
    <w:rsid w:val="001108E9"/>
    <w:rsid w:val="00120C2E"/>
    <w:rsid w:val="00141C8D"/>
    <w:rsid w:val="00145660"/>
    <w:rsid w:val="001532B3"/>
    <w:rsid w:val="001547C5"/>
    <w:rsid w:val="0016479D"/>
    <w:rsid w:val="001C6DF7"/>
    <w:rsid w:val="001D0264"/>
    <w:rsid w:val="00284042"/>
    <w:rsid w:val="00285746"/>
    <w:rsid w:val="002D28A8"/>
    <w:rsid w:val="003232B9"/>
    <w:rsid w:val="00337733"/>
    <w:rsid w:val="003E3D5D"/>
    <w:rsid w:val="004004FA"/>
    <w:rsid w:val="004667AF"/>
    <w:rsid w:val="004C2A5C"/>
    <w:rsid w:val="004C56DE"/>
    <w:rsid w:val="004F425A"/>
    <w:rsid w:val="00515225"/>
    <w:rsid w:val="00557147"/>
    <w:rsid w:val="00560356"/>
    <w:rsid w:val="0057324D"/>
    <w:rsid w:val="00577F69"/>
    <w:rsid w:val="005B18A6"/>
    <w:rsid w:val="005C31AD"/>
    <w:rsid w:val="005C3985"/>
    <w:rsid w:val="00620D7B"/>
    <w:rsid w:val="00637265"/>
    <w:rsid w:val="006444BA"/>
    <w:rsid w:val="006655F5"/>
    <w:rsid w:val="00697A86"/>
    <w:rsid w:val="006A3812"/>
    <w:rsid w:val="006F3668"/>
    <w:rsid w:val="00703908"/>
    <w:rsid w:val="00815C2A"/>
    <w:rsid w:val="00822521"/>
    <w:rsid w:val="0085541B"/>
    <w:rsid w:val="00861F34"/>
    <w:rsid w:val="0089047B"/>
    <w:rsid w:val="008A56F5"/>
    <w:rsid w:val="0092377C"/>
    <w:rsid w:val="00987E9C"/>
    <w:rsid w:val="009C4AA9"/>
    <w:rsid w:val="00A718B1"/>
    <w:rsid w:val="00A82F9C"/>
    <w:rsid w:val="00AC6835"/>
    <w:rsid w:val="00AE1541"/>
    <w:rsid w:val="00B40551"/>
    <w:rsid w:val="00B85A1A"/>
    <w:rsid w:val="00BD4E18"/>
    <w:rsid w:val="00C303FE"/>
    <w:rsid w:val="00C82778"/>
    <w:rsid w:val="00D05A9C"/>
    <w:rsid w:val="00D40E9A"/>
    <w:rsid w:val="00E0248C"/>
    <w:rsid w:val="00E11BA8"/>
    <w:rsid w:val="00E41761"/>
    <w:rsid w:val="00E522B3"/>
    <w:rsid w:val="00E67C81"/>
    <w:rsid w:val="00EC0123"/>
    <w:rsid w:val="00EF3B87"/>
    <w:rsid w:val="00F14100"/>
    <w:rsid w:val="00F3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4227D2"/>
  <w15:chartTrackingRefBased/>
  <w15:docId w15:val="{33E6A287-FC22-4765-B70B-6931A993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5F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55F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55F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6E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6E"/>
    <w:rPr>
      <w:rFonts w:ascii="SimSun" w:eastAsia="SimSun"/>
      <w:sz w:val="18"/>
      <w:szCs w:val="18"/>
    </w:rPr>
  </w:style>
  <w:style w:type="paragraph" w:styleId="Revision">
    <w:name w:val="Revision"/>
    <w:hidden/>
    <w:uiPriority w:val="99"/>
    <w:semiHidden/>
    <w:rsid w:val="0015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lijing996@outlook.com</dc:creator>
  <cp:keywords/>
  <dc:description/>
  <cp:lastModifiedBy>Lee, Boon</cp:lastModifiedBy>
  <cp:revision>2</cp:revision>
  <dcterms:created xsi:type="dcterms:W3CDTF">2021-11-16T01:17:00Z</dcterms:created>
  <dcterms:modified xsi:type="dcterms:W3CDTF">2021-11-16T01:17:00Z</dcterms:modified>
</cp:coreProperties>
</file>