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B61F" w14:textId="79B17D5A" w:rsidR="0026374E" w:rsidRDefault="0026374E" w:rsidP="0026374E">
      <w:pPr>
        <w:widowControl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13319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figure </w:t>
      </w:r>
      <w:r w:rsidR="00540704">
        <w:rPr>
          <w:rFonts w:ascii="Arial" w:hAnsi="Arial" w:cs="Arial" w:hint="eastAsia"/>
          <w:b/>
          <w:bCs/>
          <w:color w:val="000000"/>
          <w:sz w:val="20"/>
          <w:szCs w:val="20"/>
        </w:rPr>
        <w:t>and</w:t>
      </w:r>
      <w:r w:rsidR="0054070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40704">
        <w:rPr>
          <w:rFonts w:ascii="Arial" w:hAnsi="Arial" w:cs="Arial" w:hint="eastAsia"/>
          <w:b/>
          <w:bCs/>
          <w:color w:val="000000"/>
          <w:sz w:val="20"/>
          <w:szCs w:val="20"/>
        </w:rPr>
        <w:t>table</w:t>
      </w:r>
      <w:r w:rsidR="0054070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13319">
        <w:rPr>
          <w:rFonts w:ascii="Arial" w:hAnsi="Arial" w:cs="Arial"/>
          <w:b/>
          <w:bCs/>
          <w:color w:val="000000"/>
          <w:sz w:val="20"/>
          <w:szCs w:val="20"/>
        </w:rPr>
        <w:t>legends</w:t>
      </w:r>
    </w:p>
    <w:p w14:paraId="0C3610CE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</w:pPr>
    </w:p>
    <w:p w14:paraId="112F7725" w14:textId="77777777" w:rsidR="003B40CB" w:rsidRDefault="003B40CB" w:rsidP="003B40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D3BA2BD" wp14:editId="53DF20CC">
            <wp:extent cx="5105400" cy="480018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271" cy="482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A84C8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</w:pPr>
      <w:r w:rsidRPr="00D31C91">
        <w:rPr>
          <w:rFonts w:ascii="Arial" w:hAnsi="Arial" w:cs="Arial"/>
          <w:sz w:val="24"/>
          <w:szCs w:val="24"/>
        </w:rPr>
        <w:t>Supplementary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figure</w:t>
      </w:r>
      <w:r w:rsidRPr="004D6B75">
        <w:rPr>
          <w:rFonts w:ascii="Arial" w:hAnsi="Arial" w:cs="Arial"/>
          <w:sz w:val="24"/>
          <w:szCs w:val="24"/>
        </w:rPr>
        <w:t xml:space="preserve">1. </w:t>
      </w:r>
      <w:r w:rsidRPr="00DA1D3E">
        <w:rPr>
          <w:rFonts w:ascii="Arial" w:hAnsi="Arial" w:cs="Arial"/>
          <w:sz w:val="24"/>
          <w:szCs w:val="24"/>
        </w:rPr>
        <w:t>Correlation matrix between LNM and candidate</w:t>
      </w:r>
      <w:r>
        <w:rPr>
          <w:rFonts w:ascii="Arial" w:hAnsi="Arial" w:cs="Arial"/>
          <w:sz w:val="24"/>
          <w:szCs w:val="24"/>
        </w:rPr>
        <w:t xml:space="preserve"> </w:t>
      </w:r>
      <w:r w:rsidRPr="00DA1D3E">
        <w:rPr>
          <w:rFonts w:ascii="Arial" w:hAnsi="Arial" w:cs="Arial"/>
          <w:sz w:val="24"/>
          <w:szCs w:val="24"/>
        </w:rPr>
        <w:t>variables</w:t>
      </w:r>
      <w:r>
        <w:rPr>
          <w:rFonts w:ascii="Arial" w:hAnsi="Arial" w:cs="Arial" w:hint="eastAsia"/>
          <w:sz w:val="24"/>
          <w:szCs w:val="24"/>
        </w:rPr>
        <w:t>.</w:t>
      </w:r>
    </w:p>
    <w:p w14:paraId="79C4CB4A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</w:pPr>
      <w:r w:rsidRPr="00893B70">
        <w:rPr>
          <w:rFonts w:ascii="Arial" w:hAnsi="Arial" w:cs="Arial"/>
          <w:sz w:val="24"/>
          <w:szCs w:val="24"/>
        </w:rPr>
        <w:t>Abbreviations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 w:hint="eastAsia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A: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893B70">
        <w:rPr>
          <w:rFonts w:ascii="Arial" w:hAnsi="Arial" w:cs="Arial"/>
          <w:sz w:val="24"/>
          <w:szCs w:val="24"/>
        </w:rPr>
        <w:t>ackground adenoma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NR: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platelet-to- neutrophil ratio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LR: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platelet-to-lymphocyte ratio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:</w:t>
      </w:r>
      <w:r w:rsidRPr="00893B70">
        <w:t xml:space="preserve"> </w:t>
      </w:r>
      <w:r>
        <w:rPr>
          <w:rFonts w:ascii="Arial" w:hAnsi="Arial" w:cs="Arial" w:hint="eastAsia"/>
          <w:sz w:val="24"/>
          <w:szCs w:val="24"/>
        </w:rPr>
        <w:t>p</w:t>
      </w:r>
      <w:r w:rsidRPr="00893B70">
        <w:rPr>
          <w:rFonts w:ascii="Arial" w:hAnsi="Arial" w:cs="Arial"/>
          <w:sz w:val="24"/>
          <w:szCs w:val="24"/>
        </w:rPr>
        <w:t>latelet count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SI: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depth of submucosal invasion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I:</w:t>
      </w:r>
      <w:r w:rsidRPr="00E52FFC"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E52FFC">
        <w:rPr>
          <w:rFonts w:ascii="Arial" w:hAnsi="Arial" w:cs="Arial"/>
          <w:sz w:val="24"/>
          <w:szCs w:val="24"/>
        </w:rPr>
        <w:t>erve infiltration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I: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893B70">
        <w:rPr>
          <w:rFonts w:ascii="Arial" w:hAnsi="Arial" w:cs="Arial"/>
          <w:sz w:val="24"/>
          <w:szCs w:val="24"/>
        </w:rPr>
        <w:t>umor site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MI: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body mass index.</w:t>
      </w:r>
      <w:r>
        <w:rPr>
          <w:rFonts w:ascii="Arial" w:hAnsi="Arial" w:cs="Arial" w:hint="eastAsia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LR:</w:t>
      </w:r>
      <w:r>
        <w:t xml:space="preserve"> </w:t>
      </w:r>
      <w:r w:rsidRPr="00893B70">
        <w:rPr>
          <w:rFonts w:ascii="Arial" w:hAnsi="Arial" w:cs="Arial"/>
          <w:sz w:val="24"/>
          <w:szCs w:val="24"/>
        </w:rPr>
        <w:t>neutrophil-to-lymphocyte ratio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893B70">
        <w:rPr>
          <w:rFonts w:ascii="Arial" w:hAnsi="Arial" w:cs="Arial"/>
          <w:sz w:val="24"/>
          <w:szCs w:val="24"/>
        </w:rPr>
        <w:t>ymphocyte count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A199: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carbohydrate antigen199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DC: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893B70">
        <w:rPr>
          <w:rFonts w:ascii="Arial" w:hAnsi="Arial" w:cs="Arial"/>
          <w:sz w:val="24"/>
          <w:szCs w:val="24"/>
        </w:rPr>
        <w:t>oorly differentiated clusters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T: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893B70">
        <w:rPr>
          <w:rFonts w:ascii="Arial" w:hAnsi="Arial" w:cs="Arial"/>
          <w:sz w:val="24"/>
          <w:szCs w:val="24"/>
        </w:rPr>
        <w:t>ndoscope type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EA: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carcinoembryonic antigen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I: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893B70">
        <w:rPr>
          <w:rFonts w:ascii="Arial" w:hAnsi="Arial" w:cs="Arial"/>
          <w:sz w:val="24"/>
          <w:szCs w:val="24"/>
        </w:rPr>
        <w:t>enous invasion</w:t>
      </w:r>
      <w:r>
        <w:rPr>
          <w:rFonts w:ascii="Arial" w:hAnsi="Arial" w:cs="Arial" w:hint="eastAsia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VI: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893B70">
        <w:rPr>
          <w:rFonts w:ascii="Arial" w:hAnsi="Arial" w:cs="Arial"/>
          <w:sz w:val="24"/>
          <w:szCs w:val="24"/>
        </w:rPr>
        <w:t>ymphatic vascular</w:t>
      </w:r>
      <w:r>
        <w:rPr>
          <w:rFonts w:ascii="Arial" w:hAnsi="Arial" w:cs="Arial"/>
          <w:sz w:val="24"/>
          <w:szCs w:val="24"/>
        </w:rPr>
        <w:t xml:space="preserve"> </w:t>
      </w:r>
      <w:r w:rsidRPr="00893B70">
        <w:rPr>
          <w:rFonts w:ascii="Arial" w:hAnsi="Arial" w:cs="Arial"/>
          <w:sz w:val="24"/>
          <w:szCs w:val="24"/>
        </w:rPr>
        <w:t>invasion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893B70">
        <w:rPr>
          <w:rFonts w:ascii="Arial" w:hAnsi="Arial" w:cs="Arial"/>
          <w:sz w:val="24"/>
          <w:szCs w:val="24"/>
        </w:rPr>
        <w:t>eutrophil count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B: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893B70">
        <w:rPr>
          <w:rFonts w:ascii="Arial" w:hAnsi="Arial" w:cs="Arial"/>
          <w:sz w:val="24"/>
          <w:szCs w:val="24"/>
        </w:rPr>
        <w:t>umor budding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NM:</w:t>
      </w:r>
      <w:r w:rsidRPr="00E52FFC">
        <w:t xml:space="preserve"> </w:t>
      </w:r>
      <w:r w:rsidRPr="00E52FFC">
        <w:rPr>
          <w:rFonts w:ascii="Arial" w:hAnsi="Arial" w:cs="Arial"/>
          <w:sz w:val="24"/>
          <w:szCs w:val="24"/>
        </w:rPr>
        <w:t>lymph node metastasis</w:t>
      </w:r>
      <w:r>
        <w:rPr>
          <w:rFonts w:ascii="Arial" w:hAnsi="Arial" w:cs="Arial"/>
          <w:sz w:val="24"/>
          <w:szCs w:val="24"/>
        </w:rPr>
        <w:t>.</w:t>
      </w:r>
    </w:p>
    <w:p w14:paraId="290523FE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  <w:sectPr w:rsidR="003B40CB" w:rsidSect="003068A0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  <w:r>
        <w:rPr>
          <w:rFonts w:ascii="Arial" w:hAnsi="Arial" w:cs="Arial" w:hint="eastAsia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ote. </w:t>
      </w:r>
      <w:r w:rsidRPr="008E0C4C">
        <w:rPr>
          <w:rFonts w:ascii="Arial" w:hAnsi="Arial" w:cs="Arial"/>
          <w:sz w:val="24"/>
          <w:szCs w:val="24"/>
        </w:rPr>
        <w:t>Red indicates positive correlation, blue indicates negative correlation, and the depth of color indicates the degree of correlation.</w:t>
      </w:r>
    </w:p>
    <w:p w14:paraId="40AC7804" w14:textId="77777777" w:rsidR="003B40CB" w:rsidRPr="00CB3F83" w:rsidRDefault="003B40CB" w:rsidP="003B40CB">
      <w:pPr>
        <w:spacing w:line="360" w:lineRule="auto"/>
        <w:rPr>
          <w:rFonts w:ascii="Arial" w:hAnsi="Arial" w:cs="Arial"/>
          <w:sz w:val="20"/>
          <w:szCs w:val="20"/>
        </w:rPr>
      </w:pPr>
    </w:p>
    <w:p w14:paraId="3384FB1C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</w:pPr>
      <w:r w:rsidRPr="00D31C91">
        <w:rPr>
          <w:rFonts w:ascii="Arial" w:hAnsi="Arial" w:cs="Arial"/>
          <w:sz w:val="24"/>
          <w:szCs w:val="24"/>
        </w:rPr>
        <w:t>Supplementary</w:t>
      </w:r>
      <w:r>
        <w:rPr>
          <w:rFonts w:ascii="Arial" w:hAnsi="Arial" w:cs="Arial"/>
          <w:sz w:val="24"/>
          <w:szCs w:val="24"/>
        </w:rPr>
        <w:t xml:space="preserve"> t</w:t>
      </w:r>
      <w:r w:rsidRPr="004D6B75">
        <w:rPr>
          <w:rFonts w:ascii="Arial" w:hAnsi="Arial" w:cs="Arial"/>
          <w:sz w:val="24"/>
          <w:szCs w:val="24"/>
        </w:rPr>
        <w:t xml:space="preserve">able1. Baseline demographic and clinical characteristics of the </w:t>
      </w:r>
      <w:r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 w:hint="eastAsia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 xml:space="preserve">nal </w:t>
      </w:r>
      <w:r w:rsidRPr="004D6B75">
        <w:rPr>
          <w:rFonts w:ascii="Arial" w:hAnsi="Arial" w:cs="Arial"/>
          <w:sz w:val="24"/>
          <w:szCs w:val="24"/>
        </w:rPr>
        <w:t>study cohort.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108"/>
        <w:gridCol w:w="2036"/>
        <w:gridCol w:w="2628"/>
        <w:gridCol w:w="2627"/>
        <w:gridCol w:w="2627"/>
        <w:gridCol w:w="932"/>
      </w:tblGrid>
      <w:tr w:rsidR="003B40CB" w:rsidRPr="00E4539E" w14:paraId="759C582A" w14:textId="77777777" w:rsidTr="005E65D0">
        <w:trPr>
          <w:trHeight w:val="399"/>
        </w:trPr>
        <w:tc>
          <w:tcPr>
            <w:tcW w:w="1113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229DB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729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C7160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Subgroups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66044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7FC3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LNM(+)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8409A5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LNM(-)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2F13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E4539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3B40CB" w:rsidRPr="00E4539E" w14:paraId="3668BF34" w14:textId="77777777" w:rsidTr="005E65D0">
        <w:trPr>
          <w:trHeight w:val="399"/>
        </w:trPr>
        <w:tc>
          <w:tcPr>
            <w:tcW w:w="1113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9EF4244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ACDD9AF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4E425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N=717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1238D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N=662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DB655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N=55</w:t>
            </w:r>
          </w:p>
        </w:tc>
        <w:tc>
          <w:tcPr>
            <w:tcW w:w="334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5D8BA1E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B40CB" w:rsidRPr="00E4539E" w14:paraId="79E84D96" w14:textId="77777777" w:rsidTr="005E65D0">
        <w:trPr>
          <w:trHeight w:val="399"/>
        </w:trPr>
        <w:tc>
          <w:tcPr>
            <w:tcW w:w="1113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B7C117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ex (%)</w:t>
            </w:r>
          </w:p>
        </w:tc>
        <w:tc>
          <w:tcPr>
            <w:tcW w:w="729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1B711CC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941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32737C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 (22.2)</w:t>
            </w:r>
          </w:p>
        </w:tc>
        <w:tc>
          <w:tcPr>
            <w:tcW w:w="941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585349D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131 (19.8)</w:t>
            </w:r>
          </w:p>
        </w:tc>
        <w:tc>
          <w:tcPr>
            <w:tcW w:w="941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40395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 (50.9)</w:t>
            </w:r>
          </w:p>
        </w:tc>
        <w:tc>
          <w:tcPr>
            <w:tcW w:w="334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E46AF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3E14A73D" w14:textId="77777777" w:rsidTr="005E65D0">
        <w:trPr>
          <w:trHeight w:val="399"/>
        </w:trPr>
        <w:tc>
          <w:tcPr>
            <w:tcW w:w="111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F56BC0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33931E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9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9FD51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558 (77.8)</w:t>
            </w:r>
          </w:p>
        </w:tc>
        <w:tc>
          <w:tcPr>
            <w:tcW w:w="9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BEC27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531 (80.2)</w:t>
            </w:r>
          </w:p>
        </w:tc>
        <w:tc>
          <w:tcPr>
            <w:tcW w:w="94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37841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(49.1)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D3EC14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20F53504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39609F2F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ge</w:t>
            </w: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,y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AC7A79D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8760E32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49.00 [33.00, 62.00]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40B7E0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49.00 [34.00, 62.75]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7EF125D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43.00 [30.00, 53.00]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9A02D4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0.028</w:t>
            </w:r>
          </w:p>
        </w:tc>
      </w:tr>
      <w:tr w:rsidR="003B40CB" w:rsidRPr="00E4539E" w14:paraId="3B45A36F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79FF8D7A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BMI</w:t>
            </w: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,kg/m</w:t>
            </w:r>
            <w:r w:rsidRPr="006B15B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BE375E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02F376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24.40 [21.30, 27.80]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E6D1008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24.60 [21.30, 27.90]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90CE3C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23.90 [21.95, 25.15]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E8B90F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0.19</w:t>
            </w:r>
          </w:p>
        </w:tc>
      </w:tr>
      <w:tr w:rsidR="003B40CB" w:rsidRPr="00E4539E" w14:paraId="7F402F29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799BA047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moking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260C485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55FFE8E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354 (49.4)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EB5581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330 (49.8)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E004CC8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(43.6)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8E6EDE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0.456</w:t>
            </w:r>
          </w:p>
        </w:tc>
      </w:tr>
      <w:tr w:rsidR="003B40CB" w:rsidRPr="00E4539E" w14:paraId="794BEA58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5C5E231E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22760D0B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Y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5DF1BFD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363 (50.6)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B418D34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332 (50.2)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CD2EAFF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 (56.4)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28DE9B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05041B90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706A1C24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6757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Tumor site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1C679C1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olon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639B18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326 (45.5)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E5BC49C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300 (45.3)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1925C3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 (47.3)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6E908D2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0.889</w:t>
            </w:r>
          </w:p>
        </w:tc>
      </w:tr>
      <w:tr w:rsidR="003B40CB" w:rsidRPr="00E4539E" w14:paraId="3803F261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09A20A6E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2876CA65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ectum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03F538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391 (54.5)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873CC1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362 (54.7)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D695FCE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 (52.7)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E8D265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30518034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0A763DF2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6757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Endoscope type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7533240F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6757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Non-polypoid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5FB47A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61 (8.5)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3F9141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 (7.3)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585375D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(23.6)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2A99F5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5F9F65BB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41B010F3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A870DC0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C6757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olypoid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A273F9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656 (91.5)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EBE55B8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614 (92.7)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6EB6EF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 (76.4)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10C4AD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0160E560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010E920D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reatment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2705AB6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6757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Endoscopic+surgery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F8D6E7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230 (32.1)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FD41E6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206 (31.1)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79FB3C4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(43.6)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4C053F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0.078</w:t>
            </w:r>
          </w:p>
        </w:tc>
      </w:tr>
      <w:tr w:rsidR="003B40CB" w:rsidRPr="00E4539E" w14:paraId="03BD5C29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7D4C366A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FD0769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6757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Endoscopic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B6294C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487 (67.9)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FF2CEB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456 (68.9)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0F036D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 (56.4)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A73B39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18D45489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12853C22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rade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C609069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igh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F90DE7E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166 (23.2)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3B4532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122 (18.4)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7E6CEA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44 (80.0)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C93453E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6CC9410B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24BBCCA9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3A72E69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ow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FAC42C4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551 (76.8)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E8A442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540 (81.6)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964612F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(20.0)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AF10E95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76100B05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7FD137CE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istology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856E0EF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ADE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7FFF77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578 (80.6)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1C60E8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541 (81.7)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6288A5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37 (67.3)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C500D04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0.015</w:t>
            </w:r>
          </w:p>
        </w:tc>
      </w:tr>
      <w:tr w:rsidR="003B40CB" w:rsidRPr="00E4539E" w14:paraId="110B9084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6083C456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A100B75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M-ADE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49456C8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139 (19.4)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9D1F0E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121 (18.3)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612A06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(32.7)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39FB5B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4F37E356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03B3D9AB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DSI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25B23410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sm1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0841378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300 (41.8)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5EBAB4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279 (42.1)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D167D9C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(38.2)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2DDBA1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0.775</w:t>
            </w:r>
          </w:p>
        </w:tc>
      </w:tr>
      <w:tr w:rsidR="003B40CB" w:rsidRPr="00E4539E" w14:paraId="582A52F5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2E1926D2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5F31232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sm2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90DBBB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295 (41.1)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EE7342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272 (41.1)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6C75E8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 (41.8)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9825602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47DBBF93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6ABD5EBD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7DE85B6A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sm3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607DAC8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122 (17.0)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6610C7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111 (16.8)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427001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(20.0)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73BAFFF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378721E4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545140A5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Background adenoma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C29D667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C130CCC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228 (31.8)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1DEF715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181 (27.3)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1B9959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47 (85.5)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7AD1EE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5E5956F6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562BF47B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F4EE58D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Y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0C94E6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489 (68.2)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5D0B855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481 (72.7)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33C473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(14.5)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A857EAC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06CBB5FC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246A0A57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</w:t>
            </w: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ymphovascular invasion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31B5F75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C29D9A8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483 (67.4)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C8FC6D2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469 (70.8)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2CB100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 (25.5)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33296B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1949C2DE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50113912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FC74E0B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Y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C09C20D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234 (32.6)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D66668D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193 (29.2)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C793CC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41 (74.5)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21CE35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4BA3E51D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3DC57EB6" w14:textId="77777777" w:rsidR="003B40CB" w:rsidRPr="00B8255A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</w:t>
            </w: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enous </w:t>
            </w:r>
          </w:p>
          <w:p w14:paraId="5C9AF192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invasion 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F3245A1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6A6184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547 (76.3)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CFEB0D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540 (81.6)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1D204E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(12.7)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1134752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01BFA688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69995895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AE83E2C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Y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AA5E2FD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170 (23.7)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9020F4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122 (18.4)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F10EAEF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 (87.3)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711D25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39956FAC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30646F2C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9076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Lymphatic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29076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vascular</w:t>
            </w: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invasion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809B492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760F764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123 (17.2)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DFF939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115 (17.4)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0CCEC2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(14.5)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08C834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0.728</w:t>
            </w:r>
          </w:p>
        </w:tc>
      </w:tr>
      <w:tr w:rsidR="003B40CB" w:rsidRPr="00E4539E" w14:paraId="265569E6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34E9EADC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CE3B771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Y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701226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594 (82.8)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1916D5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547 (82.6)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31B49C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47 (85.5)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8E9A46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3F68E2B0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35CC6BE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</w:t>
            </w: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umor budding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7E546477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69F2A7C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561 (78.2)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32D974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551 (83.2)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710B25E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(18.2)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6978F7F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167768D8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35CD54D4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213C092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Y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es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7380998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156 (21.8)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BD4B95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111 (16.8)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AD68C55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45 (81.8)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3D250EC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0B230A91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7DFDEAA6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oorly differentiated clusters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11FEDC0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igh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0F09394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229 (31.9)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85A4A6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204 (30.8)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AE5A072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 (45.5)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6490A7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0.041</w:t>
            </w:r>
          </w:p>
        </w:tc>
      </w:tr>
      <w:tr w:rsidR="003B40CB" w:rsidRPr="00E4539E" w14:paraId="2C3EA11D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5A590AE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250442E5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ow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F87122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251 (35.0)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BD0162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239 (36.1)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28EF4BB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(21.8)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F3841B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1E88ADF7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79B7AAE0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6234F4F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one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3A64DF5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237 (33.1)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E099C0C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219 (33.1)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1B475B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(32.7)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314C2F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B40CB" w:rsidRPr="00E4539E" w14:paraId="3800ED76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7C86989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CA199 (%)</w:t>
            </w: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,U/ml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52990471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noWrap/>
            <w:hideMark/>
          </w:tcPr>
          <w:p w14:paraId="534C3B64" w14:textId="77777777" w:rsidR="003B40CB" w:rsidRPr="005A0533" w:rsidRDefault="003B40CB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A0533">
              <w:rPr>
                <w:rFonts w:ascii="Arial" w:hAnsi="Arial" w:cs="Arial"/>
              </w:rPr>
              <w:t>31.00 [17.00, 45.00]</w:t>
            </w:r>
          </w:p>
        </w:tc>
        <w:tc>
          <w:tcPr>
            <w:tcW w:w="941" w:type="pct"/>
            <w:shd w:val="clear" w:color="auto" w:fill="auto"/>
            <w:noWrap/>
            <w:hideMark/>
          </w:tcPr>
          <w:p w14:paraId="2E8F4B16" w14:textId="77777777" w:rsidR="003B40CB" w:rsidRPr="005A0533" w:rsidRDefault="003B40CB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A0533">
              <w:rPr>
                <w:rFonts w:ascii="Arial" w:hAnsi="Arial" w:cs="Arial"/>
              </w:rPr>
              <w:t>34.00 [22.00, 40.00]</w:t>
            </w:r>
          </w:p>
        </w:tc>
        <w:tc>
          <w:tcPr>
            <w:tcW w:w="941" w:type="pct"/>
            <w:shd w:val="clear" w:color="auto" w:fill="auto"/>
            <w:noWrap/>
            <w:hideMark/>
          </w:tcPr>
          <w:p w14:paraId="4A406A13" w14:textId="77777777" w:rsidR="003B40CB" w:rsidRPr="005A0533" w:rsidRDefault="003B40CB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A0533">
              <w:rPr>
                <w:rFonts w:ascii="Arial" w:hAnsi="Arial" w:cs="Arial"/>
              </w:rPr>
              <w:t>37.00 [32.00, 44.00]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4324800" w14:textId="77777777" w:rsidR="003B40CB" w:rsidRPr="005A0533" w:rsidRDefault="003B40CB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A0533">
              <w:rPr>
                <w:rFonts w:ascii="Arial" w:eastAsia="等线" w:hAnsi="Arial" w:cs="Arial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5B6EF1F5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16A289F5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CEA (%)</w:t>
            </w:r>
            <w:r w:rsidRPr="00CB3F83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,ng/ml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7493376B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shd w:val="clear" w:color="auto" w:fill="auto"/>
            <w:noWrap/>
            <w:hideMark/>
          </w:tcPr>
          <w:p w14:paraId="4EC205A5" w14:textId="77777777" w:rsidR="003B40CB" w:rsidRPr="005A0533" w:rsidRDefault="003B40CB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A0533">
              <w:rPr>
                <w:rFonts w:ascii="Arial" w:hAnsi="Arial" w:cs="Arial"/>
              </w:rPr>
              <w:t>2.26 [1.53, 2.71]</w:t>
            </w:r>
          </w:p>
        </w:tc>
        <w:tc>
          <w:tcPr>
            <w:tcW w:w="941" w:type="pct"/>
            <w:shd w:val="clear" w:color="auto" w:fill="auto"/>
            <w:noWrap/>
            <w:hideMark/>
          </w:tcPr>
          <w:p w14:paraId="045F7BDD" w14:textId="77777777" w:rsidR="003B40CB" w:rsidRPr="005A0533" w:rsidRDefault="003B40CB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A0533">
              <w:rPr>
                <w:rFonts w:ascii="Arial" w:hAnsi="Arial" w:cs="Arial"/>
              </w:rPr>
              <w:t>2.21 [1.32, 2.68]</w:t>
            </w:r>
          </w:p>
        </w:tc>
        <w:tc>
          <w:tcPr>
            <w:tcW w:w="941" w:type="pct"/>
            <w:shd w:val="clear" w:color="auto" w:fill="auto"/>
            <w:noWrap/>
            <w:hideMark/>
          </w:tcPr>
          <w:p w14:paraId="5E1F767F" w14:textId="77777777" w:rsidR="003B40CB" w:rsidRPr="005A0533" w:rsidRDefault="003B40CB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A0533">
              <w:rPr>
                <w:rFonts w:ascii="Arial" w:hAnsi="Arial" w:cs="Arial"/>
              </w:rPr>
              <w:t>2.33 [1.63, 3.25]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811BC3A" w14:textId="77777777" w:rsidR="003B40CB" w:rsidRPr="005A0533" w:rsidRDefault="003B40CB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A0533">
              <w:rPr>
                <w:rFonts w:ascii="Arial" w:eastAsia="等线" w:hAnsi="Arial" w:cs="Arial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2CF48EC3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4A452BA1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Neutrophil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count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,10^9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AA7A15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BE58F5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3.02 [2.28, 3.61]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0B9362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2.92 [2.22, 3.48]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C5E5FF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4.78 [3.93, 5.24]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B934CC3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5F6D12D7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3D1591FA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Lymphocyte count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, 10^9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7F8DF411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3D91EA0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1.75 [1.26, 2.20]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B7889B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1.67 [1.23, 2.18]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A47DDB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2.12 [1.85, 2.38]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2108938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456ACCEE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7678B8B7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P</w:t>
            </w:r>
            <w:r w:rsidRPr="00B8255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latelet count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,</w:t>
            </w: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10^9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05332EE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2D57E0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173.00 [119.00, 236.00]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35164EE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173.00 [120.00, 240.00]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5499DEBE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166.00 [108.00, 206.00]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E03088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0.077</w:t>
            </w:r>
          </w:p>
        </w:tc>
      </w:tr>
      <w:tr w:rsidR="003B40CB" w:rsidRPr="00E4539E" w14:paraId="0B905B3D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2D448E8B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NLR 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A1D3A4C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E523A3F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1.72 [1.35, 2.33]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391450D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1.69 [1.32, 2.30]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712C61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2.17 [1.78, 2.62]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646F777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3A64B01C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3C08DFD1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PLR 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B7F38A8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AAD55CE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102.20 [67.36, 138.12]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06C19256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104.10 [71.31, 144.39]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4B17A03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75.00 [50.34, 105.90]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469656B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B40CB" w:rsidRPr="00E4539E" w14:paraId="524C8723" w14:textId="77777777" w:rsidTr="005E65D0">
        <w:trPr>
          <w:trHeight w:val="399"/>
        </w:trPr>
        <w:tc>
          <w:tcPr>
            <w:tcW w:w="1113" w:type="pct"/>
            <w:shd w:val="clear" w:color="auto" w:fill="auto"/>
            <w:noWrap/>
            <w:vAlign w:val="center"/>
            <w:hideMark/>
          </w:tcPr>
          <w:p w14:paraId="43C4EDC6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PNR 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74E2A955" w14:textId="77777777" w:rsidR="003B40CB" w:rsidRPr="00E4539E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57398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36870B01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58.33 [39.43, 82.50]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5BDF935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61.17 [40.96, 85.73]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140E49E9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34.35 [22.44, 44.32]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336399A" w14:textId="77777777" w:rsidR="003B40CB" w:rsidRPr="00E4539E" w:rsidRDefault="003B40CB" w:rsidP="005E65D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E4539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</w:tbl>
    <w:p w14:paraId="5CE91A6A" w14:textId="77777777" w:rsidR="003B40CB" w:rsidRPr="00CB3F83" w:rsidRDefault="003B40CB" w:rsidP="003B40CB">
      <w:pPr>
        <w:spacing w:line="360" w:lineRule="auto"/>
        <w:rPr>
          <w:rFonts w:ascii="Arial" w:hAnsi="Arial" w:cs="Arial"/>
          <w:sz w:val="20"/>
          <w:szCs w:val="20"/>
        </w:rPr>
      </w:pPr>
      <w:r w:rsidRPr="00924532">
        <w:rPr>
          <w:rFonts w:ascii="Arial" w:hAnsi="Arial" w:cs="Arial"/>
          <w:sz w:val="20"/>
          <w:szCs w:val="20"/>
        </w:rPr>
        <w:t>Abbreviations</w:t>
      </w:r>
      <w:r>
        <w:rPr>
          <w:rFonts w:ascii="Arial" w:hAnsi="Arial" w:cs="Arial"/>
          <w:sz w:val="20"/>
          <w:szCs w:val="20"/>
        </w:rPr>
        <w:t>: BMI:</w:t>
      </w:r>
      <w:r>
        <w:rPr>
          <w:rFonts w:ascii="Arial" w:hAnsi="Arial" w:cs="Arial" w:hint="eastAsia"/>
          <w:sz w:val="20"/>
          <w:szCs w:val="20"/>
        </w:rPr>
        <w:t>b</w:t>
      </w:r>
      <w:r w:rsidRPr="00CD687E">
        <w:rPr>
          <w:rFonts w:ascii="Arial" w:hAnsi="Arial" w:cs="Arial"/>
          <w:sz w:val="20"/>
          <w:szCs w:val="20"/>
        </w:rPr>
        <w:t xml:space="preserve">ody </w:t>
      </w:r>
      <w:r>
        <w:rPr>
          <w:rFonts w:ascii="Arial" w:hAnsi="Arial" w:cs="Arial"/>
          <w:sz w:val="20"/>
          <w:szCs w:val="20"/>
        </w:rPr>
        <w:t>m</w:t>
      </w:r>
      <w:r w:rsidRPr="00CD687E">
        <w:rPr>
          <w:rFonts w:ascii="Arial" w:hAnsi="Arial" w:cs="Arial"/>
          <w:sz w:val="20"/>
          <w:szCs w:val="20"/>
        </w:rPr>
        <w:t xml:space="preserve">ass </w:t>
      </w:r>
      <w:r>
        <w:rPr>
          <w:rFonts w:ascii="Arial" w:hAnsi="Arial" w:cs="Arial"/>
          <w:sz w:val="20"/>
          <w:szCs w:val="20"/>
        </w:rPr>
        <w:t>i</w:t>
      </w:r>
      <w:r w:rsidRPr="00CD687E">
        <w:rPr>
          <w:rFonts w:ascii="Arial" w:hAnsi="Arial" w:cs="Arial"/>
          <w:sz w:val="20"/>
          <w:szCs w:val="20"/>
        </w:rPr>
        <w:t>ndex</w:t>
      </w:r>
      <w:r>
        <w:rPr>
          <w:rFonts w:ascii="Arial" w:hAnsi="Arial" w:cs="Arial"/>
          <w:sz w:val="20"/>
          <w:szCs w:val="20"/>
        </w:rPr>
        <w:t>. ADE:</w:t>
      </w:r>
      <w:r w:rsidRPr="0015402A">
        <w:t xml:space="preserve"> </w:t>
      </w:r>
      <w:r w:rsidRPr="0015402A">
        <w:rPr>
          <w:rFonts w:ascii="Arial" w:hAnsi="Arial" w:cs="Arial"/>
          <w:sz w:val="20"/>
          <w:szCs w:val="20"/>
        </w:rPr>
        <w:t>adenocarcinoma.</w:t>
      </w:r>
      <w:r>
        <w:rPr>
          <w:rFonts w:ascii="Arial" w:hAnsi="Arial" w:cs="Arial" w:hint="eastAsia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-ADE:</w:t>
      </w:r>
      <w:r w:rsidRPr="0015402A">
        <w:t xml:space="preserve"> </w:t>
      </w:r>
      <w:r w:rsidRPr="0015402A">
        <w:rPr>
          <w:rFonts w:ascii="Arial" w:hAnsi="Arial" w:cs="Arial"/>
          <w:sz w:val="20"/>
          <w:szCs w:val="20"/>
        </w:rPr>
        <w:t xml:space="preserve">mucinous </w:t>
      </w:r>
      <w:bookmarkStart w:id="0" w:name="_Hlk81383735"/>
      <w:r w:rsidRPr="0015402A">
        <w:rPr>
          <w:rFonts w:ascii="Arial" w:hAnsi="Arial" w:cs="Arial"/>
          <w:sz w:val="20"/>
          <w:szCs w:val="20"/>
        </w:rPr>
        <w:t>adenocarcinoma</w:t>
      </w:r>
      <w:r>
        <w:rPr>
          <w:rFonts w:ascii="Arial" w:hAnsi="Arial" w:cs="Arial"/>
          <w:sz w:val="20"/>
          <w:szCs w:val="20"/>
        </w:rPr>
        <w:t>.</w:t>
      </w:r>
      <w:bookmarkEnd w:id="0"/>
      <w:r>
        <w:rPr>
          <w:rFonts w:ascii="Arial" w:hAnsi="Arial" w:cs="Arial" w:hint="eastAsia"/>
          <w:sz w:val="20"/>
          <w:szCs w:val="20"/>
        </w:rPr>
        <w:t xml:space="preserve"> </w:t>
      </w:r>
      <w:r w:rsidRPr="00573985">
        <w:rPr>
          <w:rFonts w:ascii="Arial" w:eastAsia="等线" w:hAnsi="Arial" w:cs="Arial"/>
          <w:color w:val="000000"/>
          <w:kern w:val="0"/>
          <w:sz w:val="20"/>
          <w:szCs w:val="20"/>
        </w:rPr>
        <w:t>DSI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:</w:t>
      </w:r>
      <w:r w:rsidRPr="0015402A">
        <w:t xml:space="preserve"> 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d</w:t>
      </w:r>
      <w:r w:rsidRPr="0015402A">
        <w:rPr>
          <w:rFonts w:ascii="Arial" w:eastAsia="等线" w:hAnsi="Arial" w:cs="Arial"/>
          <w:color w:val="000000"/>
          <w:kern w:val="0"/>
          <w:sz w:val="20"/>
          <w:szCs w:val="20"/>
        </w:rPr>
        <w:t>epth of submucosal invasion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</w:t>
      </w:r>
      <w:r w:rsidRPr="00573985">
        <w:rPr>
          <w:rFonts w:ascii="Arial" w:eastAsia="等线" w:hAnsi="Arial" w:cs="Arial"/>
          <w:color w:val="000000"/>
          <w:kern w:val="0"/>
          <w:sz w:val="20"/>
          <w:szCs w:val="20"/>
        </w:rPr>
        <w:t>CA199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:</w:t>
      </w:r>
      <w:r w:rsidRPr="00C2315C">
        <w:t xml:space="preserve"> 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c</w:t>
      </w:r>
      <w:r w:rsidRPr="00C2315C">
        <w:rPr>
          <w:rFonts w:ascii="Arial" w:eastAsia="等线" w:hAnsi="Arial" w:cs="Arial"/>
          <w:color w:val="000000"/>
          <w:kern w:val="0"/>
          <w:sz w:val="20"/>
          <w:szCs w:val="20"/>
        </w:rPr>
        <w:t>arbohydrate antigen199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</w:t>
      </w:r>
      <w:r w:rsidRPr="00573985">
        <w:rPr>
          <w:rFonts w:ascii="Arial" w:eastAsia="等线" w:hAnsi="Arial" w:cs="Arial"/>
          <w:color w:val="000000"/>
          <w:kern w:val="0"/>
          <w:sz w:val="20"/>
          <w:szCs w:val="20"/>
        </w:rPr>
        <w:t>CEA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:</w:t>
      </w:r>
      <w:r w:rsidRPr="00C2315C">
        <w:t xml:space="preserve"> </w:t>
      </w:r>
      <w:r w:rsidRPr="00C2315C">
        <w:rPr>
          <w:rFonts w:ascii="Arial" w:eastAsia="等线" w:hAnsi="Arial" w:cs="Arial"/>
          <w:color w:val="000000"/>
          <w:kern w:val="0"/>
          <w:sz w:val="20"/>
          <w:szCs w:val="20"/>
        </w:rPr>
        <w:t>carcinoembryonic antigen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</w:t>
      </w:r>
      <w:r w:rsidRPr="00573985">
        <w:rPr>
          <w:rFonts w:ascii="Arial" w:eastAsia="等线" w:hAnsi="Arial" w:cs="Arial"/>
          <w:color w:val="000000"/>
          <w:kern w:val="0"/>
          <w:sz w:val="20"/>
          <w:szCs w:val="20"/>
        </w:rPr>
        <w:t>NLR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:</w:t>
      </w:r>
      <w:r w:rsidRPr="0015402A">
        <w:t xml:space="preserve"> </w:t>
      </w:r>
      <w:bookmarkStart w:id="1" w:name="_Hlk81383836"/>
      <w:r w:rsidRPr="0015402A">
        <w:rPr>
          <w:rFonts w:ascii="Arial" w:eastAsia="等线" w:hAnsi="Arial" w:cs="Arial"/>
          <w:color w:val="000000"/>
          <w:kern w:val="0"/>
          <w:sz w:val="20"/>
          <w:szCs w:val="20"/>
        </w:rPr>
        <w:t>neutrophil</w:t>
      </w:r>
      <w:bookmarkEnd w:id="1"/>
      <w:r w:rsidRPr="0015402A">
        <w:rPr>
          <w:rFonts w:ascii="Arial" w:eastAsia="等线" w:hAnsi="Arial" w:cs="Arial"/>
          <w:color w:val="000000"/>
          <w:kern w:val="0"/>
          <w:sz w:val="20"/>
          <w:szCs w:val="20"/>
        </w:rPr>
        <w:t>-to-lymphocyte ratio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P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LR:</w:t>
      </w:r>
      <w:r w:rsidRPr="0015402A">
        <w:t xml:space="preserve"> 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p</w:t>
      </w:r>
      <w:r w:rsidRPr="0015402A">
        <w:rPr>
          <w:rFonts w:ascii="Arial" w:eastAsia="等线" w:hAnsi="Arial" w:cs="Arial"/>
          <w:color w:val="000000"/>
          <w:kern w:val="0"/>
          <w:sz w:val="20"/>
          <w:szCs w:val="20"/>
        </w:rPr>
        <w:t>latelet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-to-</w:t>
      </w:r>
      <w:r w:rsidRPr="0015402A">
        <w:rPr>
          <w:rFonts w:ascii="Arial" w:eastAsia="等线" w:hAnsi="Arial" w:cs="Arial"/>
          <w:color w:val="000000"/>
          <w:kern w:val="0"/>
          <w:sz w:val="20"/>
          <w:szCs w:val="20"/>
        </w:rPr>
        <w:t>lymphocyte ratio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P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NR: </w:t>
      </w:r>
      <w:r w:rsidRPr="002435DF">
        <w:rPr>
          <w:rFonts w:ascii="Arial" w:eastAsia="等线" w:hAnsi="Arial" w:cs="Arial"/>
          <w:color w:val="000000"/>
          <w:kern w:val="0"/>
          <w:sz w:val="20"/>
          <w:szCs w:val="20"/>
        </w:rPr>
        <w:t>platelet-to-</w:t>
      </w:r>
      <w:r w:rsidRPr="002435DF">
        <w:t xml:space="preserve"> </w:t>
      </w:r>
      <w:r w:rsidRPr="002435DF">
        <w:rPr>
          <w:rFonts w:ascii="Arial" w:eastAsia="等线" w:hAnsi="Arial" w:cs="Arial"/>
          <w:color w:val="000000"/>
          <w:kern w:val="0"/>
          <w:sz w:val="20"/>
          <w:szCs w:val="20"/>
        </w:rPr>
        <w:t>neutrophil ratio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</w:p>
    <w:p w14:paraId="6B4E4541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  <w:sectPr w:rsidR="003B40CB" w:rsidSect="003B40CB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38C0F5EB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</w:pPr>
      <w:r w:rsidRPr="00D31C91">
        <w:rPr>
          <w:rFonts w:ascii="Arial" w:hAnsi="Arial" w:cs="Arial"/>
          <w:sz w:val="24"/>
          <w:szCs w:val="24"/>
        </w:rPr>
        <w:lastRenderedPageBreak/>
        <w:t>Supplementary</w:t>
      </w:r>
      <w:r>
        <w:rPr>
          <w:rFonts w:ascii="Arial" w:hAnsi="Arial" w:cs="Arial"/>
          <w:sz w:val="24"/>
          <w:szCs w:val="24"/>
        </w:rPr>
        <w:t xml:space="preserve"> t</w:t>
      </w:r>
      <w:r w:rsidRPr="004D6B75">
        <w:rPr>
          <w:rFonts w:ascii="Arial" w:hAnsi="Arial" w:cs="Arial"/>
          <w:sz w:val="24"/>
          <w:szCs w:val="24"/>
        </w:rPr>
        <w:t>able</w:t>
      </w:r>
      <w:r>
        <w:rPr>
          <w:rFonts w:ascii="Arial" w:hAnsi="Arial" w:cs="Arial"/>
          <w:sz w:val="24"/>
          <w:szCs w:val="24"/>
        </w:rPr>
        <w:t>2</w:t>
      </w:r>
      <w:r w:rsidRPr="004D6B75">
        <w:rPr>
          <w:rFonts w:ascii="Arial" w:hAnsi="Arial" w:cs="Arial"/>
          <w:sz w:val="24"/>
          <w:szCs w:val="24"/>
        </w:rPr>
        <w:t xml:space="preserve">. </w:t>
      </w:r>
      <w:r w:rsidRPr="00B5393C">
        <w:rPr>
          <w:rFonts w:ascii="Arial" w:hAnsi="Arial" w:cs="Arial"/>
          <w:sz w:val="24"/>
          <w:szCs w:val="24"/>
        </w:rPr>
        <w:t xml:space="preserve">Gini index of LNM related candidate variables based on </w:t>
      </w:r>
      <w:r>
        <w:rPr>
          <w:rFonts w:ascii="Arial" w:hAnsi="Arial" w:cs="Arial"/>
          <w:sz w:val="24"/>
          <w:szCs w:val="24"/>
        </w:rPr>
        <w:t>RFC model</w:t>
      </w:r>
      <w:r w:rsidRPr="004D6B75">
        <w:rPr>
          <w:rFonts w:ascii="Arial" w:hAnsi="Arial" w:cs="Arial"/>
          <w:sz w:val="24"/>
          <w:szCs w:val="24"/>
        </w:rPr>
        <w:t>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96"/>
        <w:gridCol w:w="2978"/>
        <w:gridCol w:w="2832"/>
      </w:tblGrid>
      <w:tr w:rsidR="003B40CB" w:rsidRPr="007C7728" w14:paraId="0913DBC9" w14:textId="77777777" w:rsidTr="005E65D0">
        <w:trPr>
          <w:trHeight w:val="399"/>
        </w:trPr>
        <w:tc>
          <w:tcPr>
            <w:tcW w:w="1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70E2A" w14:textId="77777777" w:rsidR="003B40CB" w:rsidRPr="007C7728" w:rsidRDefault="003B40CB" w:rsidP="005E65D0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E7543"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V</w:t>
            </w:r>
            <w:r w:rsidRPr="009E7543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ariables</w:t>
            </w:r>
          </w:p>
        </w:tc>
        <w:tc>
          <w:tcPr>
            <w:tcW w:w="17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73A45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E7543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MeanDecreaseAccuracy</w:t>
            </w:r>
          </w:p>
        </w:tc>
        <w:tc>
          <w:tcPr>
            <w:tcW w:w="1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3612E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9E7543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MeanDecreaseGini</w:t>
            </w:r>
          </w:p>
        </w:tc>
      </w:tr>
      <w:tr w:rsidR="003B40CB" w:rsidRPr="007C7728" w14:paraId="0995B35D" w14:textId="77777777" w:rsidTr="005E65D0">
        <w:trPr>
          <w:trHeight w:val="399"/>
        </w:trPr>
        <w:tc>
          <w:tcPr>
            <w:tcW w:w="154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358BA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Histology</w:t>
            </w:r>
          </w:p>
        </w:tc>
        <w:tc>
          <w:tcPr>
            <w:tcW w:w="170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FC5F2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6.77443388</w:t>
            </w:r>
          </w:p>
        </w:tc>
        <w:tc>
          <w:tcPr>
            <w:tcW w:w="174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97762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0.551657914</w:t>
            </w:r>
          </w:p>
        </w:tc>
      </w:tr>
      <w:tr w:rsidR="003B40CB" w:rsidRPr="007C7728" w14:paraId="21878413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4F0EA936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007E5FD4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6.250702616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0B2EE803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2.969051892</w:t>
            </w:r>
          </w:p>
        </w:tc>
      </w:tr>
      <w:tr w:rsidR="003B40CB" w:rsidRPr="007C7728" w14:paraId="5894042B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66E288BB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BMI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1BA45C7E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4.462459119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0B7D14CF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2.07958569</w:t>
            </w:r>
          </w:p>
        </w:tc>
      </w:tr>
      <w:tr w:rsidR="003B40CB" w:rsidRPr="007C7728" w14:paraId="36C353D6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4170BD96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Smoking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1D2606C6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1.71598171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56DEA741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0.466709544</w:t>
            </w:r>
          </w:p>
        </w:tc>
      </w:tr>
      <w:tr w:rsidR="003B40CB" w:rsidRPr="007C7728" w14:paraId="4FC048E1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7E740FCE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ET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458F5496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6.159876056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26ACD6FC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0.664526221</w:t>
            </w:r>
          </w:p>
        </w:tc>
      </w:tr>
      <w:tr w:rsidR="003B40CB" w:rsidRPr="007C7728" w14:paraId="21D3F362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1EB8B695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Treatment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2F41399D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4.752885116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744BFA73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0.508082872</w:t>
            </w:r>
          </w:p>
        </w:tc>
      </w:tr>
      <w:tr w:rsidR="003B40CB" w:rsidRPr="007C7728" w14:paraId="23E90DA0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5B2CB5C4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Grade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5D45FEC3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17.40859269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614B6185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3.996292094</w:t>
            </w:r>
          </w:p>
        </w:tc>
      </w:tr>
      <w:tr w:rsidR="003B40CB" w:rsidRPr="007C7728" w14:paraId="18A3AD0E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3EBC7297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5E84DEEC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1.413631436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2A68FC4C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0.390074695</w:t>
            </w:r>
          </w:p>
        </w:tc>
      </w:tr>
      <w:tr w:rsidR="003B40CB" w:rsidRPr="007C7728" w14:paraId="03DA31BD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5A32A376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CA199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63B5DA9B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10.55670207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529045FF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1.005791491</w:t>
            </w:r>
          </w:p>
        </w:tc>
      </w:tr>
      <w:tr w:rsidR="003B40CB" w:rsidRPr="007C7728" w14:paraId="03784860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64B2DAED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BA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3C85A9F0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20.17945905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6ED52EFB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3.406314827</w:t>
            </w:r>
          </w:p>
        </w:tc>
      </w:tr>
      <w:tr w:rsidR="003B40CB" w:rsidRPr="007C7728" w14:paraId="76A18C47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387D41A6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LVI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384C4EAD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16.39007168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627326BA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2.846684564</w:t>
            </w:r>
          </w:p>
        </w:tc>
      </w:tr>
      <w:tr w:rsidR="003B40CB" w:rsidRPr="007C7728" w14:paraId="0E6C334D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2E8F7069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VI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4FD84648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42.56814948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370D25B4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11.53973119</w:t>
            </w:r>
          </w:p>
        </w:tc>
      </w:tr>
      <w:tr w:rsidR="003B40CB" w:rsidRPr="007C7728" w14:paraId="490D9E79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67F8BA55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TB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4C1132E8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28.87613519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4ADADAED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6.947911058</w:t>
            </w:r>
          </w:p>
        </w:tc>
      </w:tr>
      <w:tr w:rsidR="003B40CB" w:rsidRPr="007C7728" w14:paraId="35339739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2A8562C6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PDC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5A2AFF19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28.37092142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3E8952A0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3.488373535</w:t>
            </w:r>
          </w:p>
        </w:tc>
      </w:tr>
      <w:tr w:rsidR="003B40CB" w:rsidRPr="007C7728" w14:paraId="61DAEF24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173D2A0B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DSI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2082B4A6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53.82102761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5159172D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14.2305125</w:t>
            </w:r>
          </w:p>
        </w:tc>
      </w:tr>
      <w:tr w:rsidR="003B40CB" w:rsidRPr="007C7728" w14:paraId="33FFBB1C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27151118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NLR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6E3D9777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37.36121079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4BE89096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9.361479127</w:t>
            </w:r>
          </w:p>
        </w:tc>
      </w:tr>
      <w:tr w:rsidR="003B40CB" w:rsidRPr="007C7728" w14:paraId="7B4A4B22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74B9FB3C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CEA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1DE81360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14.9585753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6B3C16F9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3.09574393</w:t>
            </w:r>
          </w:p>
        </w:tc>
      </w:tr>
      <w:tr w:rsidR="003B40CB" w:rsidRPr="007C7728" w14:paraId="66064516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6C316124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PLR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3D68A3C8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14.44449588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725FF350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3.811617879</w:t>
            </w:r>
          </w:p>
        </w:tc>
      </w:tr>
      <w:tr w:rsidR="003B40CB" w:rsidRPr="007C7728" w14:paraId="4AEB47AD" w14:textId="77777777" w:rsidTr="005E65D0">
        <w:trPr>
          <w:trHeight w:val="399"/>
        </w:trPr>
        <w:tc>
          <w:tcPr>
            <w:tcW w:w="1547" w:type="pct"/>
            <w:shd w:val="clear" w:color="auto" w:fill="auto"/>
            <w:noWrap/>
            <w:vAlign w:val="center"/>
            <w:hideMark/>
          </w:tcPr>
          <w:p w14:paraId="1995551B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PNR</w:t>
            </w:r>
          </w:p>
        </w:tc>
        <w:tc>
          <w:tcPr>
            <w:tcW w:w="1704" w:type="pct"/>
            <w:shd w:val="clear" w:color="auto" w:fill="auto"/>
            <w:noWrap/>
            <w:vAlign w:val="center"/>
            <w:hideMark/>
          </w:tcPr>
          <w:p w14:paraId="10EEA6CE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27.50365588</w:t>
            </w:r>
          </w:p>
        </w:tc>
        <w:tc>
          <w:tcPr>
            <w:tcW w:w="1749" w:type="pct"/>
            <w:shd w:val="clear" w:color="auto" w:fill="auto"/>
            <w:noWrap/>
            <w:vAlign w:val="center"/>
            <w:hideMark/>
          </w:tcPr>
          <w:p w14:paraId="2E81F6F1" w14:textId="77777777" w:rsidR="003B40CB" w:rsidRPr="007C7728" w:rsidRDefault="003B40CB" w:rsidP="005E65D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7C7728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8.801567294</w:t>
            </w:r>
          </w:p>
        </w:tc>
      </w:tr>
    </w:tbl>
    <w:p w14:paraId="3F29A6AB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</w:pPr>
      <w:r w:rsidRPr="00893B70">
        <w:rPr>
          <w:rFonts w:ascii="Arial" w:hAnsi="Arial" w:cs="Arial"/>
          <w:sz w:val="24"/>
          <w:szCs w:val="24"/>
        </w:rPr>
        <w:t>Abbreviations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 w:hint="eastAsia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A: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893B70">
        <w:rPr>
          <w:rFonts w:ascii="Arial" w:hAnsi="Arial" w:cs="Arial"/>
          <w:sz w:val="24"/>
          <w:szCs w:val="24"/>
        </w:rPr>
        <w:t>ackground adenoma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NR: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platelet-to- neutrophil ratio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LR: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platelet-to-lymphocyte ratio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SI: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depth of submucosal invasion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 w:hint="eastAsia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MI: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body mass index.</w:t>
      </w:r>
      <w:r>
        <w:rPr>
          <w:rFonts w:ascii="Arial" w:hAnsi="Arial" w:cs="Arial" w:hint="eastAsia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LR:</w:t>
      </w:r>
      <w:r>
        <w:t xml:space="preserve"> </w:t>
      </w:r>
      <w:r w:rsidRPr="00893B70">
        <w:rPr>
          <w:rFonts w:ascii="Arial" w:hAnsi="Arial" w:cs="Arial"/>
          <w:sz w:val="24"/>
          <w:szCs w:val="24"/>
        </w:rPr>
        <w:t>neutrophil-to-lymphocyte ratio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A199: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carbohydrate antigen199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DC: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893B70">
        <w:rPr>
          <w:rFonts w:ascii="Arial" w:hAnsi="Arial" w:cs="Arial"/>
          <w:sz w:val="24"/>
          <w:szCs w:val="24"/>
        </w:rPr>
        <w:t>oorly differentiated clusters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T: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893B70">
        <w:rPr>
          <w:rFonts w:ascii="Arial" w:hAnsi="Arial" w:cs="Arial"/>
          <w:sz w:val="24"/>
          <w:szCs w:val="24"/>
        </w:rPr>
        <w:t>ndoscope type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EA:</w:t>
      </w:r>
      <w:r w:rsidRPr="00893B70">
        <w:t xml:space="preserve"> </w:t>
      </w:r>
      <w:r w:rsidRPr="00893B70">
        <w:rPr>
          <w:rFonts w:ascii="Arial" w:hAnsi="Arial" w:cs="Arial"/>
          <w:sz w:val="24"/>
          <w:szCs w:val="24"/>
        </w:rPr>
        <w:t>carcinoembryonic antigen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I: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893B70">
        <w:rPr>
          <w:rFonts w:ascii="Arial" w:hAnsi="Arial" w:cs="Arial"/>
          <w:sz w:val="24"/>
          <w:szCs w:val="24"/>
        </w:rPr>
        <w:t>enous invasion</w:t>
      </w:r>
      <w:r>
        <w:rPr>
          <w:rFonts w:ascii="Arial" w:hAnsi="Arial" w:cs="Arial" w:hint="eastAsia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VI: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893B70">
        <w:rPr>
          <w:rFonts w:ascii="Arial" w:hAnsi="Arial" w:cs="Arial"/>
          <w:sz w:val="24"/>
          <w:szCs w:val="24"/>
        </w:rPr>
        <w:t>ymphatic vascular</w:t>
      </w:r>
      <w:r>
        <w:rPr>
          <w:rFonts w:ascii="Arial" w:hAnsi="Arial" w:cs="Arial"/>
          <w:sz w:val="24"/>
          <w:szCs w:val="24"/>
        </w:rPr>
        <w:t xml:space="preserve"> </w:t>
      </w:r>
      <w:r w:rsidRPr="00893B70">
        <w:rPr>
          <w:rFonts w:ascii="Arial" w:hAnsi="Arial" w:cs="Arial"/>
          <w:sz w:val="24"/>
          <w:szCs w:val="24"/>
        </w:rPr>
        <w:t>invasion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B:</w:t>
      </w:r>
      <w:r w:rsidRPr="00893B70"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893B70">
        <w:rPr>
          <w:rFonts w:ascii="Arial" w:hAnsi="Arial" w:cs="Arial"/>
          <w:sz w:val="24"/>
          <w:szCs w:val="24"/>
        </w:rPr>
        <w:t>umor budding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eastAsia"/>
          <w:sz w:val="24"/>
          <w:szCs w:val="24"/>
        </w:rPr>
        <w:t xml:space="preserve"> </w:t>
      </w:r>
    </w:p>
    <w:p w14:paraId="3BEBBA66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</w:pPr>
    </w:p>
    <w:p w14:paraId="275A95A3" w14:textId="77777777" w:rsidR="008F2EC3" w:rsidRDefault="008F2EC3" w:rsidP="003B40CB">
      <w:pPr>
        <w:spacing w:line="360" w:lineRule="auto"/>
        <w:rPr>
          <w:rFonts w:ascii="Arial" w:hAnsi="Arial" w:cs="Arial"/>
          <w:sz w:val="24"/>
          <w:szCs w:val="24"/>
        </w:rPr>
      </w:pPr>
    </w:p>
    <w:p w14:paraId="0698D73E" w14:textId="77777777" w:rsidR="008F2EC3" w:rsidRDefault="008F2EC3" w:rsidP="003B40CB">
      <w:pPr>
        <w:spacing w:line="360" w:lineRule="auto"/>
        <w:rPr>
          <w:rFonts w:ascii="Arial" w:hAnsi="Arial" w:cs="Arial"/>
          <w:sz w:val="24"/>
          <w:szCs w:val="24"/>
        </w:rPr>
      </w:pPr>
    </w:p>
    <w:p w14:paraId="00A7A4D1" w14:textId="77777777" w:rsidR="008F2EC3" w:rsidRDefault="008F2EC3" w:rsidP="003B40CB">
      <w:pPr>
        <w:spacing w:line="360" w:lineRule="auto"/>
        <w:rPr>
          <w:rFonts w:ascii="Arial" w:hAnsi="Arial" w:cs="Arial"/>
          <w:sz w:val="24"/>
          <w:szCs w:val="24"/>
        </w:rPr>
      </w:pPr>
    </w:p>
    <w:p w14:paraId="2E3651E0" w14:textId="77777777" w:rsidR="008F2EC3" w:rsidRPr="00E557C7" w:rsidRDefault="008F2EC3" w:rsidP="008F2EC3">
      <w:pPr>
        <w:spacing w:line="360" w:lineRule="auto"/>
        <w:rPr>
          <w:rFonts w:ascii="Arial" w:hAnsi="Arial" w:cs="Arial"/>
          <w:sz w:val="20"/>
          <w:szCs w:val="20"/>
        </w:rPr>
      </w:pPr>
      <w:r w:rsidRPr="00E557C7">
        <w:rPr>
          <w:rFonts w:ascii="Arial" w:hAnsi="Arial" w:cs="Arial"/>
          <w:sz w:val="20"/>
          <w:szCs w:val="20"/>
        </w:rPr>
        <w:lastRenderedPageBreak/>
        <w:t>Supplementary table3. Predictive performance of different models related to LNM in patients with pT1NxM0 CRC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2408"/>
        <w:gridCol w:w="1701"/>
        <w:gridCol w:w="1124"/>
        <w:gridCol w:w="720"/>
        <w:gridCol w:w="606"/>
        <w:gridCol w:w="919"/>
        <w:gridCol w:w="828"/>
      </w:tblGrid>
      <w:tr w:rsidR="008F2EC3" w:rsidRPr="00E557C7" w14:paraId="28EF9B17" w14:textId="77777777" w:rsidTr="005E65D0">
        <w:trPr>
          <w:trHeight w:val="393"/>
        </w:trPr>
        <w:tc>
          <w:tcPr>
            <w:tcW w:w="240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EFCBD9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GLM</w:t>
            </w:r>
          </w:p>
        </w:tc>
        <w:tc>
          <w:tcPr>
            <w:tcW w:w="28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6C3CF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Multivariate analysis</w:t>
            </w:r>
          </w:p>
        </w:tc>
        <w:tc>
          <w:tcPr>
            <w:tcW w:w="30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6CAB2D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Discrimination</w:t>
            </w:r>
          </w:p>
        </w:tc>
      </w:tr>
      <w:tr w:rsidR="008F2EC3" w:rsidRPr="00E557C7" w14:paraId="3EFE9B2B" w14:textId="77777777" w:rsidTr="005E65D0">
        <w:trPr>
          <w:trHeight w:val="393"/>
        </w:trPr>
        <w:tc>
          <w:tcPr>
            <w:tcW w:w="2408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1D8E9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F4B491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OR(95%CI)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BFD38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P-value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21B18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Brier</w:t>
            </w:r>
          </w:p>
        </w:tc>
        <w:tc>
          <w:tcPr>
            <w:tcW w:w="6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A3CA86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R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9D7204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C-index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2BB655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AIC</w:t>
            </w:r>
          </w:p>
        </w:tc>
      </w:tr>
      <w:tr w:rsidR="008F2EC3" w:rsidRPr="00E557C7" w14:paraId="4DE81725" w14:textId="77777777" w:rsidTr="005E65D0">
        <w:trPr>
          <w:trHeight w:val="393"/>
        </w:trPr>
        <w:tc>
          <w:tcPr>
            <w:tcW w:w="240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93949E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Model1</w:t>
            </w:r>
          </w:p>
          <w:p w14:paraId="60B953A1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P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DC</w:t>
            </w:r>
          </w:p>
          <w:p w14:paraId="40CA2659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(High 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vs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Low)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2DFC86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1.36(0.91-1.81)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3D728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5E7FD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5AAE00" w14:textId="77777777" w:rsidR="008F2EC3" w:rsidRPr="00E557C7" w:rsidRDefault="008F2EC3" w:rsidP="005E65D0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D20281" w14:textId="77777777" w:rsidR="008F2EC3" w:rsidRPr="00E557C7" w:rsidRDefault="008F2EC3" w:rsidP="005E65D0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B6D3C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7D7597F3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CCBEB5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NLR</w:t>
            </w:r>
          </w:p>
          <w:p w14:paraId="58BCFE8B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＜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1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.75 vs 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≥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1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.75)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7DFDB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2.03(1.62-2.44)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7AA8C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A896BB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AB5AA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C08C09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0.772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C8FBE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296.31</w:t>
            </w:r>
          </w:p>
        </w:tc>
      </w:tr>
      <w:tr w:rsidR="008F2EC3" w:rsidRPr="00E557C7" w14:paraId="5769940A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5331DA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  <w:p w14:paraId="49AC3350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(Yes vs No)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3969F6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0.43(0.08-0.78)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A303C5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&lt;0.01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D46AB8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0ED9A1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BFC597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0BEC01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4FCC6523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612DE3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PLR </w:t>
            </w:r>
          </w:p>
          <w:p w14:paraId="132A004F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＜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106.40 vs ≥106.40)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5A9BE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1.15(0.82-1.48)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1CF35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&lt;0.01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B14B4A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A25689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DE9AF6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EBBD5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7F21ADB4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50CD13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TB</w:t>
            </w:r>
          </w:p>
          <w:p w14:paraId="09D8382F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(Y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es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vs No)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F0144D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1.63(1.20-2.06)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47B4C7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EF1D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C16E47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B04CD2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7FE285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5F8271BC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11C4BC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VI</w:t>
            </w:r>
          </w:p>
          <w:p w14:paraId="26B531E5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Y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es vs No)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47F09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7.36(6.84-7.88)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E68962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&lt;0.01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313FFB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704FA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ADBBB4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0694A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011FF296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521EAD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D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SI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6FA379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DF1D8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7C328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AA923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B95FB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9AC262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8F2EC3" w:rsidRPr="00E557C7" w14:paraId="62D54AAA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1AA14D2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sm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 vs sm2+sm3)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</w:tcPr>
          <w:p w14:paraId="34ED9C3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hAnsi="Arial" w:cs="Arial"/>
              </w:rPr>
              <w:t>2.67(2.24-3.10)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</w:tcPr>
          <w:p w14:paraId="1A8E22A7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hAnsi="Arial" w:cs="Arial"/>
              </w:rPr>
              <w:t>&lt;0.01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D41724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889BF1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D33A8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7A107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8F2EC3" w:rsidRPr="00E557C7" w14:paraId="37CB26E2" w14:textId="77777777" w:rsidTr="005E65D0">
        <w:trPr>
          <w:trHeight w:val="393"/>
        </w:trPr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2B9E3B85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Model2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E1609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480445D" w14:textId="77777777" w:rsidR="008F2EC3" w:rsidRPr="00E557C7" w:rsidRDefault="008F2EC3" w:rsidP="005E65D0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27CB8F9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noWrap/>
          </w:tcPr>
          <w:p w14:paraId="475115C2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0CBC954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14:paraId="39B6E064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8F2EC3" w:rsidRPr="00E557C7" w14:paraId="08735EB1" w14:textId="77777777" w:rsidTr="005E65D0">
        <w:trPr>
          <w:trHeight w:val="393"/>
        </w:trPr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079F7BAE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PDC</w:t>
            </w:r>
          </w:p>
          <w:p w14:paraId="0C5871F2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(High vs Low)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17F914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1.37(0.99-1.74)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0ABB3588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15DE6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0E7C22F0" w14:textId="77777777" w:rsidR="008F2EC3" w:rsidRPr="00E557C7" w:rsidRDefault="008F2EC3" w:rsidP="005E65D0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4B55179F" w14:textId="77777777" w:rsidR="008F2EC3" w:rsidRPr="00E557C7" w:rsidRDefault="008F2EC3" w:rsidP="005E65D0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A77FEB6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33B3423A" w14:textId="77777777" w:rsidTr="005E65D0">
        <w:trPr>
          <w:trHeight w:val="393"/>
        </w:trPr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4D046638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NLR</w:t>
            </w:r>
          </w:p>
          <w:p w14:paraId="3CD25BD8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＜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1.75 vs ≥1.75)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1A3DB7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1.97(1.52-2.42)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2BE83ED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&lt;0.01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D7EB0D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5360FDE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4AFA73B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05374088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278114A7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0073F9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PLR </w:t>
            </w:r>
          </w:p>
          <w:p w14:paraId="4F6E0D8B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＜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106.40 vs ≥106.40)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0A7186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1.69(1.26-2.12)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B20E5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DC6E88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890BDB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98B018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0.762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A852E5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325.51</w:t>
            </w:r>
          </w:p>
        </w:tc>
      </w:tr>
      <w:tr w:rsidR="008F2EC3" w:rsidRPr="00E557C7" w14:paraId="539AB001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020F14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PNR </w:t>
            </w:r>
          </w:p>
          <w:p w14:paraId="500945E3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＜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60.35 vs ≥60.35)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CAE438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1.34(1.01-1.67)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A1E827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53CF4D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447A1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0D8CC4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DE1A1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4EC068EA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5EE82F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CEA, ng/ml</w:t>
            </w:r>
          </w:p>
          <w:p w14:paraId="03FE3A68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≤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5.0 vs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＞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5.0)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13477A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1.28(0.81-1.75)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A9E6CA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07BA8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8CDE5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3B442B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B2E9C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0EA34BE7" w14:textId="77777777" w:rsidTr="005E65D0">
        <w:trPr>
          <w:trHeight w:val="393"/>
        </w:trPr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4685B41F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Model3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BDE4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96C3664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776F9548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noWrap/>
          </w:tcPr>
          <w:p w14:paraId="0EBEEE22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noWrap/>
          </w:tcPr>
          <w:p w14:paraId="4DC2554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</w:tcPr>
          <w:p w14:paraId="334F921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8F2EC3" w:rsidRPr="00E557C7" w14:paraId="11C3697C" w14:textId="77777777" w:rsidTr="005E65D0">
        <w:trPr>
          <w:trHeight w:val="393"/>
        </w:trPr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29A39976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PDC</w:t>
            </w:r>
          </w:p>
          <w:p w14:paraId="044314B8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(High vs Low)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7E89F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1.92(1.47-2.37)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3D7EDE1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1B9FC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09CE6E31" w14:textId="77777777" w:rsidR="008F2EC3" w:rsidRPr="00E557C7" w:rsidRDefault="008F2EC3" w:rsidP="005E65D0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4F6604CC" w14:textId="77777777" w:rsidR="008F2EC3" w:rsidRPr="00E557C7" w:rsidRDefault="008F2EC3" w:rsidP="005E65D0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7D2EC64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654B6578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B27385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NLR</w:t>
            </w:r>
          </w:p>
          <w:p w14:paraId="29067502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＜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1.75 vs ≥1.75)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C39056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1.58(1.03-2.13)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851F71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13F09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02AA92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56A6B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458D51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4F424D2F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808EFA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PLR </w:t>
            </w:r>
          </w:p>
          <w:p w14:paraId="16F9D341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＜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106.40 vs ≥106.40)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2A3491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1.56(1.07-2.05)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2F4AE2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58A063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0DB91A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0.07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82EAB2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0.719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7276BE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3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52.63</w:t>
            </w:r>
          </w:p>
        </w:tc>
      </w:tr>
      <w:tr w:rsidR="008F2EC3" w:rsidRPr="00E557C7" w14:paraId="2D9B3A3E" w14:textId="77777777" w:rsidTr="005E65D0">
        <w:trPr>
          <w:trHeight w:val="393"/>
        </w:trPr>
        <w:tc>
          <w:tcPr>
            <w:tcW w:w="24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97EF26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CEA, ng/ml</w:t>
            </w:r>
          </w:p>
          <w:p w14:paraId="08BE4DF0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(≤5.0 vs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＞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5.0)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C0AE75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1.26(0.69-1.83)</w:t>
            </w: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F16FD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5B1F9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D85B1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2C779F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F5F3EB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F2EC3" w:rsidRPr="00E557C7" w14:paraId="20BAF8E2" w14:textId="77777777" w:rsidTr="005E65D0">
        <w:trPr>
          <w:trHeight w:val="393"/>
        </w:trPr>
        <w:tc>
          <w:tcPr>
            <w:tcW w:w="240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161505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CA199,</w:t>
            </w:r>
            <w:r w:rsidRPr="00E557C7">
              <w:t xml:space="preserve"> 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U/ml</w:t>
            </w:r>
          </w:p>
          <w:p w14:paraId="65313901" w14:textId="77777777" w:rsidR="008F2EC3" w:rsidRPr="00E557C7" w:rsidRDefault="008F2EC3" w:rsidP="005E65D0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(</w:t>
            </w:r>
            <w:r w:rsidRPr="00E557C7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≤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37 vs 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＞</w:t>
            </w: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37)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64D38D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1.32(0.84-1.81)</w:t>
            </w:r>
          </w:p>
        </w:tc>
        <w:tc>
          <w:tcPr>
            <w:tcW w:w="112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148930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DFBC6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4C47BC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68E299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C9BF41" w14:textId="77777777" w:rsidR="008F2EC3" w:rsidRPr="00E557C7" w:rsidRDefault="008F2EC3" w:rsidP="005E65D0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557C7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FEAB6EA" w14:textId="77777777" w:rsidR="008F2EC3" w:rsidRPr="00E557C7" w:rsidRDefault="008F2EC3" w:rsidP="008F2EC3">
      <w:pPr>
        <w:spacing w:line="360" w:lineRule="auto"/>
        <w:rPr>
          <w:rFonts w:ascii="Arial" w:hAnsi="Arial" w:cs="Arial"/>
          <w:sz w:val="20"/>
          <w:szCs w:val="20"/>
        </w:rPr>
      </w:pPr>
      <w:r w:rsidRPr="00E557C7">
        <w:rPr>
          <w:rFonts w:ascii="Arial" w:hAnsi="Arial" w:cs="Arial"/>
          <w:sz w:val="20"/>
          <w:szCs w:val="20"/>
        </w:rPr>
        <w:lastRenderedPageBreak/>
        <w:t>Abbreviations. AIC: Akaike information criterion. OR: odds ratio. 95%CI: 95% confidence level. BA: background adenoma. PLR: platelet-to-lymphocyte ratio. DSI: depth of submucosal invasion. NLR: neutrophil-to-lymphocyte ratio. PDC: poorly differentiated clusters. VI: venous invasion. TB: tumor budding. PNR: platelet-to- neutrophil ratio. CA199: carbohydrate antigen199. CEA: carcinoembryonic antigen.</w:t>
      </w:r>
    </w:p>
    <w:p w14:paraId="0DB7BF89" w14:textId="4F796F1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506EF7" w14:textId="77777777" w:rsidR="003B40CB" w:rsidRDefault="003B40CB" w:rsidP="003B40CB">
      <w:pPr>
        <w:spacing w:line="360" w:lineRule="auto"/>
        <w:rPr>
          <w:rFonts w:ascii="Arial" w:hAnsi="Arial" w:cs="Arial"/>
          <w:sz w:val="24"/>
          <w:szCs w:val="24"/>
        </w:rPr>
      </w:pPr>
    </w:p>
    <w:p w14:paraId="2922E214" w14:textId="77777777" w:rsidR="00027415" w:rsidRPr="003B40CB" w:rsidRDefault="00027415" w:rsidP="0026374E">
      <w:pPr>
        <w:widowControl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sectPr w:rsidR="00027415" w:rsidRPr="003B40CB" w:rsidSect="003B40CB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D8C3" w14:textId="77777777" w:rsidR="000E3853" w:rsidRDefault="000E3853" w:rsidP="0026374E">
      <w:r>
        <w:separator/>
      </w:r>
    </w:p>
  </w:endnote>
  <w:endnote w:type="continuationSeparator" w:id="0">
    <w:p w14:paraId="34FD6542" w14:textId="77777777" w:rsidR="000E3853" w:rsidRDefault="000E3853" w:rsidP="0026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51AB" w14:textId="77777777" w:rsidR="000E3853" w:rsidRDefault="000E3853" w:rsidP="0026374E">
      <w:r>
        <w:separator/>
      </w:r>
    </w:p>
  </w:footnote>
  <w:footnote w:type="continuationSeparator" w:id="0">
    <w:p w14:paraId="671A74F6" w14:textId="77777777" w:rsidR="000E3853" w:rsidRDefault="000E3853" w:rsidP="00263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94"/>
    <w:rsid w:val="00027415"/>
    <w:rsid w:val="000E3853"/>
    <w:rsid w:val="0026374E"/>
    <w:rsid w:val="00316009"/>
    <w:rsid w:val="003B40CB"/>
    <w:rsid w:val="00540704"/>
    <w:rsid w:val="008F2EC3"/>
    <w:rsid w:val="00BF2CEC"/>
    <w:rsid w:val="00C46240"/>
    <w:rsid w:val="00D54994"/>
    <w:rsid w:val="00F70401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DD82D"/>
  <w15:chartTrackingRefBased/>
  <w15:docId w15:val="{9DD4CD85-5E83-4A31-938B-24DF238F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7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74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6374E"/>
    <w:pPr>
      <w:jc w:val="left"/>
    </w:pPr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semiHidden/>
    <w:rsid w:val="0026374E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26374E"/>
    <w:rPr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26374E"/>
  </w:style>
  <w:style w:type="paragraph" w:styleId="ab">
    <w:name w:val="annotation subject"/>
    <w:basedOn w:val="a7"/>
    <w:next w:val="a7"/>
    <w:link w:val="ac"/>
    <w:uiPriority w:val="99"/>
    <w:semiHidden/>
    <w:unhideWhenUsed/>
    <w:rsid w:val="00BF2CEC"/>
    <w:pPr>
      <w:jc w:val="both"/>
    </w:pPr>
    <w:rPr>
      <w:b/>
      <w:bCs/>
    </w:rPr>
  </w:style>
  <w:style w:type="character" w:customStyle="1" w:styleId="ac">
    <w:name w:val="批注主题 字符"/>
    <w:basedOn w:val="a8"/>
    <w:link w:val="ab"/>
    <w:uiPriority w:val="99"/>
    <w:semiHidden/>
    <w:rsid w:val="00BF2C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2021-11-17T23:16:00Z</dcterms:created>
  <dcterms:modified xsi:type="dcterms:W3CDTF">2021-11-18T00:22:00Z</dcterms:modified>
</cp:coreProperties>
</file>